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5374" w14:textId="77777777" w:rsidR="00AF4829" w:rsidRPr="00AF4829" w:rsidRDefault="00777D30" w:rsidP="00AF4829">
      <w:pPr>
        <w:pStyle w:val="Heading1"/>
        <w:spacing w:line="480" w:lineRule="auto"/>
        <w:rPr>
          <w:lang w:val="en-US"/>
          <w14:ligatures w14:val="none"/>
        </w:rPr>
      </w:pPr>
      <w:r w:rsidRPr="002168BF">
        <w:rPr>
          <w14:ligatures w14:val="none"/>
        </w:rPr>
        <w:t>BAB I</w:t>
      </w:r>
      <w:r>
        <w:rPr>
          <w:lang w:val="en-US"/>
          <w14:ligatures w14:val="none"/>
        </w:rPr>
        <w:t>V</w:t>
      </w:r>
      <w:r w:rsidRPr="002168BF">
        <w:rPr>
          <w14:ligatures w14:val="none"/>
        </w:rPr>
        <w:br/>
      </w:r>
      <w:r>
        <w:rPr>
          <w:lang w:val="en-US"/>
          <w14:ligatures w14:val="none"/>
        </w:rPr>
        <w:t>HASIL PENELITIAN DAN PEMBAHASAN</w:t>
      </w:r>
    </w:p>
    <w:p w14:paraId="64FC54E4" w14:textId="77777777" w:rsidR="00FB4135" w:rsidRPr="00FB4135" w:rsidRDefault="00777D30" w:rsidP="00FB1BC9">
      <w:pPr>
        <w:pStyle w:val="Heading22"/>
        <w:keepNext/>
        <w:keepLines/>
        <w:widowControl/>
        <w:numPr>
          <w:ilvl w:val="0"/>
          <w:numId w:val="62"/>
        </w:numPr>
        <w:autoSpaceDE/>
        <w:autoSpaceDN/>
        <w:adjustRightInd/>
        <w:spacing w:before="240"/>
        <w:contextualSpacing w:val="0"/>
        <w:jc w:val="left"/>
        <w:rPr>
          <w:rFonts w:eastAsia="Times New Roman"/>
          <w:kern w:val="0"/>
          <w:lang w:val="x-none" w:eastAsia="x-none"/>
        </w:rPr>
      </w:pPr>
      <w:r w:rsidRPr="00FB4135">
        <w:rPr>
          <w:rFonts w:eastAsia="Times New Roman"/>
          <w:kern w:val="0"/>
          <w:lang w:val="x-none" w:eastAsia="x-none"/>
        </w:rPr>
        <w:t>Gambaran Umum</w:t>
      </w:r>
    </w:p>
    <w:p w14:paraId="3F51A12B" w14:textId="77777777" w:rsidR="00FF1E2D" w:rsidRPr="00FB4135" w:rsidRDefault="00777D30" w:rsidP="00FB1BC9">
      <w:pPr>
        <w:pStyle w:val="Heading32"/>
        <w:keepNext/>
        <w:keepLines/>
        <w:numPr>
          <w:ilvl w:val="0"/>
          <w:numId w:val="63"/>
        </w:numPr>
        <w:spacing w:after="240" w:line="259" w:lineRule="auto"/>
        <w:contextualSpacing w:val="0"/>
        <w:jc w:val="left"/>
        <w:rPr>
          <w:rFonts w:eastAsia="Times New Roman"/>
          <w:kern w:val="0"/>
          <w:lang w:val="x-none" w:eastAsia="x-none"/>
        </w:rPr>
      </w:pPr>
      <w:r w:rsidRPr="00FB4135">
        <w:rPr>
          <w:rFonts w:eastAsia="Times New Roman"/>
          <w:kern w:val="0"/>
          <w:lang w:val="x-none" w:eastAsia="x-none"/>
        </w:rPr>
        <w:t xml:space="preserve">Deskripsi </w:t>
      </w:r>
      <w:r w:rsidR="00BB2E1F" w:rsidRPr="00FB4135">
        <w:rPr>
          <w:rFonts w:eastAsia="Times New Roman"/>
          <w:kern w:val="0"/>
          <w:lang w:val="x-none" w:eastAsia="x-none"/>
        </w:rPr>
        <w:t>Sampel Perusahaan</w:t>
      </w:r>
    </w:p>
    <w:p w14:paraId="39A0CF81" w14:textId="77777777" w:rsidR="00FF1E2D" w:rsidRPr="00BB2E1F" w:rsidRDefault="00777D30" w:rsidP="00FB1BC9">
      <w:pPr>
        <w:pStyle w:val="ListParagraph"/>
        <w:numPr>
          <w:ilvl w:val="0"/>
          <w:numId w:val="64"/>
        </w:numPr>
        <w:spacing w:after="240" w:line="480" w:lineRule="auto"/>
        <w:jc w:val="both"/>
        <w:rPr>
          <w:rFonts w:ascii="Times New Roman" w:eastAsia="Times New Roman" w:hAnsi="Times New Roman" w:cs="Times New Roman"/>
          <w:sz w:val="24"/>
          <w:szCs w:val="24"/>
          <w:lang w:val="en-US" w:eastAsia="en-US"/>
          <w14:ligatures w14:val="none"/>
        </w:rPr>
      </w:pPr>
      <w:r w:rsidRPr="00BB2E1F">
        <w:rPr>
          <w:rFonts w:ascii="Times New Roman" w:eastAsia="Times New Roman" w:hAnsi="Times New Roman" w:cs="Times New Roman"/>
          <w:sz w:val="24"/>
          <w:szCs w:val="24"/>
          <w:lang w:eastAsia="en-US"/>
          <w14:ligatures w14:val="none"/>
        </w:rPr>
        <w:t xml:space="preserve">Bank IBK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(AGRS) </w:t>
      </w:r>
    </w:p>
    <w:p w14:paraId="69455C61" w14:textId="77777777" w:rsidR="00FF1E2D" w:rsidRPr="00BB2E1F" w:rsidRDefault="00777D30" w:rsidP="00BB2E1F">
      <w:pPr>
        <w:pStyle w:val="ListParagraph"/>
        <w:spacing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IBK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(AGRS) didirikan pada tanggal 7 Desember 1970 dengan nama PT Finconesia (bergerak dalam bidang institusi keuangan). Kantor pusat Bank IBK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berlokasi di Wisma GKBI Suite UG-01 Jl. Jend. Sudirman No. 28, Jakarta, 10210, Indonesia. Saat ini, Ban</w:t>
      </w:r>
      <w:r w:rsidRPr="00BB2E1F">
        <w:rPr>
          <w:rFonts w:ascii="Times New Roman" w:eastAsia="Times New Roman" w:hAnsi="Times New Roman" w:cs="Times New Roman"/>
          <w:sz w:val="24"/>
          <w:szCs w:val="24"/>
          <w:lang w:eastAsia="en-US"/>
          <w14:ligatures w14:val="none"/>
        </w:rPr>
        <w:t>k IBK Indonesia memiliki 1 kantor cabang utama, 10 kantor cabang, dan 21 kantor cabang pembantu. AGRS beberapa kali melakukan perubahan nama, antara lain PT Finconesia (07 Desember 1970), PT Bank Finconesia (26 Pebruari 1993), PT Bank Agris (2008), dan Ban</w:t>
      </w:r>
      <w:r w:rsidRPr="00BB2E1F">
        <w:rPr>
          <w:rFonts w:ascii="Times New Roman" w:eastAsia="Times New Roman" w:hAnsi="Times New Roman" w:cs="Times New Roman"/>
          <w:sz w:val="24"/>
          <w:szCs w:val="24"/>
          <w:lang w:eastAsia="en-US"/>
          <w14:ligatures w14:val="none"/>
        </w:rPr>
        <w:t xml:space="preserve">k IBK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(2019).</w:t>
      </w:r>
    </w:p>
    <w:p w14:paraId="24F5F13F" w14:textId="77777777" w:rsidR="00FF1E2D" w:rsidRDefault="00777D30" w:rsidP="00BB2E1F">
      <w:pPr>
        <w:pStyle w:val="ListParagraph"/>
        <w:spacing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Pemegang saham yang memiliki 5% atau lebih saham Bank IBK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(02-Ags-2023), yaitu </w:t>
      </w:r>
      <w:r w:rsidRPr="00BB2E1F">
        <w:rPr>
          <w:rFonts w:ascii="Times New Roman" w:eastAsia="Times New Roman" w:hAnsi="Times New Roman" w:cs="Times New Roman"/>
          <w:i/>
          <w:iCs/>
          <w:sz w:val="24"/>
          <w:szCs w:val="24"/>
          <w:lang w:eastAsia="en-US"/>
          <w14:ligatures w14:val="none"/>
        </w:rPr>
        <w:t>Industrial Bank of Korea</w:t>
      </w:r>
      <w:r w:rsidRPr="00BB2E1F">
        <w:rPr>
          <w:rFonts w:ascii="Times New Roman" w:eastAsia="Times New Roman" w:hAnsi="Times New Roman" w:cs="Times New Roman"/>
          <w:sz w:val="24"/>
          <w:szCs w:val="24"/>
          <w:lang w:eastAsia="en-US"/>
          <w14:ligatures w14:val="none"/>
        </w:rPr>
        <w:t xml:space="preserve"> dengan persentase kepemilikan sebesar 93,24%. AGRS memperoleh izin sebagai bank umum pada tanggal 9 Maret 1993, izin bank umum devisa persepsi tanggal 11 September 1993, dan izin bank devisa umum tanggal 9 Agustus 2012. Saham-saham AGRS dicatatkan di Burs</w:t>
      </w:r>
      <w:r w:rsidRPr="00BB2E1F">
        <w:rPr>
          <w:rFonts w:ascii="Times New Roman" w:eastAsia="Times New Roman" w:hAnsi="Times New Roman" w:cs="Times New Roman"/>
          <w:sz w:val="24"/>
          <w:szCs w:val="24"/>
          <w:lang w:eastAsia="en-US"/>
          <w14:ligatures w14:val="none"/>
        </w:rPr>
        <w:t>a Efek Indonesia pada tanggal 22 Desember 2014.</w:t>
      </w:r>
    </w:p>
    <w:p w14:paraId="0A34C8F8" w14:textId="2A025B3A" w:rsidR="00E54FC2" w:rsidRDefault="00E54FC2" w:rsidP="00BB2E1F">
      <w:pPr>
        <w:pStyle w:val="ListParagraph"/>
        <w:spacing w:line="480" w:lineRule="auto"/>
        <w:ind w:left="1080" w:firstLine="720"/>
        <w:jc w:val="both"/>
        <w:rPr>
          <w:rFonts w:ascii="Times New Roman" w:eastAsia="Times New Roman" w:hAnsi="Times New Roman" w:cs="Times New Roman"/>
          <w:sz w:val="24"/>
          <w:szCs w:val="24"/>
          <w:lang w:eastAsia="en-US"/>
          <w14:ligatures w14:val="none"/>
        </w:rPr>
      </w:pPr>
    </w:p>
    <w:p w14:paraId="377292DE" w14:textId="77777777" w:rsidR="00941B56" w:rsidRPr="00BB2E1F" w:rsidRDefault="00941B56" w:rsidP="00BB2E1F">
      <w:pPr>
        <w:pStyle w:val="ListParagraph"/>
        <w:spacing w:line="480" w:lineRule="auto"/>
        <w:ind w:left="1080" w:firstLine="720"/>
        <w:jc w:val="both"/>
        <w:rPr>
          <w:rFonts w:ascii="Times New Roman" w:eastAsia="Times New Roman" w:hAnsi="Times New Roman" w:cs="Times New Roman"/>
          <w:sz w:val="24"/>
          <w:szCs w:val="24"/>
          <w:lang w:eastAsia="en-US"/>
          <w14:ligatures w14:val="none"/>
        </w:rPr>
      </w:pPr>
    </w:p>
    <w:p w14:paraId="260E85B9" w14:textId="77777777" w:rsidR="00FF1E2D" w:rsidRPr="00BB2E1F" w:rsidRDefault="00777D30" w:rsidP="00FB1BC9">
      <w:pPr>
        <w:pStyle w:val="ListParagraph"/>
        <w:numPr>
          <w:ilvl w:val="0"/>
          <w:numId w:val="64"/>
        </w:numPr>
        <w:spacing w:line="480" w:lineRule="auto"/>
        <w:jc w:val="both"/>
        <w:rPr>
          <w:rFonts w:ascii="Times New Roman" w:eastAsia="Times New Roman" w:hAnsi="Times New Roman" w:cs="Times New Roman"/>
          <w:sz w:val="24"/>
          <w:szCs w:val="24"/>
          <w:lang w:val="en-US" w:eastAsia="en-US"/>
          <w14:ligatures w14:val="none"/>
        </w:rPr>
      </w:pPr>
      <w:r w:rsidRPr="00BB2E1F">
        <w:rPr>
          <w:rFonts w:ascii="Times New Roman" w:eastAsia="Times New Roman" w:hAnsi="Times New Roman" w:cs="Times New Roman"/>
          <w:sz w:val="24"/>
          <w:szCs w:val="24"/>
          <w:lang w:eastAsia="en-US"/>
          <w14:ligatures w14:val="none"/>
        </w:rPr>
        <w:lastRenderedPageBreak/>
        <w:t xml:space="preserve">Bank Amar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(AMAR</w:t>
      </w:r>
      <w:r w:rsidRPr="00BB2E1F">
        <w:rPr>
          <w:rFonts w:ascii="Times New Roman" w:eastAsia="Times New Roman" w:hAnsi="Times New Roman" w:cs="Times New Roman"/>
          <w:sz w:val="24"/>
          <w:szCs w:val="24"/>
          <w:lang w:val="en-US" w:eastAsia="en-US"/>
          <w14:ligatures w14:val="none"/>
        </w:rPr>
        <w:t>)</w:t>
      </w:r>
    </w:p>
    <w:p w14:paraId="162CC375" w14:textId="77777777" w:rsidR="00FF1E2D" w:rsidRPr="00BB2E1F" w:rsidRDefault="00777D30" w:rsidP="00BB2E1F">
      <w:pPr>
        <w:pStyle w:val="ListParagraph"/>
        <w:spacing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Amar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(AMAR) didirikan dengan nama PT Anglomas </w:t>
      </w:r>
      <w:r w:rsidRPr="00BB2E1F">
        <w:rPr>
          <w:rFonts w:ascii="Times New Roman" w:eastAsia="Times New Roman" w:hAnsi="Times New Roman" w:cs="Times New Roman"/>
          <w:i/>
          <w:iCs/>
          <w:sz w:val="24"/>
          <w:szCs w:val="24"/>
          <w:lang w:eastAsia="en-US"/>
          <w14:ligatures w14:val="none"/>
        </w:rPr>
        <w:t>International</w:t>
      </w:r>
      <w:r w:rsidRPr="00BB2E1F">
        <w:rPr>
          <w:rFonts w:ascii="Times New Roman" w:eastAsia="Times New Roman" w:hAnsi="Times New Roman" w:cs="Times New Roman"/>
          <w:sz w:val="24"/>
          <w:szCs w:val="24"/>
          <w:lang w:eastAsia="en-US"/>
          <w14:ligatures w14:val="none"/>
        </w:rPr>
        <w:t xml:space="preserve"> Bank pada tanggal 12 Juni 1991 dan mulai beroperasi secara komersial pada tanggal 2 Januari 1992.</w:t>
      </w:r>
      <w:r w:rsidRPr="00BB2E1F">
        <w:rPr>
          <w:rFonts w:ascii="Times New Roman" w:eastAsia="Times New Roman" w:hAnsi="Times New Roman" w:cs="Times New Roman"/>
          <w:sz w:val="24"/>
          <w:szCs w:val="24"/>
          <w:lang w:eastAsia="en-US"/>
          <w14:ligatures w14:val="none"/>
        </w:rPr>
        <w:t xml:space="preserve"> Kantor pusat Bank AMAR berlokasi di Jl. Basuki Rahmad No. 109, Surabaya, 60271, Indonesia dan memiliki 3 kantor cabang serta 2 kantor cabang pembantu. Pemegang saham yang memiliki 5% atau lebih saham Bank AMAR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(23-Jun-2022), yaitu </w:t>
      </w:r>
      <w:r w:rsidRPr="00BB2E1F">
        <w:rPr>
          <w:rFonts w:ascii="Times New Roman" w:eastAsia="Times New Roman" w:hAnsi="Times New Roman" w:cs="Times New Roman"/>
          <w:i/>
          <w:iCs/>
          <w:sz w:val="24"/>
          <w:szCs w:val="24"/>
          <w:lang w:eastAsia="en-US"/>
          <w14:ligatures w14:val="none"/>
        </w:rPr>
        <w:t>Tolaram Gr</w:t>
      </w:r>
      <w:r w:rsidRPr="00BB2E1F">
        <w:rPr>
          <w:rFonts w:ascii="Times New Roman" w:eastAsia="Times New Roman" w:hAnsi="Times New Roman" w:cs="Times New Roman"/>
          <w:i/>
          <w:iCs/>
          <w:sz w:val="24"/>
          <w:szCs w:val="24"/>
          <w:lang w:eastAsia="en-US"/>
          <w14:ligatures w14:val="none"/>
        </w:rPr>
        <w:t>oup</w:t>
      </w:r>
      <w:r w:rsidRPr="00BB2E1F">
        <w:rPr>
          <w:rFonts w:ascii="Times New Roman" w:eastAsia="Times New Roman" w:hAnsi="Times New Roman" w:cs="Times New Roman"/>
          <w:sz w:val="24"/>
          <w:szCs w:val="24"/>
          <w:lang w:eastAsia="en-US"/>
          <w14:ligatures w14:val="none"/>
        </w:rPr>
        <w:t xml:space="preserve"> Inc. (56,98%), </w:t>
      </w:r>
      <w:r w:rsidRPr="00BB2E1F">
        <w:rPr>
          <w:rFonts w:ascii="Times New Roman" w:eastAsia="Times New Roman" w:hAnsi="Times New Roman" w:cs="Times New Roman"/>
          <w:i/>
          <w:iCs/>
          <w:sz w:val="24"/>
          <w:szCs w:val="24"/>
          <w:lang w:eastAsia="en-US"/>
          <w14:ligatures w14:val="none"/>
        </w:rPr>
        <w:t>Bank Of Singapore Limited</w:t>
      </w:r>
      <w:r w:rsidRPr="00BB2E1F">
        <w:rPr>
          <w:rFonts w:ascii="Times New Roman" w:eastAsia="Times New Roman" w:hAnsi="Times New Roman" w:cs="Times New Roman"/>
          <w:sz w:val="24"/>
          <w:szCs w:val="24"/>
          <w:lang w:eastAsia="en-US"/>
          <w14:ligatures w14:val="none"/>
        </w:rPr>
        <w:t xml:space="preserve"> (21,26%) dan </w:t>
      </w:r>
      <w:r w:rsidRPr="00BB2E1F">
        <w:rPr>
          <w:rFonts w:ascii="Times New Roman" w:eastAsia="Times New Roman" w:hAnsi="Times New Roman" w:cs="Times New Roman"/>
          <w:i/>
          <w:iCs/>
          <w:sz w:val="24"/>
          <w:szCs w:val="24"/>
          <w:lang w:eastAsia="en-US"/>
          <w14:ligatures w14:val="none"/>
        </w:rPr>
        <w:t>Investree Singapore</w:t>
      </w:r>
      <w:r w:rsidRPr="00BB2E1F">
        <w:rPr>
          <w:rFonts w:ascii="Times New Roman" w:eastAsia="Times New Roman" w:hAnsi="Times New Roman" w:cs="Times New Roman"/>
          <w:sz w:val="24"/>
          <w:szCs w:val="24"/>
          <w:lang w:eastAsia="en-US"/>
          <w14:ligatures w14:val="none"/>
        </w:rPr>
        <w:t xml:space="preserve"> Pte. Ltd. (10,91%). Bank AMAR memperoleh izin sebagai bank umum pada tanggal 12 November 1991 dari Menteri Keuangan Republik Indonesia. Saham-saham AMAR dicatatkan di Bursa Efek </w:t>
      </w:r>
      <w:r w:rsidRPr="00BB2E1F">
        <w:rPr>
          <w:rFonts w:ascii="Times New Roman" w:eastAsia="Times New Roman" w:hAnsi="Times New Roman" w:cs="Times New Roman"/>
          <w:sz w:val="24"/>
          <w:szCs w:val="24"/>
          <w:lang w:eastAsia="en-US"/>
          <w14:ligatures w14:val="none"/>
        </w:rPr>
        <w:t xml:space="preserve">Indonesia pada tanggal 9 Januari 2020. </w:t>
      </w:r>
    </w:p>
    <w:p w14:paraId="4E530A4A" w14:textId="77777777" w:rsidR="00FF1E2D" w:rsidRPr="00BB2E1F" w:rsidRDefault="00777D30" w:rsidP="00FB1BC9">
      <w:pPr>
        <w:pStyle w:val="ListParagraph"/>
        <w:numPr>
          <w:ilvl w:val="0"/>
          <w:numId w:val="64"/>
        </w:numPr>
        <w:spacing w:line="480" w:lineRule="auto"/>
        <w:jc w:val="both"/>
        <w:rPr>
          <w:rFonts w:ascii="Times New Roman" w:eastAsia="Times New Roman" w:hAnsi="Times New Roman" w:cs="Times New Roman"/>
          <w:sz w:val="24"/>
          <w:szCs w:val="24"/>
          <w:lang w:val="en-US" w:eastAsia="en-US"/>
          <w14:ligatures w14:val="none"/>
        </w:rPr>
      </w:pPr>
      <w:r w:rsidRPr="00BB2E1F">
        <w:rPr>
          <w:rFonts w:ascii="Times New Roman" w:eastAsia="Times New Roman" w:hAnsi="Times New Roman" w:cs="Times New Roman"/>
          <w:sz w:val="24"/>
          <w:szCs w:val="24"/>
          <w:lang w:eastAsia="en-US"/>
          <w14:ligatures w14:val="none"/>
        </w:rPr>
        <w:t xml:space="preserve">Bank MNC Internasional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(BABP) </w:t>
      </w:r>
    </w:p>
    <w:p w14:paraId="62BE87DB" w14:textId="77777777" w:rsidR="00FF1E2D" w:rsidRPr="00BB2E1F" w:rsidRDefault="00777D30" w:rsidP="00BB2E1F">
      <w:pPr>
        <w:pStyle w:val="ListParagraph"/>
        <w:spacing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MNC Internasional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(BABP)</w:t>
      </w:r>
      <w:r w:rsidRPr="00BB2E1F">
        <w:rPr>
          <w:rFonts w:ascii="Times New Roman" w:eastAsia="Times New Roman" w:hAnsi="Times New Roman" w:cs="Times New Roman"/>
          <w:sz w:val="24"/>
          <w:szCs w:val="24"/>
          <w:lang w:val="en-US" w:eastAsia="en-US"/>
          <w14:ligatures w14:val="none"/>
        </w:rPr>
        <w:t xml:space="preserve"> </w:t>
      </w:r>
      <w:r w:rsidRPr="00BB2E1F">
        <w:rPr>
          <w:rFonts w:ascii="Times New Roman" w:eastAsia="Times New Roman" w:hAnsi="Times New Roman" w:cs="Times New Roman"/>
          <w:sz w:val="24"/>
          <w:szCs w:val="24"/>
          <w:lang w:eastAsia="en-US"/>
          <w14:ligatures w14:val="none"/>
        </w:rPr>
        <w:t xml:space="preserve">didirikan di Indonesia dengan nama PT Bank Bumiputera Indonesia tanggal 31 Juli 1989 dan mulai beroperasi secara komersial pada tanggal 12 Januari </w:t>
      </w:r>
      <w:r w:rsidRPr="00BB2E1F">
        <w:rPr>
          <w:rFonts w:ascii="Times New Roman" w:eastAsia="Times New Roman" w:hAnsi="Times New Roman" w:cs="Times New Roman"/>
          <w:sz w:val="24"/>
          <w:szCs w:val="24"/>
          <w:lang w:eastAsia="en-US"/>
          <w14:ligatures w14:val="none"/>
        </w:rPr>
        <w:t xml:space="preserve">1990. Kantor pusat MNC Bank berlokasi di Gedung MNC </w:t>
      </w:r>
      <w:r w:rsidRPr="00BB2E1F">
        <w:rPr>
          <w:rFonts w:ascii="Times New Roman" w:eastAsia="Times New Roman" w:hAnsi="Times New Roman" w:cs="Times New Roman"/>
          <w:i/>
          <w:iCs/>
          <w:sz w:val="24"/>
          <w:szCs w:val="24"/>
          <w:lang w:eastAsia="en-US"/>
          <w14:ligatures w14:val="none"/>
        </w:rPr>
        <w:t>Financial Center</w:t>
      </w:r>
      <w:r w:rsidRPr="00BB2E1F">
        <w:rPr>
          <w:rFonts w:ascii="Times New Roman" w:eastAsia="Times New Roman" w:hAnsi="Times New Roman" w:cs="Times New Roman"/>
          <w:sz w:val="24"/>
          <w:szCs w:val="24"/>
          <w:lang w:eastAsia="en-US"/>
          <w14:ligatures w14:val="none"/>
        </w:rPr>
        <w:t xml:space="preserve"> Lantai 8 Jl. Kebon Sirih Raya No 27 Jakarta, 10340, Indonesia. MNC Bank memiliki 1 kantor fungsional operasional, 16 kantor cabang dan 25 kantor cabang pembantu. </w:t>
      </w:r>
    </w:p>
    <w:p w14:paraId="426EC7A2" w14:textId="77777777" w:rsidR="00FF1E2D" w:rsidRPr="00BB2E1F" w:rsidRDefault="00777D30" w:rsidP="00BB2E1F">
      <w:pPr>
        <w:pStyle w:val="ListParagraph"/>
        <w:spacing w:line="480" w:lineRule="auto"/>
        <w:ind w:left="1080" w:firstLine="720"/>
        <w:jc w:val="both"/>
        <w:rPr>
          <w:rFonts w:ascii="Times New Roman" w:eastAsia="Times New Roman" w:hAnsi="Times New Roman" w:cs="Times New Roman"/>
          <w:sz w:val="24"/>
          <w:szCs w:val="24"/>
          <w:lang w:val="en-US" w:eastAsia="en-US"/>
          <w14:ligatures w14:val="none"/>
        </w:rPr>
      </w:pPr>
      <w:r w:rsidRPr="00BB2E1F">
        <w:rPr>
          <w:rFonts w:ascii="Times New Roman" w:eastAsia="Times New Roman" w:hAnsi="Times New Roman" w:cs="Times New Roman"/>
          <w:sz w:val="24"/>
          <w:szCs w:val="24"/>
          <w:lang w:eastAsia="en-US"/>
          <w14:ligatures w14:val="none"/>
        </w:rPr>
        <w:t>Pemegang saham yang memi</w:t>
      </w:r>
      <w:r w:rsidRPr="00BB2E1F">
        <w:rPr>
          <w:rFonts w:ascii="Times New Roman" w:eastAsia="Times New Roman" w:hAnsi="Times New Roman" w:cs="Times New Roman"/>
          <w:sz w:val="24"/>
          <w:szCs w:val="24"/>
          <w:lang w:eastAsia="en-US"/>
          <w14:ligatures w14:val="none"/>
        </w:rPr>
        <w:t xml:space="preserve">liki 5% atau lebih saham Bank MNC Internasional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(31-Mar-2022), yaitu MNC Kapital Indonesia </w:t>
      </w:r>
      <w:r w:rsidR="002C2868">
        <w:rPr>
          <w:rFonts w:ascii="Times New Roman" w:eastAsia="Times New Roman" w:hAnsi="Times New Roman" w:cs="Times New Roman"/>
          <w:sz w:val="24"/>
          <w:szCs w:val="24"/>
          <w:lang w:eastAsia="en-US"/>
          <w14:ligatures w14:val="none"/>
        </w:rPr>
        <w:lastRenderedPageBreak/>
        <w:t>Tbk</w:t>
      </w:r>
      <w:r w:rsidRPr="00BB2E1F">
        <w:rPr>
          <w:rFonts w:ascii="Times New Roman" w:eastAsia="Times New Roman" w:hAnsi="Times New Roman" w:cs="Times New Roman"/>
          <w:sz w:val="24"/>
          <w:szCs w:val="24"/>
          <w:lang w:eastAsia="en-US"/>
          <w14:ligatures w14:val="none"/>
        </w:rPr>
        <w:t xml:space="preserve"> (pengendali) (48,99%) dan Winfly Ltd (15,00%). MNC Bank memperoleh izin usaha sebagai bank umum dan bank devisa masing-masing berdasarkan surat keputusan Menteri Keuangan No. 10/KMK.013/1990 tanggal 4 Januari 1990 dan Surat Keputusan Bank Indonesia No. 30</w:t>
      </w:r>
      <w:r w:rsidRPr="00BB2E1F">
        <w:rPr>
          <w:rFonts w:ascii="Times New Roman" w:eastAsia="Times New Roman" w:hAnsi="Times New Roman" w:cs="Times New Roman"/>
          <w:sz w:val="24"/>
          <w:szCs w:val="24"/>
          <w:lang w:eastAsia="en-US"/>
          <w14:ligatures w14:val="none"/>
        </w:rPr>
        <w:t>/146/KEP/DIR tanggal 5 Desember 1997. Saham-saham BABP dicatatkan di Bursa Efek Jakarta (sekarang Bursa Efek Indonesia) pada tanggal 15 Juli 2002.</w:t>
      </w:r>
    </w:p>
    <w:p w14:paraId="2EED5AFC"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Central Asia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(BBCA) </w:t>
      </w:r>
    </w:p>
    <w:p w14:paraId="62C833CF"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Central Asia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(BBCA) didirikan di Indonesia tanggal 10 Agustus 1955 dengan nama “N.V. Perseroan Dagang Dan Industrie Semarang </w:t>
      </w:r>
      <w:r w:rsidRPr="00BB2E1F">
        <w:rPr>
          <w:rFonts w:ascii="Times New Roman" w:eastAsia="Times New Roman" w:hAnsi="Times New Roman" w:cs="Times New Roman"/>
          <w:i/>
          <w:iCs/>
          <w:sz w:val="24"/>
          <w:szCs w:val="24"/>
          <w:lang w:eastAsia="en-US"/>
          <w14:ligatures w14:val="none"/>
        </w:rPr>
        <w:t>Knitting Factory</w:t>
      </w:r>
      <w:r w:rsidRPr="00BB2E1F">
        <w:rPr>
          <w:rFonts w:ascii="Times New Roman" w:eastAsia="Times New Roman" w:hAnsi="Times New Roman" w:cs="Times New Roman"/>
          <w:sz w:val="24"/>
          <w:szCs w:val="24"/>
          <w:lang w:eastAsia="en-US"/>
          <w14:ligatures w14:val="none"/>
        </w:rPr>
        <w:t xml:space="preserve">” dan mulai beroperasi di bidang perbankan sejak tanggal 12 Oktober 1956. Kantor pusat Bank BCA berlokasi di Menara BCA, </w:t>
      </w:r>
      <w:r w:rsidRPr="00BB2E1F">
        <w:rPr>
          <w:rFonts w:ascii="Times New Roman" w:eastAsia="Times New Roman" w:hAnsi="Times New Roman" w:cs="Times New Roman"/>
          <w:i/>
          <w:iCs/>
          <w:sz w:val="24"/>
          <w:szCs w:val="24"/>
          <w:lang w:eastAsia="en-US"/>
          <w14:ligatures w14:val="none"/>
        </w:rPr>
        <w:t>Grand</w:t>
      </w:r>
      <w:r w:rsidRPr="00BB2E1F">
        <w:rPr>
          <w:rFonts w:ascii="Times New Roman" w:eastAsia="Times New Roman" w:hAnsi="Times New Roman" w:cs="Times New Roman"/>
          <w:sz w:val="24"/>
          <w:szCs w:val="24"/>
          <w:lang w:eastAsia="en-US"/>
          <w14:ligatures w14:val="none"/>
        </w:rPr>
        <w:t xml:space="preserve"> </w:t>
      </w:r>
      <w:r w:rsidRPr="00BB2E1F">
        <w:rPr>
          <w:rFonts w:ascii="Times New Roman" w:eastAsia="Times New Roman" w:hAnsi="Times New Roman" w:cs="Times New Roman"/>
          <w:sz w:val="24"/>
          <w:szCs w:val="24"/>
          <w:lang w:eastAsia="en-US"/>
          <w14:ligatures w14:val="none"/>
        </w:rPr>
        <w:t xml:space="preserve">Indonesia, Jalan M.H. Thamrin No. 1, Jakarta, 10310, Indonesia. Pemegang saham yang memiliki 5% atau lebih saham Bank Central Asia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(31-Mei-2023) adalah PT Dwimuria Investama Andalan (54,94%). </w:t>
      </w:r>
    </w:p>
    <w:p w14:paraId="35788A3B"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Saat ini, Bank BCA memiliki 1.247 cabang terdiri dari kanto</w:t>
      </w:r>
      <w:r w:rsidRPr="00BB2E1F">
        <w:rPr>
          <w:rFonts w:ascii="Times New Roman" w:eastAsia="Times New Roman" w:hAnsi="Times New Roman" w:cs="Times New Roman"/>
          <w:sz w:val="24"/>
          <w:szCs w:val="24"/>
          <w:lang w:eastAsia="en-US"/>
          <w14:ligatures w14:val="none"/>
        </w:rPr>
        <w:t xml:space="preserve">r wilayah, kantor non wilayah, kantor cabang dan termasuk kantor cabang pembantu kas di seluruh Indonesia serta 2 kantor perwakilan luar negeri yang berlokasi di Hong Kong dan Singapura. Bank Central Asia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memperoleh izin untuk melakukan kegiatan usaha </w:t>
      </w:r>
      <w:r w:rsidRPr="00BB2E1F">
        <w:rPr>
          <w:rFonts w:ascii="Times New Roman" w:eastAsia="Times New Roman" w:hAnsi="Times New Roman" w:cs="Times New Roman"/>
          <w:sz w:val="24"/>
          <w:szCs w:val="24"/>
          <w:lang w:eastAsia="en-US"/>
          <w14:ligatures w14:val="none"/>
        </w:rPr>
        <w:t xml:space="preserve">devisa berdasarkan Surat Keputusan Direksi Bank Indonesia No. 9/110/Kep/Dir/UD tanggal 28 Maret 1977. Penawaran umum saham-saham BBCA </w:t>
      </w:r>
      <w:r w:rsidRPr="00BB2E1F">
        <w:rPr>
          <w:rFonts w:ascii="Times New Roman" w:eastAsia="Times New Roman" w:hAnsi="Times New Roman" w:cs="Times New Roman"/>
          <w:sz w:val="24"/>
          <w:szCs w:val="24"/>
          <w:lang w:eastAsia="en-US"/>
          <w14:ligatures w14:val="none"/>
        </w:rPr>
        <w:lastRenderedPageBreak/>
        <w:t xml:space="preserve">dicatatkan di Bursa Efek Jakarta dan Bursa Efek Surabaya pada tanggal 31 Mei 2000. </w:t>
      </w:r>
    </w:p>
    <w:p w14:paraId="6C5BC0D6"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Mestika Dharma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(BBMD)</w:t>
      </w:r>
    </w:p>
    <w:p w14:paraId="1701D5EB"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Bank Me</w:t>
      </w:r>
      <w:r w:rsidRPr="00BB2E1F">
        <w:rPr>
          <w:rFonts w:ascii="Times New Roman" w:eastAsia="Times New Roman" w:hAnsi="Times New Roman" w:cs="Times New Roman"/>
          <w:sz w:val="24"/>
          <w:szCs w:val="24"/>
          <w:lang w:eastAsia="en-US"/>
          <w14:ligatures w14:val="none"/>
        </w:rPr>
        <w:t xml:space="preserve">stika Dharma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(BBMD)</w:t>
      </w:r>
      <w:r w:rsidRPr="00BB2E1F">
        <w:rPr>
          <w:rFonts w:ascii="Times New Roman" w:eastAsia="Times New Roman" w:hAnsi="Times New Roman" w:cs="Times New Roman"/>
          <w:sz w:val="24"/>
          <w:szCs w:val="24"/>
          <w:lang w:val="en-US" w:eastAsia="en-US"/>
          <w14:ligatures w14:val="none"/>
        </w:rPr>
        <w:t xml:space="preserve"> </w:t>
      </w:r>
      <w:r w:rsidRPr="00BB2E1F">
        <w:rPr>
          <w:rFonts w:ascii="Times New Roman" w:eastAsia="Times New Roman" w:hAnsi="Times New Roman" w:cs="Times New Roman"/>
          <w:sz w:val="24"/>
          <w:szCs w:val="24"/>
          <w:lang w:eastAsia="en-US"/>
          <w14:ligatures w14:val="none"/>
        </w:rPr>
        <w:t xml:space="preserve">didirikan tanggal 27 April 1955 dan memulai kegiatan komersial pada tanggal 12 Desember 1956. Kantor pusat Bank Mestika Dharma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beralamat di Mestika </w:t>
      </w:r>
      <w:r w:rsidRPr="00BB2E1F">
        <w:rPr>
          <w:rFonts w:ascii="Times New Roman" w:eastAsia="Times New Roman" w:hAnsi="Times New Roman" w:cs="Times New Roman"/>
          <w:i/>
          <w:iCs/>
          <w:sz w:val="24"/>
          <w:szCs w:val="24"/>
          <w:lang w:eastAsia="en-US"/>
          <w14:ligatures w14:val="none"/>
        </w:rPr>
        <w:t>Building</w:t>
      </w:r>
      <w:r w:rsidRPr="00BB2E1F">
        <w:rPr>
          <w:rFonts w:ascii="Times New Roman" w:eastAsia="Times New Roman" w:hAnsi="Times New Roman" w:cs="Times New Roman"/>
          <w:sz w:val="24"/>
          <w:szCs w:val="24"/>
          <w:lang w:eastAsia="en-US"/>
          <w14:ligatures w14:val="none"/>
        </w:rPr>
        <w:t>, Jln. H. Zainul Arifin No.118, Medan, Sumatera Utara, 20153, Indonesia.</w:t>
      </w:r>
      <w:r w:rsidRPr="00BB2E1F">
        <w:rPr>
          <w:rFonts w:ascii="Times New Roman" w:eastAsia="Times New Roman" w:hAnsi="Times New Roman" w:cs="Times New Roman"/>
          <w:sz w:val="24"/>
          <w:szCs w:val="24"/>
          <w:lang w:eastAsia="en-US"/>
          <w14:ligatures w14:val="none"/>
        </w:rPr>
        <w:t xml:space="preserve"> Pemegang saham yang memiliki 5% atau lebih saham Bank Mestika Dharma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(31-Mar-2023) adalah PT Mestika Benua Mas, dengan persentase kepemilikan sebesar 89,44%.</w:t>
      </w:r>
    </w:p>
    <w:p w14:paraId="3C785BBB"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BBMD memiliki 12 kantor cabang, 41 kantor cabang pembantu, dan 11 kantor kas yang tersebar di</w:t>
      </w:r>
      <w:r w:rsidRPr="00BB2E1F">
        <w:rPr>
          <w:rFonts w:ascii="Times New Roman" w:eastAsia="Times New Roman" w:hAnsi="Times New Roman" w:cs="Times New Roman"/>
          <w:sz w:val="24"/>
          <w:szCs w:val="24"/>
          <w:lang w:eastAsia="en-US"/>
          <w14:ligatures w14:val="none"/>
        </w:rPr>
        <w:t xml:space="preserve"> beberapa provinsi di Indonesia. BBMD memperoleh izin usaha sebagai bank umum dan bank devisa masing-masing berdasarkan Surat Keputusan Menteri Keuangan Republik Indonesia No.289497/U.M.II tanggal 12 Desember 1956 dan Surat Keputusan Direksi Bank Indonesia</w:t>
      </w:r>
      <w:r w:rsidRPr="00BB2E1F">
        <w:rPr>
          <w:rFonts w:ascii="Times New Roman" w:eastAsia="Times New Roman" w:hAnsi="Times New Roman" w:cs="Times New Roman"/>
          <w:sz w:val="24"/>
          <w:szCs w:val="24"/>
          <w:lang w:eastAsia="en-US"/>
          <w14:ligatures w14:val="none"/>
        </w:rPr>
        <w:t xml:space="preserve"> No.27/109/KEP/DIR tanggal 5 Januari 1995. Saham-saham BBMD dicatatkan di Bursa Efek Indonesia tanggal 8 Juli 2013.</w:t>
      </w:r>
    </w:p>
    <w:p w14:paraId="7063FA16"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Negara Indonesia (Persero)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(BBNI)</w:t>
      </w:r>
    </w:p>
    <w:p w14:paraId="467E0013"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Negara Indonesia (Persero)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(BBNI)  didirikan pada 5 Juli 1946 di Indonesia sebagai Bank </w:t>
      </w:r>
      <w:r w:rsidRPr="00BB2E1F">
        <w:rPr>
          <w:rFonts w:ascii="Times New Roman" w:eastAsia="Times New Roman" w:hAnsi="Times New Roman" w:cs="Times New Roman"/>
          <w:sz w:val="24"/>
          <w:szCs w:val="24"/>
          <w:lang w:eastAsia="en-US"/>
          <w14:ligatures w14:val="none"/>
        </w:rPr>
        <w:t xml:space="preserve">Sentral. Pada tahun 1968, BNI ditetapkan menjadi “Bank Negara Indonesia 1946”, dan statusnya </w:t>
      </w:r>
      <w:r w:rsidRPr="00BB2E1F">
        <w:rPr>
          <w:rFonts w:ascii="Times New Roman" w:eastAsia="Times New Roman" w:hAnsi="Times New Roman" w:cs="Times New Roman"/>
          <w:sz w:val="24"/>
          <w:szCs w:val="24"/>
          <w:lang w:eastAsia="en-US"/>
          <w14:ligatures w14:val="none"/>
        </w:rPr>
        <w:lastRenderedPageBreak/>
        <w:t xml:space="preserve">menjadi Bank Umum Milik Negara. Kantor pusat Bank BNI berlokasi di Jl. Jend. Sudirman Kav. 1, Jakarta, 10220, Indonesia. </w:t>
      </w:r>
    </w:p>
    <w:p w14:paraId="6AD5A9E6"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Bank BNI memiliki 195 kantor cabang, 1.09</w:t>
      </w:r>
      <w:r w:rsidRPr="00BB2E1F">
        <w:rPr>
          <w:rFonts w:ascii="Times New Roman" w:eastAsia="Times New Roman" w:hAnsi="Times New Roman" w:cs="Times New Roman"/>
          <w:sz w:val="24"/>
          <w:szCs w:val="24"/>
          <w:lang w:eastAsia="en-US"/>
          <w14:ligatures w14:val="none"/>
        </w:rPr>
        <w:t>7 kantor layanan serta 874 outlet lainnya. Selain itu, jaringan Bank BNI juga memiliki 5 kantor cabang luar negeri yaitu Singapura, Hong Kong, Tokyo, London dan Seoul serta 1 kantor perwakilan di New York. Pemegang saham yang memiliki 5% atau lebih saham B</w:t>
      </w:r>
      <w:r w:rsidRPr="00BB2E1F">
        <w:rPr>
          <w:rFonts w:ascii="Times New Roman" w:eastAsia="Times New Roman" w:hAnsi="Times New Roman" w:cs="Times New Roman"/>
          <w:sz w:val="24"/>
          <w:szCs w:val="24"/>
          <w:lang w:eastAsia="en-US"/>
          <w14:ligatures w14:val="none"/>
        </w:rPr>
        <w:t xml:space="preserve">ank Negara Indonesia (Persero)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adalah Negara Republik Indonesia, dengan persentase kepemilikan sebesar 60,00%. Saham-saham BBNI dicatatkan di Bursa Efek Indonesia pada tanggal 25 November 1996.</w:t>
      </w:r>
    </w:p>
    <w:p w14:paraId="21E3C3F5"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Rakyat Indonesia (Persero)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(BBRI) </w:t>
      </w:r>
    </w:p>
    <w:p w14:paraId="39E15AF5"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Rakyat Indonesia (Persero)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(BBRI)</w:t>
      </w:r>
      <w:r w:rsidRPr="00BB2E1F">
        <w:rPr>
          <w:rFonts w:ascii="Times New Roman" w:eastAsia="Times New Roman" w:hAnsi="Times New Roman" w:cs="Times New Roman"/>
          <w:sz w:val="24"/>
          <w:szCs w:val="24"/>
          <w:lang w:val="en-US" w:eastAsia="en-US"/>
          <w14:ligatures w14:val="none"/>
        </w:rPr>
        <w:t xml:space="preserve"> </w:t>
      </w:r>
      <w:r w:rsidRPr="00BB2E1F">
        <w:rPr>
          <w:rFonts w:ascii="Times New Roman" w:eastAsia="Times New Roman" w:hAnsi="Times New Roman" w:cs="Times New Roman"/>
          <w:sz w:val="24"/>
          <w:szCs w:val="24"/>
          <w:lang w:eastAsia="en-US"/>
          <w14:ligatures w14:val="none"/>
        </w:rPr>
        <w:t>didirikan 16 Desember 1895. Kantor pusat Bank BRI berlokasi di Gedung BRI II Lt. 20, Jl. Jenderal Sudirman Kav. 44-46, Jakarta, 10210, Indonesia. Saat ini, Bank BRI memiliki 18 kantor wilayah, 1 kantor audit inter</w:t>
      </w:r>
      <w:r w:rsidRPr="00BB2E1F">
        <w:rPr>
          <w:rFonts w:ascii="Times New Roman" w:eastAsia="Times New Roman" w:hAnsi="Times New Roman" w:cs="Times New Roman"/>
          <w:sz w:val="24"/>
          <w:szCs w:val="24"/>
          <w:lang w:eastAsia="en-US"/>
          <w14:ligatures w14:val="none"/>
        </w:rPr>
        <w:t>n pusat, 18 kantor audit intern wilayah, 448 kantor cabang domestik, 1 kantor cabang khusus, 579 kantor cabang pembantu, 3 kantor cabang pembantu di luar negeri, 906 kantor kas, 5.156 BRI unit, 1.487 teras &amp; teras keliling dan 4 teras kapal. Bank Rakyat In</w:t>
      </w:r>
      <w:r w:rsidRPr="00BB2E1F">
        <w:rPr>
          <w:rFonts w:ascii="Times New Roman" w:eastAsia="Times New Roman" w:hAnsi="Times New Roman" w:cs="Times New Roman"/>
          <w:sz w:val="24"/>
          <w:szCs w:val="24"/>
          <w:lang w:eastAsia="en-US"/>
          <w14:ligatures w14:val="none"/>
        </w:rPr>
        <w:t xml:space="preserve">donesia (Persero)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juga memiliki 5 kantor cabang luar negeri yang berlokasi di New York, Cayman Islands, Singapura, Timor Leste dan Taipei, dan 1 kantor perwakilan yang berlokasi di Hong Kong.</w:t>
      </w:r>
    </w:p>
    <w:p w14:paraId="156B3163"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lastRenderedPageBreak/>
        <w:t xml:space="preserve">Pemegang saham pengendali Bank Rakyat Indonesia (Persero)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adalah Pemerintah Republik Indonesia, dengan memiliki 1 Saham Preferen (Saham Seri A Dwiwarna) dan 53,19% di saham Seri B. Bank BRI memiliki 10 anak usaha yaitu Bank Raya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(86,85%), BRI Remittance Co. Ltd. Hong Kong (100,00%), PT Asuransi BR</w:t>
      </w:r>
      <w:r w:rsidRPr="00BB2E1F">
        <w:rPr>
          <w:rFonts w:ascii="Times New Roman" w:eastAsia="Times New Roman" w:hAnsi="Times New Roman" w:cs="Times New Roman"/>
          <w:sz w:val="24"/>
          <w:szCs w:val="24"/>
          <w:lang w:eastAsia="en-US"/>
          <w14:ligatures w14:val="none"/>
        </w:rPr>
        <w:t xml:space="preserve">I </w:t>
      </w:r>
      <w:r w:rsidRPr="00BB2E1F">
        <w:rPr>
          <w:rFonts w:ascii="Times New Roman" w:eastAsia="Times New Roman" w:hAnsi="Times New Roman" w:cs="Times New Roman"/>
          <w:i/>
          <w:iCs/>
          <w:sz w:val="24"/>
          <w:szCs w:val="24"/>
          <w:lang w:eastAsia="en-US"/>
          <w14:ligatures w14:val="none"/>
        </w:rPr>
        <w:t>Life</w:t>
      </w:r>
      <w:r w:rsidRPr="00BB2E1F">
        <w:rPr>
          <w:rFonts w:ascii="Times New Roman" w:eastAsia="Times New Roman" w:hAnsi="Times New Roman" w:cs="Times New Roman"/>
          <w:sz w:val="24"/>
          <w:szCs w:val="24"/>
          <w:lang w:eastAsia="en-US"/>
          <w14:ligatures w14:val="none"/>
        </w:rPr>
        <w:t xml:space="preserve"> (59,02%), PT BRI </w:t>
      </w:r>
      <w:r w:rsidRPr="00BB2E1F">
        <w:rPr>
          <w:rFonts w:ascii="Times New Roman" w:eastAsia="Times New Roman" w:hAnsi="Times New Roman" w:cs="Times New Roman"/>
          <w:i/>
          <w:iCs/>
          <w:sz w:val="24"/>
          <w:szCs w:val="24"/>
          <w:lang w:eastAsia="en-US"/>
          <w14:ligatures w14:val="none"/>
        </w:rPr>
        <w:t>Multifinance</w:t>
      </w:r>
      <w:r w:rsidRPr="00BB2E1F">
        <w:rPr>
          <w:rFonts w:ascii="Times New Roman" w:eastAsia="Times New Roman" w:hAnsi="Times New Roman" w:cs="Times New Roman"/>
          <w:sz w:val="24"/>
          <w:szCs w:val="24"/>
          <w:lang w:eastAsia="en-US"/>
          <w14:ligatures w14:val="none"/>
        </w:rPr>
        <w:t xml:space="preserve"> (99,88%), PT BRI Danareksa Sekuritas (67,00%), PT BRI Ventura Investama (99,97%), PT BRI Asuransi Indonesia (90,00%), PT Pegadaian (99,99%), PT Permodalan Nasional Madani (99,99%) dan PT Danareksa </w:t>
      </w:r>
      <w:r w:rsidRPr="00BB2E1F">
        <w:rPr>
          <w:rFonts w:ascii="Times New Roman" w:eastAsia="Times New Roman" w:hAnsi="Times New Roman" w:cs="Times New Roman"/>
          <w:i/>
          <w:iCs/>
          <w:sz w:val="24"/>
          <w:szCs w:val="24"/>
          <w:lang w:eastAsia="en-US"/>
          <w14:ligatures w14:val="none"/>
        </w:rPr>
        <w:t>Investment Management</w:t>
      </w:r>
      <w:r w:rsidRPr="00BB2E1F">
        <w:rPr>
          <w:rFonts w:ascii="Times New Roman" w:eastAsia="Times New Roman" w:hAnsi="Times New Roman" w:cs="Times New Roman"/>
          <w:sz w:val="24"/>
          <w:szCs w:val="24"/>
          <w:lang w:eastAsia="en-US"/>
          <w14:ligatures w14:val="none"/>
        </w:rPr>
        <w:t xml:space="preserve"> </w:t>
      </w:r>
      <w:r w:rsidRPr="00BB2E1F">
        <w:rPr>
          <w:rFonts w:ascii="Times New Roman" w:eastAsia="Times New Roman" w:hAnsi="Times New Roman" w:cs="Times New Roman"/>
          <w:sz w:val="24"/>
          <w:szCs w:val="24"/>
          <w:lang w:eastAsia="en-US"/>
          <w14:ligatures w14:val="none"/>
        </w:rPr>
        <w:t xml:space="preserve">(65,00%). Selain itu, Bank BRI memiliki 2 Perusahaan Asosiasi yaitu Bank Syariah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(15,38%) dan PT Bahana Artha Ventura (15,10%). Saham-saham BBRI tercatat di Bursa Efek Indonesia pada tanggal 10 November 2003 dan 3 Desember 2003. </w:t>
      </w:r>
    </w:p>
    <w:p w14:paraId="4C526846"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Bank Tabunga</w:t>
      </w:r>
      <w:r w:rsidRPr="00BB2E1F">
        <w:rPr>
          <w:rFonts w:ascii="Times New Roman" w:eastAsia="Times New Roman" w:hAnsi="Times New Roman" w:cs="Times New Roman"/>
          <w:sz w:val="24"/>
          <w:szCs w:val="24"/>
          <w:lang w:eastAsia="en-US"/>
          <w14:ligatures w14:val="none"/>
        </w:rPr>
        <w:t xml:space="preserve">n Negara (Persero)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(BBTN) </w:t>
      </w:r>
    </w:p>
    <w:p w14:paraId="10771FF2" w14:textId="77777777" w:rsidR="00FF1E2D" w:rsidRPr="00E54FC2" w:rsidRDefault="00777D30" w:rsidP="00E54FC2">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Tabungan Negara (Persero)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(BBTN) didirikan pada tanggal 9 Februari 1950 dengan nama “Bank Tabungan Pos”. Kantor pusat Bank BTN berlokasi di Jalan Gajah Mada No. 1, Jakarta Pusat, 10130, Indonesia. Bank BTN memiliki 1</w:t>
      </w:r>
      <w:r w:rsidRPr="00BB2E1F">
        <w:rPr>
          <w:rFonts w:ascii="Times New Roman" w:eastAsia="Times New Roman" w:hAnsi="Times New Roman" w:cs="Times New Roman"/>
          <w:sz w:val="24"/>
          <w:szCs w:val="24"/>
          <w:lang w:eastAsia="en-US"/>
          <w14:ligatures w14:val="none"/>
        </w:rPr>
        <w:t>08 kantor cabang (termasuk 29 kantor cabang syariah), 401 cabang pembantu (termasuk 61 kantor cabang pembantu syariah), 210 kantor kas (termasuk 7 kantor kas syariah), dan 2.989 SOPP (</w:t>
      </w:r>
      <w:r w:rsidRPr="00BB2E1F">
        <w:rPr>
          <w:rFonts w:ascii="Times New Roman" w:eastAsia="Times New Roman" w:hAnsi="Times New Roman" w:cs="Times New Roman"/>
          <w:i/>
          <w:iCs/>
          <w:sz w:val="24"/>
          <w:szCs w:val="24"/>
          <w:lang w:eastAsia="en-US"/>
          <w14:ligatures w14:val="none"/>
        </w:rPr>
        <w:t>System online Payment Point</w:t>
      </w:r>
      <w:r w:rsidRPr="00BB2E1F">
        <w:rPr>
          <w:rFonts w:ascii="Times New Roman" w:eastAsia="Times New Roman" w:hAnsi="Times New Roman" w:cs="Times New Roman"/>
          <w:sz w:val="24"/>
          <w:szCs w:val="24"/>
          <w:lang w:eastAsia="en-US"/>
          <w14:ligatures w14:val="none"/>
        </w:rPr>
        <w:t xml:space="preserve">/Kantor Pos </w:t>
      </w:r>
      <w:r w:rsidRPr="00BB2E1F">
        <w:rPr>
          <w:rFonts w:ascii="Times New Roman" w:eastAsia="Times New Roman" w:hAnsi="Times New Roman" w:cs="Times New Roman"/>
          <w:i/>
          <w:iCs/>
          <w:sz w:val="24"/>
          <w:szCs w:val="24"/>
          <w:lang w:eastAsia="en-US"/>
          <w14:ligatures w14:val="none"/>
        </w:rPr>
        <w:t>online</w:t>
      </w:r>
      <w:r w:rsidRPr="00BB2E1F">
        <w:rPr>
          <w:rFonts w:ascii="Times New Roman" w:eastAsia="Times New Roman" w:hAnsi="Times New Roman" w:cs="Times New Roman"/>
          <w:sz w:val="24"/>
          <w:szCs w:val="24"/>
          <w:lang w:eastAsia="en-US"/>
          <w14:ligatures w14:val="none"/>
        </w:rPr>
        <w:t>). Pemegang saham pengendal</w:t>
      </w:r>
      <w:r w:rsidRPr="00BB2E1F">
        <w:rPr>
          <w:rFonts w:ascii="Times New Roman" w:eastAsia="Times New Roman" w:hAnsi="Times New Roman" w:cs="Times New Roman"/>
          <w:sz w:val="24"/>
          <w:szCs w:val="24"/>
          <w:lang w:eastAsia="en-US"/>
          <w14:ligatures w14:val="none"/>
        </w:rPr>
        <w:t xml:space="preserve">i dan pemegang saham yang memiliki 5% atau lebih saham Bank Tabungan Negara (Persero)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w:t>
      </w:r>
      <w:r w:rsidRPr="00BB2E1F">
        <w:rPr>
          <w:rFonts w:ascii="Times New Roman" w:eastAsia="Times New Roman" w:hAnsi="Times New Roman" w:cs="Times New Roman"/>
          <w:sz w:val="24"/>
          <w:szCs w:val="24"/>
          <w:lang w:eastAsia="en-US"/>
          <w14:ligatures w14:val="none"/>
        </w:rPr>
        <w:lastRenderedPageBreak/>
        <w:t>adalah Negara Republik Indonesia, dengan memiliki 1 Saham Preferen (Saham Seri A Dwiwarna) dan 60,00% di saham Seri B. Bank BTN mulai melakukan kegiatan berdasarkan p</w:t>
      </w:r>
      <w:r w:rsidRPr="00BB2E1F">
        <w:rPr>
          <w:rFonts w:ascii="Times New Roman" w:eastAsia="Times New Roman" w:hAnsi="Times New Roman" w:cs="Times New Roman"/>
          <w:sz w:val="24"/>
          <w:szCs w:val="24"/>
          <w:lang w:eastAsia="en-US"/>
          <w14:ligatures w14:val="none"/>
        </w:rPr>
        <w:t>rinsip syariah sejak 14 Februari 2005. Saham-saham BBTN dicatatkan di Bursa Efek Indonesia pada tanggal 17 Desember 2009.</w:t>
      </w:r>
    </w:p>
    <w:p w14:paraId="45114A93"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w:t>
      </w:r>
      <w:r w:rsidRPr="00BB2E1F">
        <w:rPr>
          <w:rFonts w:ascii="Times New Roman" w:eastAsia="Times New Roman" w:hAnsi="Times New Roman" w:cs="Times New Roman"/>
          <w:i/>
          <w:iCs/>
          <w:sz w:val="24"/>
          <w:szCs w:val="24"/>
          <w:lang w:eastAsia="en-US"/>
          <w14:ligatures w14:val="none"/>
        </w:rPr>
        <w:t>Neo Commerce</w:t>
      </w:r>
      <w:r w:rsidRPr="00BB2E1F">
        <w:rPr>
          <w:rFonts w:ascii="Times New Roman" w:eastAsia="Times New Roman" w:hAnsi="Times New Roman" w:cs="Times New Roman"/>
          <w:sz w:val="24"/>
          <w:szCs w:val="24"/>
          <w:lang w:eastAsia="en-US"/>
          <w14:ligatures w14:val="none"/>
        </w:rPr>
        <w:t xml:space="preserve">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(BBYB) </w:t>
      </w:r>
    </w:p>
    <w:p w14:paraId="4366C411"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w:t>
      </w:r>
      <w:r w:rsidRPr="00BB2E1F">
        <w:rPr>
          <w:rFonts w:ascii="Times New Roman" w:eastAsia="Times New Roman" w:hAnsi="Times New Roman" w:cs="Times New Roman"/>
          <w:i/>
          <w:iCs/>
          <w:sz w:val="24"/>
          <w:szCs w:val="24"/>
          <w:lang w:eastAsia="en-US"/>
          <w14:ligatures w14:val="none"/>
        </w:rPr>
        <w:t>Neo Commerce</w:t>
      </w:r>
      <w:r w:rsidRPr="00BB2E1F">
        <w:rPr>
          <w:rFonts w:ascii="Times New Roman" w:eastAsia="Times New Roman" w:hAnsi="Times New Roman" w:cs="Times New Roman"/>
          <w:sz w:val="24"/>
          <w:szCs w:val="24"/>
          <w:lang w:eastAsia="en-US"/>
          <w14:ligatures w14:val="none"/>
        </w:rPr>
        <w:t xml:space="preserve">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(BBYB)</w:t>
      </w:r>
      <w:r w:rsidRPr="00BB2E1F">
        <w:rPr>
          <w:rFonts w:ascii="Times New Roman" w:eastAsia="Times New Roman" w:hAnsi="Times New Roman" w:cs="Times New Roman"/>
          <w:sz w:val="24"/>
          <w:szCs w:val="24"/>
          <w:lang w:val="en-US" w:eastAsia="en-US"/>
          <w14:ligatures w14:val="none"/>
        </w:rPr>
        <w:t xml:space="preserve"> </w:t>
      </w:r>
      <w:r w:rsidRPr="00BB2E1F">
        <w:rPr>
          <w:rFonts w:ascii="Times New Roman" w:eastAsia="Times New Roman" w:hAnsi="Times New Roman" w:cs="Times New Roman"/>
          <w:sz w:val="24"/>
          <w:szCs w:val="24"/>
          <w:lang w:eastAsia="en-US"/>
          <w14:ligatures w14:val="none"/>
        </w:rPr>
        <w:t xml:space="preserve">didirikan pada 19 September 1989 dan mulai beroperasi secara komersial pada tanggal 9 Januari 1990. Kantor pusat Bank </w:t>
      </w:r>
      <w:r w:rsidRPr="00BB2E1F">
        <w:rPr>
          <w:rFonts w:ascii="Times New Roman" w:eastAsia="Times New Roman" w:hAnsi="Times New Roman" w:cs="Times New Roman"/>
          <w:i/>
          <w:iCs/>
          <w:sz w:val="24"/>
          <w:szCs w:val="24"/>
          <w:lang w:eastAsia="en-US"/>
          <w14:ligatures w14:val="none"/>
        </w:rPr>
        <w:t>Neo Commerce</w:t>
      </w:r>
      <w:r w:rsidRPr="00BB2E1F">
        <w:rPr>
          <w:rFonts w:ascii="Times New Roman" w:eastAsia="Times New Roman" w:hAnsi="Times New Roman" w:cs="Times New Roman"/>
          <w:sz w:val="24"/>
          <w:szCs w:val="24"/>
          <w:lang w:eastAsia="en-US"/>
          <w14:ligatures w14:val="none"/>
        </w:rPr>
        <w:t xml:space="preserve">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berlokasi di </w:t>
      </w:r>
      <w:r w:rsidRPr="00BB2E1F">
        <w:rPr>
          <w:rFonts w:ascii="Times New Roman" w:eastAsia="Times New Roman" w:hAnsi="Times New Roman" w:cs="Times New Roman"/>
          <w:i/>
          <w:iCs/>
          <w:sz w:val="24"/>
          <w:szCs w:val="24"/>
          <w:lang w:eastAsia="en-US"/>
          <w14:ligatures w14:val="none"/>
        </w:rPr>
        <w:t>Treasury Tower</w:t>
      </w:r>
      <w:r w:rsidRPr="00BB2E1F">
        <w:rPr>
          <w:rFonts w:ascii="Times New Roman" w:eastAsia="Times New Roman" w:hAnsi="Times New Roman" w:cs="Times New Roman"/>
          <w:sz w:val="24"/>
          <w:szCs w:val="24"/>
          <w:lang w:eastAsia="en-US"/>
          <w14:ligatures w14:val="none"/>
        </w:rPr>
        <w:t xml:space="preserve"> Lantai 60 Jl. Jendral Sudirman Kav. 52-53, Senayan, Kebayoran Baru, Jakarta Selatan, DKI Jaka</w:t>
      </w:r>
      <w:r w:rsidRPr="00BB2E1F">
        <w:rPr>
          <w:rFonts w:ascii="Times New Roman" w:eastAsia="Times New Roman" w:hAnsi="Times New Roman" w:cs="Times New Roman"/>
          <w:sz w:val="24"/>
          <w:szCs w:val="24"/>
          <w:lang w:eastAsia="en-US"/>
          <w14:ligatures w14:val="none"/>
        </w:rPr>
        <w:t xml:space="preserve">rta, 12190, Indonesia dan memiliki 6 kantor cabang serta 2 kantor cabang pembantu. </w:t>
      </w:r>
    </w:p>
    <w:p w14:paraId="587C91C6"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Pemegang saham yang memiliki 5% atau lebih saham Bank </w:t>
      </w:r>
      <w:r w:rsidRPr="00BB2E1F">
        <w:rPr>
          <w:rFonts w:ascii="Times New Roman" w:eastAsia="Times New Roman" w:hAnsi="Times New Roman" w:cs="Times New Roman"/>
          <w:i/>
          <w:iCs/>
          <w:sz w:val="24"/>
          <w:szCs w:val="24"/>
          <w:lang w:eastAsia="en-US"/>
          <w14:ligatures w14:val="none"/>
        </w:rPr>
        <w:t>Neo Commerce</w:t>
      </w:r>
      <w:r w:rsidRPr="00BB2E1F">
        <w:rPr>
          <w:rFonts w:ascii="Times New Roman" w:eastAsia="Times New Roman" w:hAnsi="Times New Roman" w:cs="Times New Roman"/>
          <w:sz w:val="24"/>
          <w:szCs w:val="24"/>
          <w:lang w:eastAsia="en-US"/>
          <w14:ligatures w14:val="none"/>
        </w:rPr>
        <w:t xml:space="preserve">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(27-Mar-2023), yaitu PT Akulaku Silvrr (26,32%), PT Gozco Capital (10,53%), dan Rockcore </w:t>
      </w:r>
      <w:r w:rsidRPr="00BB2E1F">
        <w:rPr>
          <w:rFonts w:ascii="Times New Roman" w:eastAsia="Times New Roman" w:hAnsi="Times New Roman" w:cs="Times New Roman"/>
          <w:i/>
          <w:iCs/>
          <w:sz w:val="24"/>
          <w:szCs w:val="24"/>
          <w:lang w:eastAsia="en-US"/>
          <w14:ligatures w14:val="none"/>
        </w:rPr>
        <w:t>Financial Te</w:t>
      </w:r>
      <w:r w:rsidRPr="00BB2E1F">
        <w:rPr>
          <w:rFonts w:ascii="Times New Roman" w:eastAsia="Times New Roman" w:hAnsi="Times New Roman" w:cs="Times New Roman"/>
          <w:i/>
          <w:iCs/>
          <w:sz w:val="24"/>
          <w:szCs w:val="24"/>
          <w:lang w:eastAsia="en-US"/>
          <w14:ligatures w14:val="none"/>
        </w:rPr>
        <w:t>chnology</w:t>
      </w:r>
      <w:r w:rsidRPr="00BB2E1F">
        <w:rPr>
          <w:rFonts w:ascii="Times New Roman" w:eastAsia="Times New Roman" w:hAnsi="Times New Roman" w:cs="Times New Roman"/>
          <w:sz w:val="24"/>
          <w:szCs w:val="24"/>
          <w:lang w:eastAsia="en-US"/>
          <w14:ligatures w14:val="none"/>
        </w:rPr>
        <w:t xml:space="preserve"> Co. Ltd. (6,12%). </w:t>
      </w:r>
      <w:r w:rsidRPr="00BB2E1F">
        <w:rPr>
          <w:rFonts w:ascii="Times New Roman" w:eastAsia="Times New Roman" w:hAnsi="Times New Roman" w:cs="Times New Roman"/>
          <w:sz w:val="24"/>
          <w:szCs w:val="24"/>
          <w:lang w:val="en-US" w:eastAsia="en-US"/>
          <w14:ligatures w14:val="none"/>
        </w:rPr>
        <w:t>BBYB</w:t>
      </w:r>
      <w:r w:rsidRPr="00BB2E1F">
        <w:rPr>
          <w:rFonts w:ascii="Times New Roman" w:eastAsia="Times New Roman" w:hAnsi="Times New Roman" w:cs="Times New Roman"/>
          <w:sz w:val="24"/>
          <w:szCs w:val="24"/>
          <w:lang w:eastAsia="en-US"/>
          <w14:ligatures w14:val="none"/>
        </w:rPr>
        <w:t xml:space="preserve"> memperoleh izin sebagai bank umum pada tanggal 9 Desember 1989 dari Menteri Keuangan Republik Indonesia. Saham-saham BBYB dicatatkan di Bursa Efek Indonesia</w:t>
      </w:r>
      <w:r w:rsidRPr="00BB2E1F">
        <w:rPr>
          <w:rFonts w:ascii="Times New Roman" w:eastAsia="Times New Roman" w:hAnsi="Times New Roman" w:cs="Times New Roman"/>
          <w:sz w:val="24"/>
          <w:szCs w:val="24"/>
          <w:lang w:val="en-US" w:eastAsia="en-US"/>
          <w14:ligatures w14:val="none"/>
        </w:rPr>
        <w:t xml:space="preserve"> pada</w:t>
      </w:r>
      <w:r w:rsidRPr="00BB2E1F">
        <w:rPr>
          <w:rFonts w:ascii="Times New Roman" w:eastAsia="Times New Roman" w:hAnsi="Times New Roman" w:cs="Times New Roman"/>
          <w:sz w:val="24"/>
          <w:szCs w:val="24"/>
          <w:lang w:eastAsia="en-US"/>
          <w14:ligatures w14:val="none"/>
        </w:rPr>
        <w:t xml:space="preserve"> tanggal 13 Januari 2015.</w:t>
      </w:r>
    </w:p>
    <w:p w14:paraId="3DF12B5A"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JTrust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(BCIC) </w:t>
      </w:r>
    </w:p>
    <w:p w14:paraId="6818EE0A"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Ban</w:t>
      </w:r>
      <w:r w:rsidRPr="00BB2E1F">
        <w:rPr>
          <w:rFonts w:ascii="Times New Roman" w:eastAsia="Times New Roman" w:hAnsi="Times New Roman" w:cs="Times New Roman"/>
          <w:sz w:val="24"/>
          <w:szCs w:val="24"/>
          <w:lang w:eastAsia="en-US"/>
          <w14:ligatures w14:val="none"/>
        </w:rPr>
        <w:t xml:space="preserve">k JTrust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(BCIC) didirikan pada tanggal 30 Mei 1989 dengan nama PT Bank </w:t>
      </w:r>
      <w:r w:rsidRPr="00BB2E1F">
        <w:rPr>
          <w:rFonts w:ascii="Times New Roman" w:eastAsia="Times New Roman" w:hAnsi="Times New Roman" w:cs="Times New Roman"/>
          <w:i/>
          <w:iCs/>
          <w:sz w:val="24"/>
          <w:szCs w:val="24"/>
          <w:lang w:eastAsia="en-US"/>
          <w14:ligatures w14:val="none"/>
        </w:rPr>
        <w:t>Century Intervest Corporation</w:t>
      </w:r>
      <w:r w:rsidRPr="00BB2E1F">
        <w:rPr>
          <w:rFonts w:ascii="Times New Roman" w:eastAsia="Times New Roman" w:hAnsi="Times New Roman" w:cs="Times New Roman"/>
          <w:sz w:val="24"/>
          <w:szCs w:val="24"/>
          <w:lang w:eastAsia="en-US"/>
          <w14:ligatures w14:val="none"/>
        </w:rPr>
        <w:t xml:space="preserve"> dan mulai beroperasi secara komersial pada bulan April 1990. Kantor pusat </w:t>
      </w:r>
      <w:r w:rsidRPr="00BB2E1F">
        <w:rPr>
          <w:rFonts w:ascii="Times New Roman" w:eastAsia="Times New Roman" w:hAnsi="Times New Roman" w:cs="Times New Roman"/>
          <w:sz w:val="24"/>
          <w:szCs w:val="24"/>
          <w:lang w:eastAsia="en-US"/>
          <w14:ligatures w14:val="none"/>
        </w:rPr>
        <w:lastRenderedPageBreak/>
        <w:t xml:space="preserve">Bank JTrust Indonesia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berlokasi di Gedung Sahit Sudirman Center</w:t>
      </w:r>
      <w:r w:rsidRPr="00BB2E1F">
        <w:rPr>
          <w:rFonts w:ascii="Times New Roman" w:eastAsia="Times New Roman" w:hAnsi="Times New Roman" w:cs="Times New Roman"/>
          <w:sz w:val="24"/>
          <w:szCs w:val="24"/>
          <w:lang w:eastAsia="en-US"/>
          <w14:ligatures w14:val="none"/>
        </w:rPr>
        <w:t xml:space="preserve">, Lt. 33, Jln Jend Sudirman No. 86, Jakarta Pusat, 10220, Indonesia. Bank JTrust memiliki 22 kantor cabang dan 20 kantor cabang pembantu. BCIC beberapa kali melakukan perubahan nama, antara lain PT Bank </w:t>
      </w:r>
      <w:r w:rsidRPr="00BB2E1F">
        <w:rPr>
          <w:rFonts w:ascii="Times New Roman" w:eastAsia="Times New Roman" w:hAnsi="Times New Roman" w:cs="Times New Roman"/>
          <w:i/>
          <w:iCs/>
          <w:sz w:val="24"/>
          <w:szCs w:val="24"/>
          <w:lang w:eastAsia="en-US"/>
          <w14:ligatures w14:val="none"/>
        </w:rPr>
        <w:t>Century Intervest Corporation</w:t>
      </w:r>
      <w:r w:rsidRPr="00BB2E1F">
        <w:rPr>
          <w:rFonts w:ascii="Times New Roman" w:eastAsia="Times New Roman" w:hAnsi="Times New Roman" w:cs="Times New Roman"/>
          <w:sz w:val="24"/>
          <w:szCs w:val="24"/>
          <w:lang w:eastAsia="en-US"/>
          <w14:ligatures w14:val="none"/>
        </w:rPr>
        <w:t xml:space="preserve"> (1989), Bank CIC Intern</w:t>
      </w:r>
      <w:r w:rsidRPr="00BB2E1F">
        <w:rPr>
          <w:rFonts w:ascii="Times New Roman" w:eastAsia="Times New Roman" w:hAnsi="Times New Roman" w:cs="Times New Roman"/>
          <w:sz w:val="24"/>
          <w:szCs w:val="24"/>
          <w:lang w:eastAsia="en-US"/>
          <w14:ligatures w14:val="none"/>
        </w:rPr>
        <w:t xml:space="preserve">ational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Bank </w:t>
      </w:r>
      <w:r w:rsidRPr="00BB2E1F">
        <w:rPr>
          <w:rFonts w:ascii="Times New Roman" w:eastAsia="Times New Roman" w:hAnsi="Times New Roman" w:cs="Times New Roman"/>
          <w:i/>
          <w:iCs/>
          <w:sz w:val="24"/>
          <w:szCs w:val="24"/>
          <w:lang w:eastAsia="en-US"/>
          <w14:ligatures w14:val="none"/>
        </w:rPr>
        <w:t>Century</w:t>
      </w:r>
      <w:r w:rsidRPr="00BB2E1F">
        <w:rPr>
          <w:rFonts w:ascii="Times New Roman" w:eastAsia="Times New Roman" w:hAnsi="Times New Roman" w:cs="Times New Roman"/>
          <w:sz w:val="24"/>
          <w:szCs w:val="24"/>
          <w:lang w:eastAsia="en-US"/>
          <w14:ligatures w14:val="none"/>
        </w:rPr>
        <w:t xml:space="preserve">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(2004), Bank Mutiara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(2009), dan Bank JTrust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(24 Juni 2015). Pemegang saham yang memiliki 5% atau lebih saham Bank JTrust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(28-Feb-2021), adalah J Trust Co., Ltd., Jepang (74,225%) dan J Trust As</w:t>
      </w:r>
      <w:r w:rsidRPr="00BB2E1F">
        <w:rPr>
          <w:rFonts w:ascii="Times New Roman" w:eastAsia="Times New Roman" w:hAnsi="Times New Roman" w:cs="Times New Roman"/>
          <w:sz w:val="24"/>
          <w:szCs w:val="24"/>
          <w:lang w:eastAsia="en-US"/>
          <w14:ligatures w14:val="none"/>
        </w:rPr>
        <w:t>ia Pte. Ltd., Singapura (19,316%). BCIC memperoleh izin sebagai bank devisa dari Bank Indonesia pada tanggal 24 April 1993. Saham-saham BCIC dicatatkan di Bursa Efek Indonesia tanggal 25 Juni 1997.</w:t>
      </w:r>
    </w:p>
    <w:p w14:paraId="1F70E760"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Danamon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(BDMN) </w:t>
      </w:r>
    </w:p>
    <w:p w14:paraId="49691D60"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Danamon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(BDMN) didirikan 16 Juli 1956 dengan nama PT Bank Kopra Indonesia. Kantor pusat Bank Danamon Indonesia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berlokasi di Menara Bank Danamon, Jl. HR. Rasuna Said Blok C No. 10, RT 010 / RW 007, Kel. Karet, Kec. Setiabudi, Jakarta,</w:t>
      </w:r>
      <w:r w:rsidRPr="00BB2E1F">
        <w:rPr>
          <w:rFonts w:ascii="Times New Roman" w:eastAsia="Times New Roman" w:hAnsi="Times New Roman" w:cs="Times New Roman"/>
          <w:sz w:val="24"/>
          <w:szCs w:val="24"/>
          <w:lang w:eastAsia="en-US"/>
          <w14:ligatures w14:val="none"/>
        </w:rPr>
        <w:t xml:space="preserve"> 12920, Indonesia. Pemegang saham yang memiliki 5% atau lebih saham Bank Danamon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(28-Feb-2022), yaitu MUFG Bank, Ltd., dengan persentase kepemilikan sebesar 92,47% dimiliki secara langsung &amp; tidak langsung. </w:t>
      </w:r>
    </w:p>
    <w:p w14:paraId="6098BAFF"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Bank Danamon memperoleh izin usaha</w:t>
      </w:r>
      <w:r w:rsidRPr="00BB2E1F">
        <w:rPr>
          <w:rFonts w:ascii="Times New Roman" w:eastAsia="Times New Roman" w:hAnsi="Times New Roman" w:cs="Times New Roman"/>
          <w:sz w:val="24"/>
          <w:szCs w:val="24"/>
          <w:lang w:eastAsia="en-US"/>
          <w14:ligatures w14:val="none"/>
        </w:rPr>
        <w:t xml:space="preserve"> sebagai bank umum, bank devisa, dan bank yang melakukan kegiatan berdasarkan prinsip </w:t>
      </w:r>
      <w:r w:rsidRPr="00BB2E1F">
        <w:rPr>
          <w:rFonts w:ascii="Times New Roman" w:eastAsia="Times New Roman" w:hAnsi="Times New Roman" w:cs="Times New Roman"/>
          <w:sz w:val="24"/>
          <w:szCs w:val="24"/>
          <w:lang w:eastAsia="en-US"/>
          <w14:ligatures w14:val="none"/>
        </w:rPr>
        <w:lastRenderedPageBreak/>
        <w:t>syariah masing-masing berdasarkan surat keputusan Menteri Keuangan No.161259/U.M.II tanggal 30 September 1958, surat keputusan Direksi Bank Indonesia (BI) No.21/10/Dir/UP</w:t>
      </w:r>
      <w:r w:rsidRPr="00BB2E1F">
        <w:rPr>
          <w:rFonts w:ascii="Times New Roman" w:eastAsia="Times New Roman" w:hAnsi="Times New Roman" w:cs="Times New Roman"/>
          <w:sz w:val="24"/>
          <w:szCs w:val="24"/>
          <w:lang w:eastAsia="en-US"/>
          <w14:ligatures w14:val="none"/>
        </w:rPr>
        <w:t xml:space="preserve">PS tanggal 5 November 1988 dan Surat Direktorat Perizinan dan Informasi Perbankan No.3/744/DPIP/Prz tanggal 31 Desember 2001. Bank Danamon memiliki 41 kantor cabang utama domestik, 369 kantor cabang pembantu konvensional, kantor kas dan kantor fungsional, </w:t>
      </w:r>
      <w:r w:rsidRPr="00BB2E1F">
        <w:rPr>
          <w:rFonts w:ascii="Times New Roman" w:eastAsia="Times New Roman" w:hAnsi="Times New Roman" w:cs="Times New Roman"/>
          <w:sz w:val="24"/>
          <w:szCs w:val="24"/>
          <w:lang w:eastAsia="en-US"/>
          <w14:ligatures w14:val="none"/>
        </w:rPr>
        <w:t>14 kantor cabang utama, dan kantor cabang pembantu syariah. Saham-saham BDMN dicatatkan di Bursa Efek Indonesia tanggal 6 Desember 1989.</w:t>
      </w:r>
    </w:p>
    <w:p w14:paraId="5E4AC1A5"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Pembangunan Daerah Banten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(BEKS) </w:t>
      </w:r>
    </w:p>
    <w:p w14:paraId="74F3BE31" w14:textId="77777777" w:rsidR="00BF6CDA" w:rsidRPr="00BB2E1F" w:rsidRDefault="00777D30" w:rsidP="00BF6CDA">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Pembangunan Daerah Banten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(BEKS)</w:t>
      </w:r>
      <w:r w:rsidRPr="00BB2E1F">
        <w:rPr>
          <w:rFonts w:ascii="Times New Roman" w:eastAsia="Times New Roman" w:hAnsi="Times New Roman" w:cs="Times New Roman"/>
          <w:sz w:val="24"/>
          <w:szCs w:val="24"/>
          <w:lang w:val="en-US" w:eastAsia="en-US"/>
          <w14:ligatures w14:val="none"/>
        </w:rPr>
        <w:t xml:space="preserve"> </w:t>
      </w:r>
      <w:r w:rsidRPr="00BB2E1F">
        <w:rPr>
          <w:rFonts w:ascii="Times New Roman" w:eastAsia="Times New Roman" w:hAnsi="Times New Roman" w:cs="Times New Roman"/>
          <w:sz w:val="24"/>
          <w:szCs w:val="24"/>
          <w:lang w:eastAsia="en-US"/>
          <w14:ligatures w14:val="none"/>
        </w:rPr>
        <w:t xml:space="preserve">didirikan pada tanggal 11 September 1992 dengan nama PT </w:t>
      </w:r>
      <w:r w:rsidRPr="00BB2E1F">
        <w:rPr>
          <w:rFonts w:ascii="Times New Roman" w:eastAsia="Times New Roman" w:hAnsi="Times New Roman" w:cs="Times New Roman"/>
          <w:i/>
          <w:iCs/>
          <w:sz w:val="24"/>
          <w:szCs w:val="24"/>
          <w:lang w:eastAsia="en-US"/>
          <w14:ligatures w14:val="none"/>
        </w:rPr>
        <w:t>Executive International</w:t>
      </w:r>
      <w:r w:rsidRPr="00BB2E1F">
        <w:rPr>
          <w:rFonts w:ascii="Times New Roman" w:eastAsia="Times New Roman" w:hAnsi="Times New Roman" w:cs="Times New Roman"/>
          <w:sz w:val="24"/>
          <w:szCs w:val="24"/>
          <w:lang w:eastAsia="en-US"/>
          <w14:ligatures w14:val="none"/>
        </w:rPr>
        <w:t xml:space="preserve"> Bank dan memulai aktivitas operasi pada tanggal 9 Agustus 1993. Kantor pusat BEKS berlokasi di Jl. Fatmawati No. 12 Jakarta dan memiliki 48 kantor cabang serta 53 kantor cabang</w:t>
      </w:r>
      <w:r w:rsidRPr="00BB2E1F">
        <w:rPr>
          <w:rFonts w:ascii="Times New Roman" w:eastAsia="Times New Roman" w:hAnsi="Times New Roman" w:cs="Times New Roman"/>
          <w:sz w:val="24"/>
          <w:szCs w:val="24"/>
          <w:lang w:eastAsia="en-US"/>
          <w14:ligatures w14:val="none"/>
        </w:rPr>
        <w:t xml:space="preserve"> pembantu. BEKS beberapa kali melakukan perubahan nama, antara lain PT </w:t>
      </w:r>
      <w:r w:rsidRPr="00BB2E1F">
        <w:rPr>
          <w:rFonts w:ascii="Times New Roman" w:eastAsia="Times New Roman" w:hAnsi="Times New Roman" w:cs="Times New Roman"/>
          <w:i/>
          <w:iCs/>
          <w:sz w:val="24"/>
          <w:szCs w:val="24"/>
          <w:lang w:eastAsia="en-US"/>
          <w14:ligatures w14:val="none"/>
        </w:rPr>
        <w:t>Executive International</w:t>
      </w:r>
      <w:r w:rsidRPr="00BB2E1F">
        <w:rPr>
          <w:rFonts w:ascii="Times New Roman" w:eastAsia="Times New Roman" w:hAnsi="Times New Roman" w:cs="Times New Roman"/>
          <w:sz w:val="24"/>
          <w:szCs w:val="24"/>
          <w:lang w:eastAsia="en-US"/>
          <w14:ligatures w14:val="none"/>
        </w:rPr>
        <w:t xml:space="preserve"> Bank (1992), Bank Eksekutif Internasional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(1996), Bank Pundi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(2010), dan Bank Pembangunan Daerah Banten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(29 Juli 2016). Pemegang saham yang</w:t>
      </w:r>
      <w:r w:rsidRPr="00BB2E1F">
        <w:rPr>
          <w:rFonts w:ascii="Times New Roman" w:eastAsia="Times New Roman" w:hAnsi="Times New Roman" w:cs="Times New Roman"/>
          <w:sz w:val="24"/>
          <w:szCs w:val="24"/>
          <w:lang w:eastAsia="en-US"/>
          <w14:ligatures w14:val="none"/>
        </w:rPr>
        <w:t xml:space="preserve"> memiliki 5% atau lebih saham Bank Pembangunan Daerah Banten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yaitu PT Banten Blobal </w:t>
      </w:r>
      <w:r w:rsidRPr="00BB2E1F">
        <w:rPr>
          <w:rFonts w:ascii="Times New Roman" w:eastAsia="Times New Roman" w:hAnsi="Times New Roman" w:cs="Times New Roman"/>
          <w:i/>
          <w:iCs/>
          <w:sz w:val="24"/>
          <w:szCs w:val="24"/>
          <w:lang w:eastAsia="en-US"/>
          <w14:ligatures w14:val="none"/>
        </w:rPr>
        <w:t>Development</w:t>
      </w:r>
      <w:r w:rsidRPr="00BB2E1F">
        <w:rPr>
          <w:rFonts w:ascii="Times New Roman" w:eastAsia="Times New Roman" w:hAnsi="Times New Roman" w:cs="Times New Roman"/>
          <w:sz w:val="24"/>
          <w:szCs w:val="24"/>
          <w:lang w:eastAsia="en-US"/>
          <w14:ligatures w14:val="none"/>
        </w:rPr>
        <w:t xml:space="preserve"> (pengendali) (51,00%), PT Recapital Sekuritas Indonesia (13,76%), dan PT Asuransi Jiwa Adisarana Wanaartha </w:t>
      </w:r>
      <w:r w:rsidRPr="00BB2E1F">
        <w:rPr>
          <w:rFonts w:ascii="Times New Roman" w:eastAsia="Times New Roman" w:hAnsi="Times New Roman" w:cs="Times New Roman"/>
          <w:sz w:val="24"/>
          <w:szCs w:val="24"/>
          <w:lang w:eastAsia="en-US"/>
          <w14:ligatures w14:val="none"/>
        </w:rPr>
        <w:lastRenderedPageBreak/>
        <w:t>(5,77%). Saham-saham BEKS dicatatkan di Bursa Efe</w:t>
      </w:r>
      <w:r w:rsidRPr="00BB2E1F">
        <w:rPr>
          <w:rFonts w:ascii="Times New Roman" w:eastAsia="Times New Roman" w:hAnsi="Times New Roman" w:cs="Times New Roman"/>
          <w:sz w:val="24"/>
          <w:szCs w:val="24"/>
          <w:lang w:eastAsia="en-US"/>
          <w14:ligatures w14:val="none"/>
        </w:rPr>
        <w:t xml:space="preserve">k Indonesia pada tanggal 13 Juli 2001. </w:t>
      </w:r>
    </w:p>
    <w:p w14:paraId="45D4432E"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Ganesha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(BGTG)</w:t>
      </w:r>
    </w:p>
    <w:p w14:paraId="7B220C68"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Ganesha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(BGTG)</w:t>
      </w:r>
      <w:r w:rsidRPr="00BB2E1F">
        <w:rPr>
          <w:rFonts w:ascii="Times New Roman" w:eastAsia="Times New Roman" w:hAnsi="Times New Roman" w:cs="Times New Roman"/>
          <w:sz w:val="24"/>
          <w:szCs w:val="24"/>
          <w:lang w:val="en-US" w:eastAsia="en-US"/>
          <w14:ligatures w14:val="none"/>
        </w:rPr>
        <w:t xml:space="preserve"> </w:t>
      </w:r>
      <w:r w:rsidRPr="00BB2E1F">
        <w:rPr>
          <w:rFonts w:ascii="Times New Roman" w:eastAsia="Times New Roman" w:hAnsi="Times New Roman" w:cs="Times New Roman"/>
          <w:sz w:val="24"/>
          <w:szCs w:val="24"/>
          <w:lang w:eastAsia="en-US"/>
          <w14:ligatures w14:val="none"/>
        </w:rPr>
        <w:t>didirikan pada 15 Mei 1990 dan mulai beroperasi secara komersial pada tanggal 30 April 1992. Kantor pusat Bank Ganesha berlokasi di Wisma Hayam Wuruk Lt. 1-2, Jln. Hayam Wuruk No. 8, Jakarta Pusat, 10120, Indonesia. Saat ini, Bank Ganesha memiliki 1 kantor</w:t>
      </w:r>
      <w:r w:rsidRPr="00BB2E1F">
        <w:rPr>
          <w:rFonts w:ascii="Times New Roman" w:eastAsia="Times New Roman" w:hAnsi="Times New Roman" w:cs="Times New Roman"/>
          <w:sz w:val="24"/>
          <w:szCs w:val="24"/>
          <w:lang w:eastAsia="en-US"/>
          <w14:ligatures w14:val="none"/>
        </w:rPr>
        <w:t xml:space="preserve"> pusat, 7 kantor cabang/cabang pembantu dan 2 kantor kas. Pemegang saham yang memiliki 5% atau lebih saham Bank Ganesha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(13-Jul-2023), yaitu </w:t>
      </w:r>
      <w:r w:rsidRPr="00BB2E1F">
        <w:rPr>
          <w:rFonts w:ascii="Times New Roman" w:eastAsia="Times New Roman" w:hAnsi="Times New Roman" w:cs="Times New Roman"/>
          <w:i/>
          <w:iCs/>
          <w:sz w:val="24"/>
          <w:szCs w:val="24"/>
          <w:lang w:eastAsia="en-US"/>
          <w14:ligatures w14:val="none"/>
        </w:rPr>
        <w:t>Equity Development Investment</w:t>
      </w:r>
      <w:r w:rsidRPr="00BB2E1F">
        <w:rPr>
          <w:rFonts w:ascii="Times New Roman" w:eastAsia="Times New Roman" w:hAnsi="Times New Roman" w:cs="Times New Roman"/>
          <w:sz w:val="24"/>
          <w:szCs w:val="24"/>
          <w:lang w:eastAsia="en-US"/>
          <w14:ligatures w14:val="none"/>
        </w:rPr>
        <w:t xml:space="preserve">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(34,78%), </w:t>
      </w:r>
      <w:r w:rsidRPr="00BB2E1F">
        <w:rPr>
          <w:rFonts w:ascii="Times New Roman" w:eastAsia="Times New Roman" w:hAnsi="Times New Roman" w:cs="Times New Roman"/>
          <w:i/>
          <w:iCs/>
          <w:sz w:val="24"/>
          <w:szCs w:val="24"/>
          <w:lang w:eastAsia="en-US"/>
          <w14:ligatures w14:val="none"/>
        </w:rPr>
        <w:t>Equity Global International Limited</w:t>
      </w:r>
      <w:r w:rsidRPr="00BB2E1F">
        <w:rPr>
          <w:rFonts w:ascii="Times New Roman" w:eastAsia="Times New Roman" w:hAnsi="Times New Roman" w:cs="Times New Roman"/>
          <w:sz w:val="24"/>
          <w:szCs w:val="24"/>
          <w:lang w:eastAsia="en-US"/>
          <w14:ligatures w14:val="none"/>
        </w:rPr>
        <w:t xml:space="preserve"> (23,93%), dan UOB Kay Hien Pte </w:t>
      </w:r>
      <w:r w:rsidRPr="00BB2E1F">
        <w:rPr>
          <w:rFonts w:ascii="Times New Roman" w:eastAsia="Times New Roman" w:hAnsi="Times New Roman" w:cs="Times New Roman"/>
          <w:sz w:val="24"/>
          <w:szCs w:val="24"/>
          <w:lang w:eastAsia="en-US"/>
          <w14:ligatures w14:val="none"/>
        </w:rPr>
        <w:t>Ltd. (5,79%). Bank Ganesha memperoleh izin sebagai bank umum pada tanggal 14 April 1992 dari Menteri Keuangan Republik Indonesia dan izin sebagai bank devisa pada tanggal 12 September 1995 dari Bank Indonesia. Saham-saham BGTG dicatatkan di Bursa Efek Indo</w:t>
      </w:r>
      <w:r w:rsidRPr="00BB2E1F">
        <w:rPr>
          <w:rFonts w:ascii="Times New Roman" w:eastAsia="Times New Roman" w:hAnsi="Times New Roman" w:cs="Times New Roman"/>
          <w:sz w:val="24"/>
          <w:szCs w:val="24"/>
          <w:lang w:eastAsia="en-US"/>
          <w14:ligatures w14:val="none"/>
        </w:rPr>
        <w:t>nesia pada tanggal 12 Mei 2016.</w:t>
      </w:r>
    </w:p>
    <w:p w14:paraId="6442E3AC"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Ina Perdana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(BINA) </w:t>
      </w:r>
    </w:p>
    <w:p w14:paraId="75251AEB"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Ina Perdana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(BINA) didirikan tanggal 9 Februari 1990 dengan nama PT Bank Ina dan mulai beroperasi secara komersial tahun 1991. Kantor pusat Bank Ina beralamat di Wisma BSG </w:t>
      </w:r>
      <w:r w:rsidRPr="00BB2E1F">
        <w:rPr>
          <w:rFonts w:ascii="Times New Roman" w:eastAsia="Times New Roman" w:hAnsi="Times New Roman" w:cs="Times New Roman"/>
          <w:i/>
          <w:iCs/>
          <w:sz w:val="24"/>
          <w:szCs w:val="24"/>
          <w:lang w:eastAsia="en-US"/>
          <w14:ligatures w14:val="none"/>
        </w:rPr>
        <w:t>Corporation</w:t>
      </w:r>
      <w:r w:rsidRPr="00BB2E1F">
        <w:rPr>
          <w:rFonts w:ascii="Times New Roman" w:eastAsia="Times New Roman" w:hAnsi="Times New Roman" w:cs="Times New Roman"/>
          <w:sz w:val="24"/>
          <w:szCs w:val="24"/>
          <w:lang w:eastAsia="en-US"/>
          <w14:ligatures w14:val="none"/>
        </w:rPr>
        <w:t>, J</w:t>
      </w:r>
      <w:r w:rsidRPr="00BB2E1F">
        <w:rPr>
          <w:rFonts w:ascii="Times New Roman" w:eastAsia="Times New Roman" w:hAnsi="Times New Roman" w:cs="Times New Roman"/>
          <w:sz w:val="24"/>
          <w:szCs w:val="24"/>
          <w:lang w:eastAsia="en-US"/>
          <w14:ligatures w14:val="none"/>
        </w:rPr>
        <w:t xml:space="preserve">l. Abdul Muis No.40, Jakarta 10160 dan memiliki 8 kantor cabang, 9 kantor cabang pembantu, dan 5 kantor kas. Pemegang saham yang memiliki 5% atau lebih saham Bank Ina Perdana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yaitu PT Indolife </w:t>
      </w:r>
      <w:r w:rsidRPr="00BB2E1F">
        <w:rPr>
          <w:rFonts w:ascii="Times New Roman" w:eastAsia="Times New Roman" w:hAnsi="Times New Roman" w:cs="Times New Roman"/>
          <w:sz w:val="24"/>
          <w:szCs w:val="24"/>
          <w:lang w:eastAsia="en-US"/>
          <w14:ligatures w14:val="none"/>
        </w:rPr>
        <w:lastRenderedPageBreak/>
        <w:t xml:space="preserve">Pensiontama (22,44%), Liontrust S/A NS Asean </w:t>
      </w:r>
      <w:r w:rsidRPr="00BB2E1F">
        <w:rPr>
          <w:rFonts w:ascii="Times New Roman" w:eastAsia="Times New Roman" w:hAnsi="Times New Roman" w:cs="Times New Roman"/>
          <w:i/>
          <w:iCs/>
          <w:sz w:val="24"/>
          <w:szCs w:val="24"/>
          <w:lang w:eastAsia="en-US"/>
          <w14:ligatures w14:val="none"/>
        </w:rPr>
        <w:t>Financials Fun</w:t>
      </w:r>
      <w:r w:rsidRPr="00BB2E1F">
        <w:rPr>
          <w:rFonts w:ascii="Times New Roman" w:eastAsia="Times New Roman" w:hAnsi="Times New Roman" w:cs="Times New Roman"/>
          <w:i/>
          <w:iCs/>
          <w:sz w:val="24"/>
          <w:szCs w:val="24"/>
          <w:lang w:eastAsia="en-US"/>
          <w14:ligatures w14:val="none"/>
        </w:rPr>
        <w:t>d</w:t>
      </w:r>
      <w:r w:rsidRPr="00BB2E1F">
        <w:rPr>
          <w:rFonts w:ascii="Times New Roman" w:eastAsia="Times New Roman" w:hAnsi="Times New Roman" w:cs="Times New Roman"/>
          <w:sz w:val="24"/>
          <w:szCs w:val="24"/>
          <w:lang w:eastAsia="en-US"/>
          <w14:ligatures w14:val="none"/>
        </w:rPr>
        <w:t xml:space="preserve">-869344007 (18,30%), PT Samudra Biru (16,52%), PT Gaya Hidup Masa Kini (12,48%), DBS Bank Ltd S/A LTSL AS </w:t>
      </w:r>
      <w:r w:rsidRPr="00BB2E1F">
        <w:rPr>
          <w:rFonts w:ascii="Times New Roman" w:eastAsia="Times New Roman" w:hAnsi="Times New Roman" w:cs="Times New Roman"/>
          <w:i/>
          <w:iCs/>
          <w:sz w:val="24"/>
          <w:szCs w:val="24"/>
          <w:lang w:eastAsia="en-US"/>
          <w14:ligatures w14:val="none"/>
        </w:rPr>
        <w:t>Trustee Of</w:t>
      </w:r>
      <w:r w:rsidRPr="00BB2E1F">
        <w:rPr>
          <w:rFonts w:ascii="Times New Roman" w:eastAsia="Times New Roman" w:hAnsi="Times New Roman" w:cs="Times New Roman"/>
          <w:sz w:val="24"/>
          <w:szCs w:val="24"/>
          <w:lang w:eastAsia="en-US"/>
          <w14:ligatures w14:val="none"/>
        </w:rPr>
        <w:t xml:space="preserve">  NS </w:t>
      </w:r>
      <w:r w:rsidRPr="00BB2E1F">
        <w:rPr>
          <w:rFonts w:ascii="Times New Roman" w:eastAsia="Times New Roman" w:hAnsi="Times New Roman" w:cs="Times New Roman"/>
          <w:i/>
          <w:iCs/>
          <w:sz w:val="24"/>
          <w:szCs w:val="24"/>
          <w:lang w:eastAsia="en-US"/>
          <w14:ligatures w14:val="none"/>
        </w:rPr>
        <w:t>Financial Fund</w:t>
      </w:r>
      <w:r w:rsidRPr="00BB2E1F">
        <w:rPr>
          <w:rFonts w:ascii="Times New Roman" w:eastAsia="Times New Roman" w:hAnsi="Times New Roman" w:cs="Times New Roman"/>
          <w:sz w:val="24"/>
          <w:szCs w:val="24"/>
          <w:lang w:eastAsia="en-US"/>
          <w14:ligatures w14:val="none"/>
        </w:rPr>
        <w:t xml:space="preserve"> (10,50%), dan PT Philadel Terra Lestari (pengendali) (9,64%). BINA memperoleh izin bank umum dari Bank Indonesia tangga</w:t>
      </w:r>
      <w:r w:rsidRPr="00BB2E1F">
        <w:rPr>
          <w:rFonts w:ascii="Times New Roman" w:eastAsia="Times New Roman" w:hAnsi="Times New Roman" w:cs="Times New Roman"/>
          <w:sz w:val="24"/>
          <w:szCs w:val="24"/>
          <w:lang w:eastAsia="en-US"/>
          <w14:ligatures w14:val="none"/>
        </w:rPr>
        <w:t>l 15 Juni 1991. Saham-saham BINA dicatatkan di Bursa Efek Indonesia pada tanggal 16 Januari 2014.</w:t>
      </w:r>
    </w:p>
    <w:p w14:paraId="2B86969E"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Pembangunan Daerah Jawa Barat dan Banten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(BJBR) </w:t>
      </w:r>
    </w:p>
    <w:p w14:paraId="654CFEF1"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Pembangunan Daerah Jawa Barat dan Banten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(BJBR) didirikan pada tanggal 08 April 1999. Bank </w:t>
      </w:r>
      <w:r w:rsidRPr="00BB2E1F">
        <w:rPr>
          <w:rFonts w:ascii="Times New Roman" w:eastAsia="Times New Roman" w:hAnsi="Times New Roman" w:cs="Times New Roman"/>
          <w:sz w:val="24"/>
          <w:szCs w:val="24"/>
          <w:lang w:eastAsia="en-US"/>
          <w14:ligatures w14:val="none"/>
        </w:rPr>
        <w:t>BJB sebelumnya merupakan sebuah perusahaan milik Belanda di Indonesia yang dinasionalisasi pada tahun 1960 yaitu N.V. Denis (</w:t>
      </w:r>
      <w:r w:rsidRPr="00BB2E1F">
        <w:rPr>
          <w:rFonts w:ascii="Times New Roman" w:eastAsia="Times New Roman" w:hAnsi="Times New Roman" w:cs="Times New Roman"/>
          <w:i/>
          <w:iCs/>
          <w:sz w:val="24"/>
          <w:szCs w:val="24"/>
          <w:lang w:eastAsia="en-US"/>
          <w14:ligatures w14:val="none"/>
        </w:rPr>
        <w:t>De Eerste Nederlandsche Indische Shareholding</w:t>
      </w:r>
      <w:r w:rsidRPr="00BB2E1F">
        <w:rPr>
          <w:rFonts w:ascii="Times New Roman" w:eastAsia="Times New Roman" w:hAnsi="Times New Roman" w:cs="Times New Roman"/>
          <w:sz w:val="24"/>
          <w:szCs w:val="24"/>
          <w:lang w:eastAsia="en-US"/>
          <w14:ligatures w14:val="none"/>
        </w:rPr>
        <w:t xml:space="preserve">) dan memulai kegiatan usaha komersialnya pada tanggal 20 Mei 1961. Kantor pusat Bank </w:t>
      </w:r>
      <w:r w:rsidRPr="00BB2E1F">
        <w:rPr>
          <w:rFonts w:ascii="Times New Roman" w:eastAsia="Times New Roman" w:hAnsi="Times New Roman" w:cs="Times New Roman"/>
          <w:sz w:val="24"/>
          <w:szCs w:val="24"/>
          <w:lang w:eastAsia="en-US"/>
          <w14:ligatures w14:val="none"/>
        </w:rPr>
        <w:t xml:space="preserve">BJB berlokasi di Menara Bank bjb, Jl. Naripan No. 12-14, Bandung, 40111, Indonesia. </w:t>
      </w:r>
    </w:p>
    <w:p w14:paraId="55DD51B2"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Saat ini, Bank BJB memiliki 65 kantor cabang, 315 kantor cabang pembantu, 346 kantor kas, dan 213 </w:t>
      </w:r>
      <w:r w:rsidRPr="00BB2E1F">
        <w:rPr>
          <w:rFonts w:ascii="Times New Roman" w:eastAsia="Times New Roman" w:hAnsi="Times New Roman" w:cs="Times New Roman"/>
          <w:i/>
          <w:iCs/>
          <w:sz w:val="24"/>
          <w:szCs w:val="24"/>
          <w:lang w:eastAsia="en-US"/>
          <w14:ligatures w14:val="none"/>
        </w:rPr>
        <w:t>payment point</w:t>
      </w:r>
      <w:r w:rsidRPr="00BB2E1F">
        <w:rPr>
          <w:rFonts w:ascii="Times New Roman" w:eastAsia="Times New Roman" w:hAnsi="Times New Roman" w:cs="Times New Roman"/>
          <w:sz w:val="24"/>
          <w:szCs w:val="24"/>
          <w:lang w:eastAsia="en-US"/>
          <w14:ligatures w14:val="none"/>
        </w:rPr>
        <w:t>. Pemegang saham yang miliki 5% atau lebih saham Bank BJB (2</w:t>
      </w:r>
      <w:r w:rsidRPr="00BB2E1F">
        <w:rPr>
          <w:rFonts w:ascii="Times New Roman" w:eastAsia="Times New Roman" w:hAnsi="Times New Roman" w:cs="Times New Roman"/>
          <w:sz w:val="24"/>
          <w:szCs w:val="24"/>
          <w:lang w:eastAsia="en-US"/>
          <w14:ligatures w14:val="none"/>
        </w:rPr>
        <w:t>8-Feb-2022), yaitu Pemda Propinsi Jawa Barat (pengendali) (38,18%), Pemda Kabupaten Bandung (7,24%), dan Pemda Propinsi Banten (5,29%). Bank BJB memperoleh status sebagai bank devisa, berdasarkan Surat Keputusan Direksi Bank Indonesia No. 25/84/KEP/DIR tan</w:t>
      </w:r>
      <w:r w:rsidRPr="00BB2E1F">
        <w:rPr>
          <w:rFonts w:ascii="Times New Roman" w:eastAsia="Times New Roman" w:hAnsi="Times New Roman" w:cs="Times New Roman"/>
          <w:sz w:val="24"/>
          <w:szCs w:val="24"/>
          <w:lang w:eastAsia="en-US"/>
          <w14:ligatures w14:val="none"/>
        </w:rPr>
        <w:t xml:space="preserve">ggal 2 November 1992. </w:t>
      </w:r>
      <w:r w:rsidRPr="00BB2E1F">
        <w:rPr>
          <w:rFonts w:ascii="Times New Roman" w:eastAsia="Times New Roman" w:hAnsi="Times New Roman" w:cs="Times New Roman"/>
          <w:sz w:val="24"/>
          <w:szCs w:val="24"/>
          <w:lang w:eastAsia="en-US"/>
          <w14:ligatures w14:val="none"/>
        </w:rPr>
        <w:lastRenderedPageBreak/>
        <w:t>BJBR telah mencatatkan seluruh sahamnya di Bursa Efek Indonesia pada tanggal 8 Juli 2010.</w:t>
      </w:r>
    </w:p>
    <w:p w14:paraId="2693F3F4"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Pembangunan Daerah Jawa Timur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(BJTM) </w:t>
      </w:r>
    </w:p>
    <w:p w14:paraId="1502ACC3"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Pembangunan Daerah Jawa Timur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(BJTM)</w:t>
      </w:r>
      <w:r w:rsidRPr="00BB2E1F">
        <w:rPr>
          <w:rFonts w:ascii="Times New Roman" w:eastAsia="Times New Roman" w:hAnsi="Times New Roman" w:cs="Times New Roman"/>
          <w:sz w:val="24"/>
          <w:szCs w:val="24"/>
          <w:lang w:val="en-US" w:eastAsia="en-US"/>
          <w14:ligatures w14:val="none"/>
        </w:rPr>
        <w:t xml:space="preserve"> </w:t>
      </w:r>
      <w:r w:rsidRPr="00BB2E1F">
        <w:rPr>
          <w:rFonts w:ascii="Times New Roman" w:eastAsia="Times New Roman" w:hAnsi="Times New Roman" w:cs="Times New Roman"/>
          <w:sz w:val="24"/>
          <w:szCs w:val="24"/>
          <w:lang w:eastAsia="en-US"/>
          <w14:ligatures w14:val="none"/>
        </w:rPr>
        <w:t xml:space="preserve">didirikan 17 Agustus 1961 dengan nama PT Bank Pembangunan Daerah Djawa Timur dan memulai kegiatan usaha komersialnya pada tahun 1961. Kantor pusat Bank Jatim berlokasi di Jl. Basuki Rachmat No.98-104, Surabaya, Jawa Timur, 60271, Indonesia. Saat ini, Bank </w:t>
      </w:r>
      <w:r w:rsidRPr="00BB2E1F">
        <w:rPr>
          <w:rFonts w:ascii="Times New Roman" w:eastAsia="Times New Roman" w:hAnsi="Times New Roman" w:cs="Times New Roman"/>
          <w:sz w:val="24"/>
          <w:szCs w:val="24"/>
          <w:lang w:eastAsia="en-US"/>
          <w14:ligatures w14:val="none"/>
        </w:rPr>
        <w:t xml:space="preserve">Jatim memiliki 41 kantor cabang, 162 kantor cabang pembantu, 211 kantor kas, 248 </w:t>
      </w:r>
      <w:r w:rsidRPr="00BB2E1F">
        <w:rPr>
          <w:rFonts w:ascii="Times New Roman" w:eastAsia="Times New Roman" w:hAnsi="Times New Roman" w:cs="Times New Roman"/>
          <w:i/>
          <w:iCs/>
          <w:sz w:val="24"/>
          <w:szCs w:val="24"/>
          <w:lang w:eastAsia="en-US"/>
          <w14:ligatures w14:val="none"/>
        </w:rPr>
        <w:t>payment point</w:t>
      </w:r>
      <w:r w:rsidRPr="00BB2E1F">
        <w:rPr>
          <w:rFonts w:ascii="Times New Roman" w:eastAsia="Times New Roman" w:hAnsi="Times New Roman" w:cs="Times New Roman"/>
          <w:sz w:val="24"/>
          <w:szCs w:val="24"/>
          <w:lang w:eastAsia="en-US"/>
          <w14:ligatures w14:val="none"/>
        </w:rPr>
        <w:t xml:space="preserve">, dan 97 kas mobil serta 1 unit usaha syariah yang mempunyai 7 cabang syariah, 10 kantor cabang pembantu syariah, 195 kantor layanan syariah, 8 </w:t>
      </w:r>
      <w:r w:rsidRPr="00BB2E1F">
        <w:rPr>
          <w:rFonts w:ascii="Times New Roman" w:eastAsia="Times New Roman" w:hAnsi="Times New Roman" w:cs="Times New Roman"/>
          <w:i/>
          <w:iCs/>
          <w:sz w:val="24"/>
          <w:szCs w:val="24"/>
          <w:lang w:eastAsia="en-US"/>
          <w14:ligatures w14:val="none"/>
        </w:rPr>
        <w:t>payment point</w:t>
      </w:r>
      <w:r w:rsidRPr="00BB2E1F">
        <w:rPr>
          <w:rFonts w:ascii="Times New Roman" w:eastAsia="Times New Roman" w:hAnsi="Times New Roman" w:cs="Times New Roman"/>
          <w:sz w:val="24"/>
          <w:szCs w:val="24"/>
          <w:lang w:eastAsia="en-US"/>
          <w14:ligatures w14:val="none"/>
        </w:rPr>
        <w:t xml:space="preserve"> syar</w:t>
      </w:r>
      <w:r w:rsidRPr="00BB2E1F">
        <w:rPr>
          <w:rFonts w:ascii="Times New Roman" w:eastAsia="Times New Roman" w:hAnsi="Times New Roman" w:cs="Times New Roman"/>
          <w:sz w:val="24"/>
          <w:szCs w:val="24"/>
          <w:lang w:eastAsia="en-US"/>
          <w14:ligatures w14:val="none"/>
        </w:rPr>
        <w:t xml:space="preserve">iah. dan 7 kas mobil syariah. </w:t>
      </w:r>
    </w:p>
    <w:p w14:paraId="22AA7581"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Pemegang saham yang memiliki 5% atau lebih saham Bank Pembangunan Daerah Jawa Timur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(28-Feb-2022), yaitu Pemda Tingkat I Provinsi Jawa Timur (pengendali) (51,13%) dan 38 Pemda Kabupaten/Kota Se-Jawa Timur (28,35%). BJTM m</w:t>
      </w:r>
      <w:r w:rsidRPr="00BB2E1F">
        <w:rPr>
          <w:rFonts w:ascii="Times New Roman" w:eastAsia="Times New Roman" w:hAnsi="Times New Roman" w:cs="Times New Roman"/>
          <w:sz w:val="24"/>
          <w:szCs w:val="24"/>
          <w:lang w:eastAsia="en-US"/>
          <w14:ligatures w14:val="none"/>
        </w:rPr>
        <w:t>emperoleh izin usaha sebagai bank devisa dan bank yang melakukan kegiatan berdasarkan prinsip syariah masing-masing berdasarkan Surat Keputusan Direksi Bank Indonesia (BI) No.23/28/KEP/DIR tanggal 2 Agustus 1990 dan surat Persetujuan Prinsip Pendirian Unit</w:t>
      </w:r>
      <w:r w:rsidRPr="00BB2E1F">
        <w:rPr>
          <w:rFonts w:ascii="Times New Roman" w:eastAsia="Times New Roman" w:hAnsi="Times New Roman" w:cs="Times New Roman"/>
          <w:sz w:val="24"/>
          <w:szCs w:val="24"/>
          <w:lang w:eastAsia="en-US"/>
          <w14:ligatures w14:val="none"/>
        </w:rPr>
        <w:t xml:space="preserve"> Usaha Syariah dari Bank Indonesia No.9/75/DS/Sb tanggal 4 April 2007. </w:t>
      </w:r>
      <w:r w:rsidRPr="00BB2E1F">
        <w:rPr>
          <w:rFonts w:ascii="Times New Roman" w:eastAsia="Times New Roman" w:hAnsi="Times New Roman" w:cs="Times New Roman"/>
          <w:sz w:val="24"/>
          <w:szCs w:val="24"/>
          <w:lang w:eastAsia="en-US"/>
          <w14:ligatures w14:val="none"/>
        </w:rPr>
        <w:lastRenderedPageBreak/>
        <w:t>Saham-saham BJTM dicatatkan di Bursa Efek Indonesia pada tanggal 12 Juli 2012.</w:t>
      </w:r>
    </w:p>
    <w:p w14:paraId="006AA657"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QNB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(BKSW) </w:t>
      </w:r>
    </w:p>
    <w:p w14:paraId="167C0E3B"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QNB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(BKSW) didirikan pada 1 April 1913 dengan nama N.V </w:t>
      </w:r>
      <w:r w:rsidRPr="00BB2E1F">
        <w:rPr>
          <w:rFonts w:ascii="Times New Roman" w:eastAsia="Times New Roman" w:hAnsi="Times New Roman" w:cs="Times New Roman"/>
          <w:i/>
          <w:iCs/>
          <w:sz w:val="24"/>
          <w:szCs w:val="24"/>
          <w:lang w:eastAsia="en-US"/>
          <w14:ligatures w14:val="none"/>
        </w:rPr>
        <w:t>C</w:t>
      </w:r>
      <w:r w:rsidRPr="00BB2E1F">
        <w:rPr>
          <w:rFonts w:ascii="Times New Roman" w:eastAsia="Times New Roman" w:hAnsi="Times New Roman" w:cs="Times New Roman"/>
          <w:i/>
          <w:iCs/>
          <w:sz w:val="24"/>
          <w:szCs w:val="24"/>
          <w:lang w:eastAsia="en-US"/>
          <w14:ligatures w14:val="none"/>
        </w:rPr>
        <w:t>hungwha Shangyeh Maatschappij</w:t>
      </w:r>
      <w:r w:rsidRPr="00BB2E1F">
        <w:rPr>
          <w:rFonts w:ascii="Times New Roman" w:eastAsia="Times New Roman" w:hAnsi="Times New Roman" w:cs="Times New Roman"/>
          <w:sz w:val="24"/>
          <w:szCs w:val="24"/>
          <w:lang w:eastAsia="en-US"/>
          <w14:ligatures w14:val="none"/>
        </w:rPr>
        <w:t xml:space="preserve">. Kantor pusat Bank QNB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berlokasi di </w:t>
      </w:r>
      <w:r w:rsidRPr="00BB2E1F">
        <w:rPr>
          <w:rFonts w:ascii="Times New Roman" w:eastAsia="Times New Roman" w:hAnsi="Times New Roman" w:cs="Times New Roman"/>
          <w:i/>
          <w:iCs/>
          <w:sz w:val="24"/>
          <w:szCs w:val="24"/>
          <w:lang w:eastAsia="en-US"/>
          <w14:ligatures w14:val="none"/>
        </w:rPr>
        <w:t>Revenue</w:t>
      </w:r>
      <w:r w:rsidRPr="00BB2E1F">
        <w:rPr>
          <w:rFonts w:ascii="Times New Roman" w:eastAsia="Times New Roman" w:hAnsi="Times New Roman" w:cs="Times New Roman"/>
          <w:sz w:val="24"/>
          <w:szCs w:val="24"/>
          <w:lang w:eastAsia="en-US"/>
          <w14:ligatures w14:val="none"/>
        </w:rPr>
        <w:t xml:space="preserve"> Tower, Lantai 8, </w:t>
      </w:r>
      <w:r w:rsidRPr="00BB2E1F">
        <w:rPr>
          <w:rFonts w:ascii="Times New Roman" w:eastAsia="Times New Roman" w:hAnsi="Times New Roman" w:cs="Times New Roman"/>
          <w:i/>
          <w:iCs/>
          <w:sz w:val="24"/>
          <w:szCs w:val="24"/>
          <w:lang w:eastAsia="en-US"/>
          <w14:ligatures w14:val="none"/>
        </w:rPr>
        <w:t>District</w:t>
      </w:r>
      <w:r w:rsidRPr="00BB2E1F">
        <w:rPr>
          <w:rFonts w:ascii="Times New Roman" w:eastAsia="Times New Roman" w:hAnsi="Times New Roman" w:cs="Times New Roman"/>
          <w:sz w:val="24"/>
          <w:szCs w:val="24"/>
          <w:lang w:eastAsia="en-US"/>
          <w14:ligatures w14:val="none"/>
        </w:rPr>
        <w:t xml:space="preserve"> 8, SCBD Lot 13, Jalan Jendral Sudirman Kavling 52-53, Jakarta, 12190. Bank QNB mempunyai 1 kantor pusat non-operasional, 7 kantor cabang, dan </w:t>
      </w:r>
      <w:r w:rsidRPr="00BB2E1F">
        <w:rPr>
          <w:rFonts w:ascii="Times New Roman" w:eastAsia="Times New Roman" w:hAnsi="Times New Roman" w:cs="Times New Roman"/>
          <w:sz w:val="24"/>
          <w:szCs w:val="24"/>
          <w:lang w:eastAsia="en-US"/>
          <w14:ligatures w14:val="none"/>
        </w:rPr>
        <w:t xml:space="preserve">2 kantor cabang pembantu di seluruh Indonesia. Bank QNB Indonesia beberapa kali melakukan perubahan nama, antara lain N.V </w:t>
      </w:r>
      <w:r w:rsidRPr="00BB2E1F">
        <w:rPr>
          <w:rFonts w:ascii="Times New Roman" w:eastAsia="Times New Roman" w:hAnsi="Times New Roman" w:cs="Times New Roman"/>
          <w:i/>
          <w:iCs/>
          <w:sz w:val="24"/>
          <w:szCs w:val="24"/>
          <w:lang w:eastAsia="en-US"/>
          <w14:ligatures w14:val="none"/>
        </w:rPr>
        <w:t>Chungwha Shangyeh Maatschappij</w:t>
      </w:r>
      <w:r w:rsidRPr="00BB2E1F">
        <w:rPr>
          <w:rFonts w:ascii="Times New Roman" w:eastAsia="Times New Roman" w:hAnsi="Times New Roman" w:cs="Times New Roman"/>
          <w:sz w:val="24"/>
          <w:szCs w:val="24"/>
          <w:lang w:eastAsia="en-US"/>
          <w14:ligatures w14:val="none"/>
        </w:rPr>
        <w:t xml:space="preserve">, Bank Kesawan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Bank QNB Kesawan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(21 Oktober 2011), dan Bank QNB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(07 November 2014</w:t>
      </w:r>
      <w:r w:rsidRPr="00BB2E1F">
        <w:rPr>
          <w:rFonts w:ascii="Times New Roman" w:eastAsia="Times New Roman" w:hAnsi="Times New Roman" w:cs="Times New Roman"/>
          <w:sz w:val="24"/>
          <w:szCs w:val="24"/>
          <w:lang w:eastAsia="en-US"/>
          <w14:ligatures w14:val="none"/>
        </w:rPr>
        <w:t xml:space="preserve">). </w:t>
      </w:r>
    </w:p>
    <w:p w14:paraId="303AB0DF" w14:textId="77777777" w:rsidR="00FF1E2D"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Pemegang saham yang memiliki 5% atau lebih saham Bank QNB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(28-Feb-2023), yaitu Qatar National Bank Q.P.S.C dengan persentase kepemilikan sebesar 92,48%. Bank QNB memperoleh izin usaha sebagai bank umum dari Menteri Keuangan Republik Indon</w:t>
      </w:r>
      <w:r w:rsidRPr="00BB2E1F">
        <w:rPr>
          <w:rFonts w:ascii="Times New Roman" w:eastAsia="Times New Roman" w:hAnsi="Times New Roman" w:cs="Times New Roman"/>
          <w:sz w:val="24"/>
          <w:szCs w:val="24"/>
          <w:lang w:eastAsia="en-US"/>
          <w14:ligatures w14:val="none"/>
        </w:rPr>
        <w:t xml:space="preserve">esia pada tanggal 28 Oktober 1958, izin sebagai bank devisa dari Bank Indonesia tanggal 22 Februari 1996, dan izin sebagai bank Persepsi Kas Negara dari Menteri Keuangan Republik Indonesia tanggal 16 Agustus 1996. Saham-saham BKSW dicatatkan di Bursa Efek </w:t>
      </w:r>
      <w:r w:rsidRPr="00BB2E1F">
        <w:rPr>
          <w:rFonts w:ascii="Times New Roman" w:eastAsia="Times New Roman" w:hAnsi="Times New Roman" w:cs="Times New Roman"/>
          <w:sz w:val="24"/>
          <w:szCs w:val="24"/>
          <w:lang w:eastAsia="en-US"/>
          <w14:ligatures w14:val="none"/>
        </w:rPr>
        <w:t>Indonesia pada tanggal 21 November 2002.</w:t>
      </w:r>
    </w:p>
    <w:p w14:paraId="56A02C45" w14:textId="77777777" w:rsidR="00E54FC2" w:rsidRPr="00BB2E1F" w:rsidRDefault="00E54FC2"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p>
    <w:p w14:paraId="59CF3FAC"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lastRenderedPageBreak/>
        <w:t xml:space="preserve">Bank Mandiri (Persero)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(BMRI) </w:t>
      </w:r>
    </w:p>
    <w:p w14:paraId="7ECAA184"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Mandiri (Persero)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(BMRI)</w:t>
      </w:r>
      <w:r w:rsidRPr="00BB2E1F">
        <w:rPr>
          <w:rFonts w:ascii="Times New Roman" w:eastAsia="Times New Roman" w:hAnsi="Times New Roman" w:cs="Times New Roman"/>
          <w:sz w:val="24"/>
          <w:szCs w:val="24"/>
          <w:lang w:val="en-US" w:eastAsia="en-US"/>
          <w14:ligatures w14:val="none"/>
        </w:rPr>
        <w:t xml:space="preserve"> </w:t>
      </w:r>
      <w:r w:rsidRPr="00BB2E1F">
        <w:rPr>
          <w:rFonts w:ascii="Times New Roman" w:eastAsia="Times New Roman" w:hAnsi="Times New Roman" w:cs="Times New Roman"/>
          <w:sz w:val="24"/>
          <w:szCs w:val="24"/>
          <w:lang w:eastAsia="en-US"/>
          <w14:ligatures w14:val="none"/>
        </w:rPr>
        <w:t>didirikan tanggal 2 Oktober 1998 dan mulai beroperasi pada tanggal 1 Agustus 1999. Kantor pusat Bank Mandiri berkedudukan di Jl. Jend. Gatot Subroto Kav. 36-38, Jakarta Selatan, 12190, Indonesia. Bank Mandiri mempunyai 12 kantor wilayah domestik, 138 kanto</w:t>
      </w:r>
      <w:r w:rsidRPr="00BB2E1F">
        <w:rPr>
          <w:rFonts w:ascii="Times New Roman" w:eastAsia="Times New Roman" w:hAnsi="Times New Roman" w:cs="Times New Roman"/>
          <w:sz w:val="24"/>
          <w:szCs w:val="24"/>
          <w:lang w:eastAsia="en-US"/>
          <w14:ligatures w14:val="none"/>
        </w:rPr>
        <w:t>r bank, dan 2.225 kantor cabang pembantu serta 6 cabang luar negeri yang berlokasi di Cayman Islands, Singapura, Hong Kong, 2 kantor cabang di Dili Timor Leste, Shanghai (Republik Rakyat Cina) dan 1 kantor remittance yang berlokasi di Hong Kong. Pemegang s</w:t>
      </w:r>
      <w:r w:rsidRPr="00BB2E1F">
        <w:rPr>
          <w:rFonts w:ascii="Times New Roman" w:eastAsia="Times New Roman" w:hAnsi="Times New Roman" w:cs="Times New Roman"/>
          <w:sz w:val="24"/>
          <w:szCs w:val="24"/>
          <w:lang w:eastAsia="en-US"/>
          <w14:ligatures w14:val="none"/>
        </w:rPr>
        <w:t xml:space="preserve">aham yang memiliki 5% atau lebih saham Bank Mandiri (Persero)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(28-Feb-2023) adalah Negara Republik Indonesia, dengan memiliki 1 Saham Preferen (Saham Seri A Dwiwarna) serta 52,00% di saham Seri B, dan Lembaga Pengelola Investasi (8,00%). Saham-saham BM</w:t>
      </w:r>
      <w:r w:rsidRPr="00BB2E1F">
        <w:rPr>
          <w:rFonts w:ascii="Times New Roman" w:eastAsia="Times New Roman" w:hAnsi="Times New Roman" w:cs="Times New Roman"/>
          <w:sz w:val="24"/>
          <w:szCs w:val="24"/>
          <w:lang w:eastAsia="en-US"/>
          <w14:ligatures w14:val="none"/>
        </w:rPr>
        <w:t>RI dicatatkan di Bursa Efek Indonesia pada tanggal 14 Juli 2003.</w:t>
      </w:r>
    </w:p>
    <w:p w14:paraId="3EA344B5"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Bumi Arta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(BNBA) </w:t>
      </w:r>
    </w:p>
    <w:p w14:paraId="188FA20F"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Bumi Arta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(BNBA) didirikan pada tanggal 3 Maret 1967 dan beroperasi secara komersial tahun 1967. Kantor pusat Bank Bumi Arta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berlokasi di Jl. Wahid Has</w:t>
      </w:r>
      <w:r w:rsidRPr="00BB2E1F">
        <w:rPr>
          <w:rFonts w:ascii="Times New Roman" w:eastAsia="Times New Roman" w:hAnsi="Times New Roman" w:cs="Times New Roman"/>
          <w:sz w:val="24"/>
          <w:szCs w:val="24"/>
          <w:lang w:eastAsia="en-US"/>
          <w14:ligatures w14:val="none"/>
        </w:rPr>
        <w:t>yim No. 234, Jakarta Pusat, DKI Jakarta, 10250. Saat ini, Bank Bumi Arta memiliki 11 kantor cabang, 15 kantor cabang pembantu, dan 10 kantor fungsional seluruhnya berlokasi di Indonesia. Pemegang saham yang memiliki saham 5% atau lebih saham Bank Bumi Arta</w:t>
      </w:r>
      <w:r w:rsidRPr="00BB2E1F">
        <w:rPr>
          <w:rFonts w:ascii="Times New Roman" w:eastAsia="Times New Roman" w:hAnsi="Times New Roman" w:cs="Times New Roman"/>
          <w:sz w:val="24"/>
          <w:szCs w:val="24"/>
          <w:lang w:eastAsia="en-US"/>
          <w14:ligatures w14:val="none"/>
        </w:rPr>
        <w:t xml:space="preserve">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(28-Feb-2023), yaitu </w:t>
      </w:r>
      <w:r w:rsidRPr="00BB2E1F">
        <w:rPr>
          <w:rFonts w:ascii="Times New Roman" w:eastAsia="Times New Roman" w:hAnsi="Times New Roman" w:cs="Times New Roman"/>
          <w:sz w:val="24"/>
          <w:szCs w:val="24"/>
          <w:lang w:eastAsia="en-US"/>
          <w14:ligatures w14:val="none"/>
        </w:rPr>
        <w:lastRenderedPageBreak/>
        <w:t xml:space="preserve">PT Takjub Finansial Teknologi (33,45%), PT Surya Husada </w:t>
      </w:r>
      <w:r w:rsidRPr="00BB2E1F">
        <w:rPr>
          <w:rFonts w:ascii="Times New Roman" w:eastAsia="Times New Roman" w:hAnsi="Times New Roman" w:cs="Times New Roman"/>
          <w:i/>
          <w:iCs/>
          <w:sz w:val="24"/>
          <w:szCs w:val="24"/>
          <w:lang w:eastAsia="en-US"/>
          <w14:ligatures w14:val="none"/>
        </w:rPr>
        <w:t>Investment</w:t>
      </w:r>
      <w:r w:rsidRPr="00BB2E1F">
        <w:rPr>
          <w:rFonts w:ascii="Times New Roman" w:eastAsia="Times New Roman" w:hAnsi="Times New Roman" w:cs="Times New Roman"/>
          <w:sz w:val="24"/>
          <w:szCs w:val="24"/>
          <w:lang w:eastAsia="en-US"/>
          <w14:ligatures w14:val="none"/>
        </w:rPr>
        <w:t xml:space="preserve"> (29,53%), PT Dana Graha Agung (17,72%), dan PT Budiman Kencana Lestari (10,95%).</w:t>
      </w:r>
    </w:p>
    <w:p w14:paraId="5948C5CE"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Pada tanggal 28 Maret 1967, Bank Bumi Arta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mendapatkan izin usaha dari Menteri</w:t>
      </w:r>
      <w:r w:rsidRPr="00BB2E1F">
        <w:rPr>
          <w:rFonts w:ascii="Times New Roman" w:eastAsia="Times New Roman" w:hAnsi="Times New Roman" w:cs="Times New Roman"/>
          <w:sz w:val="24"/>
          <w:szCs w:val="24"/>
          <w:lang w:eastAsia="en-US"/>
          <w14:ligatures w14:val="none"/>
        </w:rPr>
        <w:t xml:space="preserve"> Keuangan Republik Indonesia untuk beroperasi sebagai bank umum secara komersial dalam Surat Keputusan No. D.15.6.1.2.29 dan tanggal 20 Agustus 1991, status Bank Bumi Arta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dinaikkan menjadi bank devisa sesuai dengan Surat Keputusan No. 24/35/KEP/DIR da</w:t>
      </w:r>
      <w:r w:rsidRPr="00BB2E1F">
        <w:rPr>
          <w:rFonts w:ascii="Times New Roman" w:eastAsia="Times New Roman" w:hAnsi="Times New Roman" w:cs="Times New Roman"/>
          <w:sz w:val="24"/>
          <w:szCs w:val="24"/>
          <w:lang w:eastAsia="en-US"/>
          <w14:ligatures w14:val="none"/>
        </w:rPr>
        <w:t>ri Bank Indonesia. Saham-saham BNBA dicatatkan di Bursa Efek Indonesia pada tanggal 1 Juni 2006.</w:t>
      </w:r>
    </w:p>
    <w:p w14:paraId="57D95E0E"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CIMB Niaga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(BNGA) </w:t>
      </w:r>
    </w:p>
    <w:p w14:paraId="48FA2058"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CIMB Niaga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(BNGA) didirikan 4 November 1955. Kantor pusat Bank CIMB Niaga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berlokasi di Graha CIMB Niaga, Jl. Jend Sudi</w:t>
      </w:r>
      <w:r w:rsidRPr="00BB2E1F">
        <w:rPr>
          <w:rFonts w:ascii="Times New Roman" w:eastAsia="Times New Roman" w:hAnsi="Times New Roman" w:cs="Times New Roman"/>
          <w:sz w:val="24"/>
          <w:szCs w:val="24"/>
          <w:lang w:eastAsia="en-US"/>
          <w14:ligatures w14:val="none"/>
        </w:rPr>
        <w:t xml:space="preserve">rman Kav. 58, Jakarta, 12190, Indonesia. Pemegang saham yang memiliki 5% atau lebih saham Bank CIMB Niaga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(28-Feb-2022), yaitu CIMB Group Sdn. Bhd. (Malaysia), dengan persentase kepemilikan sebesar 91,48%. Saat ini, Bank CIMB Niaga memiliki 60 kantor c</w:t>
      </w:r>
      <w:r w:rsidRPr="00BB2E1F">
        <w:rPr>
          <w:rFonts w:ascii="Times New Roman" w:eastAsia="Times New Roman" w:hAnsi="Times New Roman" w:cs="Times New Roman"/>
          <w:sz w:val="24"/>
          <w:szCs w:val="24"/>
          <w:lang w:eastAsia="en-US"/>
          <w14:ligatures w14:val="none"/>
        </w:rPr>
        <w:t>abang, 302 kantor cabang pembantu, 33 kas mobil, 24 unit cabang syariah, 356 kantor layanan syariah, dan 8 kantor kas syariah.</w:t>
      </w:r>
    </w:p>
    <w:p w14:paraId="3EB7A0F7"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Bank CIMB Niaga memperoleh izin usaha sebagai bank umum, bank devisa, dan bank yang melakukan kegiatan berdasarkan prinsip syariah masing-masing berdasarkan surat keputusan Menteri Keuangan No. 249544/U.M.II tanggal 11 November 1955, surat keputusan Direks</w:t>
      </w:r>
      <w:r w:rsidRPr="00BB2E1F">
        <w:rPr>
          <w:rFonts w:ascii="Times New Roman" w:eastAsia="Times New Roman" w:hAnsi="Times New Roman" w:cs="Times New Roman"/>
          <w:sz w:val="24"/>
          <w:szCs w:val="24"/>
          <w:lang w:eastAsia="en-US"/>
          <w14:ligatures w14:val="none"/>
        </w:rPr>
        <w:t xml:space="preserve">i </w:t>
      </w:r>
      <w:r w:rsidRPr="00BB2E1F">
        <w:rPr>
          <w:rFonts w:ascii="Times New Roman" w:eastAsia="Times New Roman" w:hAnsi="Times New Roman" w:cs="Times New Roman"/>
          <w:sz w:val="24"/>
          <w:szCs w:val="24"/>
          <w:lang w:eastAsia="en-US"/>
          <w14:ligatures w14:val="none"/>
        </w:rPr>
        <w:lastRenderedPageBreak/>
        <w:t>Bank Indonesia (BI) No. 7/116/Kep/Dir/UD tanggal 22 November 1974 dan Surat Keputusan Gubernur Bank Indonesia No. 6/71/KEP.GBI.2004 tanggal 16 September 2004. Saham-saham BNGA dicatatkan di Bursa Efek Indonesia pada tanggal 29 November 1989.</w:t>
      </w:r>
    </w:p>
    <w:p w14:paraId="25A70B22"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Bank Maybank</w:t>
      </w:r>
      <w:r w:rsidRPr="00BB2E1F">
        <w:rPr>
          <w:rFonts w:ascii="Times New Roman" w:eastAsia="Times New Roman" w:hAnsi="Times New Roman" w:cs="Times New Roman"/>
          <w:sz w:val="24"/>
          <w:szCs w:val="24"/>
          <w:lang w:eastAsia="en-US"/>
          <w14:ligatures w14:val="none"/>
        </w:rPr>
        <w:t xml:space="preserve">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(BNII) </w:t>
      </w:r>
    </w:p>
    <w:p w14:paraId="1462E44E"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Maybank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(BNII)</w:t>
      </w:r>
      <w:r w:rsidRPr="00BB2E1F">
        <w:rPr>
          <w:rFonts w:ascii="Times New Roman" w:eastAsia="Times New Roman" w:hAnsi="Times New Roman" w:cs="Times New Roman"/>
          <w:sz w:val="24"/>
          <w:szCs w:val="24"/>
          <w:lang w:val="en-US" w:eastAsia="en-US"/>
          <w14:ligatures w14:val="none"/>
        </w:rPr>
        <w:t xml:space="preserve"> </w:t>
      </w:r>
      <w:r w:rsidRPr="00BB2E1F">
        <w:rPr>
          <w:rFonts w:ascii="Times New Roman" w:eastAsia="Times New Roman" w:hAnsi="Times New Roman" w:cs="Times New Roman"/>
          <w:sz w:val="24"/>
          <w:szCs w:val="24"/>
          <w:lang w:eastAsia="en-US"/>
          <w14:ligatures w14:val="none"/>
        </w:rPr>
        <w:t xml:space="preserve">didirikan pada 15 Mei 1959. Kantor pusat Bank Maybank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beralamat di Sentral Senayan III, Jalan Asia Afrika No. 8, Gelora Bung Karno – Senayan, Jakarta, 10270, Indonesia. Pemegang saham yang memiliki 5% atau lebih saham Bank Maybank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(28-Feb-2022), yaitu Sorak </w:t>
      </w:r>
      <w:r w:rsidRPr="00BB2E1F">
        <w:rPr>
          <w:rFonts w:ascii="Times New Roman" w:eastAsia="Times New Roman" w:hAnsi="Times New Roman" w:cs="Times New Roman"/>
          <w:i/>
          <w:iCs/>
          <w:sz w:val="24"/>
          <w:szCs w:val="24"/>
          <w:lang w:eastAsia="en-US"/>
          <w14:ligatures w14:val="none"/>
        </w:rPr>
        <w:t>Financial Holdings</w:t>
      </w:r>
      <w:r w:rsidRPr="00BB2E1F">
        <w:rPr>
          <w:rFonts w:ascii="Times New Roman" w:eastAsia="Times New Roman" w:hAnsi="Times New Roman" w:cs="Times New Roman"/>
          <w:sz w:val="24"/>
          <w:szCs w:val="24"/>
          <w:lang w:eastAsia="en-US"/>
          <w14:ligatures w14:val="none"/>
        </w:rPr>
        <w:t xml:space="preserve"> Pte. Ltd (45,02%),</w:t>
      </w:r>
      <w:r w:rsidRPr="00BB2E1F">
        <w:rPr>
          <w:rFonts w:ascii="Times New Roman" w:eastAsia="Times New Roman" w:hAnsi="Times New Roman" w:cs="Times New Roman"/>
          <w:sz w:val="24"/>
          <w:szCs w:val="24"/>
          <w:lang w:eastAsia="en-US"/>
          <w14:ligatures w14:val="none"/>
        </w:rPr>
        <w:t xml:space="preserve"> Maybank </w:t>
      </w:r>
      <w:r w:rsidRPr="00BB2E1F">
        <w:rPr>
          <w:rFonts w:ascii="Times New Roman" w:eastAsia="Times New Roman" w:hAnsi="Times New Roman" w:cs="Times New Roman"/>
          <w:i/>
          <w:iCs/>
          <w:sz w:val="24"/>
          <w:szCs w:val="24"/>
          <w:lang w:eastAsia="en-US"/>
          <w14:ligatures w14:val="none"/>
        </w:rPr>
        <w:t>Offshore Corporate Service</w:t>
      </w:r>
      <w:r w:rsidRPr="00BB2E1F">
        <w:rPr>
          <w:rFonts w:ascii="Times New Roman" w:eastAsia="Times New Roman" w:hAnsi="Times New Roman" w:cs="Times New Roman"/>
          <w:sz w:val="24"/>
          <w:szCs w:val="24"/>
          <w:lang w:eastAsia="en-US"/>
          <w14:ligatures w14:val="none"/>
        </w:rPr>
        <w:t xml:space="preserve"> (33,96%), dan UBS AG London (18,31%). Bank Maybank memiliki 1 kantor pusat, 81 kantor cabang, 255 kantor cabang pembantu, 1 kantor cabang pembantu mikro, 17 kantor cabang syariah, dan 2 kantor cabang pembantu syariah. Sa</w:t>
      </w:r>
      <w:r w:rsidRPr="00BB2E1F">
        <w:rPr>
          <w:rFonts w:ascii="Times New Roman" w:eastAsia="Times New Roman" w:hAnsi="Times New Roman" w:cs="Times New Roman"/>
          <w:sz w:val="24"/>
          <w:szCs w:val="24"/>
          <w:lang w:eastAsia="en-US"/>
          <w14:ligatures w14:val="none"/>
        </w:rPr>
        <w:t>ham-saham BNII dicatatkan di Bursa Efek Indonesia pada tanggal 21 November 1989.</w:t>
      </w:r>
    </w:p>
    <w:p w14:paraId="30DD4CB8"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Permata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(BNLI) </w:t>
      </w:r>
    </w:p>
    <w:p w14:paraId="34D4F427"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Permata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(BNLI) didirikan tanggal 17 Desember 1954 dengan nama “Bank Persatuan Dagang Indonesia” dan mulai beroperasi secara komersial pada ta</w:t>
      </w:r>
      <w:r w:rsidRPr="00BB2E1F">
        <w:rPr>
          <w:rFonts w:ascii="Times New Roman" w:eastAsia="Times New Roman" w:hAnsi="Times New Roman" w:cs="Times New Roman"/>
          <w:sz w:val="24"/>
          <w:szCs w:val="24"/>
          <w:lang w:eastAsia="en-US"/>
          <w14:ligatures w14:val="none"/>
        </w:rPr>
        <w:t xml:space="preserve">nggal 5 Januari 1955. Kantor pusat Bank Permata berlokasi di Gedung </w:t>
      </w:r>
      <w:r w:rsidRPr="00BB2E1F">
        <w:rPr>
          <w:rFonts w:ascii="Times New Roman" w:eastAsia="Times New Roman" w:hAnsi="Times New Roman" w:cs="Times New Roman"/>
          <w:i/>
          <w:iCs/>
          <w:sz w:val="24"/>
          <w:szCs w:val="24"/>
          <w:lang w:eastAsia="en-US"/>
          <w14:ligatures w14:val="none"/>
        </w:rPr>
        <w:t>World Trade Center</w:t>
      </w:r>
      <w:r w:rsidRPr="00BB2E1F">
        <w:rPr>
          <w:rFonts w:ascii="Times New Roman" w:eastAsia="Times New Roman" w:hAnsi="Times New Roman" w:cs="Times New Roman"/>
          <w:sz w:val="24"/>
          <w:szCs w:val="24"/>
          <w:lang w:eastAsia="en-US"/>
          <w14:ligatures w14:val="none"/>
        </w:rPr>
        <w:t xml:space="preserve"> II, Jl. Jend. Sudirman Kav. 29-31, Jakarta, 12920, Indonesia. Pemegang saham yang memiliki 5% atau lebih saham Bank Permata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(31-Mar-2023), yaitu Bangkok </w:t>
      </w:r>
      <w:r w:rsidRPr="00BB2E1F">
        <w:rPr>
          <w:rFonts w:ascii="Times New Roman" w:eastAsia="Times New Roman" w:hAnsi="Times New Roman" w:cs="Times New Roman"/>
          <w:sz w:val="24"/>
          <w:szCs w:val="24"/>
          <w:lang w:eastAsia="en-US"/>
          <w14:ligatures w14:val="none"/>
        </w:rPr>
        <w:lastRenderedPageBreak/>
        <w:t xml:space="preserve">Bank </w:t>
      </w:r>
      <w:r w:rsidRPr="00BB2E1F">
        <w:rPr>
          <w:rFonts w:ascii="Times New Roman" w:eastAsia="Times New Roman" w:hAnsi="Times New Roman" w:cs="Times New Roman"/>
          <w:i/>
          <w:iCs/>
          <w:sz w:val="24"/>
          <w:szCs w:val="24"/>
          <w:lang w:eastAsia="en-US"/>
          <w14:ligatures w14:val="none"/>
        </w:rPr>
        <w:t xml:space="preserve">Public </w:t>
      </w:r>
      <w:r w:rsidRPr="00BB2E1F">
        <w:rPr>
          <w:rFonts w:ascii="Times New Roman" w:eastAsia="Times New Roman" w:hAnsi="Times New Roman" w:cs="Times New Roman"/>
          <w:i/>
          <w:iCs/>
          <w:sz w:val="24"/>
          <w:szCs w:val="24"/>
          <w:lang w:eastAsia="en-US"/>
          <w14:ligatures w14:val="none"/>
        </w:rPr>
        <w:t>Company Limited</w:t>
      </w:r>
      <w:r w:rsidRPr="00BB2E1F">
        <w:rPr>
          <w:rFonts w:ascii="Times New Roman" w:eastAsia="Times New Roman" w:hAnsi="Times New Roman" w:cs="Times New Roman"/>
          <w:sz w:val="24"/>
          <w:szCs w:val="24"/>
          <w:lang w:eastAsia="en-US"/>
          <w14:ligatures w14:val="none"/>
        </w:rPr>
        <w:t>, dengan persentase kepemilikan sebesar 98,71%.</w:t>
      </w:r>
      <w:r w:rsidRPr="00BB2E1F">
        <w:rPr>
          <w:rFonts w:ascii="Times New Roman" w:eastAsia="Times New Roman" w:hAnsi="Times New Roman" w:cs="Times New Roman"/>
          <w:sz w:val="24"/>
          <w:szCs w:val="24"/>
          <w:lang w:val="en-US" w:eastAsia="en-US"/>
          <w14:ligatures w14:val="none"/>
        </w:rPr>
        <w:t xml:space="preserve"> </w:t>
      </w:r>
      <w:r w:rsidRPr="00BB2E1F">
        <w:rPr>
          <w:rFonts w:ascii="Times New Roman" w:eastAsia="Times New Roman" w:hAnsi="Times New Roman" w:cs="Times New Roman"/>
          <w:sz w:val="24"/>
          <w:szCs w:val="24"/>
          <w:lang w:eastAsia="en-US"/>
          <w14:ligatures w14:val="none"/>
        </w:rPr>
        <w:t>Bank Permata memiliki 75 kantor cabang (termasuk kantor pusat), 173 kantor cabang pembantu, dan 225 kantor layanan syariah.</w:t>
      </w:r>
    </w:p>
    <w:p w14:paraId="68A756AE"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BNLI memperoleh izin usaha sebagai bank umum, bank devisa, dan bank y</w:t>
      </w:r>
      <w:r w:rsidRPr="00BB2E1F">
        <w:rPr>
          <w:rFonts w:ascii="Times New Roman" w:eastAsia="Times New Roman" w:hAnsi="Times New Roman" w:cs="Times New Roman"/>
          <w:sz w:val="24"/>
          <w:szCs w:val="24"/>
          <w:lang w:eastAsia="en-US"/>
          <w14:ligatures w14:val="none"/>
        </w:rPr>
        <w:t>ang melakukan kegiatan berdasarkan prinsip syariah masing-masing berdasarkan surat keputusan Menteri Keuangan No. 19371/U.M.II tanggal 19 Februari 1957, Surat Keputusan Dewan Moneter Bank Indonesia (BI) No. Sekr/D.M./97 tanggal 8 Mei 1956, dan Surat Direkt</w:t>
      </w:r>
      <w:r w:rsidRPr="00BB2E1F">
        <w:rPr>
          <w:rFonts w:ascii="Times New Roman" w:eastAsia="Times New Roman" w:hAnsi="Times New Roman" w:cs="Times New Roman"/>
          <w:sz w:val="24"/>
          <w:szCs w:val="24"/>
          <w:lang w:eastAsia="en-US"/>
          <w14:ligatures w14:val="none"/>
        </w:rPr>
        <w:t>orat Perbankan Syariah No. 6/1082/DPbS tanggal 5 Oktober 2004. Saham-saham BNLI dicatatkan di Bursa Efek Indonesia tanggal 15 Januari 1990.</w:t>
      </w:r>
    </w:p>
    <w:p w14:paraId="76B53B3B"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Sinarmas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(BSIM) </w:t>
      </w:r>
    </w:p>
    <w:p w14:paraId="21AE4776"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Sinarmas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(BSIM) didirikan dengan nama PT Bank Shinta Indonesia pada tanggal 18 Ag</w:t>
      </w:r>
      <w:r w:rsidRPr="00BB2E1F">
        <w:rPr>
          <w:rFonts w:ascii="Times New Roman" w:eastAsia="Times New Roman" w:hAnsi="Times New Roman" w:cs="Times New Roman"/>
          <w:sz w:val="24"/>
          <w:szCs w:val="24"/>
          <w:lang w:eastAsia="en-US"/>
          <w14:ligatures w14:val="none"/>
        </w:rPr>
        <w:t xml:space="preserve">ustus 1989 dan mulai beroperasi secara komersial pada tanggal 16 Februari 1990. Kantor pusat Bank Sinarmas beralamat di Sinar Mas </w:t>
      </w:r>
      <w:r w:rsidRPr="00BB2E1F">
        <w:rPr>
          <w:rFonts w:ascii="Times New Roman" w:eastAsia="Times New Roman" w:hAnsi="Times New Roman" w:cs="Times New Roman"/>
          <w:i/>
          <w:iCs/>
          <w:sz w:val="24"/>
          <w:szCs w:val="24"/>
          <w:lang w:eastAsia="en-US"/>
          <w14:ligatures w14:val="none"/>
        </w:rPr>
        <w:t>Land</w:t>
      </w:r>
      <w:r w:rsidRPr="00BB2E1F">
        <w:rPr>
          <w:rFonts w:ascii="Times New Roman" w:eastAsia="Times New Roman" w:hAnsi="Times New Roman" w:cs="Times New Roman"/>
          <w:sz w:val="24"/>
          <w:szCs w:val="24"/>
          <w:lang w:eastAsia="en-US"/>
          <w14:ligatures w14:val="none"/>
        </w:rPr>
        <w:t xml:space="preserve"> Plaza Menara I, Lt 1 &amp; 2, Jln. M.H. Thamrin No. 51, Jakarta Pusat, 10350 dan memiliki 1 kantor cabang utama, 67 kantor ca</w:t>
      </w:r>
      <w:r w:rsidRPr="00BB2E1F">
        <w:rPr>
          <w:rFonts w:ascii="Times New Roman" w:eastAsia="Times New Roman" w:hAnsi="Times New Roman" w:cs="Times New Roman"/>
          <w:sz w:val="24"/>
          <w:szCs w:val="24"/>
          <w:lang w:eastAsia="en-US"/>
          <w14:ligatures w14:val="none"/>
        </w:rPr>
        <w:t xml:space="preserve">bang, 67 kantor fungsional operasional, 13 kantor fungsional UMK, 188 kantor cabang pembantu, 31 kantor cabang syariah, 12 kantor kas syariah, 1 kantor fungsional non-operasional, dan 3 mobil kas keliling yang berlokasi di Indonesia. </w:t>
      </w:r>
    </w:p>
    <w:p w14:paraId="35F84B9D" w14:textId="77777777" w:rsidR="00AF4829" w:rsidRPr="00E54FC2" w:rsidRDefault="00777D30" w:rsidP="00E54FC2">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Pemegang saham yang m</w:t>
      </w:r>
      <w:r w:rsidRPr="00BB2E1F">
        <w:rPr>
          <w:rFonts w:ascii="Times New Roman" w:eastAsia="Times New Roman" w:hAnsi="Times New Roman" w:cs="Times New Roman"/>
          <w:sz w:val="24"/>
          <w:szCs w:val="24"/>
          <w:lang w:eastAsia="en-US"/>
          <w14:ligatures w14:val="none"/>
        </w:rPr>
        <w:t xml:space="preserve">emiliki 5% atau lebih saham Bank Sinarmas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(30-Jun-2023), yaitu Sinar Mas Multiartha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(SMMA), </w:t>
      </w:r>
      <w:r w:rsidRPr="00BB2E1F">
        <w:rPr>
          <w:rFonts w:ascii="Times New Roman" w:eastAsia="Times New Roman" w:hAnsi="Times New Roman" w:cs="Times New Roman"/>
          <w:sz w:val="24"/>
          <w:szCs w:val="24"/>
          <w:lang w:eastAsia="en-US"/>
          <w14:ligatures w14:val="none"/>
        </w:rPr>
        <w:lastRenderedPageBreak/>
        <w:t xml:space="preserve">dengan persentase kepemilikan sebesar 59,99%. BSIM memperoleh izin untuk beroperasi sebagai bank umum dari Menteri Keuangan Republik Indonesia pada </w:t>
      </w:r>
      <w:r w:rsidRPr="00BB2E1F">
        <w:rPr>
          <w:rFonts w:ascii="Times New Roman" w:eastAsia="Times New Roman" w:hAnsi="Times New Roman" w:cs="Times New Roman"/>
          <w:sz w:val="24"/>
          <w:szCs w:val="24"/>
          <w:lang w:eastAsia="en-US"/>
          <w14:ligatures w14:val="none"/>
        </w:rPr>
        <w:t xml:space="preserve">tanggal 16 Februari 1990, izin usaha sebagai bank devisa dari Bank Indonesia tanggal 22 Maret 1995, dan izin usaha perbankan berdasarkan prinsip syariah dari Deputi Gubernur Bank Indonesia tanggal 27 Oktober 2009. Saham-saham BSIM dicatatkan di Bursa Efek </w:t>
      </w:r>
      <w:r w:rsidRPr="00BB2E1F">
        <w:rPr>
          <w:rFonts w:ascii="Times New Roman" w:eastAsia="Times New Roman" w:hAnsi="Times New Roman" w:cs="Times New Roman"/>
          <w:sz w:val="24"/>
          <w:szCs w:val="24"/>
          <w:lang w:eastAsia="en-US"/>
          <w14:ligatures w14:val="none"/>
        </w:rPr>
        <w:t>Indonesia tanggal 13 Desember 2010.</w:t>
      </w:r>
    </w:p>
    <w:p w14:paraId="1179A665"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w:t>
      </w:r>
      <w:r w:rsidRPr="00BB2E1F">
        <w:rPr>
          <w:rFonts w:ascii="Times New Roman" w:eastAsia="Times New Roman" w:hAnsi="Times New Roman" w:cs="Times New Roman"/>
          <w:i/>
          <w:iCs/>
          <w:sz w:val="24"/>
          <w:szCs w:val="24"/>
          <w:lang w:eastAsia="en-US"/>
          <w14:ligatures w14:val="none"/>
        </w:rPr>
        <w:t>of</w:t>
      </w:r>
      <w:r w:rsidRPr="00BB2E1F">
        <w:rPr>
          <w:rFonts w:ascii="Times New Roman" w:eastAsia="Times New Roman" w:hAnsi="Times New Roman" w:cs="Times New Roman"/>
          <w:sz w:val="24"/>
          <w:szCs w:val="24"/>
          <w:lang w:eastAsia="en-US"/>
          <w14:ligatures w14:val="none"/>
        </w:rPr>
        <w:t xml:space="preserve">  India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(BSWD)</w:t>
      </w:r>
    </w:p>
    <w:p w14:paraId="02F13ACD" w14:textId="77777777" w:rsidR="00FF1E2D"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w:t>
      </w:r>
      <w:r w:rsidRPr="00BB2E1F">
        <w:rPr>
          <w:rFonts w:ascii="Times New Roman" w:eastAsia="Times New Roman" w:hAnsi="Times New Roman" w:cs="Times New Roman"/>
          <w:i/>
          <w:iCs/>
          <w:sz w:val="24"/>
          <w:szCs w:val="24"/>
          <w:lang w:eastAsia="en-US"/>
          <w14:ligatures w14:val="none"/>
        </w:rPr>
        <w:t>of</w:t>
      </w:r>
      <w:r w:rsidRPr="00BB2E1F">
        <w:rPr>
          <w:rFonts w:ascii="Times New Roman" w:eastAsia="Times New Roman" w:hAnsi="Times New Roman" w:cs="Times New Roman"/>
          <w:sz w:val="24"/>
          <w:szCs w:val="24"/>
          <w:lang w:eastAsia="en-US"/>
          <w14:ligatures w14:val="none"/>
        </w:rPr>
        <w:t xml:space="preserve">  India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(BSWD)</w:t>
      </w:r>
      <w:r w:rsidRPr="00BB2E1F">
        <w:rPr>
          <w:rFonts w:ascii="Times New Roman" w:eastAsia="Times New Roman" w:hAnsi="Times New Roman" w:cs="Times New Roman"/>
          <w:sz w:val="24"/>
          <w:szCs w:val="24"/>
          <w:lang w:val="en-US" w:eastAsia="en-US"/>
          <w14:ligatures w14:val="none"/>
        </w:rPr>
        <w:t xml:space="preserve"> </w:t>
      </w:r>
      <w:r w:rsidRPr="00BB2E1F">
        <w:rPr>
          <w:rFonts w:ascii="Times New Roman" w:eastAsia="Times New Roman" w:hAnsi="Times New Roman" w:cs="Times New Roman"/>
          <w:sz w:val="24"/>
          <w:szCs w:val="24"/>
          <w:lang w:eastAsia="en-US"/>
          <w14:ligatures w14:val="none"/>
        </w:rPr>
        <w:t xml:space="preserve">didirikan pada tanggal 28 September 1968 dengan nama PT Bank Pasar Swadesi. Kantor pusat Bank </w:t>
      </w:r>
      <w:r w:rsidRPr="00BB2E1F">
        <w:rPr>
          <w:rFonts w:ascii="Times New Roman" w:eastAsia="Times New Roman" w:hAnsi="Times New Roman" w:cs="Times New Roman"/>
          <w:i/>
          <w:iCs/>
          <w:sz w:val="24"/>
          <w:szCs w:val="24"/>
          <w:lang w:eastAsia="en-US"/>
          <w14:ligatures w14:val="none"/>
        </w:rPr>
        <w:t>of</w:t>
      </w:r>
      <w:r w:rsidRPr="00BB2E1F">
        <w:rPr>
          <w:rFonts w:ascii="Times New Roman" w:eastAsia="Times New Roman" w:hAnsi="Times New Roman" w:cs="Times New Roman"/>
          <w:sz w:val="24"/>
          <w:szCs w:val="24"/>
          <w:lang w:eastAsia="en-US"/>
          <w14:ligatures w14:val="none"/>
        </w:rPr>
        <w:t xml:space="preserve"> India Indonesia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di Jl. H. Samanhudi No. 37, Pas</w:t>
      </w:r>
      <w:r w:rsidRPr="00BB2E1F">
        <w:rPr>
          <w:rFonts w:ascii="Times New Roman" w:eastAsia="Times New Roman" w:hAnsi="Times New Roman" w:cs="Times New Roman"/>
          <w:sz w:val="24"/>
          <w:szCs w:val="24"/>
          <w:lang w:eastAsia="en-US"/>
          <w14:ligatures w14:val="none"/>
        </w:rPr>
        <w:t xml:space="preserve">ar Baru, Kec. Sawah Besar, Jakarta Pusat, DKI Jakarta, 10710, Indonesia. Pemegang saham yang memiliki 5% atau lebih saham Bank </w:t>
      </w:r>
      <w:r w:rsidRPr="00BB2E1F">
        <w:rPr>
          <w:rFonts w:ascii="Times New Roman" w:eastAsia="Times New Roman" w:hAnsi="Times New Roman" w:cs="Times New Roman"/>
          <w:i/>
          <w:iCs/>
          <w:sz w:val="24"/>
          <w:szCs w:val="24"/>
          <w:lang w:eastAsia="en-US"/>
          <w14:ligatures w14:val="none"/>
        </w:rPr>
        <w:t>of</w:t>
      </w:r>
      <w:r w:rsidRPr="00BB2E1F">
        <w:rPr>
          <w:rFonts w:ascii="Times New Roman" w:eastAsia="Times New Roman" w:hAnsi="Times New Roman" w:cs="Times New Roman"/>
          <w:sz w:val="24"/>
          <w:szCs w:val="24"/>
          <w:lang w:eastAsia="en-US"/>
          <w14:ligatures w14:val="none"/>
        </w:rPr>
        <w:t xml:space="preserve"> India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(31-Mar-2023), yaitu Bank </w:t>
      </w:r>
      <w:r w:rsidRPr="00BB2E1F">
        <w:rPr>
          <w:rFonts w:ascii="Times New Roman" w:eastAsia="Times New Roman" w:hAnsi="Times New Roman" w:cs="Times New Roman"/>
          <w:i/>
          <w:iCs/>
          <w:sz w:val="24"/>
          <w:szCs w:val="24"/>
          <w:lang w:eastAsia="en-US"/>
          <w14:ligatures w14:val="none"/>
        </w:rPr>
        <w:t>of</w:t>
      </w:r>
      <w:r w:rsidRPr="00BB2E1F">
        <w:rPr>
          <w:rFonts w:ascii="Times New Roman" w:eastAsia="Times New Roman" w:hAnsi="Times New Roman" w:cs="Times New Roman"/>
          <w:sz w:val="24"/>
          <w:szCs w:val="24"/>
          <w:lang w:eastAsia="en-US"/>
          <w14:ligatures w14:val="none"/>
        </w:rPr>
        <w:t xml:space="preserve"> India (86,04%) dan PT Panca Mantra Jaya (10,46%). BSWD mempunyai 8 kantor cab</w:t>
      </w:r>
      <w:r w:rsidRPr="00BB2E1F">
        <w:rPr>
          <w:rFonts w:ascii="Times New Roman" w:eastAsia="Times New Roman" w:hAnsi="Times New Roman" w:cs="Times New Roman"/>
          <w:sz w:val="24"/>
          <w:szCs w:val="24"/>
          <w:lang w:eastAsia="en-US"/>
          <w14:ligatures w14:val="none"/>
        </w:rPr>
        <w:t xml:space="preserve">ang, 6 kantor cabang pembantu, 1 kantor pusat non-operasional, dan 2 kantor kas. Bank </w:t>
      </w:r>
      <w:r w:rsidRPr="00BB2E1F">
        <w:rPr>
          <w:rFonts w:ascii="Times New Roman" w:eastAsia="Times New Roman" w:hAnsi="Times New Roman" w:cs="Times New Roman"/>
          <w:i/>
          <w:iCs/>
          <w:sz w:val="24"/>
          <w:szCs w:val="24"/>
          <w:lang w:eastAsia="en-US"/>
          <w14:ligatures w14:val="none"/>
        </w:rPr>
        <w:t>of</w:t>
      </w:r>
      <w:r w:rsidRPr="00BB2E1F">
        <w:rPr>
          <w:rFonts w:ascii="Times New Roman" w:eastAsia="Times New Roman" w:hAnsi="Times New Roman" w:cs="Times New Roman"/>
          <w:sz w:val="24"/>
          <w:szCs w:val="24"/>
          <w:lang w:eastAsia="en-US"/>
          <w14:ligatures w14:val="none"/>
        </w:rPr>
        <w:t xml:space="preserve"> India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mendapat izin usaha sebagai bank umum tanggal 16 Agustus 1989 dan pada tanggal 12 Oktober 1994 memperoleh izin untuk melakukan kegiatan usaha sebag</w:t>
      </w:r>
      <w:r w:rsidRPr="00BB2E1F">
        <w:rPr>
          <w:rFonts w:ascii="Times New Roman" w:eastAsia="Times New Roman" w:hAnsi="Times New Roman" w:cs="Times New Roman"/>
          <w:sz w:val="24"/>
          <w:szCs w:val="24"/>
          <w:lang w:eastAsia="en-US"/>
          <w14:ligatures w14:val="none"/>
        </w:rPr>
        <w:t>ai Bank Devisa. Saham-saham BSWD dicatatkan di Bursa Efek Indonesia pada tanggal 1 Mei 2002.</w:t>
      </w:r>
    </w:p>
    <w:p w14:paraId="7B69703C" w14:textId="77777777" w:rsidR="00E54FC2" w:rsidRDefault="00E54FC2"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p>
    <w:p w14:paraId="17039C9F" w14:textId="77777777" w:rsidR="00E54FC2" w:rsidRPr="00BB2E1F" w:rsidRDefault="00E54FC2"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p>
    <w:p w14:paraId="009C3CAF"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lastRenderedPageBreak/>
        <w:t xml:space="preserve">Bank BTPN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(BTPN) </w:t>
      </w:r>
    </w:p>
    <w:p w14:paraId="04D0AC8A"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BTPN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(BTPN) didirikan pada 16 Februari 1985. Kantor pusat Bank BTPN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beralamat di Menara BTPN CBD Mega Kuningan, Jl. Dr. Ide Anak Agung Gde Agung Kav. 5.5-5.6, Jakarta, 12950, Indonesia. Bank BTPN memiliki 73 kantor cabang utama, 234 kantor cabang pembantu,</w:t>
      </w:r>
      <w:r w:rsidRPr="00BB2E1F">
        <w:rPr>
          <w:rFonts w:ascii="Times New Roman" w:eastAsia="Times New Roman" w:hAnsi="Times New Roman" w:cs="Times New Roman"/>
          <w:sz w:val="24"/>
          <w:szCs w:val="24"/>
          <w:lang w:eastAsia="en-US"/>
          <w14:ligatures w14:val="none"/>
        </w:rPr>
        <w:t xml:space="preserve"> dan 51 kantor fungsional. Pemegang saham yang memiliki 5% atau lebih saham Bank BTPN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(28-Feb-2023), yaitu Sumitomo Mitsui Banking </w:t>
      </w:r>
      <w:r w:rsidRPr="00BB2E1F">
        <w:rPr>
          <w:rFonts w:ascii="Times New Roman" w:eastAsia="Times New Roman" w:hAnsi="Times New Roman" w:cs="Times New Roman"/>
          <w:i/>
          <w:iCs/>
          <w:sz w:val="24"/>
          <w:szCs w:val="24"/>
          <w:lang w:eastAsia="en-US"/>
          <w14:ligatures w14:val="none"/>
        </w:rPr>
        <w:t>Corporation</w:t>
      </w:r>
      <w:r w:rsidRPr="00BB2E1F">
        <w:rPr>
          <w:rFonts w:ascii="Times New Roman" w:eastAsia="Times New Roman" w:hAnsi="Times New Roman" w:cs="Times New Roman"/>
          <w:sz w:val="24"/>
          <w:szCs w:val="24"/>
          <w:lang w:eastAsia="en-US"/>
          <w14:ligatures w14:val="none"/>
        </w:rPr>
        <w:t xml:space="preserve"> (pengendali) dengan persentase kepemilikan sebesar 92,43%. Bank BTPN memperoleh izin sebagai bank umum pada t</w:t>
      </w:r>
      <w:r w:rsidRPr="00BB2E1F">
        <w:rPr>
          <w:rFonts w:ascii="Times New Roman" w:eastAsia="Times New Roman" w:hAnsi="Times New Roman" w:cs="Times New Roman"/>
          <w:sz w:val="24"/>
          <w:szCs w:val="24"/>
          <w:lang w:eastAsia="en-US"/>
          <w14:ligatures w14:val="none"/>
        </w:rPr>
        <w:t>anggal 22 Maret 1993 dari Menteri Keuangan Republik Indonesia dan izin sebagai bank devisa pada 22 Desember 2015 dari Otoritas Jasa Keuangan (OJK). Saham-saham BTPN dicatatkan di Bursa Efek Indonesia pada tanggal 12 Maret 2008.</w:t>
      </w:r>
    </w:p>
    <w:p w14:paraId="5477EEFE"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Victoria International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(BVIC) </w:t>
      </w:r>
    </w:p>
    <w:p w14:paraId="181868D7"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Victoria International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(BVIC) didirikan tanggal 28 Oktober 1992 dan mulai beroperasi secara komersial pada tanggal 05 Oktober 1994. Kantor pusat Bank Victoria berlokasi di Panin Tower – Senayan </w:t>
      </w:r>
      <w:r w:rsidRPr="00BB2E1F">
        <w:rPr>
          <w:rFonts w:ascii="Times New Roman" w:eastAsia="Times New Roman" w:hAnsi="Times New Roman" w:cs="Times New Roman"/>
          <w:i/>
          <w:iCs/>
          <w:sz w:val="24"/>
          <w:szCs w:val="24"/>
          <w:lang w:eastAsia="en-US"/>
          <w14:ligatures w14:val="none"/>
        </w:rPr>
        <w:t>City</w:t>
      </w:r>
      <w:r w:rsidRPr="00BB2E1F">
        <w:rPr>
          <w:rFonts w:ascii="Times New Roman" w:eastAsia="Times New Roman" w:hAnsi="Times New Roman" w:cs="Times New Roman"/>
          <w:sz w:val="24"/>
          <w:szCs w:val="24"/>
          <w:lang w:eastAsia="en-US"/>
          <w14:ligatures w14:val="none"/>
        </w:rPr>
        <w:t>, Lantai 15, Jl. Asia Afrika Lot. 19,</w:t>
      </w:r>
      <w:r w:rsidRPr="00BB2E1F">
        <w:rPr>
          <w:rFonts w:ascii="Times New Roman" w:eastAsia="Times New Roman" w:hAnsi="Times New Roman" w:cs="Times New Roman"/>
          <w:sz w:val="24"/>
          <w:szCs w:val="24"/>
          <w:lang w:eastAsia="en-US"/>
          <w14:ligatures w14:val="none"/>
        </w:rPr>
        <w:t xml:space="preserve"> Jakarta, 10270, Indonesia. Saat ini, Bank Victoria memiliki 1 kantor cabang utama, 8 kantor cabang, 67 kantor cabang pembantu, dan 27 kantor kas.</w:t>
      </w:r>
    </w:p>
    <w:p w14:paraId="7B7ABD2B"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Pemegang saham yang memiliki 5% atau lebih saham Bank Victoria International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yaitu Victoria Investama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(pengendali) (45,43%), Suzanna Tanojo (pengendali) (10,17%), dan DEG-Deutsche </w:t>
      </w:r>
      <w:r w:rsidRPr="00BB2E1F">
        <w:rPr>
          <w:rFonts w:ascii="Times New Roman" w:eastAsia="Times New Roman" w:hAnsi="Times New Roman" w:cs="Times New Roman"/>
          <w:sz w:val="24"/>
          <w:szCs w:val="24"/>
          <w:lang w:eastAsia="en-US"/>
          <w14:ligatures w14:val="none"/>
        </w:rPr>
        <w:lastRenderedPageBreak/>
        <w:t>Investitions-und Entwicklungsgesellschaft mbH (9,00%). BVIC memperoleh izin usaha sebagai bank umum dan sebagai pedagang valuta asing, masing-masing pada tanggal 10 Agustus 1994</w:t>
      </w:r>
      <w:r w:rsidRPr="00BB2E1F">
        <w:rPr>
          <w:rFonts w:ascii="Times New Roman" w:eastAsia="Times New Roman" w:hAnsi="Times New Roman" w:cs="Times New Roman"/>
          <w:sz w:val="24"/>
          <w:szCs w:val="24"/>
          <w:lang w:eastAsia="en-US"/>
          <w14:ligatures w14:val="none"/>
        </w:rPr>
        <w:t xml:space="preserve"> dan 25 Mei 1997. Saham-saham BVIC dicatatkan di Bursa Efek Indonesia tanggal 30 Juni 1999.</w:t>
      </w:r>
    </w:p>
    <w:p w14:paraId="2EB81C40"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Oke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(DNAR) </w:t>
      </w:r>
    </w:p>
    <w:p w14:paraId="68208004" w14:textId="77777777" w:rsidR="00BB2E1F" w:rsidRPr="00BB2E1F" w:rsidRDefault="00777D30" w:rsidP="00FB4135">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Oke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(DNAR) didirikan 15 Agustus 1990 dengan nama PT Liman International Bank dan memulai kegiatan komersial pada t</w:t>
      </w:r>
      <w:r w:rsidRPr="00BB2E1F">
        <w:rPr>
          <w:rFonts w:ascii="Times New Roman" w:eastAsia="Times New Roman" w:hAnsi="Times New Roman" w:cs="Times New Roman"/>
          <w:sz w:val="24"/>
          <w:szCs w:val="24"/>
          <w:lang w:eastAsia="en-US"/>
          <w14:ligatures w14:val="none"/>
        </w:rPr>
        <w:t xml:space="preserve">ahun 1991. Kantor pusat Bank Oke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val="en-US" w:eastAsia="en-US"/>
          <w14:ligatures w14:val="none"/>
        </w:rPr>
        <w:t xml:space="preserve"> </w:t>
      </w:r>
      <w:r w:rsidRPr="00BB2E1F">
        <w:rPr>
          <w:rFonts w:ascii="Times New Roman" w:eastAsia="Times New Roman" w:hAnsi="Times New Roman" w:cs="Times New Roman"/>
          <w:sz w:val="24"/>
          <w:szCs w:val="24"/>
          <w:lang w:eastAsia="en-US"/>
          <w14:ligatures w14:val="none"/>
        </w:rPr>
        <w:t xml:space="preserve">berlokasi di Jl. Ir. H. Juanda No. 12, Jakarta Pusat, 10120, Indonesia. Pemegang saham yang memiliki 5% atau lebih saham Bank Oke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(30-Jun-2023) adalah APRO Financial Co. Ltd., dengan persentase kepemilikan sebesar 93,40%. Saat ini, DNAR memiliki 1 kantor pusat, 5 kantor cabang, dan 11 kantor cabang pembantu. DNAR memperoleh izin usaha sebagai bank umum dari Menteri Keuangan Republik</w:t>
      </w:r>
      <w:r w:rsidRPr="00BB2E1F">
        <w:rPr>
          <w:rFonts w:ascii="Times New Roman" w:eastAsia="Times New Roman" w:hAnsi="Times New Roman" w:cs="Times New Roman"/>
          <w:sz w:val="24"/>
          <w:szCs w:val="24"/>
          <w:lang w:eastAsia="en-US"/>
          <w14:ligatures w14:val="none"/>
        </w:rPr>
        <w:t xml:space="preserve"> Indonesia pada tanggal 9 November 1991. Saham-saham DNAR dicatatkan di Bursa Efek Indonesia pada tanggal 11 Juli 2014.</w:t>
      </w:r>
    </w:p>
    <w:p w14:paraId="41DBFF35"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Artha Graha Internasional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(INPC) </w:t>
      </w:r>
    </w:p>
    <w:p w14:paraId="2FDA615B"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Artha Graha Internasional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(INPC) didirikan pada tanggal 7 September 1973 dengan nama PT </w:t>
      </w:r>
      <w:r w:rsidRPr="00BB2E1F">
        <w:rPr>
          <w:rFonts w:ascii="Times New Roman" w:eastAsia="Times New Roman" w:hAnsi="Times New Roman" w:cs="Times New Roman"/>
          <w:i/>
          <w:iCs/>
          <w:sz w:val="24"/>
          <w:szCs w:val="24"/>
          <w:lang w:eastAsia="en-US"/>
          <w14:ligatures w14:val="none"/>
        </w:rPr>
        <w:t>Inter</w:t>
      </w:r>
      <w:r w:rsidRPr="00BB2E1F">
        <w:rPr>
          <w:rFonts w:ascii="Times New Roman" w:eastAsia="Times New Roman" w:hAnsi="Times New Roman" w:cs="Times New Roman"/>
          <w:sz w:val="24"/>
          <w:szCs w:val="24"/>
          <w:lang w:eastAsia="en-US"/>
          <w14:ligatures w14:val="none"/>
        </w:rPr>
        <w:t>-</w:t>
      </w:r>
      <w:r w:rsidRPr="00BB2E1F">
        <w:rPr>
          <w:rFonts w:ascii="Times New Roman" w:eastAsia="Times New Roman" w:hAnsi="Times New Roman" w:cs="Times New Roman"/>
          <w:i/>
          <w:iCs/>
          <w:sz w:val="24"/>
          <w:szCs w:val="24"/>
          <w:lang w:eastAsia="en-US"/>
          <w14:ligatures w14:val="none"/>
        </w:rPr>
        <w:t>Pacific Financial Corporation</w:t>
      </w:r>
      <w:r w:rsidRPr="00BB2E1F">
        <w:rPr>
          <w:rFonts w:ascii="Times New Roman" w:eastAsia="Times New Roman" w:hAnsi="Times New Roman" w:cs="Times New Roman"/>
          <w:sz w:val="24"/>
          <w:szCs w:val="24"/>
          <w:lang w:eastAsia="en-US"/>
          <w14:ligatures w14:val="none"/>
        </w:rPr>
        <w:t xml:space="preserve"> dan memulai kegiatan usaha komersialnya pada tahun 1975. Kantor pusat Bank Artha Graha terletak Gedung Artha Graha, Kawasan Niaga Terpadu Sudirman, Jalan Jen</w:t>
      </w:r>
      <w:r w:rsidRPr="00BB2E1F">
        <w:rPr>
          <w:rFonts w:ascii="Times New Roman" w:eastAsia="Times New Roman" w:hAnsi="Times New Roman" w:cs="Times New Roman"/>
          <w:sz w:val="24"/>
          <w:szCs w:val="24"/>
          <w:lang w:eastAsia="en-US"/>
          <w14:ligatures w14:val="none"/>
        </w:rPr>
        <w:t>deral Sudirman Kav. 52-</w:t>
      </w:r>
      <w:r w:rsidRPr="00BB2E1F">
        <w:rPr>
          <w:rFonts w:ascii="Times New Roman" w:eastAsia="Times New Roman" w:hAnsi="Times New Roman" w:cs="Times New Roman"/>
          <w:sz w:val="24"/>
          <w:szCs w:val="24"/>
          <w:lang w:eastAsia="en-US"/>
          <w14:ligatures w14:val="none"/>
        </w:rPr>
        <w:lastRenderedPageBreak/>
        <w:t xml:space="preserve">53, Jakarta Selatan, 12190, Indonesia. Bank Artha Graha memiliki 39 kantor cabang, 64 kantor cabang pembantu, 14 kantor kas, 12 </w:t>
      </w:r>
      <w:r w:rsidRPr="00BB2E1F">
        <w:rPr>
          <w:rFonts w:ascii="Times New Roman" w:eastAsia="Times New Roman" w:hAnsi="Times New Roman" w:cs="Times New Roman"/>
          <w:i/>
          <w:iCs/>
          <w:sz w:val="24"/>
          <w:szCs w:val="24"/>
          <w:lang w:eastAsia="en-US"/>
          <w14:ligatures w14:val="none"/>
        </w:rPr>
        <w:t>payment point</w:t>
      </w:r>
      <w:r w:rsidRPr="00BB2E1F">
        <w:rPr>
          <w:rFonts w:ascii="Times New Roman" w:eastAsia="Times New Roman" w:hAnsi="Times New Roman" w:cs="Times New Roman"/>
          <w:sz w:val="24"/>
          <w:szCs w:val="24"/>
          <w:lang w:eastAsia="en-US"/>
          <w14:ligatures w14:val="none"/>
        </w:rPr>
        <w:t xml:space="preserve">, dan 1 </w:t>
      </w:r>
      <w:r w:rsidRPr="00BB2E1F">
        <w:rPr>
          <w:rFonts w:ascii="Times New Roman" w:eastAsia="Times New Roman" w:hAnsi="Times New Roman" w:cs="Times New Roman"/>
          <w:i/>
          <w:iCs/>
          <w:sz w:val="24"/>
          <w:szCs w:val="24"/>
          <w:lang w:eastAsia="en-US"/>
          <w14:ligatures w14:val="none"/>
        </w:rPr>
        <w:t>mobile</w:t>
      </w:r>
      <w:r w:rsidRPr="00BB2E1F">
        <w:rPr>
          <w:rFonts w:ascii="Times New Roman" w:eastAsia="Times New Roman" w:hAnsi="Times New Roman" w:cs="Times New Roman"/>
          <w:sz w:val="24"/>
          <w:szCs w:val="24"/>
          <w:lang w:eastAsia="en-US"/>
          <w14:ligatures w14:val="none"/>
        </w:rPr>
        <w:t xml:space="preserve"> terminal. </w:t>
      </w:r>
    </w:p>
    <w:p w14:paraId="67D5B660"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INPC mendapatkan izin usaha sebagai bank umum dari Menteri Keuanga</w:t>
      </w:r>
      <w:r w:rsidRPr="00BB2E1F">
        <w:rPr>
          <w:rFonts w:ascii="Times New Roman" w:eastAsia="Times New Roman" w:hAnsi="Times New Roman" w:cs="Times New Roman"/>
          <w:sz w:val="24"/>
          <w:szCs w:val="24"/>
          <w:lang w:eastAsia="en-US"/>
          <w14:ligatures w14:val="none"/>
        </w:rPr>
        <w:t xml:space="preserve">n Republik Indonesia tanggal 24 Februari 1993. Pemegang saham yang memiliki 5% atau lebih saham Bank Artha Graha Internasional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adalah PT Sumber Kencana Graha (16,70%), PT Cerana Arthaputra (10,10%), PT Arthamulia Sentosajaya (6,31%), PT Pirus Platinum </w:t>
      </w:r>
      <w:r w:rsidRPr="00BB2E1F">
        <w:rPr>
          <w:rFonts w:ascii="Times New Roman" w:eastAsia="Times New Roman" w:hAnsi="Times New Roman" w:cs="Times New Roman"/>
          <w:sz w:val="24"/>
          <w:szCs w:val="24"/>
          <w:lang w:eastAsia="en-US"/>
          <w14:ligatures w14:val="none"/>
        </w:rPr>
        <w:t>Murni (6,31%), PT Puspita Bisnispuri (6,31%), dan PT Karya Nusantara Permai (5,44%). Saham-saham INPC dicatatkan di Bursa Efek Indonesia pada tanggal 23 Agustus 1990.</w:t>
      </w:r>
    </w:p>
    <w:p w14:paraId="0CC2644F"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Multiarta Sentosa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(MASB) </w:t>
      </w:r>
    </w:p>
    <w:p w14:paraId="188EDF9A"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Multiarta Sentosa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(MASB) didirikan pada 28 Ju</w:t>
      </w:r>
      <w:r w:rsidRPr="00BB2E1F">
        <w:rPr>
          <w:rFonts w:ascii="Times New Roman" w:eastAsia="Times New Roman" w:hAnsi="Times New Roman" w:cs="Times New Roman"/>
          <w:sz w:val="24"/>
          <w:szCs w:val="24"/>
          <w:lang w:eastAsia="en-US"/>
          <w14:ligatures w14:val="none"/>
        </w:rPr>
        <w:t xml:space="preserve">li 1992 dan mulai beroperasi secara komersial pada tahun 1993. Kantor pusat Bank Multiarta Sentosa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berlokasi di Grha Bank Mas, Jl. Setiabudi Selatan Kav.7-8, Jakarta Selatan, 12920, Indonesia dan memiliki 15 kantor cabang serta 21 kantor cabang pembant</w:t>
      </w:r>
      <w:r w:rsidRPr="00BB2E1F">
        <w:rPr>
          <w:rFonts w:ascii="Times New Roman" w:eastAsia="Times New Roman" w:hAnsi="Times New Roman" w:cs="Times New Roman"/>
          <w:sz w:val="24"/>
          <w:szCs w:val="24"/>
          <w:lang w:eastAsia="en-US"/>
          <w14:ligatures w14:val="none"/>
        </w:rPr>
        <w:t xml:space="preserve">u. Pemegang saham yang memiliki 5% atau lebih saham Bank Multiarta Sentosa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(31-Mar-2023), yaitu PT Danabina Sentana (Pengendali) (52,67%) dan PT Multi Anekadana Sakti (18,81%). </w:t>
      </w:r>
    </w:p>
    <w:p w14:paraId="3C24D390"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MASB memperoleh izin usaha sebagai bank umum dan bank umum devisa masing-m</w:t>
      </w:r>
      <w:r w:rsidRPr="00BB2E1F">
        <w:rPr>
          <w:rFonts w:ascii="Times New Roman" w:eastAsia="Times New Roman" w:hAnsi="Times New Roman" w:cs="Times New Roman"/>
          <w:sz w:val="24"/>
          <w:szCs w:val="24"/>
          <w:lang w:eastAsia="en-US"/>
          <w14:ligatures w14:val="none"/>
        </w:rPr>
        <w:t xml:space="preserve">asing berdasarkan Surat Keputusan Menteri Keuangan Republik Indonesia No. 1093/KMK.017/1992 tahun 1992 </w:t>
      </w:r>
      <w:r w:rsidRPr="00BB2E1F">
        <w:rPr>
          <w:rFonts w:ascii="Times New Roman" w:eastAsia="Times New Roman" w:hAnsi="Times New Roman" w:cs="Times New Roman"/>
          <w:sz w:val="24"/>
          <w:szCs w:val="24"/>
          <w:lang w:eastAsia="en-US"/>
          <w14:ligatures w14:val="none"/>
        </w:rPr>
        <w:lastRenderedPageBreak/>
        <w:t xml:space="preserve">dan Surat Keputusan Otoritas Jasa Keuangan No.S-163/PB.12/2016 tanggal 13 Juni 2016. Saham-saham MASB dicatatkan di Bursa Efek Indonesia tanggal 30 Juni </w:t>
      </w:r>
      <w:r w:rsidRPr="00BB2E1F">
        <w:rPr>
          <w:rFonts w:ascii="Times New Roman" w:eastAsia="Times New Roman" w:hAnsi="Times New Roman" w:cs="Times New Roman"/>
          <w:sz w:val="24"/>
          <w:szCs w:val="24"/>
          <w:lang w:eastAsia="en-US"/>
          <w14:ligatures w14:val="none"/>
        </w:rPr>
        <w:t>2021.</w:t>
      </w:r>
    </w:p>
    <w:p w14:paraId="6BD51320"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Mayapada Internasional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(MAYA) </w:t>
      </w:r>
    </w:p>
    <w:p w14:paraId="684BAE54"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Mayapada Internasional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(MAYA) didirikan 7 September 1989 dan mulai beroperasi secara komersial pada tanggal 16 Maret 1990. Kantor pusat Bank Mayapada berlokasi di Mayapada Tower Lt. 2, Jl. Jendral Sudi</w:t>
      </w:r>
      <w:r w:rsidRPr="00BB2E1F">
        <w:rPr>
          <w:rFonts w:ascii="Times New Roman" w:eastAsia="Times New Roman" w:hAnsi="Times New Roman" w:cs="Times New Roman"/>
          <w:sz w:val="24"/>
          <w:szCs w:val="24"/>
          <w:lang w:eastAsia="en-US"/>
          <w14:ligatures w14:val="none"/>
        </w:rPr>
        <w:t xml:space="preserve">rman Kav. 28, Jakarta. Bank Mayapada memiliki 36 kantor cabang, 77 kantor cabang pembantu, 7 kantor kas, dan 85 kantor fungsional. Pemegang saham yang memiliki 5% atau lebih saham Bank Mayapada Internasional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yaitu PT Mayapada Karunia (pengendali) (26,4</w:t>
      </w:r>
      <w:r w:rsidRPr="00BB2E1F">
        <w:rPr>
          <w:rFonts w:ascii="Times New Roman" w:eastAsia="Times New Roman" w:hAnsi="Times New Roman" w:cs="Times New Roman"/>
          <w:sz w:val="24"/>
          <w:szCs w:val="24"/>
          <w:lang w:eastAsia="en-US"/>
          <w14:ligatures w14:val="none"/>
        </w:rPr>
        <w:t xml:space="preserve">2%), JPMCB – Cathay </w:t>
      </w:r>
      <w:r w:rsidRPr="00BB2E1F">
        <w:rPr>
          <w:rFonts w:ascii="Times New Roman" w:eastAsia="Times New Roman" w:hAnsi="Times New Roman" w:cs="Times New Roman"/>
          <w:i/>
          <w:iCs/>
          <w:sz w:val="24"/>
          <w:szCs w:val="24"/>
          <w:lang w:eastAsia="en-US"/>
          <w14:ligatures w14:val="none"/>
        </w:rPr>
        <w:t>Life Insurance</w:t>
      </w:r>
      <w:r w:rsidRPr="00BB2E1F">
        <w:rPr>
          <w:rFonts w:ascii="Times New Roman" w:eastAsia="Times New Roman" w:hAnsi="Times New Roman" w:cs="Times New Roman"/>
          <w:sz w:val="24"/>
          <w:szCs w:val="24"/>
          <w:lang w:eastAsia="en-US"/>
          <w14:ligatures w14:val="none"/>
        </w:rPr>
        <w:t xml:space="preserve"> Co LTD 2157804777 (40,00%), Galasco </w:t>
      </w:r>
      <w:r w:rsidRPr="00BB2E1F">
        <w:rPr>
          <w:rFonts w:ascii="Times New Roman" w:eastAsia="Times New Roman" w:hAnsi="Times New Roman" w:cs="Times New Roman"/>
          <w:i/>
          <w:iCs/>
          <w:sz w:val="24"/>
          <w:szCs w:val="24"/>
          <w:lang w:eastAsia="en-US"/>
          <w14:ligatures w14:val="none"/>
        </w:rPr>
        <w:t>Investments Limited</w:t>
      </w:r>
      <w:r w:rsidRPr="00BB2E1F">
        <w:rPr>
          <w:rFonts w:ascii="Times New Roman" w:eastAsia="Times New Roman" w:hAnsi="Times New Roman" w:cs="Times New Roman"/>
          <w:sz w:val="24"/>
          <w:szCs w:val="24"/>
          <w:lang w:eastAsia="en-US"/>
          <w14:ligatures w14:val="none"/>
        </w:rPr>
        <w:t xml:space="preserve"> (10,00%), dan </w:t>
      </w:r>
      <w:r w:rsidRPr="00BB2E1F">
        <w:rPr>
          <w:rFonts w:ascii="Times New Roman" w:eastAsia="Times New Roman" w:hAnsi="Times New Roman" w:cs="Times New Roman"/>
          <w:i/>
          <w:iCs/>
          <w:sz w:val="24"/>
          <w:szCs w:val="24"/>
          <w:lang w:eastAsia="en-US"/>
          <w14:ligatures w14:val="none"/>
        </w:rPr>
        <w:t>Unity Rise Limited</w:t>
      </w:r>
      <w:r w:rsidRPr="00BB2E1F">
        <w:rPr>
          <w:rFonts w:ascii="Times New Roman" w:eastAsia="Times New Roman" w:hAnsi="Times New Roman" w:cs="Times New Roman"/>
          <w:sz w:val="24"/>
          <w:szCs w:val="24"/>
          <w:lang w:eastAsia="en-US"/>
          <w14:ligatures w14:val="none"/>
        </w:rPr>
        <w:t xml:space="preserve"> (7,31%). MAYA memperoleh izin usaha sebagai bank komersial dari Kementerian Keuangan pada tanggal 16 Maret 1990 dan izin usaha sebagai bank devisa dari Bank Indonesia tanggal 3 Juni 1993. Saham-saham MAYA dicatatkan di Bursa Efek Indonesia pada tanggal 29</w:t>
      </w:r>
      <w:r w:rsidRPr="00BB2E1F">
        <w:rPr>
          <w:rFonts w:ascii="Times New Roman" w:eastAsia="Times New Roman" w:hAnsi="Times New Roman" w:cs="Times New Roman"/>
          <w:sz w:val="24"/>
          <w:szCs w:val="24"/>
          <w:lang w:eastAsia="en-US"/>
          <w14:ligatures w14:val="none"/>
        </w:rPr>
        <w:t xml:space="preserve"> Agustus 1997.</w:t>
      </w:r>
    </w:p>
    <w:p w14:paraId="3A6BC886"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China </w:t>
      </w:r>
      <w:r w:rsidRPr="00BB2E1F">
        <w:rPr>
          <w:rFonts w:ascii="Times New Roman" w:eastAsia="Times New Roman" w:hAnsi="Times New Roman" w:cs="Times New Roman"/>
          <w:i/>
          <w:iCs/>
          <w:sz w:val="24"/>
          <w:szCs w:val="24"/>
          <w:lang w:eastAsia="en-US"/>
          <w14:ligatures w14:val="none"/>
        </w:rPr>
        <w:t>Construction</w:t>
      </w:r>
      <w:r w:rsidRPr="00BB2E1F">
        <w:rPr>
          <w:rFonts w:ascii="Times New Roman" w:eastAsia="Times New Roman" w:hAnsi="Times New Roman" w:cs="Times New Roman"/>
          <w:sz w:val="24"/>
          <w:szCs w:val="24"/>
          <w:lang w:eastAsia="en-US"/>
          <w14:ligatures w14:val="none"/>
        </w:rPr>
        <w:t xml:space="preserve"> Bank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(MCOR)</w:t>
      </w:r>
    </w:p>
    <w:p w14:paraId="53F887C2"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China </w:t>
      </w:r>
      <w:r w:rsidRPr="00BB2E1F">
        <w:rPr>
          <w:rFonts w:ascii="Times New Roman" w:eastAsia="Times New Roman" w:hAnsi="Times New Roman" w:cs="Times New Roman"/>
          <w:i/>
          <w:iCs/>
          <w:sz w:val="24"/>
          <w:szCs w:val="24"/>
          <w:lang w:eastAsia="en-US"/>
          <w14:ligatures w14:val="none"/>
        </w:rPr>
        <w:t>Construction</w:t>
      </w:r>
      <w:r w:rsidRPr="00BB2E1F">
        <w:rPr>
          <w:rFonts w:ascii="Times New Roman" w:eastAsia="Times New Roman" w:hAnsi="Times New Roman" w:cs="Times New Roman"/>
          <w:sz w:val="24"/>
          <w:szCs w:val="24"/>
          <w:lang w:eastAsia="en-US"/>
          <w14:ligatures w14:val="none"/>
        </w:rPr>
        <w:t xml:space="preserve"> Bank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(MCOR)</w:t>
      </w:r>
      <w:r w:rsidRPr="00BB2E1F">
        <w:rPr>
          <w:rFonts w:ascii="Times New Roman" w:eastAsia="Times New Roman" w:hAnsi="Times New Roman" w:cs="Times New Roman"/>
          <w:sz w:val="24"/>
          <w:szCs w:val="24"/>
          <w:lang w:val="en-US" w:eastAsia="en-US"/>
          <w14:ligatures w14:val="none"/>
        </w:rPr>
        <w:t xml:space="preserve"> </w:t>
      </w:r>
      <w:r w:rsidRPr="00BB2E1F">
        <w:rPr>
          <w:rFonts w:ascii="Times New Roman" w:eastAsia="Times New Roman" w:hAnsi="Times New Roman" w:cs="Times New Roman"/>
          <w:sz w:val="24"/>
          <w:szCs w:val="24"/>
          <w:lang w:eastAsia="en-US"/>
          <w14:ligatures w14:val="none"/>
        </w:rPr>
        <w:t xml:space="preserve">didirikan tanggal 2 April 1974 dengan nama PT </w:t>
      </w:r>
      <w:r w:rsidRPr="00BB2E1F">
        <w:rPr>
          <w:rFonts w:ascii="Times New Roman" w:eastAsia="Times New Roman" w:hAnsi="Times New Roman" w:cs="Times New Roman"/>
          <w:i/>
          <w:iCs/>
          <w:sz w:val="24"/>
          <w:szCs w:val="24"/>
          <w:lang w:eastAsia="en-US"/>
          <w14:ligatures w14:val="none"/>
        </w:rPr>
        <w:t>Multinational Finance Corporation</w:t>
      </w:r>
      <w:r w:rsidRPr="00BB2E1F">
        <w:rPr>
          <w:rFonts w:ascii="Times New Roman" w:eastAsia="Times New Roman" w:hAnsi="Times New Roman" w:cs="Times New Roman"/>
          <w:sz w:val="24"/>
          <w:szCs w:val="24"/>
          <w:lang w:eastAsia="en-US"/>
          <w14:ligatures w14:val="none"/>
        </w:rPr>
        <w:t xml:space="preserve"> dan mulai beroperasi secara komersial pada tahun 1974. Kantor</w:t>
      </w:r>
      <w:r w:rsidRPr="00BB2E1F">
        <w:rPr>
          <w:rFonts w:ascii="Times New Roman" w:eastAsia="Times New Roman" w:hAnsi="Times New Roman" w:cs="Times New Roman"/>
          <w:sz w:val="24"/>
          <w:szCs w:val="24"/>
          <w:lang w:eastAsia="en-US"/>
          <w14:ligatures w14:val="none"/>
        </w:rPr>
        <w:t xml:space="preserve"> pusat MCOR berlokasi di Gedung Sahid Sudirman </w:t>
      </w:r>
      <w:r w:rsidRPr="00BB2E1F">
        <w:rPr>
          <w:rFonts w:ascii="Times New Roman" w:eastAsia="Times New Roman" w:hAnsi="Times New Roman" w:cs="Times New Roman"/>
          <w:i/>
          <w:iCs/>
          <w:sz w:val="24"/>
          <w:szCs w:val="24"/>
          <w:lang w:eastAsia="en-US"/>
          <w14:ligatures w14:val="none"/>
        </w:rPr>
        <w:t>Center</w:t>
      </w:r>
      <w:r w:rsidRPr="00BB2E1F">
        <w:rPr>
          <w:rFonts w:ascii="Times New Roman" w:eastAsia="Times New Roman" w:hAnsi="Times New Roman" w:cs="Times New Roman"/>
          <w:sz w:val="24"/>
          <w:szCs w:val="24"/>
          <w:lang w:eastAsia="en-US"/>
          <w14:ligatures w14:val="none"/>
        </w:rPr>
        <w:t xml:space="preserve"> lantai </w:t>
      </w:r>
      <w:r w:rsidRPr="00BB2E1F">
        <w:rPr>
          <w:rFonts w:ascii="Times New Roman" w:eastAsia="Times New Roman" w:hAnsi="Times New Roman" w:cs="Times New Roman"/>
          <w:sz w:val="24"/>
          <w:szCs w:val="24"/>
          <w:lang w:eastAsia="en-US"/>
          <w14:ligatures w14:val="none"/>
        </w:rPr>
        <w:lastRenderedPageBreak/>
        <w:t xml:space="preserve">15, Jl. Jend. Sudirman Kav. 86, Jakarta Pusat, DKI Jakarta, 10220, Indonesia. MCOR beberapa kali melakukan perubahan nama, antara lain PT </w:t>
      </w:r>
      <w:r w:rsidRPr="00BB2E1F">
        <w:rPr>
          <w:rFonts w:ascii="Times New Roman" w:eastAsia="Times New Roman" w:hAnsi="Times New Roman" w:cs="Times New Roman"/>
          <w:i/>
          <w:iCs/>
          <w:sz w:val="24"/>
          <w:szCs w:val="24"/>
          <w:lang w:eastAsia="en-US"/>
          <w14:ligatures w14:val="none"/>
        </w:rPr>
        <w:t>Multinational Finance Corporation</w:t>
      </w:r>
      <w:r w:rsidRPr="00BB2E1F">
        <w:rPr>
          <w:rFonts w:ascii="Times New Roman" w:eastAsia="Times New Roman" w:hAnsi="Times New Roman" w:cs="Times New Roman"/>
          <w:sz w:val="24"/>
          <w:szCs w:val="24"/>
          <w:lang w:eastAsia="en-US"/>
          <w14:ligatures w14:val="none"/>
        </w:rPr>
        <w:t xml:space="preserve"> (1974), Bank Multicor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(1993), Bank Windu Kentjana International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(2008), dan Bank China </w:t>
      </w:r>
      <w:r w:rsidRPr="00BB2E1F">
        <w:rPr>
          <w:rFonts w:ascii="Times New Roman" w:eastAsia="Times New Roman" w:hAnsi="Times New Roman" w:cs="Times New Roman"/>
          <w:i/>
          <w:iCs/>
          <w:sz w:val="24"/>
          <w:szCs w:val="24"/>
          <w:lang w:eastAsia="en-US"/>
          <w14:ligatures w14:val="none"/>
        </w:rPr>
        <w:t>Construction</w:t>
      </w:r>
      <w:r w:rsidRPr="00BB2E1F">
        <w:rPr>
          <w:rFonts w:ascii="Times New Roman" w:eastAsia="Times New Roman" w:hAnsi="Times New Roman" w:cs="Times New Roman"/>
          <w:sz w:val="24"/>
          <w:szCs w:val="24"/>
          <w:lang w:eastAsia="en-US"/>
          <w14:ligatures w14:val="none"/>
        </w:rPr>
        <w:t xml:space="preserve"> Bank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(29 Desember 2016).</w:t>
      </w:r>
    </w:p>
    <w:p w14:paraId="007CF778"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Pemegang saham yang memiliki 5% atau lebih saham Bank China </w:t>
      </w:r>
      <w:r w:rsidRPr="00BB2E1F">
        <w:rPr>
          <w:rFonts w:ascii="Times New Roman" w:eastAsia="Times New Roman" w:hAnsi="Times New Roman" w:cs="Times New Roman"/>
          <w:i/>
          <w:iCs/>
          <w:sz w:val="24"/>
          <w:szCs w:val="24"/>
          <w:lang w:eastAsia="en-US"/>
          <w14:ligatures w14:val="none"/>
        </w:rPr>
        <w:t>Construction</w:t>
      </w:r>
      <w:r w:rsidRPr="00BB2E1F">
        <w:rPr>
          <w:rFonts w:ascii="Times New Roman" w:eastAsia="Times New Roman" w:hAnsi="Times New Roman" w:cs="Times New Roman"/>
          <w:sz w:val="24"/>
          <w:szCs w:val="24"/>
          <w:lang w:eastAsia="en-US"/>
          <w14:ligatures w14:val="none"/>
        </w:rPr>
        <w:t xml:space="preserve"> Bank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(28-Feb-2023), yaitu China </w:t>
      </w:r>
      <w:r w:rsidRPr="00BB2E1F">
        <w:rPr>
          <w:rFonts w:ascii="Times New Roman" w:eastAsia="Times New Roman" w:hAnsi="Times New Roman" w:cs="Times New Roman"/>
          <w:i/>
          <w:iCs/>
          <w:sz w:val="24"/>
          <w:szCs w:val="24"/>
          <w:lang w:eastAsia="en-US"/>
          <w14:ligatures w14:val="none"/>
        </w:rPr>
        <w:t>Construction</w:t>
      </w:r>
      <w:r w:rsidRPr="00BB2E1F">
        <w:rPr>
          <w:rFonts w:ascii="Times New Roman" w:eastAsia="Times New Roman" w:hAnsi="Times New Roman" w:cs="Times New Roman"/>
          <w:sz w:val="24"/>
          <w:szCs w:val="24"/>
          <w:lang w:eastAsia="en-US"/>
          <w14:ligatures w14:val="none"/>
        </w:rPr>
        <w:t xml:space="preserve"> </w:t>
      </w:r>
      <w:r w:rsidRPr="00BB2E1F">
        <w:rPr>
          <w:rFonts w:ascii="Times New Roman" w:eastAsia="Times New Roman" w:hAnsi="Times New Roman" w:cs="Times New Roman"/>
          <w:sz w:val="24"/>
          <w:szCs w:val="24"/>
          <w:lang w:eastAsia="en-US"/>
          <w14:ligatures w14:val="none"/>
        </w:rPr>
        <w:t xml:space="preserve">Bank </w:t>
      </w:r>
      <w:r w:rsidRPr="00BB2E1F">
        <w:rPr>
          <w:rFonts w:ascii="Times New Roman" w:eastAsia="Times New Roman" w:hAnsi="Times New Roman" w:cs="Times New Roman"/>
          <w:i/>
          <w:iCs/>
          <w:sz w:val="24"/>
          <w:szCs w:val="24"/>
          <w:lang w:eastAsia="en-US"/>
          <w14:ligatures w14:val="none"/>
        </w:rPr>
        <w:t>Corporation</w:t>
      </w:r>
      <w:r w:rsidRPr="00BB2E1F">
        <w:rPr>
          <w:rFonts w:ascii="Times New Roman" w:eastAsia="Times New Roman" w:hAnsi="Times New Roman" w:cs="Times New Roman"/>
          <w:sz w:val="24"/>
          <w:szCs w:val="24"/>
          <w:lang w:eastAsia="en-US"/>
          <w14:ligatures w14:val="none"/>
        </w:rPr>
        <w:t xml:space="preserve"> (pengendali) (60,00%), UOB Kay Hian Pte. Ltd. A/c Referral Client – 215D (8,21%), dan Johnny Wiraatmadja (6,89%). Saat ini, MCOR memiliki 21 kantor cabang dan 58 kantor cabang pembantu yang tersebar di daerah Jawa, Bali, Sumatra, Kepulauan</w:t>
      </w:r>
      <w:r w:rsidRPr="00BB2E1F">
        <w:rPr>
          <w:rFonts w:ascii="Times New Roman" w:eastAsia="Times New Roman" w:hAnsi="Times New Roman" w:cs="Times New Roman"/>
          <w:sz w:val="24"/>
          <w:szCs w:val="24"/>
          <w:lang w:eastAsia="en-US"/>
          <w14:ligatures w14:val="none"/>
        </w:rPr>
        <w:t xml:space="preserve"> Riau, Kalimantan Barat, Sulawesi Selatan, Bangka Belitung, dan Nusa Tenggara Barat. Berdasarkan Anggaran Dasar Perusahaan, ruang lingkup kegiatan MCOR adalah menjalankan kegiatan usaha di bidang bank umum devisa. Saham-saham MCOR dicatatkan di Bursa Efek </w:t>
      </w:r>
      <w:r w:rsidRPr="00BB2E1F">
        <w:rPr>
          <w:rFonts w:ascii="Times New Roman" w:eastAsia="Times New Roman" w:hAnsi="Times New Roman" w:cs="Times New Roman"/>
          <w:sz w:val="24"/>
          <w:szCs w:val="24"/>
          <w:lang w:eastAsia="en-US"/>
          <w14:ligatures w14:val="none"/>
        </w:rPr>
        <w:t>Indonesia pada tanggal 3 Juli 2007.</w:t>
      </w:r>
    </w:p>
    <w:p w14:paraId="552E6FD7"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Mega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(MEGA)</w:t>
      </w:r>
    </w:p>
    <w:p w14:paraId="71855C40" w14:textId="77777777" w:rsidR="00622C81" w:rsidRPr="00E54FC2" w:rsidRDefault="00777D30" w:rsidP="00E54FC2">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Mega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(MEGA) didirikan pada 15 April 1969 dengan nama PT Bank Karman dan mulai beroperasi secara komersial pada tahun 1969. Kantor pusat Bank Mega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berlokasi di Menara Bank Mega, Jl. Kapten Tendean 12-14A, Jakarta, 12790, Indonesia. Bank Mega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memiliki 8 kantor wilayah, 2 kantor fungsional, 54 kantor cabang, dan 321 kantor cabang pembantu. Pemegang saham yang </w:t>
      </w:r>
      <w:r w:rsidRPr="00BB2E1F">
        <w:rPr>
          <w:rFonts w:ascii="Times New Roman" w:eastAsia="Times New Roman" w:hAnsi="Times New Roman" w:cs="Times New Roman"/>
          <w:sz w:val="24"/>
          <w:szCs w:val="24"/>
          <w:lang w:eastAsia="en-US"/>
          <w14:ligatures w14:val="none"/>
        </w:rPr>
        <w:lastRenderedPageBreak/>
        <w:t>memiliki 5% atau lebih saham Bank Mega</w:t>
      </w:r>
      <w:r w:rsidRPr="00BB2E1F">
        <w:rPr>
          <w:rFonts w:ascii="Times New Roman" w:eastAsia="Times New Roman" w:hAnsi="Times New Roman" w:cs="Times New Roman"/>
          <w:sz w:val="24"/>
          <w:szCs w:val="24"/>
          <w:lang w:eastAsia="en-US"/>
          <w14:ligatures w14:val="none"/>
        </w:rPr>
        <w:t xml:space="preserve">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(31-Mei-2022) adalah PT Mega Corpora (induk usaha), dengan kepemilikan sebesar 58,02%. Bank Mega memperoleh izin usaha sebagai bank umum dari Menteri Keuangan Republik Indonesia pada tanggal 14 Agustus 1969, izin untuk menyelenggarakan kegiatan usaha </w:t>
      </w:r>
      <w:r w:rsidRPr="00BB2E1F">
        <w:rPr>
          <w:rFonts w:ascii="Times New Roman" w:eastAsia="Times New Roman" w:hAnsi="Times New Roman" w:cs="Times New Roman"/>
          <w:sz w:val="24"/>
          <w:szCs w:val="24"/>
          <w:lang w:eastAsia="en-US"/>
          <w14:ligatures w14:val="none"/>
        </w:rPr>
        <w:t>sebagai wali amanat dari BAPEPAM-LK tanggal 2 Agustus 2000, dan izin sebagai bank devisa dari Bank Indonesia tanggal 31 Januari 2001. Saham-saham MEGA dicatatkan di Bursa Efek Indonesia pada tanggal 17 April 2000.</w:t>
      </w:r>
    </w:p>
    <w:p w14:paraId="2431040E"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OCBC NISP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(NISP)</w:t>
      </w:r>
    </w:p>
    <w:p w14:paraId="077549DB"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OCBC NISP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(NISP)</w:t>
      </w:r>
      <w:r w:rsidRPr="00BB2E1F">
        <w:rPr>
          <w:rFonts w:ascii="Times New Roman" w:eastAsia="Times New Roman" w:hAnsi="Times New Roman" w:cs="Times New Roman"/>
          <w:sz w:val="24"/>
          <w:szCs w:val="24"/>
          <w:lang w:val="en-US" w:eastAsia="en-US"/>
          <w14:ligatures w14:val="none"/>
        </w:rPr>
        <w:t xml:space="preserve"> </w:t>
      </w:r>
      <w:r w:rsidRPr="00BB2E1F">
        <w:rPr>
          <w:rFonts w:ascii="Times New Roman" w:eastAsia="Times New Roman" w:hAnsi="Times New Roman" w:cs="Times New Roman"/>
          <w:sz w:val="24"/>
          <w:szCs w:val="24"/>
          <w:lang w:eastAsia="en-US"/>
          <w14:ligatures w14:val="none"/>
        </w:rPr>
        <w:t xml:space="preserve">didirikan 4 April 1941 dengan nama NV. Nederlandsch Indische Spaar En Deposito Bank dan memulai kegiatan usaha komersialnya pada tahun 1941. Kantor pusat Bank OCBC NISP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terletak di OCBC NISP Tower, Jl. Prof. Dr. Satrio Kav. 25 (Casablanca), J</w:t>
      </w:r>
      <w:r w:rsidRPr="00BB2E1F">
        <w:rPr>
          <w:rFonts w:ascii="Times New Roman" w:eastAsia="Times New Roman" w:hAnsi="Times New Roman" w:cs="Times New Roman"/>
          <w:sz w:val="24"/>
          <w:szCs w:val="24"/>
          <w:lang w:eastAsia="en-US"/>
          <w14:ligatures w14:val="none"/>
        </w:rPr>
        <w:t xml:space="preserve">akarta, 12940, Indonesia. Saat ini, Bank OCBC NISP memiliki 43 kantor cabang, 145 kantor cabang pembantu, 10 kantor cabang syariah, dan 1 kantor fungsional non-operasional. </w:t>
      </w:r>
    </w:p>
    <w:p w14:paraId="399F15F3"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NISP memperoleh izin untuk beroperasi sebagai bank umum pada tanggal 20 Juli 1967 </w:t>
      </w:r>
      <w:r w:rsidRPr="00BB2E1F">
        <w:rPr>
          <w:rFonts w:ascii="Times New Roman" w:eastAsia="Times New Roman" w:hAnsi="Times New Roman" w:cs="Times New Roman"/>
          <w:sz w:val="24"/>
          <w:szCs w:val="24"/>
          <w:lang w:eastAsia="en-US"/>
          <w14:ligatures w14:val="none"/>
        </w:rPr>
        <w:t>dari Menteri Keuangan Republik Indonesia, izin sebagai bank devisa dari Bank Indonesia tanggal 19 Mei 1990, izin untuk menjalankan kegiatan perbankan berdasarkan prinsip syariah tanggal 8 September 2009, dan mulai beroperasi pada tanggal 12 Oktober 2009. P</w:t>
      </w:r>
      <w:r w:rsidRPr="00BB2E1F">
        <w:rPr>
          <w:rFonts w:ascii="Times New Roman" w:eastAsia="Times New Roman" w:hAnsi="Times New Roman" w:cs="Times New Roman"/>
          <w:sz w:val="24"/>
          <w:szCs w:val="24"/>
          <w:lang w:eastAsia="en-US"/>
          <w14:ligatures w14:val="none"/>
        </w:rPr>
        <w:t xml:space="preserve">emegang saham yang memiliki 5% atau lebih saham Bank OCBC NISP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adalah OCBC Overseas Investments Pte. Ltd., </w:t>
      </w:r>
      <w:r w:rsidRPr="00BB2E1F">
        <w:rPr>
          <w:rFonts w:ascii="Times New Roman" w:eastAsia="Times New Roman" w:hAnsi="Times New Roman" w:cs="Times New Roman"/>
          <w:sz w:val="24"/>
          <w:szCs w:val="24"/>
          <w:lang w:eastAsia="en-US"/>
          <w14:ligatures w14:val="none"/>
        </w:rPr>
        <w:lastRenderedPageBreak/>
        <w:t>dengan persentase kepemilikan sebesar 85,08%. Saham-saham NISP dicatatkan di Bursa Efek Indonesia pada tanggal 20 Oktober 1994.</w:t>
      </w:r>
    </w:p>
    <w:p w14:paraId="2719D861"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Bank Nationalnobu</w:t>
      </w:r>
      <w:r w:rsidRPr="00BB2E1F">
        <w:rPr>
          <w:rFonts w:ascii="Times New Roman" w:eastAsia="Times New Roman" w:hAnsi="Times New Roman" w:cs="Times New Roman"/>
          <w:sz w:val="24"/>
          <w:szCs w:val="24"/>
          <w:lang w:eastAsia="en-US"/>
          <w14:ligatures w14:val="none"/>
        </w:rPr>
        <w:t xml:space="preserve">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(NOBU)</w:t>
      </w:r>
    </w:p>
    <w:p w14:paraId="258ED78F"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Nationalnobu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(NOBU) didirikan pada tanggal 13 Februari 1990 dengan nama PT Alfindo Sejahtera Bank dan memulai kegiatan komersial pada tanggal 16 Agustus 1990. Kantor pusat NOBU beralamat di Gedung Graha Lippo, Jl. Boulevard Diponegoro </w:t>
      </w:r>
      <w:r w:rsidRPr="00BB2E1F">
        <w:rPr>
          <w:rFonts w:ascii="Times New Roman" w:eastAsia="Times New Roman" w:hAnsi="Times New Roman" w:cs="Times New Roman"/>
          <w:sz w:val="24"/>
          <w:szCs w:val="24"/>
          <w:lang w:eastAsia="en-US"/>
          <w14:ligatures w14:val="none"/>
        </w:rPr>
        <w:t>No. 101, Kel. Bencongan Indah, Kec. Kelapa Dua, Kab. Tangerang, Banten, 15810, Indonesia. Saat ini, NOBU memiliki 1 kantor pusat non-operasional, 41 kantor cabang, dan 71 kantor cabang pembantu.</w:t>
      </w:r>
    </w:p>
    <w:p w14:paraId="73F04603" w14:textId="77777777" w:rsidR="00FF1E2D" w:rsidRPr="00BB2E1F" w:rsidRDefault="00777D30" w:rsidP="00BB2E1F">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Pemegang saham yang memiliki 5% atau lebih saham Bank Nationa</w:t>
      </w:r>
      <w:r w:rsidRPr="00BB2E1F">
        <w:rPr>
          <w:rFonts w:ascii="Times New Roman" w:eastAsia="Times New Roman" w:hAnsi="Times New Roman" w:cs="Times New Roman"/>
          <w:sz w:val="24"/>
          <w:szCs w:val="24"/>
          <w:lang w:eastAsia="en-US"/>
          <w14:ligatures w14:val="none"/>
        </w:rPr>
        <w:t xml:space="preserve">lnobu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(31-Ags-2023), yaitu PT Putera Mulia Indonesia (pengendali) (23,97%), PT Prima Cakrawala Sentosa (20,66%), </w:t>
      </w:r>
      <w:r w:rsidRPr="00BB2E1F">
        <w:rPr>
          <w:rFonts w:ascii="Times New Roman" w:eastAsia="Times New Roman" w:hAnsi="Times New Roman" w:cs="Times New Roman"/>
          <w:i/>
          <w:iCs/>
          <w:sz w:val="24"/>
          <w:szCs w:val="24"/>
          <w:lang w:eastAsia="en-US"/>
          <w14:ligatures w14:val="none"/>
        </w:rPr>
        <w:t>Star Pacific</w:t>
      </w:r>
      <w:r w:rsidRPr="00BB2E1F">
        <w:rPr>
          <w:rFonts w:ascii="Times New Roman" w:eastAsia="Times New Roman" w:hAnsi="Times New Roman" w:cs="Times New Roman"/>
          <w:sz w:val="24"/>
          <w:szCs w:val="24"/>
          <w:lang w:eastAsia="en-US"/>
          <w14:ligatures w14:val="none"/>
        </w:rPr>
        <w:t xml:space="preserve">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(13,38%), Matahari </w:t>
      </w:r>
      <w:r w:rsidRPr="00BB2E1F">
        <w:rPr>
          <w:rFonts w:ascii="Times New Roman" w:eastAsia="Times New Roman" w:hAnsi="Times New Roman" w:cs="Times New Roman"/>
          <w:i/>
          <w:iCs/>
          <w:sz w:val="24"/>
          <w:szCs w:val="24"/>
          <w:lang w:eastAsia="en-US"/>
          <w14:ligatures w14:val="none"/>
        </w:rPr>
        <w:t>Department Store</w:t>
      </w:r>
      <w:r w:rsidRPr="00BB2E1F">
        <w:rPr>
          <w:rFonts w:ascii="Times New Roman" w:eastAsia="Times New Roman" w:hAnsi="Times New Roman" w:cs="Times New Roman"/>
          <w:sz w:val="24"/>
          <w:szCs w:val="24"/>
          <w:lang w:eastAsia="en-US"/>
          <w14:ligatures w14:val="none"/>
        </w:rPr>
        <w:t xml:space="preserve">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(9,73%), PT Inti Anugerah Pratama (8,02%), OCBC Securities Pte Ltd – Client A/C (6</w:t>
      </w:r>
      <w:r w:rsidRPr="00BB2E1F">
        <w:rPr>
          <w:rFonts w:ascii="Times New Roman" w:eastAsia="Times New Roman" w:hAnsi="Times New Roman" w:cs="Times New Roman"/>
          <w:sz w:val="24"/>
          <w:szCs w:val="24"/>
          <w:lang w:eastAsia="en-US"/>
          <w14:ligatures w14:val="none"/>
        </w:rPr>
        <w:t>,91%), dan Nomura Securities Co. Ltd. A/c Client (5,73%). NOBU memperoleh izin usaha sebagai bank umum dan sebagai bank devisa, masing-masing pada tanggal 16 Agustus 1990 dan 21 November 2014. Saham-saham NOBU dicatatkan di Bursa Efek Indonesia pada tangga</w:t>
      </w:r>
      <w:r w:rsidRPr="00BB2E1F">
        <w:rPr>
          <w:rFonts w:ascii="Times New Roman" w:eastAsia="Times New Roman" w:hAnsi="Times New Roman" w:cs="Times New Roman"/>
          <w:sz w:val="24"/>
          <w:szCs w:val="24"/>
          <w:lang w:eastAsia="en-US"/>
          <w14:ligatures w14:val="none"/>
        </w:rPr>
        <w:t>l 20 Mei 2013.</w:t>
      </w:r>
    </w:p>
    <w:p w14:paraId="63BAE2B7"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Pan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(PNBN) </w:t>
      </w:r>
    </w:p>
    <w:p w14:paraId="1398699D" w14:textId="77777777" w:rsidR="00BB2E1F" w:rsidRPr="00BB2E1F" w:rsidRDefault="00777D30" w:rsidP="00FB4135">
      <w:pPr>
        <w:pStyle w:val="ListParagraph"/>
        <w:spacing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Pan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(PNBN)</w:t>
      </w:r>
      <w:r w:rsidRPr="00BB2E1F">
        <w:rPr>
          <w:rFonts w:ascii="Times New Roman" w:eastAsia="Times New Roman" w:hAnsi="Times New Roman" w:cs="Times New Roman"/>
          <w:sz w:val="24"/>
          <w:szCs w:val="24"/>
          <w:lang w:val="en-US" w:eastAsia="en-US"/>
          <w14:ligatures w14:val="none"/>
        </w:rPr>
        <w:t xml:space="preserve"> d</w:t>
      </w:r>
      <w:r w:rsidRPr="00BB2E1F">
        <w:rPr>
          <w:rFonts w:ascii="Times New Roman" w:eastAsia="Times New Roman" w:hAnsi="Times New Roman" w:cs="Times New Roman"/>
          <w:sz w:val="24"/>
          <w:szCs w:val="24"/>
          <w:lang w:eastAsia="en-US"/>
          <w14:ligatures w14:val="none"/>
        </w:rPr>
        <w:t xml:space="preserve">idirikan tanggal 14 Agustus 1971 dan memulai kegiatan usaha komersialnya pada 18 Agustus 1971. </w:t>
      </w:r>
      <w:r w:rsidRPr="00BB2E1F">
        <w:rPr>
          <w:rFonts w:ascii="Times New Roman" w:eastAsia="Times New Roman" w:hAnsi="Times New Roman" w:cs="Times New Roman"/>
          <w:sz w:val="24"/>
          <w:szCs w:val="24"/>
          <w:lang w:eastAsia="en-US"/>
          <w14:ligatures w14:val="none"/>
        </w:rPr>
        <w:lastRenderedPageBreak/>
        <w:t xml:space="preserve">Kantor pusat Bank Pan Indonesia </w:t>
      </w:r>
      <w:r w:rsidR="00622C81">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terletak di Gedung Panin </w:t>
      </w:r>
      <w:r w:rsidRPr="00BB2E1F">
        <w:rPr>
          <w:rFonts w:ascii="Times New Roman" w:eastAsia="Times New Roman" w:hAnsi="Times New Roman" w:cs="Times New Roman"/>
          <w:i/>
          <w:iCs/>
          <w:sz w:val="24"/>
          <w:szCs w:val="24"/>
          <w:lang w:eastAsia="en-US"/>
          <w14:ligatures w14:val="none"/>
        </w:rPr>
        <w:t>Centre</w:t>
      </w:r>
      <w:r w:rsidRPr="00BB2E1F">
        <w:rPr>
          <w:rFonts w:ascii="Times New Roman" w:eastAsia="Times New Roman" w:hAnsi="Times New Roman" w:cs="Times New Roman"/>
          <w:sz w:val="24"/>
          <w:szCs w:val="24"/>
          <w:lang w:eastAsia="en-US"/>
          <w14:ligatures w14:val="none"/>
        </w:rPr>
        <w:t>, Jl. Jend. Sudirman Kav 1 (Senayan), Jakarta, 10270, Indonesia. Bank Pan memiliki 57 kantor c</w:t>
      </w:r>
      <w:r w:rsidRPr="00BB2E1F">
        <w:rPr>
          <w:rFonts w:ascii="Times New Roman" w:eastAsia="Times New Roman" w:hAnsi="Times New Roman" w:cs="Times New Roman"/>
          <w:sz w:val="24"/>
          <w:szCs w:val="24"/>
          <w:lang w:eastAsia="en-US"/>
          <w14:ligatures w14:val="none"/>
        </w:rPr>
        <w:t xml:space="preserve">abang di Indonesia dan 1 kantor perwakilan di Singapura. Pemegang saham yang memiliki 5% atau lebih saham Bank Pan Indonesia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(30-Apr-2022), yaitu Panin </w:t>
      </w:r>
      <w:r w:rsidRPr="00BB2E1F">
        <w:rPr>
          <w:rFonts w:ascii="Times New Roman" w:eastAsia="Times New Roman" w:hAnsi="Times New Roman" w:cs="Times New Roman"/>
          <w:i/>
          <w:iCs/>
          <w:sz w:val="24"/>
          <w:szCs w:val="24"/>
          <w:lang w:eastAsia="en-US"/>
          <w14:ligatures w14:val="none"/>
        </w:rPr>
        <w:t>Financial</w:t>
      </w:r>
      <w:r w:rsidRPr="00BB2E1F">
        <w:rPr>
          <w:rFonts w:ascii="Times New Roman" w:eastAsia="Times New Roman" w:hAnsi="Times New Roman" w:cs="Times New Roman"/>
          <w:sz w:val="24"/>
          <w:szCs w:val="24"/>
          <w:lang w:eastAsia="en-US"/>
          <w14:ligatures w14:val="none"/>
        </w:rPr>
        <w:t xml:space="preserve">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(pengendali) (46,04%) dan Votraint No 1103 Pty Limited-922704000 (38,82%). Bank Panin </w:t>
      </w:r>
      <w:r w:rsidRPr="00BB2E1F">
        <w:rPr>
          <w:rFonts w:ascii="Times New Roman" w:eastAsia="Times New Roman" w:hAnsi="Times New Roman" w:cs="Times New Roman"/>
          <w:sz w:val="24"/>
          <w:szCs w:val="24"/>
          <w:lang w:eastAsia="en-US"/>
          <w14:ligatures w14:val="none"/>
        </w:rPr>
        <w:t>memperoleh izin usaha sebagai bank umum dan bank devisa masing-masing berdasarkan surat keputusan Menteri Keuangan No. KEP-205/DDK/II/8/1971 tanggal 18 Agustus 1971 dan Surat Keputusan Bank Indonesia No. 5/2-Kep.Dir. tanggal 21 April 1972. Saham-saham PNBN</w:t>
      </w:r>
      <w:r w:rsidRPr="00BB2E1F">
        <w:rPr>
          <w:rFonts w:ascii="Times New Roman" w:eastAsia="Times New Roman" w:hAnsi="Times New Roman" w:cs="Times New Roman"/>
          <w:sz w:val="24"/>
          <w:szCs w:val="24"/>
          <w:lang w:eastAsia="en-US"/>
          <w14:ligatures w14:val="none"/>
        </w:rPr>
        <w:t xml:space="preserve"> dicatatkan di Bursa Efek Indonesia pada tanggal 29 Desember 1982.</w:t>
      </w:r>
    </w:p>
    <w:p w14:paraId="59186B6C" w14:textId="77777777" w:rsidR="00FF1E2D" w:rsidRPr="00BB2E1F" w:rsidRDefault="00777D30" w:rsidP="00FB1BC9">
      <w:pPr>
        <w:pStyle w:val="ListParagraph"/>
        <w:numPr>
          <w:ilvl w:val="0"/>
          <w:numId w:val="64"/>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Woori Saudara Indonesia 1906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(SDRA)</w:t>
      </w:r>
    </w:p>
    <w:p w14:paraId="18DE01B4" w14:textId="77777777" w:rsidR="00C006B6" w:rsidRPr="00AF4829" w:rsidRDefault="00777D30" w:rsidP="00AF4829">
      <w:pPr>
        <w:pStyle w:val="ListParagraph"/>
        <w:spacing w:before="240" w:after="0" w:line="480" w:lineRule="auto"/>
        <w:ind w:left="1080" w:firstLine="720"/>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Bank Woori Saudara Indonesia 1906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(SDRA)</w:t>
      </w:r>
      <w:r w:rsidRPr="00BB2E1F">
        <w:rPr>
          <w:rFonts w:ascii="Times New Roman" w:eastAsia="Times New Roman" w:hAnsi="Times New Roman" w:cs="Times New Roman"/>
          <w:sz w:val="24"/>
          <w:szCs w:val="24"/>
          <w:lang w:val="en-US" w:eastAsia="en-US"/>
          <w14:ligatures w14:val="none"/>
        </w:rPr>
        <w:t xml:space="preserve"> </w:t>
      </w:r>
      <w:r w:rsidRPr="00BB2E1F">
        <w:rPr>
          <w:rFonts w:ascii="Times New Roman" w:eastAsia="Times New Roman" w:hAnsi="Times New Roman" w:cs="Times New Roman"/>
          <w:sz w:val="24"/>
          <w:szCs w:val="24"/>
          <w:lang w:eastAsia="en-US"/>
          <w14:ligatures w14:val="none"/>
        </w:rPr>
        <w:t xml:space="preserve">didirikan 15 Juni 1972. Kantor pusat Bank Woori Saudara Indonesia 1906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berlokasi di </w:t>
      </w:r>
      <w:r w:rsidRPr="00BB2E1F">
        <w:rPr>
          <w:rFonts w:ascii="Times New Roman" w:eastAsia="Times New Roman" w:hAnsi="Times New Roman" w:cs="Times New Roman"/>
          <w:i/>
          <w:iCs/>
          <w:sz w:val="24"/>
          <w:szCs w:val="24"/>
          <w:lang w:eastAsia="en-US"/>
          <w14:ligatures w14:val="none"/>
        </w:rPr>
        <w:t>Treasury</w:t>
      </w:r>
      <w:r w:rsidRPr="00BB2E1F">
        <w:rPr>
          <w:rFonts w:ascii="Times New Roman" w:eastAsia="Times New Roman" w:hAnsi="Times New Roman" w:cs="Times New Roman"/>
          <w:sz w:val="24"/>
          <w:szCs w:val="24"/>
          <w:lang w:eastAsia="en-US"/>
          <w14:ligatures w14:val="none"/>
        </w:rPr>
        <w:t xml:space="preserve"> To</w:t>
      </w:r>
      <w:r w:rsidRPr="00BB2E1F">
        <w:rPr>
          <w:rFonts w:ascii="Times New Roman" w:eastAsia="Times New Roman" w:hAnsi="Times New Roman" w:cs="Times New Roman"/>
          <w:sz w:val="24"/>
          <w:szCs w:val="24"/>
          <w:lang w:eastAsia="en-US"/>
          <w14:ligatures w14:val="none"/>
        </w:rPr>
        <w:t xml:space="preserve">wer lantai 26 &amp; 27, </w:t>
      </w:r>
      <w:r w:rsidRPr="00BB2E1F">
        <w:rPr>
          <w:rFonts w:ascii="Times New Roman" w:eastAsia="Times New Roman" w:hAnsi="Times New Roman" w:cs="Times New Roman"/>
          <w:i/>
          <w:iCs/>
          <w:sz w:val="24"/>
          <w:szCs w:val="24"/>
          <w:lang w:eastAsia="en-US"/>
          <w14:ligatures w14:val="none"/>
        </w:rPr>
        <w:t>District</w:t>
      </w:r>
      <w:r w:rsidRPr="00BB2E1F">
        <w:rPr>
          <w:rFonts w:ascii="Times New Roman" w:eastAsia="Times New Roman" w:hAnsi="Times New Roman" w:cs="Times New Roman"/>
          <w:sz w:val="24"/>
          <w:szCs w:val="24"/>
          <w:lang w:eastAsia="en-US"/>
          <w14:ligatures w14:val="none"/>
        </w:rPr>
        <w:t xml:space="preserve"> 8 SCBD Lot 28, Jl. Jend Sudirman Kav 52-53, Jakarta Selatan, 12190, Indonesia. Pemegang saham yang memiliki 5% atau lebih saham Bank Woori Saudara Indonesia 1906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(31-Jul-2023), yaitu Woori Bank Korea (84,20%) dan PT Apramesis Meta Investama (6,78%). Bank Woori Saudara mulai beroperasi sebagai bank umum pada bulan Juli 1993, sebagai bank umum kustodian pada tanggal 8 Oktober 2007, dan sebagai bank devisa pada tangg</w:t>
      </w:r>
      <w:r w:rsidRPr="00BB2E1F">
        <w:rPr>
          <w:rFonts w:ascii="Times New Roman" w:eastAsia="Times New Roman" w:hAnsi="Times New Roman" w:cs="Times New Roman"/>
          <w:sz w:val="24"/>
          <w:szCs w:val="24"/>
          <w:lang w:eastAsia="en-US"/>
          <w14:ligatures w14:val="none"/>
        </w:rPr>
        <w:t xml:space="preserve">al 14 April 2008. Bank Woori Saudara Indonesia 1906 </w:t>
      </w:r>
      <w:r w:rsidR="002C2868">
        <w:rPr>
          <w:rFonts w:ascii="Times New Roman" w:eastAsia="Times New Roman" w:hAnsi="Times New Roman" w:cs="Times New Roman"/>
          <w:sz w:val="24"/>
          <w:szCs w:val="24"/>
          <w:lang w:eastAsia="en-US"/>
          <w14:ligatures w14:val="none"/>
        </w:rPr>
        <w:t>Tbk</w:t>
      </w:r>
      <w:r w:rsidRPr="00BB2E1F">
        <w:rPr>
          <w:rFonts w:ascii="Times New Roman" w:eastAsia="Times New Roman" w:hAnsi="Times New Roman" w:cs="Times New Roman"/>
          <w:sz w:val="24"/>
          <w:szCs w:val="24"/>
          <w:lang w:eastAsia="en-US"/>
          <w14:ligatures w14:val="none"/>
        </w:rPr>
        <w:t xml:space="preserve"> </w:t>
      </w:r>
      <w:r w:rsidRPr="00BB2E1F">
        <w:rPr>
          <w:rFonts w:ascii="Times New Roman" w:eastAsia="Times New Roman" w:hAnsi="Times New Roman" w:cs="Times New Roman"/>
          <w:sz w:val="24"/>
          <w:szCs w:val="24"/>
          <w:lang w:eastAsia="en-US"/>
          <w14:ligatures w14:val="none"/>
        </w:rPr>
        <w:lastRenderedPageBreak/>
        <w:t>memiliki 29 kantor cabang, 130 kantor cabang pembantu, dan 18 kas mobil. Saham-saham SDRA dicatatkan di Bursa</w:t>
      </w:r>
      <w:r w:rsidR="00BF6CDA">
        <w:rPr>
          <w:rFonts w:ascii="Times New Roman" w:eastAsia="Times New Roman" w:hAnsi="Times New Roman" w:cs="Times New Roman"/>
          <w:sz w:val="24"/>
          <w:szCs w:val="24"/>
          <w:lang w:val="en-US" w:eastAsia="en-US"/>
          <w14:ligatures w14:val="none"/>
        </w:rPr>
        <w:t xml:space="preserve"> </w:t>
      </w:r>
      <w:r w:rsidRPr="00BB2E1F">
        <w:rPr>
          <w:rFonts w:ascii="Times New Roman" w:eastAsia="Times New Roman" w:hAnsi="Times New Roman" w:cs="Times New Roman"/>
          <w:sz w:val="24"/>
          <w:szCs w:val="24"/>
          <w:lang w:eastAsia="en-US"/>
          <w14:ligatures w14:val="none"/>
        </w:rPr>
        <w:t>Efek Indonesia pada tanggal 15 Desember 2006.</w:t>
      </w:r>
    </w:p>
    <w:p w14:paraId="17F40659" w14:textId="77777777" w:rsidR="00BF6CDA" w:rsidRPr="00FB4135" w:rsidRDefault="00777D30" w:rsidP="00FB1BC9">
      <w:pPr>
        <w:pStyle w:val="Heading22"/>
        <w:keepNext/>
        <w:keepLines/>
        <w:widowControl/>
        <w:numPr>
          <w:ilvl w:val="0"/>
          <w:numId w:val="62"/>
        </w:numPr>
        <w:autoSpaceDE/>
        <w:autoSpaceDN/>
        <w:adjustRightInd/>
        <w:spacing w:before="240" w:after="240" w:line="259" w:lineRule="auto"/>
        <w:contextualSpacing w:val="0"/>
        <w:jc w:val="left"/>
        <w:rPr>
          <w:rFonts w:eastAsia="Times New Roman"/>
          <w:kern w:val="0"/>
          <w:lang w:val="id-ID" w:eastAsia="x-none"/>
        </w:rPr>
      </w:pPr>
      <w:bookmarkStart w:id="0" w:name="_Toc136908103"/>
      <w:r w:rsidRPr="00FB4135">
        <w:rPr>
          <w:rFonts w:eastAsia="Times New Roman"/>
          <w:kern w:val="0"/>
          <w:lang w:val="x-none" w:eastAsia="x-none"/>
        </w:rPr>
        <w:t>Hasil Penelitian</w:t>
      </w:r>
      <w:bookmarkEnd w:id="0"/>
    </w:p>
    <w:p w14:paraId="07A44167" w14:textId="77777777" w:rsidR="00BF6CDA" w:rsidRPr="00BB2E1F" w:rsidRDefault="00777D30" w:rsidP="00FB1BC9">
      <w:pPr>
        <w:pStyle w:val="Heading32"/>
        <w:keepNext/>
        <w:keepLines/>
        <w:numPr>
          <w:ilvl w:val="0"/>
          <w:numId w:val="65"/>
        </w:numPr>
        <w:contextualSpacing w:val="0"/>
        <w:rPr>
          <w:rFonts w:eastAsia="Times New Roman"/>
          <w:kern w:val="0"/>
          <w:lang w:eastAsia="x-none"/>
        </w:rPr>
      </w:pPr>
      <w:r>
        <w:rPr>
          <w:rFonts w:eastAsia="Times New Roman"/>
          <w:kern w:val="0"/>
          <w:lang w:val="en-US" w:eastAsia="x-none"/>
        </w:rPr>
        <w:t>Statistik Deskriptif Variab</w:t>
      </w:r>
      <w:r>
        <w:rPr>
          <w:rFonts w:eastAsia="Times New Roman"/>
          <w:kern w:val="0"/>
          <w:lang w:val="en-US" w:eastAsia="x-none"/>
        </w:rPr>
        <w:t>el Penelitian</w:t>
      </w:r>
    </w:p>
    <w:p w14:paraId="436DC151" w14:textId="77777777" w:rsidR="00BF6CDA" w:rsidRPr="0044310E" w:rsidRDefault="00777D30" w:rsidP="00FB4135">
      <w:pPr>
        <w:spacing w:after="0" w:line="480" w:lineRule="auto"/>
        <w:ind w:left="709" w:firstLine="709"/>
        <w:jc w:val="both"/>
        <w:rPr>
          <w:rFonts w:ascii="Times New Roman" w:eastAsia="Times New Roman" w:hAnsi="Times New Roman" w:cs="Times New Roman"/>
          <w:kern w:val="2"/>
          <w:sz w:val="24"/>
          <w:szCs w:val="24"/>
          <w:lang w:val="en-US"/>
        </w:rPr>
      </w:pPr>
      <w:r w:rsidRPr="00BB2E1F">
        <w:rPr>
          <w:rFonts w:ascii="Times New Roman" w:eastAsia="Times New Roman" w:hAnsi="Times New Roman" w:cs="Times New Roman"/>
          <w:kern w:val="2"/>
          <w:sz w:val="24"/>
          <w:szCs w:val="24"/>
          <w:lang w:val="id-ID"/>
        </w:rPr>
        <w:t>Dalam penelitian ini terdapat</w:t>
      </w:r>
      <w:r w:rsidR="0044310E">
        <w:rPr>
          <w:rFonts w:ascii="Times New Roman" w:eastAsia="Times New Roman" w:hAnsi="Times New Roman" w:cs="Times New Roman"/>
          <w:kern w:val="2"/>
          <w:sz w:val="24"/>
          <w:szCs w:val="24"/>
          <w:lang w:val="en-US"/>
        </w:rPr>
        <w:t xml:space="preserve"> </w:t>
      </w:r>
      <w:r w:rsidRPr="00BB2E1F">
        <w:rPr>
          <w:rFonts w:ascii="Times New Roman" w:eastAsia="Times New Roman" w:hAnsi="Times New Roman" w:cs="Times New Roman"/>
          <w:kern w:val="2"/>
          <w:sz w:val="24"/>
          <w:szCs w:val="24"/>
          <w:lang w:val="id-ID"/>
        </w:rPr>
        <w:t xml:space="preserve">variabel dependen </w:t>
      </w:r>
      <w:r w:rsidR="0044310E">
        <w:rPr>
          <w:rFonts w:ascii="Times New Roman" w:eastAsia="Times New Roman" w:hAnsi="Times New Roman" w:cs="Times New Roman"/>
          <w:kern w:val="2"/>
          <w:sz w:val="24"/>
          <w:szCs w:val="24"/>
          <w:lang w:val="en-US"/>
        </w:rPr>
        <w:t>yaitu P</w:t>
      </w:r>
      <w:r w:rsidR="00A557DE">
        <w:rPr>
          <w:rFonts w:ascii="Times New Roman" w:eastAsia="Times New Roman" w:hAnsi="Times New Roman" w:cs="Times New Roman"/>
          <w:kern w:val="2"/>
          <w:sz w:val="24"/>
          <w:szCs w:val="24"/>
          <w:lang w:val="en-US"/>
        </w:rPr>
        <w:t>rofitabilitas</w:t>
      </w:r>
      <w:r w:rsidR="0044310E">
        <w:rPr>
          <w:rFonts w:ascii="Times New Roman" w:eastAsia="Times New Roman" w:hAnsi="Times New Roman" w:cs="Times New Roman"/>
          <w:kern w:val="2"/>
          <w:sz w:val="24"/>
          <w:szCs w:val="24"/>
          <w:lang w:val="en-US"/>
        </w:rPr>
        <w:t xml:space="preserve"> dan </w:t>
      </w:r>
      <w:r w:rsidR="0044310E" w:rsidRPr="00BB2E1F">
        <w:rPr>
          <w:rFonts w:ascii="Times New Roman" w:eastAsia="Times New Roman" w:hAnsi="Times New Roman" w:cs="Times New Roman"/>
          <w:kern w:val="2"/>
          <w:sz w:val="24"/>
          <w:szCs w:val="24"/>
          <w:lang w:val="id-ID"/>
        </w:rPr>
        <w:t xml:space="preserve">variabel independen yaitu </w:t>
      </w:r>
      <w:r w:rsidR="0044310E" w:rsidRPr="00F836A5">
        <w:rPr>
          <w:rFonts w:ascii="Times New Roman" w:eastAsiaTheme="minorEastAsia" w:hAnsi="Times New Roman" w:cs="Times New Roman"/>
          <w:i/>
          <w:iCs/>
          <w:kern w:val="2"/>
          <w:sz w:val="24"/>
          <w:szCs w:val="24"/>
          <w:lang w:val="id-ID" w:eastAsia="id-ID"/>
        </w:rPr>
        <w:t>Capital Adequacy Ratio</w:t>
      </w:r>
      <w:r w:rsidR="0044310E" w:rsidRPr="00F836A5">
        <w:rPr>
          <w:rFonts w:ascii="Times New Roman" w:eastAsiaTheme="minorEastAsia" w:hAnsi="Times New Roman" w:cs="Times New Roman"/>
          <w:kern w:val="2"/>
          <w:sz w:val="24"/>
          <w:szCs w:val="24"/>
          <w:lang w:val="id-ID" w:eastAsia="id-ID"/>
        </w:rPr>
        <w:t xml:space="preserve">, </w:t>
      </w:r>
      <w:r w:rsidR="0044310E" w:rsidRPr="00F836A5">
        <w:rPr>
          <w:rFonts w:ascii="Times New Roman" w:eastAsiaTheme="minorEastAsia" w:hAnsi="Times New Roman" w:cs="Times New Roman"/>
          <w:i/>
          <w:iCs/>
          <w:kern w:val="2"/>
          <w:sz w:val="24"/>
          <w:szCs w:val="24"/>
          <w:lang w:val="id-ID" w:eastAsia="id-ID"/>
        </w:rPr>
        <w:t>Non Performing Loan</w:t>
      </w:r>
      <w:r w:rsidR="0044310E" w:rsidRPr="00F836A5">
        <w:rPr>
          <w:rFonts w:ascii="Times New Roman" w:eastAsiaTheme="minorEastAsia" w:hAnsi="Times New Roman" w:cs="Times New Roman"/>
          <w:kern w:val="2"/>
          <w:sz w:val="24"/>
          <w:szCs w:val="24"/>
          <w:lang w:val="id-ID" w:eastAsia="id-ID"/>
        </w:rPr>
        <w:t xml:space="preserve">, </w:t>
      </w:r>
      <w:r w:rsidR="0044310E" w:rsidRPr="00F836A5">
        <w:rPr>
          <w:rFonts w:ascii="Times New Roman" w:eastAsiaTheme="minorEastAsia" w:hAnsi="Times New Roman" w:cs="Times New Roman"/>
          <w:i/>
          <w:iCs/>
          <w:kern w:val="2"/>
          <w:sz w:val="24"/>
          <w:szCs w:val="24"/>
          <w:lang w:val="id-ID" w:eastAsia="id-ID"/>
        </w:rPr>
        <w:t>Net Interest Margin</w:t>
      </w:r>
      <w:r w:rsidR="0044310E" w:rsidRPr="00F836A5">
        <w:rPr>
          <w:rFonts w:ascii="Times New Roman" w:eastAsiaTheme="minorEastAsia" w:hAnsi="Times New Roman" w:cs="Times New Roman"/>
          <w:kern w:val="2"/>
          <w:sz w:val="24"/>
          <w:szCs w:val="24"/>
          <w:lang w:val="id-ID" w:eastAsia="id-ID"/>
        </w:rPr>
        <w:t xml:space="preserve">, </w:t>
      </w:r>
      <w:r w:rsidR="0044310E" w:rsidRPr="00F836A5">
        <w:rPr>
          <w:rFonts w:ascii="Times New Roman" w:eastAsiaTheme="minorEastAsia" w:hAnsi="Times New Roman" w:cs="Times New Roman"/>
          <w:i/>
          <w:iCs/>
          <w:kern w:val="2"/>
          <w:sz w:val="24"/>
          <w:szCs w:val="24"/>
          <w:lang w:val="id-ID" w:eastAsia="id-ID"/>
        </w:rPr>
        <w:t>Loan to Deposit Ratio</w:t>
      </w:r>
      <w:r w:rsidR="0044310E" w:rsidRPr="00F836A5">
        <w:rPr>
          <w:rFonts w:ascii="Times New Roman" w:eastAsiaTheme="minorEastAsia" w:hAnsi="Times New Roman" w:cs="Times New Roman"/>
          <w:kern w:val="2"/>
          <w:sz w:val="24"/>
          <w:szCs w:val="24"/>
          <w:lang w:val="id-ID" w:eastAsia="id-ID"/>
        </w:rPr>
        <w:t>, dan Biaya Operasional Pendapatan Operasional</w:t>
      </w:r>
      <w:r w:rsidR="0044310E" w:rsidRPr="00BB2E1F">
        <w:rPr>
          <w:rFonts w:ascii="Times New Roman" w:eastAsia="Times New Roman" w:hAnsi="Times New Roman" w:cs="Times New Roman"/>
          <w:kern w:val="2"/>
          <w:sz w:val="24"/>
          <w:szCs w:val="24"/>
          <w:lang w:val="id-ID"/>
        </w:rPr>
        <w:t xml:space="preserve">. </w:t>
      </w:r>
      <w:r w:rsidRPr="00BB2E1F">
        <w:rPr>
          <w:rFonts w:ascii="Times New Roman" w:eastAsia="Times New Roman" w:hAnsi="Times New Roman" w:cs="Times New Roman"/>
          <w:kern w:val="2"/>
          <w:sz w:val="24"/>
          <w:szCs w:val="24"/>
          <w:lang w:val="id-ID"/>
        </w:rPr>
        <w:t xml:space="preserve">Data </w:t>
      </w:r>
      <w:r w:rsidR="00206DEB">
        <w:rPr>
          <w:rFonts w:ascii="Times New Roman" w:eastAsia="Times New Roman" w:hAnsi="Times New Roman" w:cs="Times New Roman"/>
          <w:kern w:val="2"/>
          <w:sz w:val="24"/>
          <w:szCs w:val="24"/>
          <w:lang w:val="en-US"/>
        </w:rPr>
        <w:t>penelitian</w:t>
      </w:r>
      <w:r w:rsidRPr="00BB2E1F">
        <w:rPr>
          <w:rFonts w:ascii="Times New Roman" w:eastAsia="Times New Roman" w:hAnsi="Times New Roman" w:cs="Times New Roman"/>
          <w:kern w:val="2"/>
          <w:sz w:val="24"/>
          <w:szCs w:val="24"/>
          <w:lang w:val="id-ID"/>
        </w:rPr>
        <w:t xml:space="preserve"> ini diambil </w:t>
      </w:r>
      <w:r w:rsidR="00206DEB">
        <w:rPr>
          <w:rFonts w:ascii="Times New Roman" w:eastAsia="Times New Roman" w:hAnsi="Times New Roman" w:cs="Times New Roman"/>
          <w:kern w:val="2"/>
          <w:sz w:val="24"/>
          <w:szCs w:val="24"/>
          <w:lang w:val="en-US"/>
        </w:rPr>
        <w:t xml:space="preserve">dari perusahaan pada sub sektor perbankan konvensional </w:t>
      </w:r>
      <w:r w:rsidRPr="00BB2E1F">
        <w:rPr>
          <w:rFonts w:ascii="Times New Roman" w:eastAsia="Times New Roman" w:hAnsi="Times New Roman" w:cs="Times New Roman"/>
          <w:kern w:val="2"/>
          <w:sz w:val="24"/>
          <w:szCs w:val="24"/>
          <w:lang w:val="id-ID"/>
        </w:rPr>
        <w:t>selama periode 201</w:t>
      </w:r>
      <w:r w:rsidR="0044310E">
        <w:rPr>
          <w:rFonts w:ascii="Times New Roman" w:eastAsia="Times New Roman" w:hAnsi="Times New Roman" w:cs="Times New Roman"/>
          <w:kern w:val="2"/>
          <w:sz w:val="24"/>
          <w:szCs w:val="24"/>
          <w:lang w:val="en-US"/>
        </w:rPr>
        <w:t>9</w:t>
      </w:r>
      <w:r w:rsidRPr="00BB2E1F">
        <w:rPr>
          <w:rFonts w:ascii="Times New Roman" w:eastAsia="Times New Roman" w:hAnsi="Times New Roman" w:cs="Times New Roman"/>
          <w:kern w:val="2"/>
          <w:sz w:val="24"/>
          <w:szCs w:val="24"/>
          <w:lang w:val="id-ID"/>
        </w:rPr>
        <w:t>-202</w:t>
      </w:r>
      <w:r w:rsidR="0044310E">
        <w:rPr>
          <w:rFonts w:ascii="Times New Roman" w:eastAsia="Times New Roman" w:hAnsi="Times New Roman" w:cs="Times New Roman"/>
          <w:kern w:val="2"/>
          <w:sz w:val="24"/>
          <w:szCs w:val="24"/>
          <w:lang w:val="en-US"/>
        </w:rPr>
        <w:t>3.</w:t>
      </w:r>
      <w:r w:rsidR="00B0590C">
        <w:rPr>
          <w:rFonts w:ascii="Times New Roman" w:eastAsia="Times New Roman" w:hAnsi="Times New Roman" w:cs="Times New Roman"/>
          <w:kern w:val="2"/>
          <w:sz w:val="24"/>
          <w:szCs w:val="24"/>
          <w:lang w:val="en-US"/>
        </w:rPr>
        <w:t xml:space="preserve"> Variabel tersebut dideskripsikan sebagai berikut:</w:t>
      </w:r>
    </w:p>
    <w:p w14:paraId="649E2367" w14:textId="77777777" w:rsidR="0044310E" w:rsidRPr="0044310E" w:rsidRDefault="00777D30" w:rsidP="00FB1BC9">
      <w:pPr>
        <w:pStyle w:val="ListParagraph"/>
        <w:numPr>
          <w:ilvl w:val="0"/>
          <w:numId w:val="66"/>
        </w:numPr>
        <w:spacing w:after="0" w:line="480" w:lineRule="auto"/>
        <w:jc w:val="both"/>
        <w:rPr>
          <w:rFonts w:ascii="Times New Roman" w:eastAsia="Times New Roman" w:hAnsi="Times New Roman" w:cs="Times New Roman"/>
          <w:i/>
          <w:sz w:val="24"/>
          <w:szCs w:val="24"/>
          <w:lang w:eastAsia="en-US"/>
          <w14:ligatures w14:val="none"/>
        </w:rPr>
      </w:pPr>
      <w:r>
        <w:rPr>
          <w:rFonts w:ascii="Times New Roman" w:eastAsia="Times New Roman" w:hAnsi="Times New Roman" w:cs="Times New Roman"/>
          <w:iCs/>
          <w:sz w:val="24"/>
          <w:szCs w:val="24"/>
          <w:lang w:val="en-US" w:eastAsia="en-US"/>
          <w14:ligatures w14:val="none"/>
        </w:rPr>
        <w:t>Profitabilitas (ROA)</w:t>
      </w:r>
    </w:p>
    <w:p w14:paraId="21C12499" w14:textId="77777777" w:rsidR="0044310E" w:rsidRPr="0044310E" w:rsidRDefault="00777D30" w:rsidP="0044310E">
      <w:pPr>
        <w:pStyle w:val="ListParagraph"/>
        <w:widowControl w:val="0"/>
        <w:autoSpaceDE w:val="0"/>
        <w:autoSpaceDN w:val="0"/>
        <w:adjustRightInd w:val="0"/>
        <w:spacing w:after="0" w:line="480" w:lineRule="auto"/>
        <w:ind w:left="1146" w:firstLine="720"/>
        <w:jc w:val="both"/>
        <w:rPr>
          <w:rFonts w:ascii="Times New Roman" w:hAnsi="Times New Roman" w:cs="Times New Roman"/>
          <w:sz w:val="24"/>
          <w:szCs w:val="24"/>
          <w:lang w:val="en-US"/>
          <w14:ligatures w14:val="none"/>
        </w:rPr>
      </w:pPr>
      <w:r w:rsidRPr="0044310E">
        <w:rPr>
          <w:rFonts w:ascii="Times New Roman" w:hAnsi="Times New Roman" w:cs="Times New Roman"/>
          <w:sz w:val="24"/>
          <w:szCs w:val="24"/>
          <w:lang w:val="en-US"/>
          <w14:ligatures w14:val="none"/>
        </w:rPr>
        <w:t xml:space="preserve">Dalam penelitian ini, profitabilitas diukur dengan </w:t>
      </w:r>
      <w:r w:rsidRPr="0044310E">
        <w:rPr>
          <w:rFonts w:ascii="Times New Roman" w:hAnsi="Times New Roman" w:cs="Times New Roman"/>
          <w:sz w:val="24"/>
          <w:szCs w:val="24"/>
          <w:lang w:val="en-US"/>
          <w14:ligatures w14:val="none"/>
        </w:rPr>
        <w:t xml:space="preserve">menggunakan rasio </w:t>
      </w:r>
      <w:r w:rsidRPr="0044310E">
        <w:rPr>
          <w:rFonts w:ascii="Times New Roman" w:hAnsi="Times New Roman" w:cs="Times New Roman"/>
          <w:i/>
          <w:iCs/>
          <w:sz w:val="24"/>
          <w:szCs w:val="24"/>
          <w:lang w:val="en-US"/>
          <w14:ligatures w14:val="none"/>
        </w:rPr>
        <w:t>Return On Assets</w:t>
      </w:r>
      <w:r w:rsidRPr="0044310E">
        <w:rPr>
          <w:rFonts w:ascii="Times New Roman" w:hAnsi="Times New Roman" w:cs="Times New Roman"/>
          <w:sz w:val="24"/>
          <w:szCs w:val="24"/>
          <w:lang w:val="en-US"/>
          <w14:ligatures w14:val="none"/>
        </w:rPr>
        <w:t xml:space="preserve"> yang menunjukkan perbandingan antara laba (sebelum pajak) dengan total aset bank, rasio ini menunjukkan tingkat efisiensi pengelolaan aset yang dilakukan oleh bank yang bersangkutan. ROA merupakan indikator kemampuan perb</w:t>
      </w:r>
      <w:r w:rsidRPr="0044310E">
        <w:rPr>
          <w:rFonts w:ascii="Times New Roman" w:hAnsi="Times New Roman" w:cs="Times New Roman"/>
          <w:sz w:val="24"/>
          <w:szCs w:val="24"/>
          <w:lang w:val="en-US"/>
          <w14:ligatures w14:val="none"/>
        </w:rPr>
        <w:t xml:space="preserve">ankan untuk memperoleh laba atas sejumlah aset yang dimiliki oleh bank. </w:t>
      </w:r>
      <w:r>
        <w:rPr>
          <w:rFonts w:ascii="Times New Roman" w:hAnsi="Times New Roman" w:cs="Times New Roman"/>
          <w:sz w:val="24"/>
          <w:szCs w:val="24"/>
          <w:lang w:val="en-US"/>
          <w14:ligatures w14:val="none"/>
        </w:rPr>
        <w:t>Berikut rumus p</w:t>
      </w:r>
      <w:r w:rsidRPr="0044310E">
        <w:rPr>
          <w:rFonts w:ascii="Times New Roman" w:hAnsi="Times New Roman" w:cs="Times New Roman"/>
          <w:sz w:val="24"/>
          <w:szCs w:val="24"/>
          <w:lang w:val="en-US"/>
          <w14:ligatures w14:val="none"/>
        </w:rPr>
        <w:t xml:space="preserve">erhitungan </w:t>
      </w:r>
      <w:r w:rsidRPr="0044310E">
        <w:rPr>
          <w:rFonts w:ascii="Times New Roman" w:hAnsi="Times New Roman" w:cs="Times New Roman"/>
          <w:i/>
          <w:iCs/>
          <w:sz w:val="24"/>
          <w:szCs w:val="24"/>
          <w:lang w:val="en-US"/>
          <w14:ligatures w14:val="none"/>
        </w:rPr>
        <w:t>Return On Assets</w:t>
      </w:r>
      <w:r>
        <w:rPr>
          <w:rFonts w:ascii="Times New Roman" w:hAnsi="Times New Roman" w:cs="Times New Roman"/>
          <w:sz w:val="24"/>
          <w:szCs w:val="24"/>
          <w:lang w:val="en-US"/>
          <w14:ligatures w14:val="none"/>
        </w:rPr>
        <w:t>:</w:t>
      </w:r>
    </w:p>
    <w:p w14:paraId="09A5D6EE" w14:textId="77777777" w:rsidR="0044310E" w:rsidRPr="006800F9" w:rsidRDefault="00777D30" w:rsidP="006800F9">
      <w:pPr>
        <w:widowControl w:val="0"/>
        <w:autoSpaceDE w:val="0"/>
        <w:autoSpaceDN w:val="0"/>
        <w:adjustRightInd w:val="0"/>
        <w:spacing w:line="360" w:lineRule="auto"/>
        <w:ind w:left="1146"/>
        <w:jc w:val="center"/>
        <w:rPr>
          <w:rFonts w:ascii="Times New Roman" w:hAnsi="Times New Roman" w:cs="Times New Roman"/>
          <w:sz w:val="24"/>
          <w:szCs w:val="24"/>
          <w:lang w:val="en-US"/>
        </w:rPr>
      </w:pPr>
      <m:oMathPara>
        <m:oMathParaPr>
          <m:jc m:val="center"/>
        </m:oMathParaPr>
        <m:oMath>
          <m:r>
            <m:rPr>
              <m:nor/>
            </m:rPr>
            <w:rPr>
              <w:rFonts w:ascii="Times New Roman" w:hAnsi="Times New Roman" w:cs="Times New Roman"/>
              <w:sz w:val="24"/>
              <w:szCs w:val="24"/>
              <w:lang w:val="en-US"/>
            </w:rPr>
            <m:t xml:space="preserve">ROA = </m:t>
          </m:r>
          <m:f>
            <m:fPr>
              <m:ctrlPr>
                <w:rPr>
                  <w:rFonts w:ascii="Cambria Math" w:hAnsi="Cambria Math" w:cs="Times New Roman"/>
                  <w:iCs/>
                  <w:sz w:val="24"/>
                  <w:szCs w:val="24"/>
                  <w:lang w:val="en-US"/>
                </w:rPr>
              </m:ctrlPr>
            </m:fPr>
            <m:num>
              <m:r>
                <m:rPr>
                  <m:nor/>
                </m:rPr>
                <w:rPr>
                  <w:rFonts w:ascii="Times New Roman" w:hAnsi="Times New Roman" w:cs="Times New Roman"/>
                  <w:sz w:val="24"/>
                  <w:szCs w:val="24"/>
                  <w:lang w:val="en-US"/>
                </w:rPr>
                <m:t>Laba Sebelum Pajak</m:t>
              </m:r>
              <m:ctrlPr>
                <w:rPr>
                  <w:rFonts w:ascii="Cambria Math" w:hAnsi="Cambria Math" w:cs="Times New Roman"/>
                  <w:sz w:val="24"/>
                  <w:szCs w:val="24"/>
                  <w:lang w:val="id-ID"/>
                </w:rPr>
              </m:ctrlPr>
            </m:num>
            <m:den>
              <m:r>
                <m:rPr>
                  <m:nor/>
                </m:rPr>
                <w:rPr>
                  <w:rFonts w:ascii="Times New Roman" w:hAnsi="Times New Roman" w:cs="Times New Roman"/>
                  <w:sz w:val="24"/>
                  <w:szCs w:val="24"/>
                  <w:lang w:val="en-US"/>
                </w:rPr>
                <m:t>Total Aset (rata-rata)</m:t>
              </m:r>
              <m:ctrlPr>
                <w:rPr>
                  <w:rFonts w:ascii="Cambria Math" w:hAnsi="Cambria Math" w:cs="Times New Roman"/>
                  <w:sz w:val="24"/>
                  <w:szCs w:val="24"/>
                  <w:lang w:val="id-ID"/>
                </w:rPr>
              </m:ctrlPr>
            </m:den>
          </m:f>
          <m:r>
            <m:rPr>
              <m:nor/>
            </m:rPr>
            <w:rPr>
              <w:rFonts w:ascii="Times New Roman" w:hAnsi="Times New Roman" w:cs="Times New Roman"/>
              <w:sz w:val="24"/>
              <w:szCs w:val="24"/>
              <w:lang w:val="en-US"/>
            </w:rPr>
            <m:t>x 100%</m:t>
          </m:r>
        </m:oMath>
      </m:oMathPara>
    </w:p>
    <w:p w14:paraId="3A3317AB" w14:textId="77777777" w:rsidR="00676099" w:rsidRPr="00676099" w:rsidRDefault="00777D30" w:rsidP="00676099">
      <w:pPr>
        <w:pStyle w:val="ListParagraph"/>
        <w:spacing w:after="0" w:line="480" w:lineRule="auto"/>
        <w:ind w:left="1146" w:firstLine="720"/>
        <w:jc w:val="both"/>
        <w:rPr>
          <w:rFonts w:ascii="Times New Roman" w:hAnsi="Times New Roman" w:cs="Times New Roman"/>
          <w:sz w:val="24"/>
          <w:szCs w:val="24"/>
          <w:lang w:val="en-US"/>
          <w14:ligatures w14:val="none"/>
        </w:rPr>
      </w:pPr>
      <w:r>
        <w:rPr>
          <w:rFonts w:ascii="Times New Roman" w:eastAsia="Times New Roman" w:hAnsi="Times New Roman" w:cs="Times New Roman"/>
          <w:iCs/>
          <w:sz w:val="24"/>
          <w:szCs w:val="24"/>
          <w:lang w:val="en-US" w:eastAsia="en-US"/>
          <w14:ligatures w14:val="none"/>
        </w:rPr>
        <w:t xml:space="preserve">Data dari hasil perhitungan profitabilitas bank yang diukur dengan variabel </w:t>
      </w:r>
      <w:r w:rsidRPr="0044310E">
        <w:rPr>
          <w:rFonts w:ascii="Times New Roman" w:hAnsi="Times New Roman" w:cs="Times New Roman"/>
          <w:i/>
          <w:iCs/>
          <w:sz w:val="24"/>
          <w:szCs w:val="24"/>
          <w:lang w:val="en-US"/>
          <w14:ligatures w14:val="none"/>
        </w:rPr>
        <w:t>Return On Assets</w:t>
      </w:r>
      <w:r w:rsidRPr="0044310E">
        <w:rPr>
          <w:rFonts w:ascii="Times New Roman" w:hAnsi="Times New Roman" w:cs="Times New Roman"/>
          <w:sz w:val="24"/>
          <w:szCs w:val="24"/>
          <w:lang w:val="en-US"/>
          <w14:ligatures w14:val="none"/>
        </w:rPr>
        <w:t xml:space="preserve"> </w:t>
      </w:r>
      <w:r>
        <w:rPr>
          <w:rFonts w:ascii="Times New Roman" w:hAnsi="Times New Roman" w:cs="Times New Roman"/>
          <w:sz w:val="24"/>
          <w:szCs w:val="24"/>
          <w:lang w:val="en-US"/>
          <w14:ligatures w14:val="none"/>
        </w:rPr>
        <w:t xml:space="preserve">pada masing-masing perbankan </w:t>
      </w:r>
      <w:r>
        <w:rPr>
          <w:rFonts w:ascii="Times New Roman" w:hAnsi="Times New Roman" w:cs="Times New Roman"/>
          <w:sz w:val="24"/>
          <w:szCs w:val="24"/>
          <w:lang w:val="en-US"/>
          <w14:ligatures w14:val="none"/>
        </w:rPr>
        <w:lastRenderedPageBreak/>
        <w:t>konvensional yang terdaftar di Bursa Efek Indonesia per</w:t>
      </w:r>
      <w:r w:rsidR="006800F9">
        <w:rPr>
          <w:rFonts w:ascii="Times New Roman" w:hAnsi="Times New Roman" w:cs="Times New Roman"/>
          <w:sz w:val="24"/>
          <w:szCs w:val="24"/>
          <w:lang w:val="en-US"/>
          <w14:ligatures w14:val="none"/>
        </w:rPr>
        <w:t>i</w:t>
      </w:r>
      <w:r>
        <w:rPr>
          <w:rFonts w:ascii="Times New Roman" w:hAnsi="Times New Roman" w:cs="Times New Roman"/>
          <w:sz w:val="24"/>
          <w:szCs w:val="24"/>
          <w:lang w:val="en-US"/>
          <w14:ligatures w14:val="none"/>
        </w:rPr>
        <w:t>ode pengamatan 2019-2023</w:t>
      </w:r>
      <w:r w:rsidR="006800F9">
        <w:rPr>
          <w:rFonts w:ascii="Times New Roman" w:hAnsi="Times New Roman" w:cs="Times New Roman"/>
          <w:sz w:val="24"/>
          <w:szCs w:val="24"/>
          <w:lang w:val="en-US"/>
          <w14:ligatures w14:val="none"/>
        </w:rPr>
        <w:t xml:space="preserve"> ada</w:t>
      </w:r>
      <w:r w:rsidR="00AF3E87">
        <w:rPr>
          <w:rFonts w:ascii="Times New Roman" w:hAnsi="Times New Roman" w:cs="Times New Roman"/>
          <w:sz w:val="24"/>
          <w:szCs w:val="24"/>
          <w:lang w:val="en-US"/>
          <w14:ligatures w14:val="none"/>
        </w:rPr>
        <w:t>l</w:t>
      </w:r>
      <w:r w:rsidR="006800F9">
        <w:rPr>
          <w:rFonts w:ascii="Times New Roman" w:hAnsi="Times New Roman" w:cs="Times New Roman"/>
          <w:sz w:val="24"/>
          <w:szCs w:val="24"/>
          <w:lang w:val="en-US"/>
          <w14:ligatures w14:val="none"/>
        </w:rPr>
        <w:t>ah sebagai berikut</w:t>
      </w:r>
      <w:r>
        <w:rPr>
          <w:rFonts w:ascii="Times New Roman" w:hAnsi="Times New Roman" w:cs="Times New Roman"/>
          <w:sz w:val="24"/>
          <w:szCs w:val="24"/>
          <w:lang w:val="en-US"/>
          <w14:ligatures w14:val="none"/>
        </w:rPr>
        <w:t>:</w:t>
      </w:r>
    </w:p>
    <w:p w14:paraId="551FBF3B" w14:textId="77777777" w:rsidR="00676099" w:rsidRPr="0034654E" w:rsidRDefault="00777D30" w:rsidP="00676099">
      <w:pPr>
        <w:pStyle w:val="Heading1"/>
        <w:spacing w:line="240" w:lineRule="auto"/>
        <w:ind w:left="1146"/>
        <w:rPr>
          <w:lang w:val="en-US"/>
          <w14:ligatures w14:val="none"/>
        </w:rPr>
      </w:pPr>
      <w:r w:rsidRPr="00676099">
        <w:rPr>
          <w14:ligatures w14:val="none"/>
        </w:rPr>
        <w:t xml:space="preserve">Tabel </w:t>
      </w:r>
      <w:r w:rsidR="00DF2205">
        <w:rPr>
          <w:lang w:val="en-US"/>
          <w14:ligatures w14:val="none"/>
        </w:rPr>
        <w:t>6</w:t>
      </w:r>
    </w:p>
    <w:p w14:paraId="3DF8188B" w14:textId="77777777" w:rsidR="00676099" w:rsidRPr="00676099" w:rsidRDefault="00777D30" w:rsidP="00676099">
      <w:pPr>
        <w:pStyle w:val="Heading1"/>
        <w:spacing w:after="240" w:line="240" w:lineRule="auto"/>
        <w:ind w:left="1146"/>
        <w:rPr>
          <w14:ligatures w14:val="none"/>
        </w:rPr>
      </w:pPr>
      <w:bookmarkStart w:id="1" w:name="_Hlk169719996"/>
      <w:r>
        <w:rPr>
          <w:rFonts w:eastAsia="Times New Roman"/>
          <w:kern w:val="0"/>
          <w:lang w:val="x-none" w:eastAsia="x-none"/>
          <w14:ligatures w14:val="none"/>
        </w:rPr>
        <w:t>Data</w:t>
      </w:r>
      <w:r>
        <w:rPr>
          <w:rFonts w:eastAsia="Times New Roman"/>
          <w:kern w:val="0"/>
          <w:lang w:eastAsia="x-none"/>
          <w14:ligatures w14:val="none"/>
        </w:rPr>
        <w:t xml:space="preserve"> </w:t>
      </w:r>
      <w:r w:rsidR="00BC7E50">
        <w:rPr>
          <w:lang w:val="en-US"/>
          <w14:ligatures w14:val="none"/>
        </w:rPr>
        <w:t>ROA</w:t>
      </w:r>
      <w:r w:rsidRPr="00676099">
        <w:rPr>
          <w:rFonts w:eastAsia="Times New Roman"/>
          <w:kern w:val="0"/>
          <w:lang w:val="x-none" w:eastAsia="x-none"/>
          <w14:ligatures w14:val="none"/>
        </w:rPr>
        <w:t xml:space="preserve"> </w:t>
      </w:r>
      <w:r>
        <w:rPr>
          <w:rFonts w:eastAsia="Times New Roman"/>
          <w:kern w:val="0"/>
          <w:lang w:eastAsia="x-none"/>
          <w14:ligatures w14:val="none"/>
        </w:rPr>
        <w:t xml:space="preserve">Sub Sektor Perbankan Konvensional </w:t>
      </w:r>
      <w:r w:rsidR="002F15FC">
        <w:rPr>
          <w:rFonts w:eastAsia="Times New Roman"/>
          <w:kern w:val="0"/>
          <w:lang w:val="en-US" w:eastAsia="x-none"/>
          <w14:ligatures w14:val="none"/>
        </w:rPr>
        <w:t>Periode</w:t>
      </w:r>
      <w:r>
        <w:rPr>
          <w:rFonts w:eastAsia="Times New Roman"/>
          <w:kern w:val="0"/>
          <w:lang w:eastAsia="x-none"/>
          <w14:ligatures w14:val="none"/>
        </w:rPr>
        <w:t xml:space="preserve"> </w:t>
      </w:r>
      <w:r w:rsidRPr="00676099">
        <w:rPr>
          <w:rFonts w:eastAsia="Times New Roman"/>
          <w:kern w:val="0"/>
          <w:lang w:val="x-none" w:eastAsia="x-none"/>
          <w14:ligatures w14:val="none"/>
        </w:rPr>
        <w:t>201</w:t>
      </w:r>
      <w:r>
        <w:rPr>
          <w:rFonts w:eastAsia="Times New Roman"/>
          <w:kern w:val="0"/>
          <w:lang w:eastAsia="x-none"/>
          <w14:ligatures w14:val="none"/>
        </w:rPr>
        <w:t>9</w:t>
      </w:r>
      <w:r w:rsidRPr="00676099">
        <w:rPr>
          <w:rFonts w:eastAsia="Times New Roman"/>
          <w:kern w:val="0"/>
          <w:lang w:val="x-none" w:eastAsia="x-none"/>
          <w14:ligatures w14:val="none"/>
        </w:rPr>
        <w:t>-202</w:t>
      </w:r>
      <w:r>
        <w:rPr>
          <w:rFonts w:eastAsia="Times New Roman"/>
          <w:kern w:val="0"/>
          <w:lang w:eastAsia="x-none"/>
          <w14:ligatures w14:val="none"/>
        </w:rPr>
        <w:t>3</w:t>
      </w:r>
    </w:p>
    <w:tbl>
      <w:tblPr>
        <w:tblStyle w:val="TableGrid2"/>
        <w:tblW w:w="0" w:type="auto"/>
        <w:tblInd w:w="1070" w:type="dxa"/>
        <w:tblLook w:val="04A0" w:firstRow="1" w:lastRow="0" w:firstColumn="1" w:lastColumn="0" w:noHBand="0" w:noVBand="1"/>
      </w:tblPr>
      <w:tblGrid>
        <w:gridCol w:w="626"/>
        <w:gridCol w:w="1216"/>
        <w:gridCol w:w="1003"/>
        <w:gridCol w:w="1003"/>
        <w:gridCol w:w="1003"/>
        <w:gridCol w:w="1003"/>
        <w:gridCol w:w="1003"/>
      </w:tblGrid>
      <w:tr w:rsidR="00F8659C" w14:paraId="3D9AB99F" w14:textId="77777777" w:rsidTr="005D5AC9">
        <w:trPr>
          <w:trHeight w:val="315"/>
        </w:trPr>
        <w:tc>
          <w:tcPr>
            <w:tcW w:w="626" w:type="dxa"/>
            <w:vMerge w:val="restart"/>
            <w:vAlign w:val="center"/>
          </w:tcPr>
          <w:bookmarkEnd w:id="1"/>
          <w:p w14:paraId="71D26BBA" w14:textId="77777777" w:rsidR="005D5AC9" w:rsidRPr="005D5AC9" w:rsidRDefault="00777D30" w:rsidP="005D5AC9">
            <w:pPr>
              <w:autoSpaceDE w:val="0"/>
              <w:autoSpaceDN w:val="0"/>
              <w:adjustRightInd w:val="0"/>
              <w:jc w:val="center"/>
              <w:rPr>
                <w:rFonts w:ascii="Times New Roman" w:hAnsi="Times New Roman" w:cs="Times New Roman"/>
                <w:b/>
                <w:bCs/>
                <w:sz w:val="24"/>
                <w:szCs w:val="24"/>
                <w:lang w:val="en-US"/>
              </w:rPr>
            </w:pPr>
            <w:r w:rsidRPr="005D5AC9">
              <w:rPr>
                <w:rFonts w:ascii="Times New Roman" w:hAnsi="Times New Roman" w:cs="Times New Roman"/>
                <w:b/>
                <w:bCs/>
                <w:sz w:val="24"/>
                <w:szCs w:val="24"/>
                <w:lang w:val="en-US"/>
              </w:rPr>
              <w:t>No</w:t>
            </w:r>
            <w:r w:rsidR="00784DA6">
              <w:rPr>
                <w:rFonts w:ascii="Times New Roman" w:hAnsi="Times New Roman" w:cs="Times New Roman"/>
                <w:b/>
                <w:bCs/>
                <w:sz w:val="24"/>
                <w:szCs w:val="24"/>
                <w:lang w:val="en-US"/>
              </w:rPr>
              <w:t>.</w:t>
            </w:r>
          </w:p>
        </w:tc>
        <w:tc>
          <w:tcPr>
            <w:tcW w:w="1216" w:type="dxa"/>
            <w:vMerge w:val="restart"/>
            <w:noWrap/>
            <w:vAlign w:val="center"/>
            <w:hideMark/>
          </w:tcPr>
          <w:p w14:paraId="307BB99B" w14:textId="77777777" w:rsidR="005D5AC9" w:rsidRPr="005D5AC9" w:rsidRDefault="00777D30" w:rsidP="005D5AC9">
            <w:pPr>
              <w:autoSpaceDE w:val="0"/>
              <w:autoSpaceDN w:val="0"/>
              <w:adjustRightInd w:val="0"/>
              <w:jc w:val="center"/>
              <w:rPr>
                <w:rFonts w:ascii="Times New Roman" w:hAnsi="Times New Roman" w:cs="Times New Roman"/>
                <w:b/>
                <w:bCs/>
                <w:sz w:val="24"/>
                <w:szCs w:val="24"/>
                <w:lang w:val="en-US"/>
              </w:rPr>
            </w:pPr>
            <w:r w:rsidRPr="005D5AC9">
              <w:rPr>
                <w:rFonts w:ascii="Times New Roman" w:hAnsi="Times New Roman" w:cs="Times New Roman"/>
                <w:b/>
                <w:bCs/>
                <w:sz w:val="24"/>
                <w:szCs w:val="24"/>
                <w:lang w:val="en-US"/>
              </w:rPr>
              <w:t>Kode Saham</w:t>
            </w:r>
          </w:p>
        </w:tc>
        <w:tc>
          <w:tcPr>
            <w:tcW w:w="5015" w:type="dxa"/>
            <w:gridSpan w:val="5"/>
            <w:noWrap/>
            <w:vAlign w:val="center"/>
            <w:hideMark/>
          </w:tcPr>
          <w:p w14:paraId="158C2CAE" w14:textId="77777777" w:rsidR="005D5AC9" w:rsidRPr="005D5AC9" w:rsidRDefault="00777D30" w:rsidP="005D5AC9">
            <w:pPr>
              <w:autoSpaceDE w:val="0"/>
              <w:autoSpaceDN w:val="0"/>
              <w:adjustRightInd w:val="0"/>
              <w:jc w:val="center"/>
              <w:rPr>
                <w:rFonts w:ascii="Times New Roman" w:hAnsi="Times New Roman" w:cs="Times New Roman"/>
                <w:b/>
                <w:bCs/>
                <w:i/>
                <w:iCs/>
                <w:sz w:val="24"/>
                <w:szCs w:val="24"/>
                <w:lang w:val="en-US"/>
              </w:rPr>
            </w:pPr>
            <w:r w:rsidRPr="005D5AC9">
              <w:rPr>
                <w:rFonts w:ascii="Times New Roman" w:hAnsi="Times New Roman" w:cs="Times New Roman"/>
                <w:b/>
                <w:bCs/>
                <w:i/>
                <w:iCs/>
                <w:sz w:val="24"/>
                <w:szCs w:val="24"/>
                <w:lang w:val="en-US"/>
              </w:rPr>
              <w:t xml:space="preserve">Return On </w:t>
            </w:r>
            <w:r w:rsidRPr="005D5AC9">
              <w:rPr>
                <w:rFonts w:ascii="Times New Roman" w:hAnsi="Times New Roman" w:cs="Times New Roman"/>
                <w:b/>
                <w:bCs/>
                <w:i/>
                <w:iCs/>
                <w:sz w:val="24"/>
                <w:szCs w:val="24"/>
                <w:lang w:val="en-US"/>
              </w:rPr>
              <w:t>Assets</w:t>
            </w:r>
          </w:p>
        </w:tc>
      </w:tr>
      <w:tr w:rsidR="00F8659C" w14:paraId="3BEB1793" w14:textId="77777777" w:rsidTr="005D5AC9">
        <w:trPr>
          <w:trHeight w:val="315"/>
        </w:trPr>
        <w:tc>
          <w:tcPr>
            <w:tcW w:w="626" w:type="dxa"/>
            <w:vMerge/>
            <w:vAlign w:val="center"/>
          </w:tcPr>
          <w:p w14:paraId="73CFDB41" w14:textId="77777777" w:rsidR="005D5AC9" w:rsidRPr="005D5AC9" w:rsidRDefault="005D5AC9" w:rsidP="005D5AC9">
            <w:pPr>
              <w:autoSpaceDE w:val="0"/>
              <w:autoSpaceDN w:val="0"/>
              <w:adjustRightInd w:val="0"/>
              <w:jc w:val="center"/>
              <w:rPr>
                <w:rFonts w:ascii="Times New Roman" w:hAnsi="Times New Roman" w:cs="Times New Roman"/>
                <w:b/>
                <w:bCs/>
                <w:sz w:val="24"/>
                <w:szCs w:val="24"/>
                <w:lang w:val="en-US"/>
              </w:rPr>
            </w:pPr>
          </w:p>
        </w:tc>
        <w:tc>
          <w:tcPr>
            <w:tcW w:w="1216" w:type="dxa"/>
            <w:vMerge/>
            <w:noWrap/>
            <w:vAlign w:val="center"/>
          </w:tcPr>
          <w:p w14:paraId="081B4C4B" w14:textId="77777777" w:rsidR="005D5AC9" w:rsidRPr="005D5AC9" w:rsidRDefault="005D5AC9" w:rsidP="005D5AC9">
            <w:pPr>
              <w:autoSpaceDE w:val="0"/>
              <w:autoSpaceDN w:val="0"/>
              <w:adjustRightInd w:val="0"/>
              <w:jc w:val="center"/>
              <w:rPr>
                <w:rFonts w:ascii="Times New Roman" w:hAnsi="Times New Roman" w:cs="Times New Roman"/>
                <w:b/>
                <w:bCs/>
                <w:sz w:val="24"/>
                <w:szCs w:val="24"/>
                <w:lang w:val="en-US"/>
              </w:rPr>
            </w:pPr>
          </w:p>
        </w:tc>
        <w:tc>
          <w:tcPr>
            <w:tcW w:w="1003" w:type="dxa"/>
            <w:noWrap/>
            <w:vAlign w:val="center"/>
          </w:tcPr>
          <w:p w14:paraId="1A4AA081" w14:textId="77777777" w:rsidR="005D5AC9" w:rsidRPr="005D5AC9" w:rsidRDefault="00777D30" w:rsidP="005D5AC9">
            <w:pPr>
              <w:autoSpaceDE w:val="0"/>
              <w:autoSpaceDN w:val="0"/>
              <w:adjustRightInd w:val="0"/>
              <w:jc w:val="center"/>
              <w:rPr>
                <w:rFonts w:ascii="Times New Roman" w:hAnsi="Times New Roman" w:cs="Times New Roman"/>
                <w:b/>
                <w:bCs/>
                <w:sz w:val="24"/>
                <w:szCs w:val="24"/>
              </w:rPr>
            </w:pPr>
            <w:r w:rsidRPr="005D5AC9">
              <w:rPr>
                <w:rFonts w:ascii="Times New Roman" w:hAnsi="Times New Roman" w:cs="Times New Roman"/>
                <w:b/>
                <w:bCs/>
                <w:sz w:val="24"/>
                <w:szCs w:val="24"/>
              </w:rPr>
              <w:t>2019</w:t>
            </w:r>
          </w:p>
        </w:tc>
        <w:tc>
          <w:tcPr>
            <w:tcW w:w="1003" w:type="dxa"/>
            <w:noWrap/>
            <w:vAlign w:val="center"/>
          </w:tcPr>
          <w:p w14:paraId="3BFC44BD" w14:textId="77777777" w:rsidR="005D5AC9" w:rsidRPr="005D5AC9" w:rsidRDefault="00777D30" w:rsidP="005D5AC9">
            <w:pPr>
              <w:autoSpaceDE w:val="0"/>
              <w:autoSpaceDN w:val="0"/>
              <w:adjustRightInd w:val="0"/>
              <w:jc w:val="center"/>
              <w:rPr>
                <w:rFonts w:ascii="Times New Roman" w:hAnsi="Times New Roman" w:cs="Times New Roman"/>
                <w:b/>
                <w:bCs/>
                <w:sz w:val="24"/>
                <w:szCs w:val="24"/>
              </w:rPr>
            </w:pPr>
            <w:r w:rsidRPr="005D5AC9">
              <w:rPr>
                <w:rFonts w:ascii="Times New Roman" w:hAnsi="Times New Roman" w:cs="Times New Roman"/>
                <w:b/>
                <w:bCs/>
                <w:sz w:val="24"/>
                <w:szCs w:val="24"/>
              </w:rPr>
              <w:t>2020</w:t>
            </w:r>
          </w:p>
        </w:tc>
        <w:tc>
          <w:tcPr>
            <w:tcW w:w="1003" w:type="dxa"/>
            <w:noWrap/>
            <w:vAlign w:val="center"/>
          </w:tcPr>
          <w:p w14:paraId="57E5D243" w14:textId="77777777" w:rsidR="005D5AC9" w:rsidRPr="005D5AC9" w:rsidRDefault="00777D30" w:rsidP="005D5AC9">
            <w:pPr>
              <w:autoSpaceDE w:val="0"/>
              <w:autoSpaceDN w:val="0"/>
              <w:adjustRightInd w:val="0"/>
              <w:jc w:val="center"/>
              <w:rPr>
                <w:rFonts w:ascii="Times New Roman" w:hAnsi="Times New Roman" w:cs="Times New Roman"/>
                <w:b/>
                <w:bCs/>
                <w:sz w:val="24"/>
                <w:szCs w:val="24"/>
              </w:rPr>
            </w:pPr>
            <w:r w:rsidRPr="005D5AC9">
              <w:rPr>
                <w:rFonts w:ascii="Times New Roman" w:hAnsi="Times New Roman" w:cs="Times New Roman"/>
                <w:b/>
                <w:bCs/>
                <w:sz w:val="24"/>
                <w:szCs w:val="24"/>
              </w:rPr>
              <w:t>2021</w:t>
            </w:r>
          </w:p>
        </w:tc>
        <w:tc>
          <w:tcPr>
            <w:tcW w:w="1003" w:type="dxa"/>
            <w:noWrap/>
            <w:vAlign w:val="center"/>
          </w:tcPr>
          <w:p w14:paraId="26C038BF" w14:textId="77777777" w:rsidR="005D5AC9" w:rsidRPr="005D5AC9" w:rsidRDefault="00777D30" w:rsidP="005D5AC9">
            <w:pPr>
              <w:autoSpaceDE w:val="0"/>
              <w:autoSpaceDN w:val="0"/>
              <w:adjustRightInd w:val="0"/>
              <w:jc w:val="center"/>
              <w:rPr>
                <w:rFonts w:ascii="Times New Roman" w:hAnsi="Times New Roman" w:cs="Times New Roman"/>
                <w:b/>
                <w:bCs/>
                <w:sz w:val="24"/>
                <w:szCs w:val="24"/>
              </w:rPr>
            </w:pPr>
            <w:r w:rsidRPr="005D5AC9">
              <w:rPr>
                <w:rFonts w:ascii="Times New Roman" w:hAnsi="Times New Roman" w:cs="Times New Roman"/>
                <w:b/>
                <w:bCs/>
                <w:sz w:val="24"/>
                <w:szCs w:val="24"/>
              </w:rPr>
              <w:t>2022</w:t>
            </w:r>
          </w:p>
        </w:tc>
        <w:tc>
          <w:tcPr>
            <w:tcW w:w="1003" w:type="dxa"/>
            <w:noWrap/>
            <w:vAlign w:val="center"/>
          </w:tcPr>
          <w:p w14:paraId="374DBA26" w14:textId="77777777" w:rsidR="005D5AC9" w:rsidRPr="005D5AC9" w:rsidRDefault="00777D30" w:rsidP="005D5AC9">
            <w:pPr>
              <w:autoSpaceDE w:val="0"/>
              <w:autoSpaceDN w:val="0"/>
              <w:adjustRightInd w:val="0"/>
              <w:jc w:val="center"/>
              <w:rPr>
                <w:rFonts w:ascii="Times New Roman" w:hAnsi="Times New Roman" w:cs="Times New Roman"/>
                <w:b/>
                <w:bCs/>
                <w:sz w:val="24"/>
                <w:szCs w:val="24"/>
              </w:rPr>
            </w:pPr>
            <w:r w:rsidRPr="005D5AC9">
              <w:rPr>
                <w:rFonts w:ascii="Times New Roman" w:hAnsi="Times New Roman" w:cs="Times New Roman"/>
                <w:b/>
                <w:bCs/>
                <w:sz w:val="24"/>
                <w:szCs w:val="24"/>
              </w:rPr>
              <w:t>2023</w:t>
            </w:r>
          </w:p>
        </w:tc>
      </w:tr>
      <w:tr w:rsidR="00F8659C" w14:paraId="11E3EBA6" w14:textId="77777777" w:rsidTr="00813EB1">
        <w:trPr>
          <w:trHeight w:val="330"/>
        </w:trPr>
        <w:tc>
          <w:tcPr>
            <w:tcW w:w="626" w:type="dxa"/>
            <w:vAlign w:val="center"/>
          </w:tcPr>
          <w:p w14:paraId="44F43F17"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1.</w:t>
            </w:r>
          </w:p>
        </w:tc>
        <w:tc>
          <w:tcPr>
            <w:tcW w:w="1216" w:type="dxa"/>
            <w:vAlign w:val="center"/>
            <w:hideMark/>
          </w:tcPr>
          <w:p w14:paraId="69252347"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b/>
                <w:bCs/>
                <w:sz w:val="24"/>
                <w:szCs w:val="24"/>
                <w:lang w:val="en-US"/>
              </w:rPr>
            </w:pPr>
            <w:r w:rsidRPr="005D5AC9">
              <w:rPr>
                <w:rFonts w:ascii="Times New Roman" w:hAnsi="Times New Roman" w:cs="Times New Roman"/>
                <w:sz w:val="24"/>
                <w:szCs w:val="24"/>
              </w:rPr>
              <w:t>AGRS</w:t>
            </w:r>
          </w:p>
        </w:tc>
        <w:tc>
          <w:tcPr>
            <w:tcW w:w="1003" w:type="dxa"/>
            <w:noWrap/>
            <w:vAlign w:val="center"/>
            <w:hideMark/>
          </w:tcPr>
          <w:p w14:paraId="50C75766"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4,03</w:t>
            </w:r>
          </w:p>
        </w:tc>
        <w:tc>
          <w:tcPr>
            <w:tcW w:w="1003" w:type="dxa"/>
            <w:noWrap/>
            <w:vAlign w:val="center"/>
            <w:hideMark/>
          </w:tcPr>
          <w:p w14:paraId="0A70C085"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1,75</w:t>
            </w:r>
          </w:p>
        </w:tc>
        <w:tc>
          <w:tcPr>
            <w:tcW w:w="1003" w:type="dxa"/>
            <w:noWrap/>
            <w:vAlign w:val="center"/>
            <w:hideMark/>
          </w:tcPr>
          <w:p w14:paraId="22966757"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0,07</w:t>
            </w:r>
          </w:p>
        </w:tc>
        <w:tc>
          <w:tcPr>
            <w:tcW w:w="1003" w:type="dxa"/>
            <w:noWrap/>
            <w:vAlign w:val="center"/>
            <w:hideMark/>
          </w:tcPr>
          <w:p w14:paraId="7F0730D8"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0,17</w:t>
            </w:r>
          </w:p>
        </w:tc>
        <w:tc>
          <w:tcPr>
            <w:tcW w:w="1003" w:type="dxa"/>
            <w:noWrap/>
            <w:vAlign w:val="center"/>
            <w:hideMark/>
          </w:tcPr>
          <w:p w14:paraId="51E9D02B"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0,91</w:t>
            </w:r>
          </w:p>
        </w:tc>
      </w:tr>
      <w:tr w:rsidR="00F8659C" w14:paraId="5C5180F2" w14:textId="77777777" w:rsidTr="00813EB1">
        <w:trPr>
          <w:trHeight w:val="330"/>
        </w:trPr>
        <w:tc>
          <w:tcPr>
            <w:tcW w:w="626" w:type="dxa"/>
            <w:vAlign w:val="center"/>
          </w:tcPr>
          <w:p w14:paraId="6FD3F39A"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2.</w:t>
            </w:r>
          </w:p>
        </w:tc>
        <w:tc>
          <w:tcPr>
            <w:tcW w:w="1216" w:type="dxa"/>
            <w:vAlign w:val="center"/>
            <w:hideMark/>
          </w:tcPr>
          <w:p w14:paraId="313552E8"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AMAR</w:t>
            </w:r>
          </w:p>
        </w:tc>
        <w:tc>
          <w:tcPr>
            <w:tcW w:w="1003" w:type="dxa"/>
            <w:noWrap/>
            <w:vAlign w:val="center"/>
            <w:hideMark/>
          </w:tcPr>
          <w:p w14:paraId="65BA60C6"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2,36</w:t>
            </w:r>
          </w:p>
        </w:tc>
        <w:tc>
          <w:tcPr>
            <w:tcW w:w="1003" w:type="dxa"/>
            <w:noWrap/>
            <w:vAlign w:val="center"/>
            <w:hideMark/>
          </w:tcPr>
          <w:p w14:paraId="3A1F8B9C"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0,64</w:t>
            </w:r>
          </w:p>
        </w:tc>
        <w:tc>
          <w:tcPr>
            <w:tcW w:w="1003" w:type="dxa"/>
            <w:noWrap/>
            <w:vAlign w:val="center"/>
            <w:hideMark/>
          </w:tcPr>
          <w:p w14:paraId="673BA6ED" w14:textId="77777777" w:rsidR="005D5AC9" w:rsidRPr="00784DA6" w:rsidRDefault="00777D30" w:rsidP="00813EB1">
            <w:pPr>
              <w:jc w:val="right"/>
              <w:rPr>
                <w:rFonts w:ascii="Times New Roman" w:hAnsi="Times New Roman" w:cs="Times New Roman"/>
                <w:sz w:val="24"/>
                <w:szCs w:val="24"/>
              </w:rPr>
            </w:pPr>
            <w:r w:rsidRPr="00784DA6">
              <w:rPr>
                <w:rFonts w:ascii="Times New Roman" w:hAnsi="Times New Roman" w:cs="Times New Roman"/>
                <w:sz w:val="24"/>
                <w:szCs w:val="24"/>
              </w:rPr>
              <w:t>0,02</w:t>
            </w:r>
          </w:p>
        </w:tc>
        <w:tc>
          <w:tcPr>
            <w:tcW w:w="1003" w:type="dxa"/>
            <w:noWrap/>
            <w:vAlign w:val="center"/>
            <w:hideMark/>
          </w:tcPr>
          <w:p w14:paraId="767FC855"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4,50</w:t>
            </w:r>
          </w:p>
        </w:tc>
        <w:tc>
          <w:tcPr>
            <w:tcW w:w="1003" w:type="dxa"/>
            <w:noWrap/>
            <w:vAlign w:val="center"/>
            <w:hideMark/>
          </w:tcPr>
          <w:p w14:paraId="1F3556D9"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5,02</w:t>
            </w:r>
          </w:p>
        </w:tc>
      </w:tr>
      <w:tr w:rsidR="00F8659C" w14:paraId="7C58FA22" w14:textId="77777777" w:rsidTr="00813EB1">
        <w:trPr>
          <w:trHeight w:val="330"/>
        </w:trPr>
        <w:tc>
          <w:tcPr>
            <w:tcW w:w="626" w:type="dxa"/>
            <w:vAlign w:val="center"/>
          </w:tcPr>
          <w:p w14:paraId="3DCCB402"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3.</w:t>
            </w:r>
          </w:p>
        </w:tc>
        <w:tc>
          <w:tcPr>
            <w:tcW w:w="1216" w:type="dxa"/>
            <w:vAlign w:val="center"/>
            <w:hideMark/>
          </w:tcPr>
          <w:p w14:paraId="7122805F"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5D5AC9">
              <w:rPr>
                <w:rFonts w:ascii="Times New Roman" w:hAnsi="Times New Roman" w:cs="Times New Roman"/>
                <w:sz w:val="24"/>
                <w:szCs w:val="24"/>
              </w:rPr>
              <w:t>BABP</w:t>
            </w:r>
          </w:p>
        </w:tc>
        <w:tc>
          <w:tcPr>
            <w:tcW w:w="1003" w:type="dxa"/>
            <w:noWrap/>
            <w:vAlign w:val="center"/>
            <w:hideMark/>
          </w:tcPr>
          <w:p w14:paraId="53A3BFEF"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1,29</w:t>
            </w:r>
          </w:p>
        </w:tc>
        <w:tc>
          <w:tcPr>
            <w:tcW w:w="1003" w:type="dxa"/>
            <w:noWrap/>
            <w:vAlign w:val="center"/>
            <w:hideMark/>
          </w:tcPr>
          <w:p w14:paraId="4C0724BE"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0,14</w:t>
            </w:r>
          </w:p>
        </w:tc>
        <w:tc>
          <w:tcPr>
            <w:tcW w:w="1003" w:type="dxa"/>
            <w:noWrap/>
            <w:vAlign w:val="center"/>
            <w:hideMark/>
          </w:tcPr>
          <w:p w14:paraId="49195C99"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0,16</w:t>
            </w:r>
          </w:p>
        </w:tc>
        <w:tc>
          <w:tcPr>
            <w:tcW w:w="1003" w:type="dxa"/>
            <w:noWrap/>
            <w:vAlign w:val="center"/>
            <w:hideMark/>
          </w:tcPr>
          <w:p w14:paraId="6D022FAC"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0,91</w:t>
            </w:r>
          </w:p>
        </w:tc>
        <w:tc>
          <w:tcPr>
            <w:tcW w:w="1003" w:type="dxa"/>
            <w:noWrap/>
            <w:vAlign w:val="center"/>
            <w:hideMark/>
          </w:tcPr>
          <w:p w14:paraId="07EBCE60"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0,67</w:t>
            </w:r>
          </w:p>
        </w:tc>
      </w:tr>
      <w:tr w:rsidR="00F8659C" w14:paraId="02A31E6A" w14:textId="77777777" w:rsidTr="00813EB1">
        <w:trPr>
          <w:trHeight w:val="330"/>
        </w:trPr>
        <w:tc>
          <w:tcPr>
            <w:tcW w:w="626" w:type="dxa"/>
            <w:vAlign w:val="center"/>
          </w:tcPr>
          <w:p w14:paraId="7C80F291"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4.</w:t>
            </w:r>
          </w:p>
        </w:tc>
        <w:tc>
          <w:tcPr>
            <w:tcW w:w="1216" w:type="dxa"/>
            <w:vAlign w:val="center"/>
            <w:hideMark/>
          </w:tcPr>
          <w:p w14:paraId="79E6AD91"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5D5AC9">
              <w:rPr>
                <w:rFonts w:ascii="Times New Roman" w:hAnsi="Times New Roman" w:cs="Times New Roman"/>
                <w:sz w:val="24"/>
                <w:szCs w:val="24"/>
              </w:rPr>
              <w:t>BBCA</w:t>
            </w:r>
          </w:p>
        </w:tc>
        <w:tc>
          <w:tcPr>
            <w:tcW w:w="1003" w:type="dxa"/>
            <w:noWrap/>
            <w:vAlign w:val="center"/>
            <w:hideMark/>
          </w:tcPr>
          <w:p w14:paraId="219D8E7C"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3,95</w:t>
            </w:r>
          </w:p>
        </w:tc>
        <w:tc>
          <w:tcPr>
            <w:tcW w:w="1003" w:type="dxa"/>
            <w:noWrap/>
            <w:vAlign w:val="center"/>
            <w:hideMark/>
          </w:tcPr>
          <w:p w14:paraId="346FF9CC"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3,12</w:t>
            </w:r>
          </w:p>
        </w:tc>
        <w:tc>
          <w:tcPr>
            <w:tcW w:w="1003" w:type="dxa"/>
            <w:noWrap/>
            <w:vAlign w:val="center"/>
            <w:hideMark/>
          </w:tcPr>
          <w:p w14:paraId="46CEDD47"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3,16</w:t>
            </w:r>
          </w:p>
        </w:tc>
        <w:tc>
          <w:tcPr>
            <w:tcW w:w="1003" w:type="dxa"/>
            <w:noWrap/>
            <w:vAlign w:val="center"/>
            <w:hideMark/>
          </w:tcPr>
          <w:p w14:paraId="090BC24A"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3,84</w:t>
            </w:r>
          </w:p>
        </w:tc>
        <w:tc>
          <w:tcPr>
            <w:tcW w:w="1003" w:type="dxa"/>
            <w:noWrap/>
            <w:vAlign w:val="center"/>
            <w:hideMark/>
          </w:tcPr>
          <w:p w14:paraId="23294E07"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4,27</w:t>
            </w:r>
          </w:p>
        </w:tc>
      </w:tr>
      <w:tr w:rsidR="00F8659C" w14:paraId="6F339B33" w14:textId="77777777" w:rsidTr="00813EB1">
        <w:trPr>
          <w:trHeight w:val="330"/>
        </w:trPr>
        <w:tc>
          <w:tcPr>
            <w:tcW w:w="626" w:type="dxa"/>
            <w:vAlign w:val="center"/>
          </w:tcPr>
          <w:p w14:paraId="46D28101"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5.</w:t>
            </w:r>
          </w:p>
        </w:tc>
        <w:tc>
          <w:tcPr>
            <w:tcW w:w="1216" w:type="dxa"/>
            <w:vAlign w:val="center"/>
            <w:hideMark/>
          </w:tcPr>
          <w:p w14:paraId="14ABDB8F"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BBMD</w:t>
            </w:r>
          </w:p>
        </w:tc>
        <w:tc>
          <w:tcPr>
            <w:tcW w:w="1003" w:type="dxa"/>
            <w:noWrap/>
            <w:vAlign w:val="center"/>
            <w:hideMark/>
          </w:tcPr>
          <w:p w14:paraId="2012BF6A"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2,56</w:t>
            </w:r>
          </w:p>
        </w:tc>
        <w:tc>
          <w:tcPr>
            <w:tcW w:w="1003" w:type="dxa"/>
            <w:noWrap/>
            <w:vAlign w:val="center"/>
            <w:hideMark/>
          </w:tcPr>
          <w:p w14:paraId="0A45FD68"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2,97</w:t>
            </w:r>
          </w:p>
        </w:tc>
        <w:tc>
          <w:tcPr>
            <w:tcW w:w="1003" w:type="dxa"/>
            <w:noWrap/>
            <w:vAlign w:val="center"/>
            <w:hideMark/>
          </w:tcPr>
          <w:p w14:paraId="3A174597"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4,16</w:t>
            </w:r>
          </w:p>
        </w:tc>
        <w:tc>
          <w:tcPr>
            <w:tcW w:w="1003" w:type="dxa"/>
            <w:noWrap/>
            <w:vAlign w:val="center"/>
            <w:hideMark/>
          </w:tcPr>
          <w:p w14:paraId="29D57E49"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4,04</w:t>
            </w:r>
          </w:p>
        </w:tc>
        <w:tc>
          <w:tcPr>
            <w:tcW w:w="1003" w:type="dxa"/>
            <w:noWrap/>
            <w:vAlign w:val="center"/>
            <w:hideMark/>
          </w:tcPr>
          <w:p w14:paraId="7E5A747B"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3,33</w:t>
            </w:r>
          </w:p>
        </w:tc>
      </w:tr>
      <w:tr w:rsidR="00F8659C" w14:paraId="10D06AC0" w14:textId="77777777" w:rsidTr="00813EB1">
        <w:trPr>
          <w:trHeight w:val="330"/>
        </w:trPr>
        <w:tc>
          <w:tcPr>
            <w:tcW w:w="626" w:type="dxa"/>
            <w:vAlign w:val="center"/>
          </w:tcPr>
          <w:p w14:paraId="29D5F1EF"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6.</w:t>
            </w:r>
          </w:p>
        </w:tc>
        <w:tc>
          <w:tcPr>
            <w:tcW w:w="1216" w:type="dxa"/>
            <w:vAlign w:val="center"/>
            <w:hideMark/>
          </w:tcPr>
          <w:p w14:paraId="0FAF21CA"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BBNI</w:t>
            </w:r>
          </w:p>
        </w:tc>
        <w:tc>
          <w:tcPr>
            <w:tcW w:w="1003" w:type="dxa"/>
            <w:noWrap/>
            <w:vAlign w:val="center"/>
            <w:hideMark/>
          </w:tcPr>
          <w:p w14:paraId="4CAFEC31"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2,29</w:t>
            </w:r>
          </w:p>
        </w:tc>
        <w:tc>
          <w:tcPr>
            <w:tcW w:w="1003" w:type="dxa"/>
            <w:noWrap/>
            <w:vAlign w:val="center"/>
            <w:hideMark/>
          </w:tcPr>
          <w:p w14:paraId="1404FB48"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0,57</w:t>
            </w:r>
          </w:p>
        </w:tc>
        <w:tc>
          <w:tcPr>
            <w:tcW w:w="1003" w:type="dxa"/>
            <w:noWrap/>
            <w:vAlign w:val="center"/>
            <w:hideMark/>
          </w:tcPr>
          <w:p w14:paraId="1E28A6B7"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1,30</w:t>
            </w:r>
          </w:p>
        </w:tc>
        <w:tc>
          <w:tcPr>
            <w:tcW w:w="1003" w:type="dxa"/>
            <w:noWrap/>
            <w:vAlign w:val="center"/>
            <w:hideMark/>
          </w:tcPr>
          <w:p w14:paraId="18907EBE"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2,20</w:t>
            </w:r>
          </w:p>
        </w:tc>
        <w:tc>
          <w:tcPr>
            <w:tcW w:w="1003" w:type="dxa"/>
            <w:noWrap/>
            <w:vAlign w:val="center"/>
            <w:hideMark/>
          </w:tcPr>
          <w:p w14:paraId="7A5B04B4"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2,36</w:t>
            </w:r>
          </w:p>
        </w:tc>
      </w:tr>
      <w:tr w:rsidR="00F8659C" w14:paraId="7AFBEB83" w14:textId="77777777" w:rsidTr="00813EB1">
        <w:trPr>
          <w:trHeight w:val="330"/>
        </w:trPr>
        <w:tc>
          <w:tcPr>
            <w:tcW w:w="626" w:type="dxa"/>
            <w:vAlign w:val="center"/>
          </w:tcPr>
          <w:p w14:paraId="269BF6E2"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7.</w:t>
            </w:r>
          </w:p>
        </w:tc>
        <w:tc>
          <w:tcPr>
            <w:tcW w:w="1216" w:type="dxa"/>
            <w:vAlign w:val="center"/>
            <w:hideMark/>
          </w:tcPr>
          <w:p w14:paraId="485AF93E"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5D5AC9">
              <w:rPr>
                <w:rFonts w:ascii="Times New Roman" w:hAnsi="Times New Roman" w:cs="Times New Roman"/>
                <w:sz w:val="24"/>
                <w:szCs w:val="24"/>
              </w:rPr>
              <w:t>BBRI</w:t>
            </w:r>
          </w:p>
        </w:tc>
        <w:tc>
          <w:tcPr>
            <w:tcW w:w="1003" w:type="dxa"/>
            <w:noWrap/>
            <w:vAlign w:val="center"/>
            <w:hideMark/>
          </w:tcPr>
          <w:p w14:paraId="6518A1C1"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3,06</w:t>
            </w:r>
          </w:p>
        </w:tc>
        <w:tc>
          <w:tcPr>
            <w:tcW w:w="1003" w:type="dxa"/>
            <w:noWrap/>
            <w:vAlign w:val="center"/>
            <w:hideMark/>
          </w:tcPr>
          <w:p w14:paraId="7D0247F8"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1,77</w:t>
            </w:r>
          </w:p>
        </w:tc>
        <w:tc>
          <w:tcPr>
            <w:tcW w:w="1003" w:type="dxa"/>
            <w:noWrap/>
            <w:vAlign w:val="center"/>
            <w:hideMark/>
          </w:tcPr>
          <w:p w14:paraId="5B8FF3A5"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2,30</w:t>
            </w:r>
          </w:p>
        </w:tc>
        <w:tc>
          <w:tcPr>
            <w:tcW w:w="1003" w:type="dxa"/>
            <w:noWrap/>
            <w:vAlign w:val="center"/>
            <w:hideMark/>
          </w:tcPr>
          <w:p w14:paraId="3C82F934"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3,46</w:t>
            </w:r>
          </w:p>
        </w:tc>
        <w:tc>
          <w:tcPr>
            <w:tcW w:w="1003" w:type="dxa"/>
            <w:noWrap/>
            <w:vAlign w:val="center"/>
            <w:hideMark/>
          </w:tcPr>
          <w:p w14:paraId="079F07D3"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3,89</w:t>
            </w:r>
          </w:p>
        </w:tc>
      </w:tr>
      <w:tr w:rsidR="00F8659C" w14:paraId="645387AB" w14:textId="77777777" w:rsidTr="00813EB1">
        <w:trPr>
          <w:trHeight w:val="330"/>
        </w:trPr>
        <w:tc>
          <w:tcPr>
            <w:tcW w:w="626" w:type="dxa"/>
            <w:vAlign w:val="center"/>
          </w:tcPr>
          <w:p w14:paraId="2D86F3D5"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8.</w:t>
            </w:r>
          </w:p>
        </w:tc>
        <w:tc>
          <w:tcPr>
            <w:tcW w:w="1216" w:type="dxa"/>
            <w:vAlign w:val="center"/>
            <w:hideMark/>
          </w:tcPr>
          <w:p w14:paraId="2D44F3F1"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5D5AC9">
              <w:rPr>
                <w:rFonts w:ascii="Times New Roman" w:hAnsi="Times New Roman" w:cs="Times New Roman"/>
                <w:sz w:val="24"/>
                <w:szCs w:val="24"/>
              </w:rPr>
              <w:t>BBTN</w:t>
            </w:r>
          </w:p>
        </w:tc>
        <w:tc>
          <w:tcPr>
            <w:tcW w:w="1003" w:type="dxa"/>
            <w:noWrap/>
            <w:vAlign w:val="center"/>
            <w:hideMark/>
          </w:tcPr>
          <w:p w14:paraId="494F3BEB"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2,13</w:t>
            </w:r>
          </w:p>
        </w:tc>
        <w:tc>
          <w:tcPr>
            <w:tcW w:w="1003" w:type="dxa"/>
            <w:noWrap/>
            <w:vAlign w:val="center"/>
            <w:hideMark/>
          </w:tcPr>
          <w:p w14:paraId="7FBA7844"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0,63</w:t>
            </w:r>
          </w:p>
        </w:tc>
        <w:tc>
          <w:tcPr>
            <w:tcW w:w="1003" w:type="dxa"/>
            <w:noWrap/>
            <w:vAlign w:val="center"/>
            <w:hideMark/>
          </w:tcPr>
          <w:p w14:paraId="2FA4B700"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0,80</w:t>
            </w:r>
          </w:p>
        </w:tc>
        <w:tc>
          <w:tcPr>
            <w:tcW w:w="1003" w:type="dxa"/>
            <w:noWrap/>
            <w:vAlign w:val="center"/>
            <w:hideMark/>
          </w:tcPr>
          <w:p w14:paraId="5D0D3CDC"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0,96</w:t>
            </w:r>
          </w:p>
        </w:tc>
        <w:tc>
          <w:tcPr>
            <w:tcW w:w="1003" w:type="dxa"/>
            <w:noWrap/>
            <w:vAlign w:val="center"/>
            <w:hideMark/>
          </w:tcPr>
          <w:p w14:paraId="5FE4B729"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1,00</w:t>
            </w:r>
          </w:p>
        </w:tc>
      </w:tr>
      <w:tr w:rsidR="00F8659C" w14:paraId="07822CF7" w14:textId="77777777" w:rsidTr="00813EB1">
        <w:trPr>
          <w:trHeight w:val="330"/>
        </w:trPr>
        <w:tc>
          <w:tcPr>
            <w:tcW w:w="626" w:type="dxa"/>
            <w:vAlign w:val="center"/>
          </w:tcPr>
          <w:p w14:paraId="73889AE9"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9.</w:t>
            </w:r>
          </w:p>
        </w:tc>
        <w:tc>
          <w:tcPr>
            <w:tcW w:w="1216" w:type="dxa"/>
            <w:vAlign w:val="center"/>
            <w:hideMark/>
          </w:tcPr>
          <w:p w14:paraId="5AABDD25"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5D5AC9">
              <w:rPr>
                <w:rFonts w:ascii="Times New Roman" w:hAnsi="Times New Roman" w:cs="Times New Roman"/>
                <w:sz w:val="24"/>
                <w:szCs w:val="24"/>
              </w:rPr>
              <w:t>BBYB</w:t>
            </w:r>
          </w:p>
        </w:tc>
        <w:tc>
          <w:tcPr>
            <w:tcW w:w="1003" w:type="dxa"/>
            <w:noWrap/>
            <w:vAlign w:val="center"/>
            <w:hideMark/>
          </w:tcPr>
          <w:p w14:paraId="0E4FC211"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0,35</w:t>
            </w:r>
          </w:p>
        </w:tc>
        <w:tc>
          <w:tcPr>
            <w:tcW w:w="1003" w:type="dxa"/>
            <w:noWrap/>
            <w:vAlign w:val="center"/>
            <w:hideMark/>
          </w:tcPr>
          <w:p w14:paraId="24D4AFB0"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0,29</w:t>
            </w:r>
          </w:p>
        </w:tc>
        <w:tc>
          <w:tcPr>
            <w:tcW w:w="1003" w:type="dxa"/>
            <w:noWrap/>
            <w:vAlign w:val="center"/>
            <w:hideMark/>
          </w:tcPr>
          <w:p w14:paraId="0E64BE8B" w14:textId="77777777" w:rsidR="005D5AC9" w:rsidRPr="00784DA6" w:rsidRDefault="00777D30" w:rsidP="00813EB1">
            <w:pPr>
              <w:jc w:val="right"/>
              <w:rPr>
                <w:rFonts w:ascii="Times New Roman" w:hAnsi="Times New Roman" w:cs="Times New Roman"/>
                <w:sz w:val="24"/>
                <w:szCs w:val="24"/>
              </w:rPr>
            </w:pPr>
            <w:r w:rsidRPr="00784DA6">
              <w:rPr>
                <w:rFonts w:ascii="Times New Roman" w:hAnsi="Times New Roman" w:cs="Times New Roman"/>
                <w:sz w:val="24"/>
                <w:szCs w:val="24"/>
              </w:rPr>
              <w:t>8,74</w:t>
            </w:r>
          </w:p>
        </w:tc>
        <w:tc>
          <w:tcPr>
            <w:tcW w:w="1003" w:type="dxa"/>
            <w:noWrap/>
            <w:vAlign w:val="center"/>
            <w:hideMark/>
          </w:tcPr>
          <w:p w14:paraId="49EE9889"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3,99</w:t>
            </w:r>
          </w:p>
        </w:tc>
        <w:tc>
          <w:tcPr>
            <w:tcW w:w="1003" w:type="dxa"/>
            <w:noWrap/>
            <w:vAlign w:val="center"/>
            <w:hideMark/>
          </w:tcPr>
          <w:p w14:paraId="615EA8E4"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3,16</w:t>
            </w:r>
          </w:p>
        </w:tc>
      </w:tr>
      <w:tr w:rsidR="00F8659C" w14:paraId="025EE6D6" w14:textId="77777777" w:rsidTr="00813EB1">
        <w:trPr>
          <w:trHeight w:val="330"/>
        </w:trPr>
        <w:tc>
          <w:tcPr>
            <w:tcW w:w="626" w:type="dxa"/>
            <w:vAlign w:val="center"/>
          </w:tcPr>
          <w:p w14:paraId="2803B60E"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10.</w:t>
            </w:r>
          </w:p>
        </w:tc>
        <w:tc>
          <w:tcPr>
            <w:tcW w:w="1216" w:type="dxa"/>
            <w:vAlign w:val="center"/>
            <w:hideMark/>
          </w:tcPr>
          <w:p w14:paraId="316C0503"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5D5AC9">
              <w:rPr>
                <w:rFonts w:ascii="Times New Roman" w:hAnsi="Times New Roman" w:cs="Times New Roman"/>
                <w:sz w:val="24"/>
                <w:szCs w:val="24"/>
              </w:rPr>
              <w:t>BCIC</w:t>
            </w:r>
          </w:p>
        </w:tc>
        <w:tc>
          <w:tcPr>
            <w:tcW w:w="1003" w:type="dxa"/>
            <w:noWrap/>
            <w:vAlign w:val="center"/>
            <w:hideMark/>
          </w:tcPr>
          <w:p w14:paraId="18091A56"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0,28</w:t>
            </w:r>
          </w:p>
        </w:tc>
        <w:tc>
          <w:tcPr>
            <w:tcW w:w="1003" w:type="dxa"/>
            <w:noWrap/>
            <w:vAlign w:val="center"/>
            <w:hideMark/>
          </w:tcPr>
          <w:p w14:paraId="30440B57"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3,59</w:t>
            </w:r>
          </w:p>
        </w:tc>
        <w:tc>
          <w:tcPr>
            <w:tcW w:w="1003" w:type="dxa"/>
            <w:noWrap/>
            <w:vAlign w:val="center"/>
            <w:hideMark/>
          </w:tcPr>
          <w:p w14:paraId="3D73E7FD"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3,59</w:t>
            </w:r>
          </w:p>
        </w:tc>
        <w:tc>
          <w:tcPr>
            <w:tcW w:w="1003" w:type="dxa"/>
            <w:noWrap/>
            <w:vAlign w:val="center"/>
            <w:hideMark/>
          </w:tcPr>
          <w:p w14:paraId="2297B785"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0,14</w:t>
            </w:r>
          </w:p>
        </w:tc>
        <w:tc>
          <w:tcPr>
            <w:tcW w:w="1003" w:type="dxa"/>
            <w:noWrap/>
            <w:vAlign w:val="center"/>
            <w:hideMark/>
          </w:tcPr>
          <w:p w14:paraId="31681E4B"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0,06</w:t>
            </w:r>
          </w:p>
        </w:tc>
      </w:tr>
      <w:tr w:rsidR="00F8659C" w14:paraId="46D42195" w14:textId="77777777" w:rsidTr="00813EB1">
        <w:trPr>
          <w:trHeight w:val="330"/>
        </w:trPr>
        <w:tc>
          <w:tcPr>
            <w:tcW w:w="626" w:type="dxa"/>
            <w:vAlign w:val="center"/>
          </w:tcPr>
          <w:p w14:paraId="0DCA4D14"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11.</w:t>
            </w:r>
          </w:p>
        </w:tc>
        <w:tc>
          <w:tcPr>
            <w:tcW w:w="1216" w:type="dxa"/>
            <w:vAlign w:val="center"/>
            <w:hideMark/>
          </w:tcPr>
          <w:p w14:paraId="24FBA7A0"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BDMN</w:t>
            </w:r>
          </w:p>
        </w:tc>
        <w:tc>
          <w:tcPr>
            <w:tcW w:w="1003" w:type="dxa"/>
            <w:noWrap/>
            <w:vAlign w:val="center"/>
            <w:hideMark/>
          </w:tcPr>
          <w:p w14:paraId="655A67CF"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2,84</w:t>
            </w:r>
          </w:p>
        </w:tc>
        <w:tc>
          <w:tcPr>
            <w:tcW w:w="1003" w:type="dxa"/>
            <w:noWrap/>
            <w:vAlign w:val="center"/>
            <w:hideMark/>
          </w:tcPr>
          <w:p w14:paraId="584D635D"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1,03</w:t>
            </w:r>
          </w:p>
        </w:tc>
        <w:tc>
          <w:tcPr>
            <w:tcW w:w="1003" w:type="dxa"/>
            <w:noWrap/>
            <w:vAlign w:val="center"/>
            <w:hideMark/>
          </w:tcPr>
          <w:p w14:paraId="2BE9C798"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1,19</w:t>
            </w:r>
          </w:p>
        </w:tc>
        <w:tc>
          <w:tcPr>
            <w:tcW w:w="1003" w:type="dxa"/>
            <w:noWrap/>
            <w:vAlign w:val="center"/>
            <w:hideMark/>
          </w:tcPr>
          <w:p w14:paraId="429ADFC5"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2,23</w:t>
            </w:r>
          </w:p>
        </w:tc>
        <w:tc>
          <w:tcPr>
            <w:tcW w:w="1003" w:type="dxa"/>
            <w:noWrap/>
            <w:vAlign w:val="center"/>
            <w:hideMark/>
          </w:tcPr>
          <w:p w14:paraId="4A876255"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2,12</w:t>
            </w:r>
          </w:p>
        </w:tc>
      </w:tr>
      <w:tr w:rsidR="00F8659C" w14:paraId="014634DB" w14:textId="77777777" w:rsidTr="00813EB1">
        <w:trPr>
          <w:trHeight w:val="330"/>
        </w:trPr>
        <w:tc>
          <w:tcPr>
            <w:tcW w:w="626" w:type="dxa"/>
            <w:vAlign w:val="center"/>
          </w:tcPr>
          <w:p w14:paraId="53192EA3"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12.</w:t>
            </w:r>
          </w:p>
        </w:tc>
        <w:tc>
          <w:tcPr>
            <w:tcW w:w="1216" w:type="dxa"/>
            <w:vAlign w:val="center"/>
            <w:hideMark/>
          </w:tcPr>
          <w:p w14:paraId="081F176F"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5D5AC9">
              <w:rPr>
                <w:rFonts w:ascii="Times New Roman" w:hAnsi="Times New Roman" w:cs="Times New Roman"/>
                <w:sz w:val="24"/>
                <w:szCs w:val="24"/>
              </w:rPr>
              <w:t>BEKS</w:t>
            </w:r>
          </w:p>
        </w:tc>
        <w:tc>
          <w:tcPr>
            <w:tcW w:w="1003" w:type="dxa"/>
            <w:noWrap/>
            <w:vAlign w:val="center"/>
            <w:hideMark/>
          </w:tcPr>
          <w:p w14:paraId="2BD2A63D"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2,23</w:t>
            </w:r>
          </w:p>
        </w:tc>
        <w:tc>
          <w:tcPr>
            <w:tcW w:w="1003" w:type="dxa"/>
            <w:noWrap/>
            <w:vAlign w:val="center"/>
            <w:hideMark/>
          </w:tcPr>
          <w:p w14:paraId="4B402C61"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4,88</w:t>
            </w:r>
          </w:p>
        </w:tc>
        <w:tc>
          <w:tcPr>
            <w:tcW w:w="1003" w:type="dxa"/>
            <w:noWrap/>
            <w:vAlign w:val="center"/>
            <w:hideMark/>
          </w:tcPr>
          <w:p w14:paraId="77F3643F"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2,31</w:t>
            </w:r>
          </w:p>
        </w:tc>
        <w:tc>
          <w:tcPr>
            <w:tcW w:w="1003" w:type="dxa"/>
            <w:noWrap/>
            <w:vAlign w:val="center"/>
            <w:hideMark/>
          </w:tcPr>
          <w:p w14:paraId="4F59AB03"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3,94</w:t>
            </w:r>
          </w:p>
        </w:tc>
        <w:tc>
          <w:tcPr>
            <w:tcW w:w="1003" w:type="dxa"/>
            <w:noWrap/>
            <w:vAlign w:val="center"/>
            <w:hideMark/>
          </w:tcPr>
          <w:p w14:paraId="3E02821C"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0,74</w:t>
            </w:r>
          </w:p>
        </w:tc>
      </w:tr>
      <w:tr w:rsidR="00F8659C" w14:paraId="7CC50432" w14:textId="77777777" w:rsidTr="00813EB1">
        <w:trPr>
          <w:trHeight w:val="330"/>
        </w:trPr>
        <w:tc>
          <w:tcPr>
            <w:tcW w:w="626" w:type="dxa"/>
            <w:vAlign w:val="center"/>
          </w:tcPr>
          <w:p w14:paraId="7D667060"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13.</w:t>
            </w:r>
          </w:p>
        </w:tc>
        <w:tc>
          <w:tcPr>
            <w:tcW w:w="1216" w:type="dxa"/>
            <w:vAlign w:val="center"/>
            <w:hideMark/>
          </w:tcPr>
          <w:p w14:paraId="5DF20344"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5D5AC9">
              <w:rPr>
                <w:rFonts w:ascii="Times New Roman" w:hAnsi="Times New Roman" w:cs="Times New Roman"/>
                <w:sz w:val="24"/>
                <w:szCs w:val="24"/>
              </w:rPr>
              <w:t>BGTG</w:t>
            </w:r>
          </w:p>
        </w:tc>
        <w:tc>
          <w:tcPr>
            <w:tcW w:w="1003" w:type="dxa"/>
            <w:noWrap/>
            <w:vAlign w:val="center"/>
            <w:hideMark/>
          </w:tcPr>
          <w:p w14:paraId="28743EC4"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0,30</w:t>
            </w:r>
          </w:p>
        </w:tc>
        <w:tc>
          <w:tcPr>
            <w:tcW w:w="1003" w:type="dxa"/>
            <w:noWrap/>
            <w:vAlign w:val="center"/>
            <w:hideMark/>
          </w:tcPr>
          <w:p w14:paraId="0E98B0BC"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0,09</w:t>
            </w:r>
          </w:p>
        </w:tc>
        <w:tc>
          <w:tcPr>
            <w:tcW w:w="1003" w:type="dxa"/>
            <w:noWrap/>
            <w:vAlign w:val="center"/>
            <w:hideMark/>
          </w:tcPr>
          <w:p w14:paraId="12C0D35F"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0,17</w:t>
            </w:r>
          </w:p>
        </w:tc>
        <w:tc>
          <w:tcPr>
            <w:tcW w:w="1003" w:type="dxa"/>
            <w:noWrap/>
            <w:vAlign w:val="center"/>
            <w:hideMark/>
          </w:tcPr>
          <w:p w14:paraId="0A79AA66"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0,64</w:t>
            </w:r>
          </w:p>
        </w:tc>
        <w:tc>
          <w:tcPr>
            <w:tcW w:w="1003" w:type="dxa"/>
            <w:noWrap/>
            <w:vAlign w:val="center"/>
            <w:hideMark/>
          </w:tcPr>
          <w:p w14:paraId="788AB815"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1,37</w:t>
            </w:r>
          </w:p>
        </w:tc>
      </w:tr>
      <w:tr w:rsidR="00F8659C" w14:paraId="29A6E672" w14:textId="77777777" w:rsidTr="00813EB1">
        <w:trPr>
          <w:trHeight w:val="330"/>
        </w:trPr>
        <w:tc>
          <w:tcPr>
            <w:tcW w:w="626" w:type="dxa"/>
            <w:vAlign w:val="center"/>
          </w:tcPr>
          <w:p w14:paraId="2D3EFB0F"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14.</w:t>
            </w:r>
          </w:p>
        </w:tc>
        <w:tc>
          <w:tcPr>
            <w:tcW w:w="1216" w:type="dxa"/>
            <w:vAlign w:val="center"/>
            <w:hideMark/>
          </w:tcPr>
          <w:p w14:paraId="643242E4"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BINA</w:t>
            </w:r>
          </w:p>
        </w:tc>
        <w:tc>
          <w:tcPr>
            <w:tcW w:w="1003" w:type="dxa"/>
            <w:noWrap/>
            <w:vAlign w:val="center"/>
            <w:hideMark/>
          </w:tcPr>
          <w:p w14:paraId="773D19DD"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0,19</w:t>
            </w:r>
          </w:p>
        </w:tc>
        <w:tc>
          <w:tcPr>
            <w:tcW w:w="1003" w:type="dxa"/>
            <w:noWrap/>
            <w:vAlign w:val="center"/>
            <w:hideMark/>
          </w:tcPr>
          <w:p w14:paraId="7E1628D8"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0,34</w:t>
            </w:r>
          </w:p>
        </w:tc>
        <w:tc>
          <w:tcPr>
            <w:tcW w:w="1003" w:type="dxa"/>
            <w:noWrap/>
            <w:vAlign w:val="center"/>
            <w:hideMark/>
          </w:tcPr>
          <w:p w14:paraId="3329E686"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0,33</w:t>
            </w:r>
          </w:p>
        </w:tc>
        <w:tc>
          <w:tcPr>
            <w:tcW w:w="1003" w:type="dxa"/>
            <w:noWrap/>
            <w:vAlign w:val="center"/>
            <w:hideMark/>
          </w:tcPr>
          <w:p w14:paraId="697D667D"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0,99</w:t>
            </w:r>
          </w:p>
        </w:tc>
        <w:tc>
          <w:tcPr>
            <w:tcW w:w="1003" w:type="dxa"/>
            <w:noWrap/>
            <w:vAlign w:val="center"/>
            <w:hideMark/>
          </w:tcPr>
          <w:p w14:paraId="0AD1B203"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1,10</w:t>
            </w:r>
          </w:p>
        </w:tc>
      </w:tr>
      <w:tr w:rsidR="00F8659C" w14:paraId="381CD270" w14:textId="77777777" w:rsidTr="00813EB1">
        <w:trPr>
          <w:trHeight w:val="330"/>
        </w:trPr>
        <w:tc>
          <w:tcPr>
            <w:tcW w:w="626" w:type="dxa"/>
            <w:vAlign w:val="center"/>
          </w:tcPr>
          <w:p w14:paraId="02E37697"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15.</w:t>
            </w:r>
          </w:p>
        </w:tc>
        <w:tc>
          <w:tcPr>
            <w:tcW w:w="1216" w:type="dxa"/>
            <w:vAlign w:val="center"/>
            <w:hideMark/>
          </w:tcPr>
          <w:p w14:paraId="6B4923CB"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BJBR</w:t>
            </w:r>
          </w:p>
        </w:tc>
        <w:tc>
          <w:tcPr>
            <w:tcW w:w="1003" w:type="dxa"/>
            <w:noWrap/>
            <w:vAlign w:val="center"/>
            <w:hideMark/>
          </w:tcPr>
          <w:p w14:paraId="6FEF11A4"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1,60</w:t>
            </w:r>
          </w:p>
        </w:tc>
        <w:tc>
          <w:tcPr>
            <w:tcW w:w="1003" w:type="dxa"/>
            <w:noWrap/>
            <w:vAlign w:val="center"/>
            <w:hideMark/>
          </w:tcPr>
          <w:p w14:paraId="4184AAE7"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1,54</w:t>
            </w:r>
          </w:p>
        </w:tc>
        <w:tc>
          <w:tcPr>
            <w:tcW w:w="1003" w:type="dxa"/>
            <w:noWrap/>
            <w:vAlign w:val="center"/>
            <w:hideMark/>
          </w:tcPr>
          <w:p w14:paraId="199D302B"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1,63</w:t>
            </w:r>
          </w:p>
        </w:tc>
        <w:tc>
          <w:tcPr>
            <w:tcW w:w="1003" w:type="dxa"/>
            <w:noWrap/>
            <w:vAlign w:val="center"/>
            <w:hideMark/>
          </w:tcPr>
          <w:p w14:paraId="3E4DA9B4"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1,56</w:t>
            </w:r>
          </w:p>
        </w:tc>
        <w:tc>
          <w:tcPr>
            <w:tcW w:w="1003" w:type="dxa"/>
            <w:noWrap/>
            <w:vAlign w:val="center"/>
            <w:hideMark/>
          </w:tcPr>
          <w:p w14:paraId="44742E30"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1,13</w:t>
            </w:r>
          </w:p>
        </w:tc>
      </w:tr>
      <w:tr w:rsidR="00F8659C" w14:paraId="10FCC9C8" w14:textId="77777777" w:rsidTr="00813EB1">
        <w:trPr>
          <w:trHeight w:val="330"/>
        </w:trPr>
        <w:tc>
          <w:tcPr>
            <w:tcW w:w="626" w:type="dxa"/>
            <w:vAlign w:val="center"/>
          </w:tcPr>
          <w:p w14:paraId="44C1D4D9"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16.</w:t>
            </w:r>
          </w:p>
        </w:tc>
        <w:tc>
          <w:tcPr>
            <w:tcW w:w="1216" w:type="dxa"/>
            <w:vAlign w:val="center"/>
            <w:hideMark/>
          </w:tcPr>
          <w:p w14:paraId="5B0F7195"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BJTM</w:t>
            </w:r>
          </w:p>
        </w:tc>
        <w:tc>
          <w:tcPr>
            <w:tcW w:w="1003" w:type="dxa"/>
            <w:noWrap/>
            <w:vAlign w:val="center"/>
            <w:hideMark/>
          </w:tcPr>
          <w:p w14:paraId="7A85386B"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2,43</w:t>
            </w:r>
          </w:p>
        </w:tc>
        <w:tc>
          <w:tcPr>
            <w:tcW w:w="1003" w:type="dxa"/>
            <w:noWrap/>
            <w:vAlign w:val="center"/>
            <w:hideMark/>
          </w:tcPr>
          <w:p w14:paraId="63D25229"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1,80</w:t>
            </w:r>
          </w:p>
        </w:tc>
        <w:tc>
          <w:tcPr>
            <w:tcW w:w="1003" w:type="dxa"/>
            <w:noWrap/>
            <w:vAlign w:val="center"/>
            <w:hideMark/>
          </w:tcPr>
          <w:p w14:paraId="16A6E150"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1,92</w:t>
            </w:r>
          </w:p>
        </w:tc>
        <w:tc>
          <w:tcPr>
            <w:tcW w:w="1003" w:type="dxa"/>
            <w:noWrap/>
            <w:vAlign w:val="center"/>
            <w:hideMark/>
          </w:tcPr>
          <w:p w14:paraId="1B1E7B8D"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1,97</w:t>
            </w:r>
          </w:p>
        </w:tc>
        <w:tc>
          <w:tcPr>
            <w:tcW w:w="1003" w:type="dxa"/>
            <w:noWrap/>
            <w:vAlign w:val="center"/>
            <w:hideMark/>
          </w:tcPr>
          <w:p w14:paraId="7B76A09E"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1,82</w:t>
            </w:r>
          </w:p>
        </w:tc>
      </w:tr>
      <w:tr w:rsidR="00F8659C" w14:paraId="308A3A96" w14:textId="77777777" w:rsidTr="00813EB1">
        <w:trPr>
          <w:trHeight w:val="330"/>
        </w:trPr>
        <w:tc>
          <w:tcPr>
            <w:tcW w:w="626" w:type="dxa"/>
            <w:vAlign w:val="center"/>
          </w:tcPr>
          <w:p w14:paraId="4CD5C536"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17.</w:t>
            </w:r>
          </w:p>
        </w:tc>
        <w:tc>
          <w:tcPr>
            <w:tcW w:w="1216" w:type="dxa"/>
            <w:vAlign w:val="center"/>
            <w:hideMark/>
          </w:tcPr>
          <w:p w14:paraId="3FFB945D"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5D5AC9">
              <w:rPr>
                <w:rFonts w:ascii="Times New Roman" w:hAnsi="Times New Roman" w:cs="Times New Roman"/>
                <w:sz w:val="24"/>
                <w:szCs w:val="24"/>
              </w:rPr>
              <w:t>BKSW</w:t>
            </w:r>
          </w:p>
        </w:tc>
        <w:tc>
          <w:tcPr>
            <w:tcW w:w="1003" w:type="dxa"/>
            <w:noWrap/>
            <w:vAlign w:val="center"/>
            <w:hideMark/>
          </w:tcPr>
          <w:p w14:paraId="31779545"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0,02</w:t>
            </w:r>
          </w:p>
        </w:tc>
        <w:tc>
          <w:tcPr>
            <w:tcW w:w="1003" w:type="dxa"/>
            <w:noWrap/>
            <w:vAlign w:val="center"/>
            <w:hideMark/>
          </w:tcPr>
          <w:p w14:paraId="53A6379B"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1,53</w:t>
            </w:r>
          </w:p>
        </w:tc>
        <w:tc>
          <w:tcPr>
            <w:tcW w:w="1003" w:type="dxa"/>
            <w:noWrap/>
            <w:vAlign w:val="center"/>
            <w:hideMark/>
          </w:tcPr>
          <w:p w14:paraId="2AB01059"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8,38</w:t>
            </w:r>
          </w:p>
        </w:tc>
        <w:tc>
          <w:tcPr>
            <w:tcW w:w="1003" w:type="dxa"/>
            <w:noWrap/>
            <w:vAlign w:val="center"/>
            <w:hideMark/>
          </w:tcPr>
          <w:p w14:paraId="3F6FF468"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2,40</w:t>
            </w:r>
          </w:p>
        </w:tc>
        <w:tc>
          <w:tcPr>
            <w:tcW w:w="1003" w:type="dxa"/>
            <w:noWrap/>
            <w:vAlign w:val="center"/>
            <w:hideMark/>
          </w:tcPr>
          <w:p w14:paraId="45001DF6"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0,59</w:t>
            </w:r>
          </w:p>
        </w:tc>
      </w:tr>
      <w:tr w:rsidR="00F8659C" w14:paraId="355F8AEC" w14:textId="77777777" w:rsidTr="00813EB1">
        <w:trPr>
          <w:trHeight w:val="330"/>
        </w:trPr>
        <w:tc>
          <w:tcPr>
            <w:tcW w:w="626" w:type="dxa"/>
            <w:vAlign w:val="center"/>
          </w:tcPr>
          <w:p w14:paraId="41F66CA0"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18.</w:t>
            </w:r>
          </w:p>
        </w:tc>
        <w:tc>
          <w:tcPr>
            <w:tcW w:w="1216" w:type="dxa"/>
            <w:vAlign w:val="center"/>
            <w:hideMark/>
          </w:tcPr>
          <w:p w14:paraId="25B211B0"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BMRI</w:t>
            </w:r>
          </w:p>
        </w:tc>
        <w:tc>
          <w:tcPr>
            <w:tcW w:w="1003" w:type="dxa"/>
            <w:noWrap/>
            <w:vAlign w:val="center"/>
            <w:hideMark/>
          </w:tcPr>
          <w:p w14:paraId="3B5D656E"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2,76</w:t>
            </w:r>
          </w:p>
        </w:tc>
        <w:tc>
          <w:tcPr>
            <w:tcW w:w="1003" w:type="dxa"/>
            <w:noWrap/>
            <w:vAlign w:val="center"/>
            <w:hideMark/>
          </w:tcPr>
          <w:p w14:paraId="0908F44C"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1,63</w:t>
            </w:r>
          </w:p>
        </w:tc>
        <w:tc>
          <w:tcPr>
            <w:tcW w:w="1003" w:type="dxa"/>
            <w:noWrap/>
            <w:vAlign w:val="center"/>
            <w:hideMark/>
          </w:tcPr>
          <w:p w14:paraId="3790B817"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2,22</w:t>
            </w:r>
          </w:p>
        </w:tc>
        <w:tc>
          <w:tcPr>
            <w:tcW w:w="1003" w:type="dxa"/>
            <w:noWrap/>
            <w:vAlign w:val="center"/>
            <w:hideMark/>
          </w:tcPr>
          <w:p w14:paraId="45F311D6"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2,83</w:t>
            </w:r>
          </w:p>
        </w:tc>
        <w:tc>
          <w:tcPr>
            <w:tcW w:w="1003" w:type="dxa"/>
            <w:noWrap/>
            <w:vAlign w:val="center"/>
            <w:hideMark/>
          </w:tcPr>
          <w:p w14:paraId="19002386"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3,44</w:t>
            </w:r>
          </w:p>
        </w:tc>
      </w:tr>
      <w:tr w:rsidR="00F8659C" w14:paraId="10446AD8" w14:textId="77777777" w:rsidTr="00813EB1">
        <w:trPr>
          <w:trHeight w:val="330"/>
        </w:trPr>
        <w:tc>
          <w:tcPr>
            <w:tcW w:w="626" w:type="dxa"/>
            <w:vAlign w:val="center"/>
          </w:tcPr>
          <w:p w14:paraId="2D613EE6"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19.</w:t>
            </w:r>
          </w:p>
        </w:tc>
        <w:tc>
          <w:tcPr>
            <w:tcW w:w="1216" w:type="dxa"/>
            <w:vAlign w:val="center"/>
            <w:hideMark/>
          </w:tcPr>
          <w:p w14:paraId="06B6DC1E"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5D5AC9">
              <w:rPr>
                <w:rFonts w:ascii="Times New Roman" w:hAnsi="Times New Roman" w:cs="Times New Roman"/>
                <w:sz w:val="24"/>
                <w:szCs w:val="24"/>
              </w:rPr>
              <w:t>BNBA</w:t>
            </w:r>
          </w:p>
        </w:tc>
        <w:tc>
          <w:tcPr>
            <w:tcW w:w="1003" w:type="dxa"/>
            <w:noWrap/>
            <w:vAlign w:val="center"/>
            <w:hideMark/>
          </w:tcPr>
          <w:p w14:paraId="30272738"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0,93</w:t>
            </w:r>
          </w:p>
        </w:tc>
        <w:tc>
          <w:tcPr>
            <w:tcW w:w="1003" w:type="dxa"/>
            <w:noWrap/>
            <w:vAlign w:val="center"/>
            <w:hideMark/>
          </w:tcPr>
          <w:p w14:paraId="69184B49"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0,70</w:t>
            </w:r>
          </w:p>
        </w:tc>
        <w:tc>
          <w:tcPr>
            <w:tcW w:w="1003" w:type="dxa"/>
            <w:noWrap/>
            <w:vAlign w:val="center"/>
            <w:hideMark/>
          </w:tcPr>
          <w:p w14:paraId="640D1558"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0,66</w:t>
            </w:r>
          </w:p>
        </w:tc>
        <w:tc>
          <w:tcPr>
            <w:tcW w:w="1003" w:type="dxa"/>
            <w:noWrap/>
            <w:vAlign w:val="center"/>
            <w:hideMark/>
          </w:tcPr>
          <w:p w14:paraId="64F8CB66"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0,61</w:t>
            </w:r>
          </w:p>
        </w:tc>
        <w:tc>
          <w:tcPr>
            <w:tcW w:w="1003" w:type="dxa"/>
            <w:noWrap/>
            <w:vAlign w:val="center"/>
            <w:hideMark/>
          </w:tcPr>
          <w:p w14:paraId="37A0009D"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0,72</w:t>
            </w:r>
          </w:p>
        </w:tc>
      </w:tr>
      <w:tr w:rsidR="00F8659C" w14:paraId="50F1D427" w14:textId="77777777" w:rsidTr="00813EB1">
        <w:trPr>
          <w:trHeight w:val="330"/>
        </w:trPr>
        <w:tc>
          <w:tcPr>
            <w:tcW w:w="626" w:type="dxa"/>
            <w:vAlign w:val="center"/>
          </w:tcPr>
          <w:p w14:paraId="2BC391D9"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20.</w:t>
            </w:r>
          </w:p>
        </w:tc>
        <w:tc>
          <w:tcPr>
            <w:tcW w:w="1216" w:type="dxa"/>
            <w:vAlign w:val="center"/>
            <w:hideMark/>
          </w:tcPr>
          <w:p w14:paraId="08BF0036"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BNGA</w:t>
            </w:r>
          </w:p>
        </w:tc>
        <w:tc>
          <w:tcPr>
            <w:tcW w:w="1003" w:type="dxa"/>
            <w:noWrap/>
            <w:vAlign w:val="center"/>
            <w:hideMark/>
          </w:tcPr>
          <w:p w14:paraId="2277CAF2"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1,80</w:t>
            </w:r>
          </w:p>
        </w:tc>
        <w:tc>
          <w:tcPr>
            <w:tcW w:w="1003" w:type="dxa"/>
            <w:noWrap/>
            <w:vAlign w:val="center"/>
            <w:hideMark/>
          </w:tcPr>
          <w:p w14:paraId="68B169A6"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1,05</w:t>
            </w:r>
          </w:p>
        </w:tc>
        <w:tc>
          <w:tcPr>
            <w:tcW w:w="1003" w:type="dxa"/>
            <w:noWrap/>
            <w:vAlign w:val="center"/>
            <w:hideMark/>
          </w:tcPr>
          <w:p w14:paraId="792EE6EF"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1,67</w:t>
            </w:r>
          </w:p>
        </w:tc>
        <w:tc>
          <w:tcPr>
            <w:tcW w:w="1003" w:type="dxa"/>
            <w:noWrap/>
            <w:vAlign w:val="center"/>
            <w:hideMark/>
          </w:tcPr>
          <w:p w14:paraId="175E52AB"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2,14</w:t>
            </w:r>
          </w:p>
        </w:tc>
        <w:tc>
          <w:tcPr>
            <w:tcW w:w="1003" w:type="dxa"/>
            <w:noWrap/>
            <w:vAlign w:val="center"/>
            <w:hideMark/>
          </w:tcPr>
          <w:p w14:paraId="189616B5"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2,50</w:t>
            </w:r>
          </w:p>
        </w:tc>
      </w:tr>
      <w:tr w:rsidR="00F8659C" w14:paraId="7DF3FC03" w14:textId="77777777" w:rsidTr="00813EB1">
        <w:trPr>
          <w:trHeight w:val="330"/>
        </w:trPr>
        <w:tc>
          <w:tcPr>
            <w:tcW w:w="626" w:type="dxa"/>
            <w:vAlign w:val="center"/>
          </w:tcPr>
          <w:p w14:paraId="6864B10F"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21.</w:t>
            </w:r>
          </w:p>
        </w:tc>
        <w:tc>
          <w:tcPr>
            <w:tcW w:w="1216" w:type="dxa"/>
            <w:vAlign w:val="center"/>
            <w:hideMark/>
          </w:tcPr>
          <w:p w14:paraId="79E984EE"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5D5AC9">
              <w:rPr>
                <w:rFonts w:ascii="Times New Roman" w:hAnsi="Times New Roman" w:cs="Times New Roman"/>
                <w:sz w:val="24"/>
                <w:szCs w:val="24"/>
              </w:rPr>
              <w:t>BNII</w:t>
            </w:r>
          </w:p>
        </w:tc>
        <w:tc>
          <w:tcPr>
            <w:tcW w:w="1003" w:type="dxa"/>
            <w:noWrap/>
            <w:vAlign w:val="center"/>
            <w:hideMark/>
          </w:tcPr>
          <w:p w14:paraId="0E9DA1AA"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1,54</w:t>
            </w:r>
          </w:p>
        </w:tc>
        <w:tc>
          <w:tcPr>
            <w:tcW w:w="1003" w:type="dxa"/>
            <w:noWrap/>
            <w:vAlign w:val="center"/>
            <w:hideMark/>
          </w:tcPr>
          <w:p w14:paraId="504FAC55"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1,05</w:t>
            </w:r>
          </w:p>
        </w:tc>
        <w:tc>
          <w:tcPr>
            <w:tcW w:w="1003" w:type="dxa"/>
            <w:noWrap/>
            <w:vAlign w:val="center"/>
            <w:hideMark/>
          </w:tcPr>
          <w:p w14:paraId="1B930DDA"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1,31</w:t>
            </w:r>
          </w:p>
        </w:tc>
        <w:tc>
          <w:tcPr>
            <w:tcW w:w="1003" w:type="dxa"/>
            <w:noWrap/>
            <w:vAlign w:val="center"/>
            <w:hideMark/>
          </w:tcPr>
          <w:p w14:paraId="738716EB"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1,27</w:t>
            </w:r>
          </w:p>
        </w:tc>
        <w:tc>
          <w:tcPr>
            <w:tcW w:w="1003" w:type="dxa"/>
            <w:noWrap/>
            <w:vAlign w:val="center"/>
            <w:hideMark/>
          </w:tcPr>
          <w:p w14:paraId="20873474"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1,37</w:t>
            </w:r>
          </w:p>
        </w:tc>
      </w:tr>
      <w:tr w:rsidR="00F8659C" w14:paraId="7B60094F" w14:textId="77777777" w:rsidTr="00813EB1">
        <w:trPr>
          <w:trHeight w:val="330"/>
        </w:trPr>
        <w:tc>
          <w:tcPr>
            <w:tcW w:w="626" w:type="dxa"/>
            <w:vAlign w:val="center"/>
          </w:tcPr>
          <w:p w14:paraId="1417EFEF"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22.</w:t>
            </w:r>
          </w:p>
        </w:tc>
        <w:tc>
          <w:tcPr>
            <w:tcW w:w="1216" w:type="dxa"/>
            <w:vAlign w:val="center"/>
            <w:hideMark/>
          </w:tcPr>
          <w:p w14:paraId="755C6C94"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5D5AC9">
              <w:rPr>
                <w:rFonts w:ascii="Times New Roman" w:hAnsi="Times New Roman" w:cs="Times New Roman"/>
                <w:sz w:val="24"/>
                <w:szCs w:val="24"/>
              </w:rPr>
              <w:t>BNLI</w:t>
            </w:r>
          </w:p>
        </w:tc>
        <w:tc>
          <w:tcPr>
            <w:tcW w:w="1003" w:type="dxa"/>
            <w:noWrap/>
            <w:vAlign w:val="center"/>
            <w:hideMark/>
          </w:tcPr>
          <w:p w14:paraId="75BE51EA"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1,25</w:t>
            </w:r>
          </w:p>
        </w:tc>
        <w:tc>
          <w:tcPr>
            <w:tcW w:w="1003" w:type="dxa"/>
            <w:noWrap/>
            <w:vAlign w:val="center"/>
            <w:hideMark/>
          </w:tcPr>
          <w:p w14:paraId="21596A6E"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0,82</w:t>
            </w:r>
          </w:p>
        </w:tc>
        <w:tc>
          <w:tcPr>
            <w:tcW w:w="1003" w:type="dxa"/>
            <w:noWrap/>
            <w:vAlign w:val="center"/>
            <w:hideMark/>
          </w:tcPr>
          <w:p w14:paraId="7E54D181"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0,67</w:t>
            </w:r>
          </w:p>
        </w:tc>
        <w:tc>
          <w:tcPr>
            <w:tcW w:w="1003" w:type="dxa"/>
            <w:noWrap/>
            <w:vAlign w:val="center"/>
            <w:hideMark/>
          </w:tcPr>
          <w:p w14:paraId="16F63003"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1,02</w:t>
            </w:r>
          </w:p>
        </w:tc>
        <w:tc>
          <w:tcPr>
            <w:tcW w:w="1003" w:type="dxa"/>
            <w:noWrap/>
            <w:vAlign w:val="center"/>
            <w:hideMark/>
          </w:tcPr>
          <w:p w14:paraId="7D9C9729"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1,30</w:t>
            </w:r>
          </w:p>
        </w:tc>
      </w:tr>
      <w:tr w:rsidR="00F8659C" w14:paraId="5E53BF8F" w14:textId="77777777" w:rsidTr="00813EB1">
        <w:trPr>
          <w:trHeight w:val="330"/>
        </w:trPr>
        <w:tc>
          <w:tcPr>
            <w:tcW w:w="626" w:type="dxa"/>
            <w:vAlign w:val="center"/>
          </w:tcPr>
          <w:p w14:paraId="2E522100"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23.</w:t>
            </w:r>
          </w:p>
        </w:tc>
        <w:tc>
          <w:tcPr>
            <w:tcW w:w="1216" w:type="dxa"/>
            <w:vAlign w:val="center"/>
            <w:hideMark/>
          </w:tcPr>
          <w:p w14:paraId="1FC8B5DF"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5D5AC9">
              <w:rPr>
                <w:rFonts w:ascii="Times New Roman" w:hAnsi="Times New Roman" w:cs="Times New Roman"/>
                <w:sz w:val="24"/>
                <w:szCs w:val="24"/>
              </w:rPr>
              <w:t>BSIM</w:t>
            </w:r>
          </w:p>
        </w:tc>
        <w:tc>
          <w:tcPr>
            <w:tcW w:w="1003" w:type="dxa"/>
            <w:noWrap/>
            <w:vAlign w:val="center"/>
            <w:hideMark/>
          </w:tcPr>
          <w:p w14:paraId="71F600AE"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0,22</w:t>
            </w:r>
          </w:p>
        </w:tc>
        <w:tc>
          <w:tcPr>
            <w:tcW w:w="1003" w:type="dxa"/>
            <w:noWrap/>
            <w:vAlign w:val="center"/>
            <w:hideMark/>
          </w:tcPr>
          <w:p w14:paraId="0584F6CB"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0,26</w:t>
            </w:r>
          </w:p>
        </w:tc>
        <w:tc>
          <w:tcPr>
            <w:tcW w:w="1003" w:type="dxa"/>
            <w:noWrap/>
            <w:vAlign w:val="center"/>
            <w:hideMark/>
          </w:tcPr>
          <w:p w14:paraId="58FC8CA8"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0,30</w:t>
            </w:r>
          </w:p>
        </w:tc>
        <w:tc>
          <w:tcPr>
            <w:tcW w:w="1003" w:type="dxa"/>
            <w:noWrap/>
            <w:vAlign w:val="center"/>
            <w:hideMark/>
          </w:tcPr>
          <w:p w14:paraId="6BACEABC"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0,59</w:t>
            </w:r>
          </w:p>
        </w:tc>
        <w:tc>
          <w:tcPr>
            <w:tcW w:w="1003" w:type="dxa"/>
            <w:noWrap/>
            <w:vAlign w:val="center"/>
            <w:hideMark/>
          </w:tcPr>
          <w:p w14:paraId="63B6291A"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0,14</w:t>
            </w:r>
          </w:p>
        </w:tc>
      </w:tr>
      <w:tr w:rsidR="00F8659C" w14:paraId="6BBA6CBE" w14:textId="77777777" w:rsidTr="00813EB1">
        <w:trPr>
          <w:trHeight w:val="330"/>
        </w:trPr>
        <w:tc>
          <w:tcPr>
            <w:tcW w:w="626" w:type="dxa"/>
            <w:vAlign w:val="center"/>
          </w:tcPr>
          <w:p w14:paraId="4DE8A71E"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24.</w:t>
            </w:r>
          </w:p>
        </w:tc>
        <w:tc>
          <w:tcPr>
            <w:tcW w:w="1216" w:type="dxa"/>
            <w:vAlign w:val="center"/>
            <w:hideMark/>
          </w:tcPr>
          <w:p w14:paraId="715FFF64"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5D5AC9">
              <w:rPr>
                <w:rFonts w:ascii="Times New Roman" w:hAnsi="Times New Roman" w:cs="Times New Roman"/>
                <w:sz w:val="24"/>
                <w:szCs w:val="24"/>
              </w:rPr>
              <w:t>BSWD</w:t>
            </w:r>
          </w:p>
        </w:tc>
        <w:tc>
          <w:tcPr>
            <w:tcW w:w="1003" w:type="dxa"/>
            <w:noWrap/>
            <w:vAlign w:val="center"/>
            <w:hideMark/>
          </w:tcPr>
          <w:p w14:paraId="0AD582D6"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0,58</w:t>
            </w:r>
          </w:p>
        </w:tc>
        <w:tc>
          <w:tcPr>
            <w:tcW w:w="1003" w:type="dxa"/>
            <w:noWrap/>
            <w:vAlign w:val="center"/>
            <w:hideMark/>
          </w:tcPr>
          <w:p w14:paraId="3C09079C"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0,51</w:t>
            </w:r>
          </w:p>
        </w:tc>
        <w:tc>
          <w:tcPr>
            <w:tcW w:w="1003" w:type="dxa"/>
            <w:noWrap/>
            <w:vAlign w:val="center"/>
            <w:hideMark/>
          </w:tcPr>
          <w:p w14:paraId="4175CA88"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1,00</w:t>
            </w:r>
          </w:p>
        </w:tc>
        <w:tc>
          <w:tcPr>
            <w:tcW w:w="1003" w:type="dxa"/>
            <w:noWrap/>
            <w:vAlign w:val="center"/>
            <w:hideMark/>
          </w:tcPr>
          <w:p w14:paraId="5EE79B98"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0,11</w:t>
            </w:r>
          </w:p>
        </w:tc>
        <w:tc>
          <w:tcPr>
            <w:tcW w:w="1003" w:type="dxa"/>
            <w:noWrap/>
            <w:vAlign w:val="center"/>
            <w:hideMark/>
          </w:tcPr>
          <w:p w14:paraId="76490E67"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0,96</w:t>
            </w:r>
          </w:p>
        </w:tc>
      </w:tr>
      <w:tr w:rsidR="00F8659C" w14:paraId="72085D9E" w14:textId="77777777" w:rsidTr="00813EB1">
        <w:trPr>
          <w:trHeight w:val="330"/>
        </w:trPr>
        <w:tc>
          <w:tcPr>
            <w:tcW w:w="626" w:type="dxa"/>
            <w:vAlign w:val="center"/>
          </w:tcPr>
          <w:p w14:paraId="69EAA171"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25.</w:t>
            </w:r>
          </w:p>
        </w:tc>
        <w:tc>
          <w:tcPr>
            <w:tcW w:w="1216" w:type="dxa"/>
            <w:vAlign w:val="center"/>
            <w:hideMark/>
          </w:tcPr>
          <w:p w14:paraId="694065F5"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BTPN</w:t>
            </w:r>
          </w:p>
        </w:tc>
        <w:tc>
          <w:tcPr>
            <w:tcW w:w="1003" w:type="dxa"/>
            <w:noWrap/>
            <w:vAlign w:val="center"/>
            <w:hideMark/>
          </w:tcPr>
          <w:p w14:paraId="66945625"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2,21</w:t>
            </w:r>
          </w:p>
        </w:tc>
        <w:tc>
          <w:tcPr>
            <w:tcW w:w="1003" w:type="dxa"/>
            <w:noWrap/>
            <w:vAlign w:val="center"/>
            <w:hideMark/>
          </w:tcPr>
          <w:p w14:paraId="63B9CA17"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1,44</w:t>
            </w:r>
          </w:p>
        </w:tc>
        <w:tc>
          <w:tcPr>
            <w:tcW w:w="1003" w:type="dxa"/>
            <w:noWrap/>
            <w:vAlign w:val="center"/>
            <w:hideMark/>
          </w:tcPr>
          <w:p w14:paraId="698ACFD6"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2,09</w:t>
            </w:r>
          </w:p>
        </w:tc>
        <w:tc>
          <w:tcPr>
            <w:tcW w:w="1003" w:type="dxa"/>
            <w:noWrap/>
            <w:vAlign w:val="center"/>
            <w:hideMark/>
          </w:tcPr>
          <w:p w14:paraId="0D542BC6"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2,23</w:t>
            </w:r>
          </w:p>
        </w:tc>
        <w:tc>
          <w:tcPr>
            <w:tcW w:w="1003" w:type="dxa"/>
            <w:noWrap/>
            <w:vAlign w:val="center"/>
            <w:hideMark/>
          </w:tcPr>
          <w:p w14:paraId="711FF509"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1,72</w:t>
            </w:r>
          </w:p>
        </w:tc>
      </w:tr>
      <w:tr w:rsidR="00F8659C" w14:paraId="13CE1F43" w14:textId="77777777" w:rsidTr="00813EB1">
        <w:trPr>
          <w:trHeight w:val="330"/>
        </w:trPr>
        <w:tc>
          <w:tcPr>
            <w:tcW w:w="626" w:type="dxa"/>
            <w:vAlign w:val="center"/>
          </w:tcPr>
          <w:p w14:paraId="45FC6046"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26.</w:t>
            </w:r>
          </w:p>
        </w:tc>
        <w:tc>
          <w:tcPr>
            <w:tcW w:w="1216" w:type="dxa"/>
            <w:vAlign w:val="center"/>
            <w:hideMark/>
          </w:tcPr>
          <w:p w14:paraId="7E062A3A"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5D5AC9">
              <w:rPr>
                <w:rFonts w:ascii="Times New Roman" w:hAnsi="Times New Roman" w:cs="Times New Roman"/>
                <w:sz w:val="24"/>
                <w:szCs w:val="24"/>
              </w:rPr>
              <w:t>BVIC</w:t>
            </w:r>
          </w:p>
        </w:tc>
        <w:tc>
          <w:tcPr>
            <w:tcW w:w="1003" w:type="dxa"/>
            <w:noWrap/>
            <w:vAlign w:val="center"/>
            <w:hideMark/>
          </w:tcPr>
          <w:p w14:paraId="4D8EFA3E"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0,88</w:t>
            </w:r>
          </w:p>
        </w:tc>
        <w:tc>
          <w:tcPr>
            <w:tcW w:w="1003" w:type="dxa"/>
            <w:noWrap/>
            <w:vAlign w:val="center"/>
            <w:hideMark/>
          </w:tcPr>
          <w:p w14:paraId="0122EA14"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1,14</w:t>
            </w:r>
          </w:p>
        </w:tc>
        <w:tc>
          <w:tcPr>
            <w:tcW w:w="1003" w:type="dxa"/>
            <w:noWrap/>
            <w:vAlign w:val="center"/>
            <w:hideMark/>
          </w:tcPr>
          <w:p w14:paraId="337AB4AB"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0,60</w:t>
            </w:r>
          </w:p>
        </w:tc>
        <w:tc>
          <w:tcPr>
            <w:tcW w:w="1003" w:type="dxa"/>
            <w:noWrap/>
            <w:vAlign w:val="center"/>
            <w:hideMark/>
          </w:tcPr>
          <w:p w14:paraId="0571CED4"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1,38</w:t>
            </w:r>
          </w:p>
        </w:tc>
        <w:tc>
          <w:tcPr>
            <w:tcW w:w="1003" w:type="dxa"/>
            <w:noWrap/>
            <w:vAlign w:val="center"/>
            <w:hideMark/>
          </w:tcPr>
          <w:p w14:paraId="7A185DA9"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0,44</w:t>
            </w:r>
          </w:p>
        </w:tc>
      </w:tr>
      <w:tr w:rsidR="00F8659C" w14:paraId="547639DB" w14:textId="77777777" w:rsidTr="00813EB1">
        <w:trPr>
          <w:trHeight w:val="330"/>
        </w:trPr>
        <w:tc>
          <w:tcPr>
            <w:tcW w:w="626" w:type="dxa"/>
            <w:vAlign w:val="center"/>
          </w:tcPr>
          <w:p w14:paraId="6591F6C6"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27.</w:t>
            </w:r>
          </w:p>
        </w:tc>
        <w:tc>
          <w:tcPr>
            <w:tcW w:w="1216" w:type="dxa"/>
            <w:vAlign w:val="center"/>
            <w:hideMark/>
          </w:tcPr>
          <w:p w14:paraId="2BB4F4EE"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DNAR</w:t>
            </w:r>
          </w:p>
        </w:tc>
        <w:tc>
          <w:tcPr>
            <w:tcW w:w="1003" w:type="dxa"/>
            <w:noWrap/>
            <w:vAlign w:val="center"/>
            <w:hideMark/>
          </w:tcPr>
          <w:p w14:paraId="5825109F"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0,24</w:t>
            </w:r>
          </w:p>
        </w:tc>
        <w:tc>
          <w:tcPr>
            <w:tcW w:w="1003" w:type="dxa"/>
            <w:noWrap/>
            <w:vAlign w:val="center"/>
            <w:hideMark/>
          </w:tcPr>
          <w:p w14:paraId="20FB8C84"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0,29</w:t>
            </w:r>
          </w:p>
        </w:tc>
        <w:tc>
          <w:tcPr>
            <w:tcW w:w="1003" w:type="dxa"/>
            <w:noWrap/>
            <w:vAlign w:val="center"/>
            <w:hideMark/>
          </w:tcPr>
          <w:p w14:paraId="6D4A54E1"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0,33</w:t>
            </w:r>
          </w:p>
        </w:tc>
        <w:tc>
          <w:tcPr>
            <w:tcW w:w="1003" w:type="dxa"/>
            <w:noWrap/>
            <w:vAlign w:val="center"/>
            <w:hideMark/>
          </w:tcPr>
          <w:p w14:paraId="57A72D07"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0,19</w:t>
            </w:r>
          </w:p>
        </w:tc>
        <w:tc>
          <w:tcPr>
            <w:tcW w:w="1003" w:type="dxa"/>
            <w:noWrap/>
            <w:vAlign w:val="center"/>
            <w:hideMark/>
          </w:tcPr>
          <w:p w14:paraId="437757F5"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0,33</w:t>
            </w:r>
          </w:p>
        </w:tc>
      </w:tr>
      <w:tr w:rsidR="00F8659C" w14:paraId="79E713DD" w14:textId="77777777" w:rsidTr="00813EB1">
        <w:trPr>
          <w:trHeight w:val="330"/>
        </w:trPr>
        <w:tc>
          <w:tcPr>
            <w:tcW w:w="626" w:type="dxa"/>
            <w:vAlign w:val="center"/>
          </w:tcPr>
          <w:p w14:paraId="569656F5"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28.</w:t>
            </w:r>
          </w:p>
        </w:tc>
        <w:tc>
          <w:tcPr>
            <w:tcW w:w="1216" w:type="dxa"/>
            <w:vAlign w:val="center"/>
            <w:hideMark/>
          </w:tcPr>
          <w:p w14:paraId="6092CB05"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INPC</w:t>
            </w:r>
          </w:p>
        </w:tc>
        <w:tc>
          <w:tcPr>
            <w:tcW w:w="1003" w:type="dxa"/>
            <w:noWrap/>
            <w:vAlign w:val="center"/>
            <w:hideMark/>
          </w:tcPr>
          <w:p w14:paraId="7A836CBC"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0,30</w:t>
            </w:r>
          </w:p>
        </w:tc>
        <w:tc>
          <w:tcPr>
            <w:tcW w:w="1003" w:type="dxa"/>
            <w:noWrap/>
            <w:vAlign w:val="center"/>
            <w:hideMark/>
          </w:tcPr>
          <w:p w14:paraId="1EEF540C"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0,10</w:t>
            </w:r>
          </w:p>
        </w:tc>
        <w:tc>
          <w:tcPr>
            <w:tcW w:w="1003" w:type="dxa"/>
            <w:noWrap/>
            <w:vAlign w:val="center"/>
            <w:hideMark/>
          </w:tcPr>
          <w:p w14:paraId="5E780BA0"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0,78</w:t>
            </w:r>
          </w:p>
        </w:tc>
        <w:tc>
          <w:tcPr>
            <w:tcW w:w="1003" w:type="dxa"/>
            <w:noWrap/>
            <w:vAlign w:val="center"/>
            <w:hideMark/>
          </w:tcPr>
          <w:p w14:paraId="3E62ECF7"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0,27</w:t>
            </w:r>
          </w:p>
        </w:tc>
        <w:tc>
          <w:tcPr>
            <w:tcW w:w="1003" w:type="dxa"/>
            <w:noWrap/>
            <w:vAlign w:val="center"/>
            <w:hideMark/>
          </w:tcPr>
          <w:p w14:paraId="74299286"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0,70</w:t>
            </w:r>
          </w:p>
        </w:tc>
      </w:tr>
      <w:tr w:rsidR="00F8659C" w14:paraId="360EFCA2" w14:textId="77777777" w:rsidTr="00813EB1">
        <w:trPr>
          <w:trHeight w:val="330"/>
        </w:trPr>
        <w:tc>
          <w:tcPr>
            <w:tcW w:w="626" w:type="dxa"/>
            <w:vAlign w:val="center"/>
          </w:tcPr>
          <w:p w14:paraId="30F208C9"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29.</w:t>
            </w:r>
          </w:p>
        </w:tc>
        <w:tc>
          <w:tcPr>
            <w:tcW w:w="1216" w:type="dxa"/>
            <w:vAlign w:val="center"/>
            <w:hideMark/>
          </w:tcPr>
          <w:p w14:paraId="5047D877"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MASB</w:t>
            </w:r>
          </w:p>
        </w:tc>
        <w:tc>
          <w:tcPr>
            <w:tcW w:w="1003" w:type="dxa"/>
            <w:noWrap/>
            <w:vAlign w:val="center"/>
            <w:hideMark/>
          </w:tcPr>
          <w:p w14:paraId="6F483813"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1,10</w:t>
            </w:r>
          </w:p>
        </w:tc>
        <w:tc>
          <w:tcPr>
            <w:tcW w:w="1003" w:type="dxa"/>
            <w:noWrap/>
            <w:vAlign w:val="center"/>
            <w:hideMark/>
          </w:tcPr>
          <w:p w14:paraId="409C31DB"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0,74</w:t>
            </w:r>
          </w:p>
        </w:tc>
        <w:tc>
          <w:tcPr>
            <w:tcW w:w="1003" w:type="dxa"/>
            <w:noWrap/>
            <w:vAlign w:val="center"/>
            <w:hideMark/>
          </w:tcPr>
          <w:p w14:paraId="43316943"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1,17</w:t>
            </w:r>
          </w:p>
        </w:tc>
        <w:tc>
          <w:tcPr>
            <w:tcW w:w="1003" w:type="dxa"/>
            <w:noWrap/>
            <w:vAlign w:val="center"/>
            <w:hideMark/>
          </w:tcPr>
          <w:p w14:paraId="59A00CD9"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1,85</w:t>
            </w:r>
          </w:p>
        </w:tc>
        <w:tc>
          <w:tcPr>
            <w:tcW w:w="1003" w:type="dxa"/>
            <w:noWrap/>
            <w:vAlign w:val="center"/>
            <w:hideMark/>
          </w:tcPr>
          <w:p w14:paraId="6C19D50B"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1,10</w:t>
            </w:r>
          </w:p>
        </w:tc>
      </w:tr>
      <w:tr w:rsidR="00F8659C" w14:paraId="3801F14D" w14:textId="77777777" w:rsidTr="00813EB1">
        <w:trPr>
          <w:trHeight w:val="330"/>
        </w:trPr>
        <w:tc>
          <w:tcPr>
            <w:tcW w:w="626" w:type="dxa"/>
            <w:vAlign w:val="center"/>
          </w:tcPr>
          <w:p w14:paraId="77FEB395"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lastRenderedPageBreak/>
              <w:t>30.</w:t>
            </w:r>
          </w:p>
        </w:tc>
        <w:tc>
          <w:tcPr>
            <w:tcW w:w="1216" w:type="dxa"/>
            <w:vAlign w:val="center"/>
            <w:hideMark/>
          </w:tcPr>
          <w:p w14:paraId="013C4814"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MAYA</w:t>
            </w:r>
          </w:p>
        </w:tc>
        <w:tc>
          <w:tcPr>
            <w:tcW w:w="1003" w:type="dxa"/>
            <w:noWrap/>
            <w:vAlign w:val="center"/>
            <w:hideMark/>
          </w:tcPr>
          <w:p w14:paraId="00A5DEF1"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0,77</w:t>
            </w:r>
          </w:p>
        </w:tc>
        <w:tc>
          <w:tcPr>
            <w:tcW w:w="1003" w:type="dxa"/>
            <w:noWrap/>
            <w:vAlign w:val="center"/>
            <w:hideMark/>
          </w:tcPr>
          <w:p w14:paraId="76667574"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0,11</w:t>
            </w:r>
          </w:p>
        </w:tc>
        <w:tc>
          <w:tcPr>
            <w:tcW w:w="1003" w:type="dxa"/>
            <w:noWrap/>
            <w:vAlign w:val="center"/>
            <w:hideMark/>
          </w:tcPr>
          <w:p w14:paraId="53B4C76E"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0,06</w:t>
            </w:r>
          </w:p>
        </w:tc>
        <w:tc>
          <w:tcPr>
            <w:tcW w:w="1003" w:type="dxa"/>
            <w:noWrap/>
            <w:vAlign w:val="center"/>
            <w:hideMark/>
          </w:tcPr>
          <w:p w14:paraId="5953A1D9"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0,04</w:t>
            </w:r>
          </w:p>
        </w:tc>
        <w:tc>
          <w:tcPr>
            <w:tcW w:w="1003" w:type="dxa"/>
            <w:noWrap/>
            <w:vAlign w:val="center"/>
            <w:hideMark/>
          </w:tcPr>
          <w:p w14:paraId="7874E855"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0,04</w:t>
            </w:r>
          </w:p>
        </w:tc>
      </w:tr>
      <w:tr w:rsidR="00F8659C" w14:paraId="446FCAD2" w14:textId="77777777" w:rsidTr="00813EB1">
        <w:trPr>
          <w:trHeight w:val="330"/>
        </w:trPr>
        <w:tc>
          <w:tcPr>
            <w:tcW w:w="626" w:type="dxa"/>
            <w:vAlign w:val="center"/>
          </w:tcPr>
          <w:p w14:paraId="3D92EA85"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31.</w:t>
            </w:r>
          </w:p>
        </w:tc>
        <w:tc>
          <w:tcPr>
            <w:tcW w:w="1216" w:type="dxa"/>
            <w:vAlign w:val="center"/>
            <w:hideMark/>
          </w:tcPr>
          <w:p w14:paraId="483BB819"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MCOR</w:t>
            </w:r>
          </w:p>
        </w:tc>
        <w:tc>
          <w:tcPr>
            <w:tcW w:w="1003" w:type="dxa"/>
            <w:noWrap/>
            <w:vAlign w:val="center"/>
            <w:hideMark/>
          </w:tcPr>
          <w:p w14:paraId="3612715F"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0,59</w:t>
            </w:r>
          </w:p>
        </w:tc>
        <w:tc>
          <w:tcPr>
            <w:tcW w:w="1003" w:type="dxa"/>
            <w:noWrap/>
            <w:vAlign w:val="center"/>
            <w:hideMark/>
          </w:tcPr>
          <w:p w14:paraId="7C941EA0"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0,25</w:t>
            </w:r>
          </w:p>
        </w:tc>
        <w:tc>
          <w:tcPr>
            <w:tcW w:w="1003" w:type="dxa"/>
            <w:noWrap/>
            <w:vAlign w:val="center"/>
            <w:hideMark/>
          </w:tcPr>
          <w:p w14:paraId="5967ED83"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0,40</w:t>
            </w:r>
          </w:p>
        </w:tc>
        <w:tc>
          <w:tcPr>
            <w:tcW w:w="1003" w:type="dxa"/>
            <w:noWrap/>
            <w:vAlign w:val="center"/>
            <w:hideMark/>
          </w:tcPr>
          <w:p w14:paraId="030FB181"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0,70</w:t>
            </w:r>
          </w:p>
        </w:tc>
        <w:tc>
          <w:tcPr>
            <w:tcW w:w="1003" w:type="dxa"/>
            <w:noWrap/>
            <w:vAlign w:val="center"/>
            <w:hideMark/>
          </w:tcPr>
          <w:p w14:paraId="0C195F75"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1,11</w:t>
            </w:r>
          </w:p>
        </w:tc>
      </w:tr>
      <w:tr w:rsidR="00F8659C" w14:paraId="1F9787F3" w14:textId="77777777" w:rsidTr="00813EB1">
        <w:trPr>
          <w:trHeight w:val="330"/>
        </w:trPr>
        <w:tc>
          <w:tcPr>
            <w:tcW w:w="626" w:type="dxa"/>
            <w:vAlign w:val="center"/>
          </w:tcPr>
          <w:p w14:paraId="0FC4B76B"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32.</w:t>
            </w:r>
          </w:p>
        </w:tc>
        <w:tc>
          <w:tcPr>
            <w:tcW w:w="1216" w:type="dxa"/>
            <w:vAlign w:val="center"/>
            <w:hideMark/>
          </w:tcPr>
          <w:p w14:paraId="08BD45F6"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MEGA</w:t>
            </w:r>
          </w:p>
        </w:tc>
        <w:tc>
          <w:tcPr>
            <w:tcW w:w="1003" w:type="dxa"/>
            <w:noWrap/>
            <w:vAlign w:val="center"/>
            <w:hideMark/>
          </w:tcPr>
          <w:p w14:paraId="6031A9C9"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2,49</w:t>
            </w:r>
          </w:p>
        </w:tc>
        <w:tc>
          <w:tcPr>
            <w:tcW w:w="1003" w:type="dxa"/>
            <w:noWrap/>
            <w:vAlign w:val="center"/>
            <w:hideMark/>
          </w:tcPr>
          <w:p w14:paraId="6C4B5F6E"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3,31</w:t>
            </w:r>
          </w:p>
        </w:tc>
        <w:tc>
          <w:tcPr>
            <w:tcW w:w="1003" w:type="dxa"/>
            <w:noWrap/>
            <w:vAlign w:val="center"/>
            <w:hideMark/>
          </w:tcPr>
          <w:p w14:paraId="2298EFE1"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3,73</w:t>
            </w:r>
          </w:p>
        </w:tc>
        <w:tc>
          <w:tcPr>
            <w:tcW w:w="1003" w:type="dxa"/>
            <w:noWrap/>
            <w:vAlign w:val="center"/>
            <w:hideMark/>
          </w:tcPr>
          <w:p w14:paraId="60375A63"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3,55</w:t>
            </w:r>
          </w:p>
        </w:tc>
        <w:tc>
          <w:tcPr>
            <w:tcW w:w="1003" w:type="dxa"/>
            <w:noWrap/>
            <w:vAlign w:val="center"/>
            <w:hideMark/>
          </w:tcPr>
          <w:p w14:paraId="46936507"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3,29</w:t>
            </w:r>
          </w:p>
        </w:tc>
      </w:tr>
      <w:tr w:rsidR="00F8659C" w14:paraId="186F9E94" w14:textId="77777777" w:rsidTr="00813EB1">
        <w:trPr>
          <w:trHeight w:val="330"/>
        </w:trPr>
        <w:tc>
          <w:tcPr>
            <w:tcW w:w="626" w:type="dxa"/>
            <w:vAlign w:val="center"/>
          </w:tcPr>
          <w:p w14:paraId="134736EB"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33.</w:t>
            </w:r>
          </w:p>
        </w:tc>
        <w:tc>
          <w:tcPr>
            <w:tcW w:w="1216" w:type="dxa"/>
            <w:vAlign w:val="center"/>
          </w:tcPr>
          <w:p w14:paraId="2E128D58"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NISP</w:t>
            </w:r>
          </w:p>
        </w:tc>
        <w:tc>
          <w:tcPr>
            <w:tcW w:w="1003" w:type="dxa"/>
            <w:noWrap/>
            <w:vAlign w:val="center"/>
          </w:tcPr>
          <w:p w14:paraId="18C536BF"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2,15</w:t>
            </w:r>
          </w:p>
        </w:tc>
        <w:tc>
          <w:tcPr>
            <w:tcW w:w="1003" w:type="dxa"/>
            <w:noWrap/>
            <w:vAlign w:val="center"/>
          </w:tcPr>
          <w:p w14:paraId="60D205B1"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1,35</w:t>
            </w:r>
          </w:p>
        </w:tc>
        <w:tc>
          <w:tcPr>
            <w:tcW w:w="1003" w:type="dxa"/>
            <w:noWrap/>
            <w:vAlign w:val="center"/>
          </w:tcPr>
          <w:p w14:paraId="74313C00"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1,49</w:t>
            </w:r>
          </w:p>
        </w:tc>
        <w:tc>
          <w:tcPr>
            <w:tcW w:w="1003" w:type="dxa"/>
            <w:noWrap/>
            <w:vAlign w:val="center"/>
          </w:tcPr>
          <w:p w14:paraId="1FD7D100"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1,77</w:t>
            </w:r>
          </w:p>
        </w:tc>
        <w:tc>
          <w:tcPr>
            <w:tcW w:w="1003" w:type="dxa"/>
            <w:noWrap/>
            <w:vAlign w:val="center"/>
          </w:tcPr>
          <w:p w14:paraId="3579B05D"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2,08</w:t>
            </w:r>
          </w:p>
        </w:tc>
      </w:tr>
      <w:tr w:rsidR="00F8659C" w14:paraId="25261571" w14:textId="77777777" w:rsidTr="00813EB1">
        <w:trPr>
          <w:trHeight w:val="330"/>
        </w:trPr>
        <w:tc>
          <w:tcPr>
            <w:tcW w:w="626" w:type="dxa"/>
            <w:vAlign w:val="center"/>
          </w:tcPr>
          <w:p w14:paraId="0D234F7D"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34.</w:t>
            </w:r>
          </w:p>
        </w:tc>
        <w:tc>
          <w:tcPr>
            <w:tcW w:w="1216" w:type="dxa"/>
            <w:vAlign w:val="center"/>
          </w:tcPr>
          <w:p w14:paraId="1EAD18F9"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NOBU</w:t>
            </w:r>
          </w:p>
        </w:tc>
        <w:tc>
          <w:tcPr>
            <w:tcW w:w="1003" w:type="dxa"/>
            <w:noWrap/>
            <w:vAlign w:val="center"/>
          </w:tcPr>
          <w:p w14:paraId="71A3C286"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0,49</w:t>
            </w:r>
          </w:p>
        </w:tc>
        <w:tc>
          <w:tcPr>
            <w:tcW w:w="1003" w:type="dxa"/>
            <w:noWrap/>
            <w:vAlign w:val="center"/>
          </w:tcPr>
          <w:p w14:paraId="326A861E"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0,52</w:t>
            </w:r>
          </w:p>
        </w:tc>
        <w:tc>
          <w:tcPr>
            <w:tcW w:w="1003" w:type="dxa"/>
            <w:noWrap/>
            <w:vAlign w:val="center"/>
          </w:tcPr>
          <w:p w14:paraId="3BA7F50E"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0,41</w:t>
            </w:r>
          </w:p>
        </w:tc>
        <w:tc>
          <w:tcPr>
            <w:tcW w:w="1003" w:type="dxa"/>
            <w:noWrap/>
            <w:vAlign w:val="center"/>
          </w:tcPr>
          <w:p w14:paraId="3570F0DB"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0,61</w:t>
            </w:r>
          </w:p>
        </w:tc>
        <w:tc>
          <w:tcPr>
            <w:tcW w:w="1003" w:type="dxa"/>
            <w:noWrap/>
            <w:vAlign w:val="center"/>
          </w:tcPr>
          <w:p w14:paraId="48D4C212"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0,70</w:t>
            </w:r>
          </w:p>
        </w:tc>
      </w:tr>
      <w:tr w:rsidR="00F8659C" w14:paraId="7805CC9B" w14:textId="77777777" w:rsidTr="00813EB1">
        <w:trPr>
          <w:trHeight w:val="330"/>
        </w:trPr>
        <w:tc>
          <w:tcPr>
            <w:tcW w:w="626" w:type="dxa"/>
            <w:vAlign w:val="center"/>
          </w:tcPr>
          <w:p w14:paraId="41114EEA"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35.</w:t>
            </w:r>
          </w:p>
        </w:tc>
        <w:tc>
          <w:tcPr>
            <w:tcW w:w="1216" w:type="dxa"/>
            <w:vAlign w:val="center"/>
          </w:tcPr>
          <w:p w14:paraId="500D500E"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PNBN</w:t>
            </w:r>
          </w:p>
        </w:tc>
        <w:tc>
          <w:tcPr>
            <w:tcW w:w="1003" w:type="dxa"/>
            <w:noWrap/>
            <w:vAlign w:val="center"/>
          </w:tcPr>
          <w:p w14:paraId="29C51C41"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2,18</w:t>
            </w:r>
          </w:p>
        </w:tc>
        <w:tc>
          <w:tcPr>
            <w:tcW w:w="1003" w:type="dxa"/>
            <w:noWrap/>
            <w:vAlign w:val="center"/>
          </w:tcPr>
          <w:p w14:paraId="09D9A410"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1,87</w:t>
            </w:r>
          </w:p>
        </w:tc>
        <w:tc>
          <w:tcPr>
            <w:tcW w:w="1003" w:type="dxa"/>
            <w:noWrap/>
            <w:vAlign w:val="center"/>
          </w:tcPr>
          <w:p w14:paraId="7D77A0FF"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1,23</w:t>
            </w:r>
          </w:p>
        </w:tc>
        <w:tc>
          <w:tcPr>
            <w:tcW w:w="1003" w:type="dxa"/>
            <w:noWrap/>
            <w:vAlign w:val="center"/>
          </w:tcPr>
          <w:p w14:paraId="716856C3"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1,92</w:t>
            </w:r>
          </w:p>
        </w:tc>
        <w:tc>
          <w:tcPr>
            <w:tcW w:w="1003" w:type="dxa"/>
            <w:noWrap/>
            <w:vAlign w:val="center"/>
          </w:tcPr>
          <w:p w14:paraId="4AD5680E"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1,70</w:t>
            </w:r>
          </w:p>
        </w:tc>
      </w:tr>
      <w:tr w:rsidR="00F8659C" w14:paraId="5A8FA412" w14:textId="77777777" w:rsidTr="00813EB1">
        <w:trPr>
          <w:trHeight w:val="330"/>
        </w:trPr>
        <w:tc>
          <w:tcPr>
            <w:tcW w:w="626" w:type="dxa"/>
            <w:vAlign w:val="center"/>
          </w:tcPr>
          <w:p w14:paraId="11874940"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lang w:val="en-US"/>
              </w:rPr>
              <w:t>36.</w:t>
            </w:r>
          </w:p>
        </w:tc>
        <w:tc>
          <w:tcPr>
            <w:tcW w:w="1216" w:type="dxa"/>
            <w:vAlign w:val="center"/>
          </w:tcPr>
          <w:p w14:paraId="0E11E84E" w14:textId="77777777" w:rsidR="005D5AC9" w:rsidRPr="005D5AC9" w:rsidRDefault="00777D30" w:rsidP="002C7820">
            <w:pPr>
              <w:widowControl w:val="0"/>
              <w:autoSpaceDE w:val="0"/>
              <w:autoSpaceDN w:val="0"/>
              <w:adjustRightInd w:val="0"/>
              <w:contextualSpacing/>
              <w:jc w:val="both"/>
              <w:rPr>
                <w:rFonts w:ascii="Times New Roman" w:hAnsi="Times New Roman" w:cs="Times New Roman"/>
                <w:sz w:val="24"/>
                <w:szCs w:val="24"/>
              </w:rPr>
            </w:pPr>
            <w:r w:rsidRPr="005D5AC9">
              <w:rPr>
                <w:rFonts w:ascii="Times New Roman" w:hAnsi="Times New Roman" w:cs="Times New Roman"/>
                <w:sz w:val="24"/>
                <w:szCs w:val="24"/>
              </w:rPr>
              <w:t>SDRA</w:t>
            </w:r>
          </w:p>
        </w:tc>
        <w:tc>
          <w:tcPr>
            <w:tcW w:w="1003" w:type="dxa"/>
            <w:noWrap/>
            <w:vAlign w:val="center"/>
          </w:tcPr>
          <w:p w14:paraId="6009B9D2"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1,82</w:t>
            </w:r>
          </w:p>
        </w:tc>
        <w:tc>
          <w:tcPr>
            <w:tcW w:w="1003" w:type="dxa"/>
            <w:noWrap/>
            <w:vAlign w:val="center"/>
          </w:tcPr>
          <w:p w14:paraId="702AA40C"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1,82</w:t>
            </w:r>
          </w:p>
        </w:tc>
        <w:tc>
          <w:tcPr>
            <w:tcW w:w="1003" w:type="dxa"/>
            <w:noWrap/>
            <w:vAlign w:val="center"/>
          </w:tcPr>
          <w:p w14:paraId="2EE45CBE"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1,87</w:t>
            </w:r>
          </w:p>
        </w:tc>
        <w:tc>
          <w:tcPr>
            <w:tcW w:w="1003" w:type="dxa"/>
            <w:noWrap/>
            <w:vAlign w:val="center"/>
          </w:tcPr>
          <w:p w14:paraId="09C6AC95"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2,16</w:t>
            </w:r>
          </w:p>
        </w:tc>
        <w:tc>
          <w:tcPr>
            <w:tcW w:w="1003" w:type="dxa"/>
            <w:noWrap/>
            <w:vAlign w:val="center"/>
          </w:tcPr>
          <w:p w14:paraId="25D79584" w14:textId="77777777" w:rsidR="005D5AC9" w:rsidRPr="005D5AC9" w:rsidRDefault="00777D30" w:rsidP="00813EB1">
            <w:pPr>
              <w:jc w:val="right"/>
              <w:rPr>
                <w:rFonts w:ascii="Times New Roman" w:hAnsi="Times New Roman" w:cs="Times New Roman"/>
                <w:sz w:val="24"/>
                <w:szCs w:val="24"/>
              </w:rPr>
            </w:pPr>
            <w:r w:rsidRPr="005D5AC9">
              <w:rPr>
                <w:rFonts w:ascii="Times New Roman" w:hAnsi="Times New Roman" w:cs="Times New Roman"/>
                <w:sz w:val="24"/>
                <w:szCs w:val="24"/>
              </w:rPr>
              <w:t>1,66</w:t>
            </w:r>
          </w:p>
        </w:tc>
      </w:tr>
      <w:tr w:rsidR="00F8659C" w14:paraId="34432E6F" w14:textId="77777777" w:rsidTr="002C7820">
        <w:trPr>
          <w:trHeight w:val="330"/>
        </w:trPr>
        <w:tc>
          <w:tcPr>
            <w:tcW w:w="1842" w:type="dxa"/>
            <w:gridSpan w:val="2"/>
            <w:vAlign w:val="center"/>
          </w:tcPr>
          <w:p w14:paraId="53962C71" w14:textId="77777777" w:rsidR="005D5AC9" w:rsidRPr="005D5AC9" w:rsidRDefault="00777D30" w:rsidP="002C7820">
            <w:pPr>
              <w:autoSpaceDE w:val="0"/>
              <w:autoSpaceDN w:val="0"/>
              <w:adjustRightIn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Nilai Tertinggi</w:t>
            </w:r>
          </w:p>
        </w:tc>
        <w:tc>
          <w:tcPr>
            <w:tcW w:w="5015" w:type="dxa"/>
            <w:gridSpan w:val="5"/>
            <w:noWrap/>
            <w:vAlign w:val="center"/>
          </w:tcPr>
          <w:p w14:paraId="4333C617" w14:textId="77777777" w:rsidR="005D5AC9" w:rsidRPr="005D5AC9" w:rsidRDefault="00777D30" w:rsidP="005D5AC9">
            <w:pPr>
              <w:autoSpaceDE w:val="0"/>
              <w:autoSpaceDN w:val="0"/>
              <w:adjustRightInd w:val="0"/>
              <w:jc w:val="center"/>
              <w:rPr>
                <w:rFonts w:ascii="Times New Roman" w:hAnsi="Times New Roman" w:cs="Times New Roman"/>
                <w:b/>
                <w:bCs/>
                <w:sz w:val="24"/>
                <w:szCs w:val="24"/>
                <w:lang w:val="en-US"/>
              </w:rPr>
            </w:pPr>
            <w:r w:rsidRPr="005D5AC9">
              <w:rPr>
                <w:rFonts w:ascii="Times New Roman" w:hAnsi="Times New Roman" w:cs="Times New Roman"/>
                <w:b/>
                <w:bCs/>
                <w:sz w:val="24"/>
                <w:szCs w:val="24"/>
                <w:lang w:val="en-US"/>
              </w:rPr>
              <w:t>8,74</w:t>
            </w:r>
          </w:p>
        </w:tc>
      </w:tr>
      <w:tr w:rsidR="00F8659C" w14:paraId="2A5D3EBE" w14:textId="77777777" w:rsidTr="002C7820">
        <w:trPr>
          <w:trHeight w:val="330"/>
        </w:trPr>
        <w:tc>
          <w:tcPr>
            <w:tcW w:w="1842" w:type="dxa"/>
            <w:gridSpan w:val="2"/>
            <w:vAlign w:val="center"/>
          </w:tcPr>
          <w:p w14:paraId="10591625" w14:textId="77777777" w:rsidR="005D5AC9" w:rsidRPr="005D5AC9" w:rsidRDefault="00777D30" w:rsidP="002C7820">
            <w:pPr>
              <w:autoSpaceDE w:val="0"/>
              <w:autoSpaceDN w:val="0"/>
              <w:adjustRightIn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Nilai Terendah</w:t>
            </w:r>
          </w:p>
        </w:tc>
        <w:tc>
          <w:tcPr>
            <w:tcW w:w="5015" w:type="dxa"/>
            <w:gridSpan w:val="5"/>
            <w:noWrap/>
            <w:vAlign w:val="center"/>
          </w:tcPr>
          <w:p w14:paraId="44B3374C" w14:textId="77777777" w:rsidR="005D5AC9" w:rsidRPr="005D5AC9" w:rsidRDefault="00777D30" w:rsidP="005D5AC9">
            <w:pPr>
              <w:autoSpaceDE w:val="0"/>
              <w:autoSpaceDN w:val="0"/>
              <w:adjustRightInd w:val="0"/>
              <w:jc w:val="center"/>
              <w:rPr>
                <w:rFonts w:ascii="Times New Roman" w:hAnsi="Times New Roman" w:cs="Times New Roman"/>
                <w:b/>
                <w:bCs/>
                <w:sz w:val="24"/>
                <w:szCs w:val="24"/>
                <w:lang w:val="en-US"/>
              </w:rPr>
            </w:pPr>
            <w:r w:rsidRPr="005D5AC9">
              <w:rPr>
                <w:rFonts w:ascii="Times New Roman" w:hAnsi="Times New Roman" w:cs="Times New Roman"/>
                <w:b/>
                <w:bCs/>
                <w:sz w:val="24"/>
                <w:szCs w:val="24"/>
                <w:lang w:val="en-US"/>
              </w:rPr>
              <w:t>0,02</w:t>
            </w:r>
          </w:p>
        </w:tc>
      </w:tr>
      <w:tr w:rsidR="00F8659C" w14:paraId="7DEC7EE0" w14:textId="77777777" w:rsidTr="002C7820">
        <w:trPr>
          <w:trHeight w:val="330"/>
        </w:trPr>
        <w:tc>
          <w:tcPr>
            <w:tcW w:w="1842" w:type="dxa"/>
            <w:gridSpan w:val="2"/>
            <w:vAlign w:val="center"/>
          </w:tcPr>
          <w:p w14:paraId="563CDA96" w14:textId="77777777" w:rsidR="005D5AC9" w:rsidRPr="00DB0DAA" w:rsidRDefault="00777D30" w:rsidP="002C7820">
            <w:pPr>
              <w:autoSpaceDE w:val="0"/>
              <w:autoSpaceDN w:val="0"/>
              <w:adjustRightIn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Nilai Rata-</w:t>
            </w:r>
            <w:r w:rsidR="008749CD">
              <w:rPr>
                <w:rFonts w:ascii="Times New Roman" w:hAnsi="Times New Roman" w:cs="Times New Roman"/>
                <w:b/>
                <w:bCs/>
                <w:sz w:val="24"/>
                <w:szCs w:val="24"/>
                <w:lang w:val="en-US"/>
              </w:rPr>
              <w:t>R</w:t>
            </w:r>
            <w:r>
              <w:rPr>
                <w:rFonts w:ascii="Times New Roman" w:hAnsi="Times New Roman" w:cs="Times New Roman"/>
                <w:b/>
                <w:bCs/>
                <w:sz w:val="24"/>
                <w:szCs w:val="24"/>
                <w:lang w:val="en-US"/>
              </w:rPr>
              <w:t>ata</w:t>
            </w:r>
          </w:p>
        </w:tc>
        <w:tc>
          <w:tcPr>
            <w:tcW w:w="5015" w:type="dxa"/>
            <w:gridSpan w:val="5"/>
            <w:noWrap/>
            <w:vAlign w:val="center"/>
          </w:tcPr>
          <w:p w14:paraId="779A84FB" w14:textId="77777777" w:rsidR="005D5AC9" w:rsidRPr="008749CD" w:rsidRDefault="00777D30" w:rsidP="005D5AC9">
            <w:pPr>
              <w:autoSpaceDE w:val="0"/>
              <w:autoSpaceDN w:val="0"/>
              <w:adjustRightInd w:val="0"/>
              <w:jc w:val="center"/>
              <w:rPr>
                <w:rFonts w:ascii="Times New Roman" w:hAnsi="Times New Roman" w:cs="Times New Roman"/>
                <w:b/>
                <w:bCs/>
                <w:sz w:val="24"/>
                <w:szCs w:val="24"/>
                <w:lang w:val="en-US"/>
              </w:rPr>
            </w:pPr>
            <w:r w:rsidRPr="005D5AC9">
              <w:rPr>
                <w:rFonts w:ascii="Times New Roman" w:hAnsi="Times New Roman" w:cs="Times New Roman"/>
                <w:b/>
                <w:bCs/>
                <w:sz w:val="24"/>
                <w:szCs w:val="24"/>
              </w:rPr>
              <w:t>1,5</w:t>
            </w:r>
            <w:r w:rsidR="008749CD">
              <w:rPr>
                <w:rFonts w:ascii="Times New Roman" w:hAnsi="Times New Roman" w:cs="Times New Roman"/>
                <w:b/>
                <w:bCs/>
                <w:sz w:val="24"/>
                <w:szCs w:val="24"/>
                <w:lang w:val="en-US"/>
              </w:rPr>
              <w:t>9</w:t>
            </w:r>
          </w:p>
        </w:tc>
      </w:tr>
    </w:tbl>
    <w:p w14:paraId="74CC5494" w14:textId="77777777" w:rsidR="005D5AC9" w:rsidRPr="007518CC" w:rsidRDefault="00777D30" w:rsidP="007518CC">
      <w:pPr>
        <w:autoSpaceDE w:val="0"/>
        <w:autoSpaceDN w:val="0"/>
        <w:adjustRightInd w:val="0"/>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676099">
        <w:rPr>
          <w:rFonts w:ascii="Times New Roman" w:hAnsi="Times New Roman" w:cs="Times New Roman"/>
          <w:sz w:val="24"/>
          <w:szCs w:val="24"/>
        </w:rPr>
        <w:t xml:space="preserve">Sumber: data </w:t>
      </w:r>
      <w:r>
        <w:rPr>
          <w:rFonts w:ascii="Times New Roman" w:hAnsi="Times New Roman" w:cs="Times New Roman"/>
          <w:sz w:val="24"/>
          <w:szCs w:val="24"/>
        </w:rPr>
        <w:t>sekunder diolah, (2024)</w:t>
      </w:r>
    </w:p>
    <w:p w14:paraId="5DD59FAF" w14:textId="77777777" w:rsidR="006800F9" w:rsidRPr="0044310E" w:rsidRDefault="00777D30" w:rsidP="007518CC">
      <w:pPr>
        <w:pStyle w:val="ListParagraph"/>
        <w:spacing w:after="0" w:line="276" w:lineRule="auto"/>
        <w:ind w:left="0" w:firstLine="993"/>
        <w:jc w:val="both"/>
        <w:rPr>
          <w:rFonts w:ascii="Times New Roman" w:eastAsia="Times New Roman" w:hAnsi="Times New Roman" w:cs="Times New Roman"/>
          <w:iCs/>
          <w:sz w:val="24"/>
          <w:szCs w:val="24"/>
          <w:lang w:val="en-US" w:eastAsia="en-US"/>
          <w14:ligatures w14:val="none"/>
        </w:rPr>
      </w:pPr>
      <w:r>
        <w:rPr>
          <w:noProof/>
        </w:rPr>
        <w:drawing>
          <wp:inline distT="0" distB="0" distL="0" distR="0" wp14:anchorId="0D096F53" wp14:editId="3E00871D">
            <wp:extent cx="4680000" cy="2340000"/>
            <wp:effectExtent l="0" t="0" r="6350" b="317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5BE865" w14:textId="77777777" w:rsidR="00DB0DAA" w:rsidRPr="007518CC" w:rsidRDefault="00777D30" w:rsidP="007518CC">
      <w:pPr>
        <w:spacing w:after="0" w:line="276" w:lineRule="auto"/>
        <w:ind w:firstLine="720"/>
        <w:rPr>
          <w:rFonts w:ascii="Times New Roman" w:eastAsia="Times New Roman" w:hAnsi="Times New Roman" w:cs="Times New Roman"/>
          <w:b/>
          <w:bCs/>
          <w:iCs/>
          <w:sz w:val="24"/>
          <w:szCs w:val="24"/>
          <w:lang w:val="en-US"/>
        </w:rPr>
      </w:pPr>
      <w:r>
        <w:rPr>
          <w:rFonts w:ascii="Times New Roman" w:hAnsi="Times New Roman" w:cs="Times New Roman"/>
          <w:sz w:val="24"/>
          <w:szCs w:val="24"/>
        </w:rPr>
        <w:t xml:space="preserve">    </w:t>
      </w:r>
      <w:r w:rsidR="00FB1BC9" w:rsidRPr="007518CC">
        <w:rPr>
          <w:rFonts w:ascii="Times New Roman" w:hAnsi="Times New Roman" w:cs="Times New Roman"/>
          <w:sz w:val="24"/>
          <w:szCs w:val="24"/>
        </w:rPr>
        <w:t>Sumber: data sekunder diolah, (2024)</w:t>
      </w:r>
    </w:p>
    <w:p w14:paraId="4BEF5324" w14:textId="77777777" w:rsidR="00676099" w:rsidRPr="006E2F4C" w:rsidRDefault="00777D30" w:rsidP="000159E2">
      <w:pPr>
        <w:pStyle w:val="Heading1"/>
        <w:spacing w:line="240" w:lineRule="auto"/>
        <w:ind w:left="1134"/>
        <w:rPr>
          <w:rFonts w:eastAsia="Times New Roman"/>
          <w:lang w:val="en-US"/>
          <w14:ligatures w14:val="none"/>
        </w:rPr>
      </w:pPr>
      <w:r>
        <w:rPr>
          <w:rFonts w:eastAsia="Times New Roman"/>
          <w:lang w:val="en-US"/>
          <w14:ligatures w14:val="none"/>
        </w:rPr>
        <w:t xml:space="preserve">Grafik </w:t>
      </w:r>
      <w:r w:rsidR="0021025E">
        <w:rPr>
          <w:rFonts w:eastAsia="Times New Roman"/>
          <w:lang w:val="en-US"/>
          <w14:ligatures w14:val="none"/>
        </w:rPr>
        <w:t>5</w:t>
      </w:r>
    </w:p>
    <w:p w14:paraId="37556DDC" w14:textId="77777777" w:rsidR="00676099" w:rsidRDefault="00777D30" w:rsidP="000159E2">
      <w:pPr>
        <w:pStyle w:val="Heading1"/>
        <w:spacing w:line="240" w:lineRule="auto"/>
        <w:ind w:left="1134"/>
        <w:rPr>
          <w:rFonts w:eastAsia="Times New Roman"/>
          <w:kern w:val="0"/>
          <w:lang w:eastAsia="x-none"/>
          <w14:ligatures w14:val="none"/>
        </w:rPr>
      </w:pPr>
      <w:r>
        <w:rPr>
          <w:rFonts w:eastAsia="Times New Roman"/>
          <w:lang w:val="en-US"/>
          <w14:ligatures w14:val="none"/>
        </w:rPr>
        <w:t xml:space="preserve">Grafik </w:t>
      </w:r>
      <w:r w:rsidR="000159E2">
        <w:rPr>
          <w:rFonts w:eastAsia="Times New Roman"/>
          <w:lang w:val="en-US"/>
          <w14:ligatures w14:val="none"/>
        </w:rPr>
        <w:t>Perhitungan</w:t>
      </w:r>
      <w:r w:rsidR="00FB1BC9" w:rsidRPr="00676099">
        <w:rPr>
          <w:rFonts w:eastAsia="Times New Roman"/>
          <w14:ligatures w14:val="none"/>
        </w:rPr>
        <w:t xml:space="preserve"> </w:t>
      </w:r>
      <w:r w:rsidR="00BC7E50">
        <w:rPr>
          <w:rFonts w:eastAsia="Times New Roman"/>
          <w:iCs/>
          <w:lang w:val="en-US"/>
          <w14:ligatures w14:val="none"/>
        </w:rPr>
        <w:t>ROA</w:t>
      </w:r>
      <w:r w:rsidR="00FB1BC9" w:rsidRPr="00676099">
        <w:rPr>
          <w:rFonts w:eastAsia="Times New Roman"/>
          <w14:ligatures w14:val="none"/>
        </w:rPr>
        <w:t xml:space="preserve"> </w:t>
      </w:r>
      <w:r w:rsidR="00FB1BC9" w:rsidRPr="00676099">
        <w:rPr>
          <w:rFonts w:eastAsia="Times New Roman"/>
          <w:kern w:val="0"/>
          <w:lang w:eastAsia="x-none"/>
          <w14:ligatures w14:val="none"/>
        </w:rPr>
        <w:t xml:space="preserve">Sub Sektor Perbankan Konvensional </w:t>
      </w:r>
      <w:r w:rsidR="002F15FC">
        <w:rPr>
          <w:rFonts w:eastAsia="Times New Roman"/>
          <w:kern w:val="0"/>
          <w:lang w:val="en-US" w:eastAsia="x-none"/>
          <w14:ligatures w14:val="none"/>
        </w:rPr>
        <w:t>Periode</w:t>
      </w:r>
      <w:r w:rsidR="00FB1BC9" w:rsidRPr="00676099">
        <w:rPr>
          <w:rFonts w:eastAsia="Times New Roman"/>
          <w:kern w:val="0"/>
          <w:lang w:eastAsia="x-none"/>
          <w14:ligatures w14:val="none"/>
        </w:rPr>
        <w:t xml:space="preserve"> </w:t>
      </w:r>
      <w:r w:rsidR="00FB1BC9" w:rsidRPr="00676099">
        <w:rPr>
          <w:rFonts w:eastAsia="Times New Roman"/>
          <w:kern w:val="0"/>
          <w:lang w:val="x-none" w:eastAsia="x-none"/>
          <w14:ligatures w14:val="none"/>
        </w:rPr>
        <w:t>201</w:t>
      </w:r>
      <w:r w:rsidR="00FB1BC9" w:rsidRPr="00676099">
        <w:rPr>
          <w:rFonts w:eastAsia="Times New Roman"/>
          <w:kern w:val="0"/>
          <w:lang w:eastAsia="x-none"/>
          <w14:ligatures w14:val="none"/>
        </w:rPr>
        <w:t>9</w:t>
      </w:r>
      <w:r w:rsidR="00FB1BC9" w:rsidRPr="00676099">
        <w:rPr>
          <w:rFonts w:eastAsia="Times New Roman"/>
          <w:kern w:val="0"/>
          <w:lang w:val="x-none" w:eastAsia="x-none"/>
          <w14:ligatures w14:val="none"/>
        </w:rPr>
        <w:t>-202</w:t>
      </w:r>
      <w:r w:rsidR="00FB1BC9" w:rsidRPr="00676099">
        <w:rPr>
          <w:rFonts w:eastAsia="Times New Roman"/>
          <w:kern w:val="0"/>
          <w:lang w:eastAsia="x-none"/>
          <w14:ligatures w14:val="none"/>
        </w:rPr>
        <w:t>3</w:t>
      </w:r>
    </w:p>
    <w:p w14:paraId="63646C55" w14:textId="77777777" w:rsidR="00DB0DAA" w:rsidRPr="00DB0DAA" w:rsidRDefault="00DB0DAA" w:rsidP="00DB0DAA">
      <w:pPr>
        <w:rPr>
          <w:lang w:val="id-ID" w:eastAsia="x-none"/>
        </w:rPr>
      </w:pPr>
    </w:p>
    <w:p w14:paraId="1E9CE9CC" w14:textId="77777777" w:rsidR="00676099" w:rsidRPr="008749CD" w:rsidRDefault="00777D30" w:rsidP="00DB0DAA">
      <w:pPr>
        <w:pStyle w:val="ListParagraph"/>
        <w:spacing w:after="0" w:line="480" w:lineRule="auto"/>
        <w:ind w:left="1146" w:firstLine="720"/>
        <w:jc w:val="both"/>
        <w:rPr>
          <w:rFonts w:ascii="Times New Roman" w:eastAsia="Times New Roman" w:hAnsi="Times New Roman" w:cs="Times New Roman"/>
          <w:iCs/>
          <w:sz w:val="24"/>
          <w:szCs w:val="24"/>
          <w:lang w:val="en-US" w:eastAsia="en-US"/>
          <w14:ligatures w14:val="none"/>
        </w:rPr>
      </w:pPr>
      <w:r w:rsidRPr="00DB0DAA">
        <w:rPr>
          <w:rFonts w:ascii="Times New Roman" w:hAnsi="Times New Roman" w:cs="Times New Roman"/>
          <w:sz w:val="24"/>
          <w:szCs w:val="24"/>
          <w14:ligatures w14:val="none"/>
        </w:rPr>
        <w:t xml:space="preserve">Berdasarkan </w:t>
      </w:r>
      <w:r w:rsidR="008749CD">
        <w:rPr>
          <w:rFonts w:ascii="Times New Roman" w:hAnsi="Times New Roman" w:cs="Times New Roman"/>
          <w:sz w:val="24"/>
          <w:szCs w:val="24"/>
          <w:lang w:val="en-US"/>
          <w14:ligatures w14:val="none"/>
        </w:rPr>
        <w:t xml:space="preserve">data tabel </w:t>
      </w:r>
      <w:r w:rsidR="00F270AD">
        <w:rPr>
          <w:rFonts w:ascii="Times New Roman" w:hAnsi="Times New Roman" w:cs="Times New Roman"/>
          <w:sz w:val="24"/>
          <w:szCs w:val="24"/>
          <w:lang w:val="en-US"/>
          <w14:ligatures w14:val="none"/>
        </w:rPr>
        <w:t xml:space="preserve">6 </w:t>
      </w:r>
      <w:r w:rsidR="008749CD">
        <w:rPr>
          <w:rFonts w:ascii="Times New Roman" w:hAnsi="Times New Roman" w:cs="Times New Roman"/>
          <w:sz w:val="24"/>
          <w:szCs w:val="24"/>
          <w:lang w:val="en-US"/>
          <w14:ligatures w14:val="none"/>
        </w:rPr>
        <w:t xml:space="preserve">dan </w:t>
      </w:r>
      <w:r w:rsidR="00825492">
        <w:rPr>
          <w:rFonts w:ascii="Times New Roman" w:hAnsi="Times New Roman" w:cs="Times New Roman"/>
          <w:sz w:val="24"/>
          <w:szCs w:val="24"/>
          <w:lang w:val="en-US"/>
          <w14:ligatures w14:val="none"/>
        </w:rPr>
        <w:t>grafik</w:t>
      </w:r>
      <w:r w:rsidR="00F270AD">
        <w:rPr>
          <w:rFonts w:ascii="Times New Roman" w:hAnsi="Times New Roman" w:cs="Times New Roman"/>
          <w:sz w:val="24"/>
          <w:szCs w:val="24"/>
          <w:lang w:val="en-US"/>
          <w14:ligatures w14:val="none"/>
        </w:rPr>
        <w:t xml:space="preserve"> 5</w:t>
      </w:r>
      <w:r w:rsidR="008749CD">
        <w:rPr>
          <w:rFonts w:ascii="Times New Roman" w:hAnsi="Times New Roman" w:cs="Times New Roman"/>
          <w:sz w:val="24"/>
          <w:szCs w:val="24"/>
          <w:lang w:val="en-US"/>
          <w14:ligatures w14:val="none"/>
        </w:rPr>
        <w:t>,</w:t>
      </w:r>
      <w:r w:rsidRPr="00DB0DAA">
        <w:rPr>
          <w:rFonts w:ascii="Times New Roman" w:hAnsi="Times New Roman" w:cs="Times New Roman"/>
          <w:sz w:val="24"/>
          <w:szCs w:val="24"/>
          <w14:ligatures w14:val="none"/>
        </w:rPr>
        <w:t xml:space="preserve"> menunjukkan </w:t>
      </w:r>
      <w:r w:rsidR="008749CD">
        <w:rPr>
          <w:rFonts w:ascii="Times New Roman" w:hAnsi="Times New Roman" w:cs="Times New Roman"/>
          <w:sz w:val="24"/>
          <w:szCs w:val="24"/>
          <w:lang w:val="en-US"/>
          <w14:ligatures w14:val="none"/>
        </w:rPr>
        <w:t xml:space="preserve">bahwa </w:t>
      </w:r>
      <w:r w:rsidRPr="00DB0DAA">
        <w:rPr>
          <w:rFonts w:ascii="Times New Roman" w:hAnsi="Times New Roman" w:cs="Times New Roman"/>
          <w:sz w:val="24"/>
          <w:szCs w:val="24"/>
          <w14:ligatures w14:val="none"/>
        </w:rPr>
        <w:t>perkembangan nilai ROA dari 36 perusahaan Sub</w:t>
      </w:r>
      <w:r w:rsidRPr="00DB0DAA">
        <w:rPr>
          <w:rFonts w:ascii="Times New Roman" w:hAnsi="Times New Roman" w:cs="Times New Roman"/>
          <w:sz w:val="24"/>
          <w:szCs w:val="24"/>
          <w:lang w:val="en-US"/>
          <w14:ligatures w14:val="none"/>
        </w:rPr>
        <w:t xml:space="preserve"> </w:t>
      </w:r>
      <w:r w:rsidRPr="00DB0DAA">
        <w:rPr>
          <w:rFonts w:ascii="Times New Roman" w:hAnsi="Times New Roman" w:cs="Times New Roman"/>
          <w:sz w:val="24"/>
          <w:szCs w:val="24"/>
          <w14:ligatures w14:val="none"/>
        </w:rPr>
        <w:t>Sektor</w:t>
      </w:r>
      <w:r w:rsidRPr="00DB0DAA">
        <w:rPr>
          <w:rFonts w:ascii="Times New Roman" w:hAnsi="Times New Roman" w:cs="Times New Roman"/>
          <w:sz w:val="24"/>
          <w:szCs w:val="24"/>
          <w:lang w:val="en-US"/>
          <w14:ligatures w14:val="none"/>
        </w:rPr>
        <w:t xml:space="preserve"> </w:t>
      </w:r>
      <w:r w:rsidRPr="00DB0DAA">
        <w:rPr>
          <w:rFonts w:ascii="Times New Roman" w:hAnsi="Times New Roman" w:cs="Times New Roman"/>
          <w:sz w:val="24"/>
          <w:szCs w:val="24"/>
          <w14:ligatures w14:val="none"/>
        </w:rPr>
        <w:t>Perbankan</w:t>
      </w:r>
      <w:r w:rsidR="008749CD">
        <w:rPr>
          <w:rFonts w:ascii="Times New Roman" w:hAnsi="Times New Roman" w:cs="Times New Roman"/>
          <w:sz w:val="24"/>
          <w:szCs w:val="24"/>
          <w:lang w:val="en-US"/>
          <w14:ligatures w14:val="none"/>
        </w:rPr>
        <w:t xml:space="preserve"> Konvensional</w:t>
      </w:r>
      <w:r w:rsidRPr="00DB0DAA">
        <w:rPr>
          <w:rFonts w:ascii="Times New Roman" w:hAnsi="Times New Roman" w:cs="Times New Roman"/>
          <w:sz w:val="24"/>
          <w:szCs w:val="24"/>
          <w14:ligatures w14:val="none"/>
        </w:rPr>
        <w:t xml:space="preserve"> yang terdaftar di Bursa Efek Indonesia</w:t>
      </w:r>
      <w:r w:rsidRPr="00DB0DAA">
        <w:rPr>
          <w:rFonts w:ascii="Times New Roman" w:hAnsi="Times New Roman" w:cs="Times New Roman"/>
          <w:sz w:val="24"/>
          <w:szCs w:val="24"/>
          <w:lang w:val="en-US"/>
          <w14:ligatures w14:val="none"/>
        </w:rPr>
        <w:t xml:space="preserve"> </w:t>
      </w:r>
      <w:r w:rsidRPr="00DB0DAA">
        <w:rPr>
          <w:rFonts w:ascii="Times New Roman" w:hAnsi="Times New Roman" w:cs="Times New Roman"/>
          <w:sz w:val="24"/>
          <w:szCs w:val="24"/>
          <w14:ligatures w14:val="none"/>
        </w:rPr>
        <w:t>periode</w:t>
      </w:r>
      <w:r w:rsidRPr="00DB0DAA">
        <w:rPr>
          <w:rFonts w:ascii="Times New Roman" w:hAnsi="Times New Roman" w:cs="Times New Roman"/>
          <w:sz w:val="24"/>
          <w:szCs w:val="24"/>
          <w:lang w:val="en-US"/>
          <w14:ligatures w14:val="none"/>
        </w:rPr>
        <w:t xml:space="preserve"> </w:t>
      </w:r>
      <w:r w:rsidRPr="00DB0DAA">
        <w:rPr>
          <w:rFonts w:ascii="Times New Roman" w:hAnsi="Times New Roman" w:cs="Times New Roman"/>
          <w:sz w:val="24"/>
          <w:szCs w:val="24"/>
          <w14:ligatures w14:val="none"/>
        </w:rPr>
        <w:t>2019-2023 selalu mengalami kenaikan dan penurunan di</w:t>
      </w:r>
      <w:r w:rsidR="008749CD">
        <w:rPr>
          <w:rFonts w:ascii="Times New Roman" w:hAnsi="Times New Roman" w:cs="Times New Roman"/>
          <w:sz w:val="24"/>
          <w:szCs w:val="24"/>
          <w:lang w:val="en-US"/>
          <w14:ligatures w14:val="none"/>
        </w:rPr>
        <w:t xml:space="preserve"> </w:t>
      </w:r>
      <w:r w:rsidRPr="00DB0DAA">
        <w:rPr>
          <w:rFonts w:ascii="Times New Roman" w:hAnsi="Times New Roman" w:cs="Times New Roman"/>
          <w:sz w:val="24"/>
          <w:szCs w:val="24"/>
          <w14:ligatures w14:val="none"/>
        </w:rPr>
        <w:t xml:space="preserve">setiap tahunnya. Nilai tertinggi untuk variabel ROA yaitu terdapat pada perusahaan Bank </w:t>
      </w:r>
      <w:r w:rsidRPr="00DB0DAA">
        <w:rPr>
          <w:rFonts w:ascii="Times New Roman" w:hAnsi="Times New Roman" w:cs="Times New Roman"/>
          <w:i/>
          <w:iCs/>
          <w:sz w:val="24"/>
          <w:szCs w:val="24"/>
          <w14:ligatures w14:val="none"/>
        </w:rPr>
        <w:t>Neo Commerce</w:t>
      </w:r>
      <w:r w:rsidRPr="00DB0DAA">
        <w:rPr>
          <w:rFonts w:ascii="Times New Roman" w:hAnsi="Times New Roman" w:cs="Times New Roman"/>
          <w:sz w:val="24"/>
          <w:szCs w:val="24"/>
          <w14:ligatures w14:val="none"/>
        </w:rPr>
        <w:t xml:space="preserve"> </w:t>
      </w:r>
      <w:r w:rsidR="00622C81">
        <w:rPr>
          <w:rFonts w:ascii="Times New Roman" w:hAnsi="Times New Roman" w:cs="Times New Roman"/>
          <w:sz w:val="24"/>
          <w:szCs w:val="24"/>
          <w14:ligatures w14:val="none"/>
        </w:rPr>
        <w:t>Tbk</w:t>
      </w:r>
      <w:r w:rsidRPr="00DB0DAA">
        <w:rPr>
          <w:rFonts w:ascii="Times New Roman" w:hAnsi="Times New Roman" w:cs="Times New Roman"/>
          <w:sz w:val="24"/>
          <w:szCs w:val="24"/>
          <w14:ligatures w14:val="none"/>
        </w:rPr>
        <w:t xml:space="preserve"> tahun 2021 yang mencapai angka 8,74</w:t>
      </w:r>
      <w:r w:rsidR="008749CD">
        <w:rPr>
          <w:rFonts w:ascii="Times New Roman" w:hAnsi="Times New Roman" w:cs="Times New Roman"/>
          <w:sz w:val="24"/>
          <w:szCs w:val="24"/>
          <w:lang w:val="en-US"/>
          <w14:ligatures w14:val="none"/>
        </w:rPr>
        <w:t xml:space="preserve"> dan </w:t>
      </w:r>
      <w:r w:rsidRPr="00DB0DAA">
        <w:rPr>
          <w:rFonts w:ascii="Times New Roman" w:hAnsi="Times New Roman" w:cs="Times New Roman"/>
          <w:sz w:val="24"/>
          <w:szCs w:val="24"/>
          <w14:ligatures w14:val="none"/>
        </w:rPr>
        <w:lastRenderedPageBreak/>
        <w:t xml:space="preserve">untuk nilai terendah terjadi pada Bank Amar Indonesia </w:t>
      </w:r>
      <w:r w:rsidR="00622C81">
        <w:rPr>
          <w:rFonts w:ascii="Times New Roman" w:hAnsi="Times New Roman" w:cs="Times New Roman"/>
          <w:sz w:val="24"/>
          <w:szCs w:val="24"/>
          <w14:ligatures w14:val="none"/>
        </w:rPr>
        <w:t>Tbk</w:t>
      </w:r>
      <w:r w:rsidRPr="00DB0DAA">
        <w:rPr>
          <w:rFonts w:ascii="Times New Roman" w:hAnsi="Times New Roman" w:cs="Times New Roman"/>
          <w:sz w:val="24"/>
          <w:szCs w:val="24"/>
          <w14:ligatures w14:val="none"/>
        </w:rPr>
        <w:t xml:space="preserve"> tahun 2021 yaitu sebesar 0,02</w:t>
      </w:r>
      <w:r w:rsidR="008749CD">
        <w:rPr>
          <w:rFonts w:ascii="Times New Roman" w:hAnsi="Times New Roman" w:cs="Times New Roman"/>
          <w:sz w:val="24"/>
          <w:szCs w:val="24"/>
          <w:lang w:val="en-US"/>
          <w14:ligatures w14:val="none"/>
        </w:rPr>
        <w:t xml:space="preserve">. Sementara </w:t>
      </w:r>
      <w:r w:rsidR="00714817">
        <w:rPr>
          <w:rFonts w:ascii="Times New Roman" w:hAnsi="Times New Roman" w:cs="Times New Roman"/>
          <w:sz w:val="24"/>
          <w:szCs w:val="24"/>
          <w:lang w:val="en-US"/>
          <w14:ligatures w14:val="none"/>
        </w:rPr>
        <w:t>rata-rata nilai ROA</w:t>
      </w:r>
      <w:r w:rsidR="008749CD">
        <w:rPr>
          <w:rFonts w:ascii="Times New Roman" w:hAnsi="Times New Roman" w:cs="Times New Roman"/>
          <w:sz w:val="24"/>
          <w:szCs w:val="24"/>
          <w:lang w:val="en-US"/>
          <w14:ligatures w14:val="none"/>
        </w:rPr>
        <w:t xml:space="preserve"> sebesar 1,59.</w:t>
      </w:r>
    </w:p>
    <w:p w14:paraId="04C206B0" w14:textId="77777777" w:rsidR="00BF6CDA" w:rsidRPr="00BB2E1F" w:rsidRDefault="00777D30" w:rsidP="00FB1BC9">
      <w:pPr>
        <w:pStyle w:val="ListParagraph"/>
        <w:numPr>
          <w:ilvl w:val="0"/>
          <w:numId w:val="66"/>
        </w:numPr>
        <w:spacing w:after="0" w:line="480" w:lineRule="auto"/>
        <w:jc w:val="both"/>
        <w:rPr>
          <w:rFonts w:ascii="Times New Roman" w:eastAsia="Times New Roman" w:hAnsi="Times New Roman" w:cs="Times New Roman"/>
          <w:i/>
          <w:sz w:val="24"/>
          <w:szCs w:val="24"/>
          <w:lang w:eastAsia="en-US"/>
          <w14:ligatures w14:val="none"/>
        </w:rPr>
      </w:pPr>
      <w:r>
        <w:rPr>
          <w:rFonts w:ascii="Times New Roman" w:eastAsia="Times New Roman" w:hAnsi="Times New Roman" w:cs="Times New Roman"/>
          <w:i/>
          <w:sz w:val="24"/>
          <w:szCs w:val="24"/>
          <w:lang w:val="en-US" w:eastAsia="en-US"/>
          <w14:ligatures w14:val="none"/>
        </w:rPr>
        <w:t>Capital Adequacy Ratio</w:t>
      </w:r>
    </w:p>
    <w:p w14:paraId="22873DAB" w14:textId="77777777" w:rsidR="006800F9" w:rsidRPr="00F836A5" w:rsidRDefault="00777D30" w:rsidP="006800F9">
      <w:pPr>
        <w:widowControl w:val="0"/>
        <w:autoSpaceDE w:val="0"/>
        <w:autoSpaceDN w:val="0"/>
        <w:adjustRightInd w:val="0"/>
        <w:spacing w:after="0" w:line="480" w:lineRule="auto"/>
        <w:ind w:left="1146" w:firstLine="720"/>
        <w:contextualSpacing/>
        <w:jc w:val="both"/>
        <w:rPr>
          <w:rFonts w:ascii="Times New Roman" w:eastAsiaTheme="minorEastAsia" w:hAnsi="Times New Roman" w:cs="Times New Roman"/>
          <w:kern w:val="2"/>
          <w:sz w:val="24"/>
          <w:szCs w:val="24"/>
          <w:lang w:val="en-US" w:eastAsia="id-ID"/>
        </w:rPr>
      </w:pPr>
      <w:bookmarkStart w:id="2" w:name="_Toc136894249"/>
      <w:bookmarkStart w:id="3" w:name="_Toc136908104"/>
      <w:bookmarkStart w:id="4" w:name="_Toc137034697"/>
      <w:r w:rsidRPr="002168BF">
        <w:rPr>
          <w:rFonts w:ascii="Times New Roman" w:hAnsi="Times New Roman" w:cs="Times New Roman"/>
          <w:i/>
          <w:iCs/>
          <w:sz w:val="24"/>
          <w:szCs w:val="24"/>
          <w:lang w:val="en-US"/>
        </w:rPr>
        <w:t>Capital Adequacy Ratio</w:t>
      </w:r>
      <w:r w:rsidRPr="002168BF">
        <w:rPr>
          <w:rFonts w:ascii="Times New Roman" w:hAnsi="Times New Roman" w:cs="Times New Roman"/>
          <w:sz w:val="24"/>
          <w:szCs w:val="24"/>
          <w:lang w:val="en-US"/>
        </w:rPr>
        <w:t xml:space="preserve"> adalah rasio kinerja bank untuk mengukur kecukupan modal yang dimiliki bank u</w:t>
      </w:r>
      <w:r w:rsidRPr="002168BF">
        <w:rPr>
          <w:rFonts w:ascii="Times New Roman" w:hAnsi="Times New Roman" w:cs="Times New Roman"/>
          <w:sz w:val="24"/>
          <w:szCs w:val="24"/>
          <w:lang w:val="en-US"/>
        </w:rPr>
        <w:t>ntuk menunjang aktiva yang mengandung atau menghasilkan risiko, misalnya kredit yang diberikan.</w:t>
      </w:r>
      <w:r>
        <w:rPr>
          <w:rFonts w:ascii="Times New Roman" w:hAnsi="Times New Roman" w:cs="Times New Roman"/>
          <w:sz w:val="24"/>
          <w:szCs w:val="24"/>
          <w:lang w:val="en-US"/>
        </w:rPr>
        <w:t xml:space="preserve"> Berikut rumus p</w:t>
      </w:r>
      <w:r w:rsidRPr="00F836A5">
        <w:rPr>
          <w:rFonts w:ascii="Times New Roman" w:eastAsiaTheme="minorEastAsia" w:hAnsi="Times New Roman" w:cs="Times New Roman"/>
          <w:kern w:val="2"/>
          <w:sz w:val="24"/>
          <w:szCs w:val="24"/>
          <w:lang w:val="en-US" w:eastAsia="id-ID"/>
        </w:rPr>
        <w:t xml:space="preserve">erhitungan </w:t>
      </w:r>
      <w:r w:rsidRPr="00F836A5">
        <w:rPr>
          <w:rFonts w:ascii="Times New Roman" w:eastAsiaTheme="minorEastAsia" w:hAnsi="Times New Roman" w:cs="Times New Roman"/>
          <w:i/>
          <w:iCs/>
          <w:kern w:val="2"/>
          <w:sz w:val="24"/>
          <w:szCs w:val="24"/>
          <w:lang w:val="en-US" w:eastAsia="id-ID"/>
        </w:rPr>
        <w:t>Capital Adequacy Ratio</w:t>
      </w:r>
      <w:r w:rsidRPr="00F836A5">
        <w:rPr>
          <w:rFonts w:ascii="Times New Roman" w:eastAsiaTheme="minorEastAsia" w:hAnsi="Times New Roman" w:cs="Times New Roman"/>
          <w:kern w:val="2"/>
          <w:sz w:val="24"/>
          <w:szCs w:val="24"/>
          <w:lang w:val="en-US" w:eastAsia="id-ID"/>
        </w:rPr>
        <w:t>:</w:t>
      </w:r>
    </w:p>
    <w:p w14:paraId="395597A6" w14:textId="77777777" w:rsidR="00B2133A" w:rsidRPr="00F836A5" w:rsidRDefault="00777D30" w:rsidP="00B2133A">
      <w:pPr>
        <w:widowControl w:val="0"/>
        <w:autoSpaceDE w:val="0"/>
        <w:autoSpaceDN w:val="0"/>
        <w:adjustRightInd w:val="0"/>
        <w:spacing w:after="0" w:line="480" w:lineRule="auto"/>
        <w:ind w:left="720" w:firstLine="720"/>
        <w:jc w:val="center"/>
        <w:rPr>
          <w:rFonts w:ascii="Times New Roman" w:eastAsiaTheme="minorEastAsia" w:hAnsi="Times New Roman" w:cs="Times New Roman"/>
          <w:kern w:val="2"/>
          <w:sz w:val="24"/>
          <w:szCs w:val="24"/>
          <w:lang w:val="en-US" w:eastAsia="id-ID"/>
        </w:rPr>
      </w:pPr>
      <m:oMathPara>
        <m:oMath>
          <m:r>
            <m:rPr>
              <m:nor/>
            </m:rPr>
            <w:rPr>
              <w:rFonts w:ascii="Times New Roman" w:eastAsiaTheme="minorEastAsia" w:hAnsi="Times New Roman" w:cs="Times New Roman"/>
              <w:kern w:val="2"/>
              <w:sz w:val="24"/>
              <w:szCs w:val="24"/>
              <w:lang w:val="en-US" w:eastAsia="id-ID"/>
            </w:rPr>
            <m:t xml:space="preserve">CAR = </m:t>
          </m:r>
          <m:f>
            <m:fPr>
              <m:ctrlPr>
                <w:rPr>
                  <w:rFonts w:ascii="Cambria Math" w:eastAsiaTheme="minorEastAsia" w:hAnsi="Cambria Math" w:cs="Times New Roman"/>
                  <w:kern w:val="2"/>
                  <w:sz w:val="24"/>
                  <w:szCs w:val="24"/>
                  <w:lang w:val="en-US" w:eastAsia="id-ID"/>
                </w:rPr>
              </m:ctrlPr>
            </m:fPr>
            <m:num>
              <m:r>
                <m:rPr>
                  <m:nor/>
                </m:rPr>
                <w:rPr>
                  <w:rFonts w:ascii="Times New Roman" w:eastAsiaTheme="minorEastAsia" w:hAnsi="Times New Roman" w:cs="Times New Roman"/>
                  <w:kern w:val="2"/>
                  <w:sz w:val="24"/>
                  <w:szCs w:val="24"/>
                  <w:lang w:val="en-US" w:eastAsia="id-ID"/>
                </w:rPr>
                <m:t>Modal Bank</m:t>
              </m:r>
              <m:ctrlPr>
                <w:rPr>
                  <w:rFonts w:ascii="Cambria Math" w:eastAsiaTheme="minorEastAsia" w:hAnsi="Cambria Math" w:cs="Times New Roman"/>
                  <w:kern w:val="2"/>
                  <w:sz w:val="24"/>
                  <w:szCs w:val="24"/>
                  <w:lang w:val="id-ID" w:eastAsia="id-ID"/>
                </w:rPr>
              </m:ctrlPr>
            </m:num>
            <m:den>
              <m:r>
                <m:rPr>
                  <m:nor/>
                </m:rPr>
                <w:rPr>
                  <w:rFonts w:ascii="Times New Roman" w:eastAsiaTheme="minorEastAsia" w:hAnsi="Times New Roman" w:cs="Times New Roman"/>
                  <w:kern w:val="2"/>
                  <w:sz w:val="24"/>
                  <w:szCs w:val="24"/>
                  <w:lang w:val="en-US" w:eastAsia="id-ID"/>
                </w:rPr>
                <m:t>ATMR</m:t>
              </m:r>
              <m:ctrlPr>
                <w:rPr>
                  <w:rFonts w:ascii="Cambria Math" w:eastAsiaTheme="minorEastAsia" w:hAnsi="Cambria Math" w:cs="Times New Roman"/>
                  <w:kern w:val="2"/>
                  <w:sz w:val="24"/>
                  <w:szCs w:val="24"/>
                  <w:lang w:val="id-ID" w:eastAsia="id-ID"/>
                </w:rPr>
              </m:ctrlPr>
            </m:den>
          </m:f>
          <m:r>
            <m:rPr>
              <m:nor/>
            </m:rPr>
            <w:rPr>
              <w:rFonts w:ascii="Times New Roman" w:eastAsiaTheme="minorEastAsia" w:hAnsi="Times New Roman" w:cs="Times New Roman"/>
              <w:kern w:val="2"/>
              <w:sz w:val="24"/>
              <w:szCs w:val="24"/>
              <w:lang w:val="en-US" w:eastAsia="id-ID"/>
            </w:rPr>
            <m:t>x 100%</m:t>
          </m:r>
        </m:oMath>
      </m:oMathPara>
    </w:p>
    <w:p w14:paraId="23A77C92" w14:textId="77777777" w:rsidR="006800F9" w:rsidRDefault="00777D30" w:rsidP="003C0E3F">
      <w:pPr>
        <w:widowControl w:val="0"/>
        <w:autoSpaceDE w:val="0"/>
        <w:autoSpaceDN w:val="0"/>
        <w:adjustRightInd w:val="0"/>
        <w:spacing w:after="0" w:line="480" w:lineRule="auto"/>
        <w:ind w:left="1146" w:firstLine="720"/>
        <w:jc w:val="both"/>
        <w:rPr>
          <w:rFonts w:ascii="Times New Roman" w:hAnsi="Times New Roman" w:cs="Times New Roman"/>
          <w:sz w:val="24"/>
          <w:szCs w:val="24"/>
          <w:lang w:val="en-US"/>
        </w:rPr>
      </w:pPr>
      <w:r w:rsidRPr="00B2133A">
        <w:rPr>
          <w:rFonts w:ascii="Times New Roman" w:eastAsia="Times New Roman" w:hAnsi="Times New Roman" w:cs="Times New Roman"/>
          <w:iCs/>
          <w:sz w:val="24"/>
          <w:szCs w:val="24"/>
          <w:lang w:val="en-US"/>
        </w:rPr>
        <w:t xml:space="preserve">Data dari hasil perhitungan </w:t>
      </w:r>
      <w:r w:rsidRPr="00F836A5">
        <w:rPr>
          <w:rFonts w:ascii="Times New Roman" w:eastAsiaTheme="minorEastAsia" w:hAnsi="Times New Roman" w:cs="Times New Roman"/>
          <w:i/>
          <w:iCs/>
          <w:kern w:val="2"/>
          <w:sz w:val="24"/>
          <w:szCs w:val="24"/>
          <w:lang w:val="en-US" w:eastAsia="id-ID"/>
        </w:rPr>
        <w:t>Capital Adequacy Ratio</w:t>
      </w:r>
      <w:r w:rsidRPr="00B2133A">
        <w:rPr>
          <w:rFonts w:ascii="Times New Roman" w:hAnsi="Times New Roman" w:cs="Times New Roman"/>
          <w:sz w:val="24"/>
          <w:szCs w:val="24"/>
          <w:lang w:val="en-US"/>
        </w:rPr>
        <w:t xml:space="preserve"> pada masing-masing perbankan konvensional yang terdaftar di Bursa Efek Indonesia periode pengamatan 2019-2023 ada</w:t>
      </w:r>
      <w:r w:rsidR="00AF3E87" w:rsidRPr="00B2133A">
        <w:rPr>
          <w:rFonts w:ascii="Times New Roman" w:hAnsi="Times New Roman" w:cs="Times New Roman"/>
          <w:sz w:val="24"/>
          <w:szCs w:val="24"/>
          <w:lang w:val="en-US"/>
        </w:rPr>
        <w:t>l</w:t>
      </w:r>
      <w:r w:rsidRPr="00B2133A">
        <w:rPr>
          <w:rFonts w:ascii="Times New Roman" w:hAnsi="Times New Roman" w:cs="Times New Roman"/>
          <w:sz w:val="24"/>
          <w:szCs w:val="24"/>
          <w:lang w:val="en-US"/>
        </w:rPr>
        <w:t>ah sebagai berikut:</w:t>
      </w:r>
    </w:p>
    <w:p w14:paraId="6B62A888" w14:textId="77777777" w:rsidR="00387769" w:rsidRPr="00387769" w:rsidRDefault="00777D30" w:rsidP="003C0E3F">
      <w:pPr>
        <w:pStyle w:val="Heading1"/>
        <w:spacing w:line="240" w:lineRule="auto"/>
        <w:ind w:left="1572"/>
        <w:rPr>
          <w:lang w:val="en-US"/>
          <w14:ligatures w14:val="none"/>
        </w:rPr>
      </w:pPr>
      <w:r w:rsidRPr="00676099">
        <w:rPr>
          <w14:ligatures w14:val="none"/>
        </w:rPr>
        <w:t xml:space="preserve">Tabel </w:t>
      </w:r>
      <w:r w:rsidR="00DF2205">
        <w:rPr>
          <w:lang w:val="en-US"/>
          <w14:ligatures w14:val="none"/>
        </w:rPr>
        <w:t>7</w:t>
      </w:r>
    </w:p>
    <w:p w14:paraId="42E84BCA" w14:textId="77777777" w:rsidR="00387769" w:rsidRPr="00387769" w:rsidRDefault="00777D30" w:rsidP="003C0E3F">
      <w:pPr>
        <w:pStyle w:val="Heading1"/>
        <w:spacing w:after="240" w:line="240" w:lineRule="auto"/>
        <w:ind w:left="1572"/>
        <w:rPr>
          <w14:ligatures w14:val="none"/>
        </w:rPr>
      </w:pPr>
      <w:r>
        <w:rPr>
          <w:rFonts w:eastAsia="Times New Roman"/>
          <w:kern w:val="0"/>
          <w:lang w:val="x-none" w:eastAsia="x-none"/>
          <w14:ligatures w14:val="none"/>
        </w:rPr>
        <w:t>Data</w:t>
      </w:r>
      <w:r>
        <w:rPr>
          <w:rFonts w:eastAsia="Times New Roman"/>
          <w:kern w:val="0"/>
          <w:lang w:eastAsia="x-none"/>
          <w14:ligatures w14:val="none"/>
        </w:rPr>
        <w:t xml:space="preserve"> </w:t>
      </w:r>
      <w:r w:rsidR="00BC7E50">
        <w:rPr>
          <w:lang w:val="en-US"/>
          <w14:ligatures w14:val="none"/>
        </w:rPr>
        <w:t>CAR</w:t>
      </w:r>
      <w:r w:rsidRPr="00676099">
        <w:rPr>
          <w:rFonts w:eastAsia="Times New Roman"/>
          <w:kern w:val="0"/>
          <w:lang w:val="x-none" w:eastAsia="x-none"/>
          <w14:ligatures w14:val="none"/>
        </w:rPr>
        <w:t xml:space="preserve"> </w:t>
      </w:r>
      <w:r>
        <w:rPr>
          <w:rFonts w:eastAsia="Times New Roman"/>
          <w:kern w:val="0"/>
          <w:lang w:eastAsia="x-none"/>
          <w14:ligatures w14:val="none"/>
        </w:rPr>
        <w:t xml:space="preserve">Sub Sektor Perbankan Konvensional </w:t>
      </w:r>
      <w:r w:rsidR="002F15FC">
        <w:rPr>
          <w:rFonts w:eastAsia="Times New Roman"/>
          <w:kern w:val="0"/>
          <w:lang w:val="en-US" w:eastAsia="x-none"/>
          <w14:ligatures w14:val="none"/>
        </w:rPr>
        <w:t>Periode</w:t>
      </w:r>
      <w:r>
        <w:rPr>
          <w:rFonts w:eastAsia="Times New Roman"/>
          <w:kern w:val="0"/>
          <w:lang w:eastAsia="x-none"/>
          <w14:ligatures w14:val="none"/>
        </w:rPr>
        <w:t xml:space="preserve"> </w:t>
      </w:r>
      <w:r w:rsidRPr="00676099">
        <w:rPr>
          <w:rFonts w:eastAsia="Times New Roman"/>
          <w:kern w:val="0"/>
          <w:lang w:val="x-none" w:eastAsia="x-none"/>
          <w14:ligatures w14:val="none"/>
        </w:rPr>
        <w:t>201</w:t>
      </w:r>
      <w:r>
        <w:rPr>
          <w:rFonts w:eastAsia="Times New Roman"/>
          <w:kern w:val="0"/>
          <w:lang w:eastAsia="x-none"/>
          <w14:ligatures w14:val="none"/>
        </w:rPr>
        <w:t>9</w:t>
      </w:r>
      <w:r w:rsidRPr="00676099">
        <w:rPr>
          <w:rFonts w:eastAsia="Times New Roman"/>
          <w:kern w:val="0"/>
          <w:lang w:val="x-none" w:eastAsia="x-none"/>
          <w14:ligatures w14:val="none"/>
        </w:rPr>
        <w:t>-202</w:t>
      </w:r>
      <w:r>
        <w:rPr>
          <w:rFonts w:eastAsia="Times New Roman"/>
          <w:kern w:val="0"/>
          <w:lang w:eastAsia="x-none"/>
          <w14:ligatures w14:val="none"/>
        </w:rPr>
        <w:t>3</w:t>
      </w:r>
    </w:p>
    <w:tbl>
      <w:tblPr>
        <w:tblStyle w:val="TableGrid2"/>
        <w:tblW w:w="7081" w:type="dxa"/>
        <w:tblInd w:w="1272" w:type="dxa"/>
        <w:tblLook w:val="04A0" w:firstRow="1" w:lastRow="0" w:firstColumn="1" w:lastColumn="0" w:noHBand="0" w:noVBand="1"/>
      </w:tblPr>
      <w:tblGrid>
        <w:gridCol w:w="570"/>
        <w:gridCol w:w="1310"/>
        <w:gridCol w:w="1134"/>
        <w:gridCol w:w="1134"/>
        <w:gridCol w:w="992"/>
        <w:gridCol w:w="992"/>
        <w:gridCol w:w="986"/>
      </w:tblGrid>
      <w:tr w:rsidR="00F8659C" w14:paraId="194DC667" w14:textId="77777777" w:rsidTr="003C0E3F">
        <w:trPr>
          <w:trHeight w:val="315"/>
        </w:trPr>
        <w:tc>
          <w:tcPr>
            <w:tcW w:w="533" w:type="dxa"/>
            <w:vMerge w:val="restart"/>
            <w:vAlign w:val="center"/>
          </w:tcPr>
          <w:p w14:paraId="64B04AE3" w14:textId="77777777" w:rsidR="009431C1" w:rsidRPr="009431C1" w:rsidRDefault="00777D30" w:rsidP="00B17B46">
            <w:pPr>
              <w:autoSpaceDE w:val="0"/>
              <w:autoSpaceDN w:val="0"/>
              <w:adjustRightInd w:val="0"/>
              <w:jc w:val="center"/>
              <w:rPr>
                <w:rFonts w:ascii="Times New Roman" w:hAnsi="Times New Roman" w:cs="Times New Roman"/>
                <w:b/>
                <w:bCs/>
                <w:sz w:val="24"/>
                <w:szCs w:val="24"/>
              </w:rPr>
            </w:pPr>
            <w:r w:rsidRPr="009431C1">
              <w:rPr>
                <w:rFonts w:ascii="Times New Roman" w:hAnsi="Times New Roman" w:cs="Times New Roman"/>
                <w:b/>
                <w:bCs/>
                <w:sz w:val="24"/>
                <w:szCs w:val="24"/>
                <w:lang w:val="en-US"/>
              </w:rPr>
              <w:t>No</w:t>
            </w:r>
            <w:r w:rsidR="00784DA6">
              <w:rPr>
                <w:rFonts w:ascii="Times New Roman" w:hAnsi="Times New Roman" w:cs="Times New Roman"/>
                <w:b/>
                <w:bCs/>
                <w:sz w:val="24"/>
                <w:szCs w:val="24"/>
                <w:lang w:val="en-US"/>
              </w:rPr>
              <w:t>.</w:t>
            </w:r>
          </w:p>
        </w:tc>
        <w:tc>
          <w:tcPr>
            <w:tcW w:w="1310" w:type="dxa"/>
            <w:vMerge w:val="restart"/>
            <w:noWrap/>
            <w:vAlign w:val="center"/>
            <w:hideMark/>
          </w:tcPr>
          <w:p w14:paraId="5A35E3BE" w14:textId="77777777" w:rsidR="009431C1" w:rsidRPr="009431C1" w:rsidRDefault="00777D30" w:rsidP="00B17B46">
            <w:pPr>
              <w:autoSpaceDE w:val="0"/>
              <w:autoSpaceDN w:val="0"/>
              <w:adjustRightInd w:val="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Kode Saham</w:t>
            </w:r>
          </w:p>
        </w:tc>
        <w:tc>
          <w:tcPr>
            <w:tcW w:w="5238" w:type="dxa"/>
            <w:gridSpan w:val="5"/>
            <w:noWrap/>
            <w:vAlign w:val="center"/>
            <w:hideMark/>
          </w:tcPr>
          <w:p w14:paraId="606EE4D6" w14:textId="77777777" w:rsidR="009431C1" w:rsidRPr="009431C1" w:rsidRDefault="00777D30" w:rsidP="00B17B46">
            <w:pPr>
              <w:autoSpaceDE w:val="0"/>
              <w:autoSpaceDN w:val="0"/>
              <w:adjustRightInd w:val="0"/>
              <w:jc w:val="center"/>
              <w:rPr>
                <w:rFonts w:ascii="Times New Roman" w:hAnsi="Times New Roman" w:cs="Times New Roman"/>
                <w:b/>
                <w:bCs/>
                <w:i/>
                <w:iCs/>
                <w:sz w:val="24"/>
                <w:szCs w:val="24"/>
                <w:lang w:val="en-US"/>
              </w:rPr>
            </w:pPr>
            <w:r w:rsidRPr="009431C1">
              <w:rPr>
                <w:rFonts w:ascii="Times New Roman" w:hAnsi="Times New Roman" w:cs="Times New Roman"/>
                <w:b/>
                <w:bCs/>
                <w:i/>
                <w:iCs/>
                <w:sz w:val="24"/>
                <w:szCs w:val="24"/>
                <w:lang w:val="en-US"/>
              </w:rPr>
              <w:t>Capital Adequacy Ratio</w:t>
            </w:r>
          </w:p>
        </w:tc>
      </w:tr>
      <w:tr w:rsidR="00F8659C" w14:paraId="4068A8BC" w14:textId="77777777" w:rsidTr="003C0E3F">
        <w:trPr>
          <w:trHeight w:val="315"/>
        </w:trPr>
        <w:tc>
          <w:tcPr>
            <w:tcW w:w="533" w:type="dxa"/>
            <w:vMerge/>
            <w:vAlign w:val="center"/>
          </w:tcPr>
          <w:p w14:paraId="57C11D08" w14:textId="77777777" w:rsidR="009431C1" w:rsidRPr="009431C1" w:rsidRDefault="009431C1" w:rsidP="00B17B46">
            <w:pPr>
              <w:autoSpaceDE w:val="0"/>
              <w:autoSpaceDN w:val="0"/>
              <w:adjustRightInd w:val="0"/>
              <w:jc w:val="center"/>
              <w:rPr>
                <w:rFonts w:ascii="Times New Roman" w:hAnsi="Times New Roman" w:cs="Times New Roman"/>
                <w:b/>
                <w:bCs/>
                <w:sz w:val="24"/>
                <w:szCs w:val="24"/>
                <w:lang w:val="en-US"/>
              </w:rPr>
            </w:pPr>
          </w:p>
        </w:tc>
        <w:tc>
          <w:tcPr>
            <w:tcW w:w="1310" w:type="dxa"/>
            <w:vMerge/>
            <w:noWrap/>
            <w:vAlign w:val="center"/>
          </w:tcPr>
          <w:p w14:paraId="26839DEA" w14:textId="77777777" w:rsidR="009431C1" w:rsidRPr="009431C1" w:rsidRDefault="009431C1" w:rsidP="00B17B46">
            <w:pPr>
              <w:autoSpaceDE w:val="0"/>
              <w:autoSpaceDN w:val="0"/>
              <w:adjustRightInd w:val="0"/>
              <w:jc w:val="center"/>
              <w:rPr>
                <w:rFonts w:ascii="Times New Roman" w:hAnsi="Times New Roman" w:cs="Times New Roman"/>
                <w:b/>
                <w:bCs/>
                <w:sz w:val="24"/>
                <w:szCs w:val="24"/>
                <w:lang w:val="en-US"/>
              </w:rPr>
            </w:pPr>
          </w:p>
        </w:tc>
        <w:tc>
          <w:tcPr>
            <w:tcW w:w="1134" w:type="dxa"/>
            <w:noWrap/>
            <w:vAlign w:val="center"/>
          </w:tcPr>
          <w:p w14:paraId="224DE3F7" w14:textId="77777777" w:rsidR="009431C1" w:rsidRPr="009431C1" w:rsidRDefault="00777D30" w:rsidP="00B17B46">
            <w:pPr>
              <w:autoSpaceDE w:val="0"/>
              <w:autoSpaceDN w:val="0"/>
              <w:adjustRightInd w:val="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2019</w:t>
            </w:r>
          </w:p>
        </w:tc>
        <w:tc>
          <w:tcPr>
            <w:tcW w:w="1134" w:type="dxa"/>
            <w:noWrap/>
            <w:vAlign w:val="center"/>
          </w:tcPr>
          <w:p w14:paraId="212F38EC" w14:textId="77777777" w:rsidR="009431C1" w:rsidRPr="009431C1" w:rsidRDefault="00777D30" w:rsidP="00B17B46">
            <w:pPr>
              <w:autoSpaceDE w:val="0"/>
              <w:autoSpaceDN w:val="0"/>
              <w:adjustRightInd w:val="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2020</w:t>
            </w:r>
          </w:p>
        </w:tc>
        <w:tc>
          <w:tcPr>
            <w:tcW w:w="992" w:type="dxa"/>
            <w:noWrap/>
            <w:vAlign w:val="center"/>
          </w:tcPr>
          <w:p w14:paraId="2BA7866F" w14:textId="77777777" w:rsidR="009431C1" w:rsidRPr="009431C1" w:rsidRDefault="00777D30" w:rsidP="00B17B46">
            <w:pPr>
              <w:autoSpaceDE w:val="0"/>
              <w:autoSpaceDN w:val="0"/>
              <w:adjustRightInd w:val="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2021</w:t>
            </w:r>
          </w:p>
        </w:tc>
        <w:tc>
          <w:tcPr>
            <w:tcW w:w="992" w:type="dxa"/>
            <w:noWrap/>
            <w:vAlign w:val="center"/>
          </w:tcPr>
          <w:p w14:paraId="54DD1BDA" w14:textId="77777777" w:rsidR="009431C1" w:rsidRPr="009431C1" w:rsidRDefault="00777D30" w:rsidP="00B17B46">
            <w:pPr>
              <w:autoSpaceDE w:val="0"/>
              <w:autoSpaceDN w:val="0"/>
              <w:adjustRightInd w:val="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2022</w:t>
            </w:r>
          </w:p>
        </w:tc>
        <w:tc>
          <w:tcPr>
            <w:tcW w:w="986" w:type="dxa"/>
            <w:noWrap/>
            <w:vAlign w:val="center"/>
          </w:tcPr>
          <w:p w14:paraId="418257A2" w14:textId="77777777" w:rsidR="009431C1" w:rsidRPr="009431C1" w:rsidRDefault="00777D30" w:rsidP="00B17B46">
            <w:pPr>
              <w:autoSpaceDE w:val="0"/>
              <w:autoSpaceDN w:val="0"/>
              <w:adjustRightInd w:val="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2023</w:t>
            </w:r>
          </w:p>
        </w:tc>
      </w:tr>
      <w:tr w:rsidR="00F8659C" w14:paraId="6A000BF6" w14:textId="77777777" w:rsidTr="00813EB1">
        <w:trPr>
          <w:trHeight w:val="330"/>
        </w:trPr>
        <w:tc>
          <w:tcPr>
            <w:tcW w:w="533" w:type="dxa"/>
            <w:vAlign w:val="center"/>
          </w:tcPr>
          <w:p w14:paraId="0A1E07B2"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1.</w:t>
            </w:r>
          </w:p>
        </w:tc>
        <w:tc>
          <w:tcPr>
            <w:tcW w:w="1310" w:type="dxa"/>
            <w:vAlign w:val="center"/>
            <w:hideMark/>
          </w:tcPr>
          <w:p w14:paraId="3D19F182"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b/>
                <w:bCs/>
                <w:sz w:val="24"/>
                <w:szCs w:val="24"/>
                <w:lang w:val="en-US"/>
              </w:rPr>
            </w:pPr>
            <w:r w:rsidRPr="009431C1">
              <w:rPr>
                <w:rFonts w:ascii="Times New Roman" w:hAnsi="Times New Roman" w:cs="Times New Roman"/>
                <w:sz w:val="24"/>
                <w:szCs w:val="24"/>
              </w:rPr>
              <w:t>AGRS</w:t>
            </w:r>
          </w:p>
        </w:tc>
        <w:tc>
          <w:tcPr>
            <w:tcW w:w="1134" w:type="dxa"/>
            <w:noWrap/>
            <w:vAlign w:val="center"/>
            <w:hideMark/>
          </w:tcPr>
          <w:p w14:paraId="2752EAC2"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26,50</w:t>
            </w:r>
          </w:p>
        </w:tc>
        <w:tc>
          <w:tcPr>
            <w:tcW w:w="1134" w:type="dxa"/>
            <w:noWrap/>
            <w:vAlign w:val="center"/>
            <w:hideMark/>
          </w:tcPr>
          <w:p w14:paraId="3304E8D9"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30,49</w:t>
            </w:r>
          </w:p>
        </w:tc>
        <w:tc>
          <w:tcPr>
            <w:tcW w:w="992" w:type="dxa"/>
            <w:noWrap/>
            <w:vAlign w:val="center"/>
            <w:hideMark/>
          </w:tcPr>
          <w:p w14:paraId="5E659489"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39,67</w:t>
            </w:r>
          </w:p>
        </w:tc>
        <w:tc>
          <w:tcPr>
            <w:tcW w:w="992" w:type="dxa"/>
            <w:noWrap/>
            <w:vAlign w:val="center"/>
            <w:hideMark/>
          </w:tcPr>
          <w:p w14:paraId="7A004573"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43,45</w:t>
            </w:r>
          </w:p>
        </w:tc>
        <w:tc>
          <w:tcPr>
            <w:tcW w:w="986" w:type="dxa"/>
            <w:noWrap/>
            <w:vAlign w:val="center"/>
            <w:hideMark/>
          </w:tcPr>
          <w:p w14:paraId="77754C6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48,04</w:t>
            </w:r>
          </w:p>
        </w:tc>
      </w:tr>
      <w:tr w:rsidR="00F8659C" w14:paraId="48F78C31" w14:textId="77777777" w:rsidTr="00813EB1">
        <w:trPr>
          <w:trHeight w:val="330"/>
        </w:trPr>
        <w:tc>
          <w:tcPr>
            <w:tcW w:w="533" w:type="dxa"/>
            <w:vAlign w:val="center"/>
          </w:tcPr>
          <w:p w14:paraId="1ED7DDC5"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2.</w:t>
            </w:r>
          </w:p>
        </w:tc>
        <w:tc>
          <w:tcPr>
            <w:tcW w:w="1310" w:type="dxa"/>
            <w:vAlign w:val="center"/>
            <w:hideMark/>
          </w:tcPr>
          <w:p w14:paraId="5A639CA4"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AMAR</w:t>
            </w:r>
          </w:p>
        </w:tc>
        <w:tc>
          <w:tcPr>
            <w:tcW w:w="1134" w:type="dxa"/>
            <w:noWrap/>
            <w:vAlign w:val="center"/>
            <w:hideMark/>
          </w:tcPr>
          <w:p w14:paraId="3A7D23C2"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55,64</w:t>
            </w:r>
          </w:p>
        </w:tc>
        <w:tc>
          <w:tcPr>
            <w:tcW w:w="1134" w:type="dxa"/>
            <w:noWrap/>
            <w:vAlign w:val="center"/>
            <w:hideMark/>
          </w:tcPr>
          <w:p w14:paraId="6DD19DB2"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45,34</w:t>
            </w:r>
          </w:p>
        </w:tc>
        <w:tc>
          <w:tcPr>
            <w:tcW w:w="992" w:type="dxa"/>
            <w:noWrap/>
            <w:vAlign w:val="center"/>
            <w:hideMark/>
          </w:tcPr>
          <w:p w14:paraId="1D9B95CD"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29,85</w:t>
            </w:r>
          </w:p>
        </w:tc>
        <w:tc>
          <w:tcPr>
            <w:tcW w:w="992" w:type="dxa"/>
            <w:noWrap/>
            <w:vAlign w:val="center"/>
            <w:hideMark/>
          </w:tcPr>
          <w:p w14:paraId="74CE8EBE"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82,30</w:t>
            </w:r>
          </w:p>
        </w:tc>
        <w:tc>
          <w:tcPr>
            <w:tcW w:w="986" w:type="dxa"/>
            <w:noWrap/>
            <w:vAlign w:val="center"/>
            <w:hideMark/>
          </w:tcPr>
          <w:p w14:paraId="334714D9"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119,23</w:t>
            </w:r>
          </w:p>
        </w:tc>
      </w:tr>
      <w:tr w:rsidR="00F8659C" w14:paraId="000D3086" w14:textId="77777777" w:rsidTr="00813EB1">
        <w:trPr>
          <w:trHeight w:val="330"/>
        </w:trPr>
        <w:tc>
          <w:tcPr>
            <w:tcW w:w="533" w:type="dxa"/>
            <w:vAlign w:val="center"/>
          </w:tcPr>
          <w:p w14:paraId="5BCA18F4"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3.</w:t>
            </w:r>
          </w:p>
        </w:tc>
        <w:tc>
          <w:tcPr>
            <w:tcW w:w="1310" w:type="dxa"/>
            <w:vAlign w:val="center"/>
            <w:hideMark/>
          </w:tcPr>
          <w:p w14:paraId="732C2AB8"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9431C1">
              <w:rPr>
                <w:rFonts w:ascii="Times New Roman" w:hAnsi="Times New Roman" w:cs="Times New Roman"/>
                <w:sz w:val="24"/>
                <w:szCs w:val="24"/>
              </w:rPr>
              <w:t>BABP</w:t>
            </w:r>
          </w:p>
        </w:tc>
        <w:tc>
          <w:tcPr>
            <w:tcW w:w="1134" w:type="dxa"/>
            <w:noWrap/>
            <w:vAlign w:val="center"/>
            <w:hideMark/>
          </w:tcPr>
          <w:p w14:paraId="006FCC22"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15,16</w:t>
            </w:r>
          </w:p>
        </w:tc>
        <w:tc>
          <w:tcPr>
            <w:tcW w:w="1134" w:type="dxa"/>
            <w:noWrap/>
            <w:vAlign w:val="center"/>
            <w:hideMark/>
          </w:tcPr>
          <w:p w14:paraId="5BF6EE6B"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15,75</w:t>
            </w:r>
          </w:p>
        </w:tc>
        <w:tc>
          <w:tcPr>
            <w:tcW w:w="992" w:type="dxa"/>
            <w:noWrap/>
            <w:vAlign w:val="center"/>
            <w:hideMark/>
          </w:tcPr>
          <w:p w14:paraId="2B25764F"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24,31</w:t>
            </w:r>
          </w:p>
        </w:tc>
        <w:tc>
          <w:tcPr>
            <w:tcW w:w="992" w:type="dxa"/>
            <w:noWrap/>
            <w:vAlign w:val="center"/>
            <w:hideMark/>
          </w:tcPr>
          <w:p w14:paraId="5738882B"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23,62</w:t>
            </w:r>
          </w:p>
        </w:tc>
        <w:tc>
          <w:tcPr>
            <w:tcW w:w="986" w:type="dxa"/>
            <w:noWrap/>
            <w:vAlign w:val="center"/>
            <w:hideMark/>
          </w:tcPr>
          <w:p w14:paraId="2ECCC0CC"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31,00</w:t>
            </w:r>
          </w:p>
        </w:tc>
      </w:tr>
      <w:tr w:rsidR="00F8659C" w14:paraId="1F2B1DC6" w14:textId="77777777" w:rsidTr="00813EB1">
        <w:trPr>
          <w:trHeight w:val="330"/>
        </w:trPr>
        <w:tc>
          <w:tcPr>
            <w:tcW w:w="533" w:type="dxa"/>
            <w:vAlign w:val="center"/>
          </w:tcPr>
          <w:p w14:paraId="150B3310"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4.</w:t>
            </w:r>
          </w:p>
        </w:tc>
        <w:tc>
          <w:tcPr>
            <w:tcW w:w="1310" w:type="dxa"/>
            <w:vAlign w:val="center"/>
            <w:hideMark/>
          </w:tcPr>
          <w:p w14:paraId="69B2B0FF"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9431C1">
              <w:rPr>
                <w:rFonts w:ascii="Times New Roman" w:hAnsi="Times New Roman" w:cs="Times New Roman"/>
                <w:sz w:val="24"/>
                <w:szCs w:val="24"/>
              </w:rPr>
              <w:t>BBCA</w:t>
            </w:r>
          </w:p>
        </w:tc>
        <w:tc>
          <w:tcPr>
            <w:tcW w:w="1134" w:type="dxa"/>
            <w:noWrap/>
            <w:vAlign w:val="center"/>
            <w:hideMark/>
          </w:tcPr>
          <w:p w14:paraId="073D1960"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23,80</w:t>
            </w:r>
          </w:p>
        </w:tc>
        <w:tc>
          <w:tcPr>
            <w:tcW w:w="1134" w:type="dxa"/>
            <w:noWrap/>
            <w:vAlign w:val="center"/>
            <w:hideMark/>
          </w:tcPr>
          <w:p w14:paraId="4E03270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25,83</w:t>
            </w:r>
          </w:p>
        </w:tc>
        <w:tc>
          <w:tcPr>
            <w:tcW w:w="992" w:type="dxa"/>
            <w:noWrap/>
            <w:vAlign w:val="center"/>
            <w:hideMark/>
          </w:tcPr>
          <w:p w14:paraId="69FC34DE"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25,66</w:t>
            </w:r>
          </w:p>
        </w:tc>
        <w:tc>
          <w:tcPr>
            <w:tcW w:w="992" w:type="dxa"/>
            <w:noWrap/>
            <w:vAlign w:val="center"/>
            <w:hideMark/>
          </w:tcPr>
          <w:p w14:paraId="0B850AE2"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25,77</w:t>
            </w:r>
          </w:p>
        </w:tc>
        <w:tc>
          <w:tcPr>
            <w:tcW w:w="986" w:type="dxa"/>
            <w:noWrap/>
            <w:vAlign w:val="center"/>
            <w:hideMark/>
          </w:tcPr>
          <w:p w14:paraId="09FF389A"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29,44</w:t>
            </w:r>
          </w:p>
        </w:tc>
      </w:tr>
      <w:tr w:rsidR="00F8659C" w14:paraId="533FC7AA" w14:textId="77777777" w:rsidTr="00813EB1">
        <w:trPr>
          <w:trHeight w:val="330"/>
        </w:trPr>
        <w:tc>
          <w:tcPr>
            <w:tcW w:w="533" w:type="dxa"/>
            <w:vAlign w:val="center"/>
          </w:tcPr>
          <w:p w14:paraId="542206C0"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5.</w:t>
            </w:r>
          </w:p>
        </w:tc>
        <w:tc>
          <w:tcPr>
            <w:tcW w:w="1310" w:type="dxa"/>
            <w:vAlign w:val="center"/>
            <w:hideMark/>
          </w:tcPr>
          <w:p w14:paraId="3869DB14"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BBMD</w:t>
            </w:r>
          </w:p>
        </w:tc>
        <w:tc>
          <w:tcPr>
            <w:tcW w:w="1134" w:type="dxa"/>
            <w:noWrap/>
            <w:vAlign w:val="center"/>
            <w:hideMark/>
          </w:tcPr>
          <w:p w14:paraId="5006543F"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38,60</w:t>
            </w:r>
          </w:p>
        </w:tc>
        <w:tc>
          <w:tcPr>
            <w:tcW w:w="1134" w:type="dxa"/>
            <w:noWrap/>
            <w:vAlign w:val="center"/>
            <w:hideMark/>
          </w:tcPr>
          <w:p w14:paraId="1DDAE7C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47,29</w:t>
            </w:r>
          </w:p>
        </w:tc>
        <w:tc>
          <w:tcPr>
            <w:tcW w:w="992" w:type="dxa"/>
            <w:noWrap/>
            <w:vAlign w:val="center"/>
            <w:hideMark/>
          </w:tcPr>
          <w:p w14:paraId="71F99C0B"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48,12</w:t>
            </w:r>
          </w:p>
        </w:tc>
        <w:tc>
          <w:tcPr>
            <w:tcW w:w="992" w:type="dxa"/>
            <w:noWrap/>
            <w:vAlign w:val="center"/>
            <w:hideMark/>
          </w:tcPr>
          <w:p w14:paraId="0FE45666"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44,24</w:t>
            </w:r>
          </w:p>
        </w:tc>
        <w:tc>
          <w:tcPr>
            <w:tcW w:w="986" w:type="dxa"/>
            <w:noWrap/>
            <w:vAlign w:val="center"/>
            <w:hideMark/>
          </w:tcPr>
          <w:p w14:paraId="45D33908"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49,93</w:t>
            </w:r>
          </w:p>
        </w:tc>
      </w:tr>
      <w:tr w:rsidR="00F8659C" w14:paraId="1C47500F" w14:textId="77777777" w:rsidTr="00813EB1">
        <w:trPr>
          <w:trHeight w:val="330"/>
        </w:trPr>
        <w:tc>
          <w:tcPr>
            <w:tcW w:w="533" w:type="dxa"/>
            <w:vAlign w:val="center"/>
          </w:tcPr>
          <w:p w14:paraId="50DBA3D7"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6.</w:t>
            </w:r>
          </w:p>
        </w:tc>
        <w:tc>
          <w:tcPr>
            <w:tcW w:w="1310" w:type="dxa"/>
            <w:vAlign w:val="center"/>
            <w:hideMark/>
          </w:tcPr>
          <w:p w14:paraId="15295C34"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BBNI</w:t>
            </w:r>
          </w:p>
        </w:tc>
        <w:tc>
          <w:tcPr>
            <w:tcW w:w="1134" w:type="dxa"/>
            <w:noWrap/>
            <w:vAlign w:val="center"/>
            <w:hideMark/>
          </w:tcPr>
          <w:p w14:paraId="6EC2FC59"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22,61</w:t>
            </w:r>
          </w:p>
        </w:tc>
        <w:tc>
          <w:tcPr>
            <w:tcW w:w="1134" w:type="dxa"/>
            <w:noWrap/>
            <w:vAlign w:val="center"/>
            <w:hideMark/>
          </w:tcPr>
          <w:p w14:paraId="4957CAC8"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19,38</w:t>
            </w:r>
          </w:p>
        </w:tc>
        <w:tc>
          <w:tcPr>
            <w:tcW w:w="992" w:type="dxa"/>
            <w:noWrap/>
            <w:vAlign w:val="center"/>
            <w:hideMark/>
          </w:tcPr>
          <w:p w14:paraId="480B3C96"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22,88</w:t>
            </w:r>
          </w:p>
        </w:tc>
        <w:tc>
          <w:tcPr>
            <w:tcW w:w="992" w:type="dxa"/>
            <w:noWrap/>
            <w:vAlign w:val="center"/>
            <w:hideMark/>
          </w:tcPr>
          <w:p w14:paraId="72202FD7"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22,32</w:t>
            </w:r>
          </w:p>
        </w:tc>
        <w:tc>
          <w:tcPr>
            <w:tcW w:w="986" w:type="dxa"/>
            <w:noWrap/>
            <w:vAlign w:val="center"/>
            <w:hideMark/>
          </w:tcPr>
          <w:p w14:paraId="57D833C7"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23,21</w:t>
            </w:r>
          </w:p>
        </w:tc>
      </w:tr>
      <w:tr w:rsidR="00F8659C" w14:paraId="2187C791" w14:textId="77777777" w:rsidTr="00813EB1">
        <w:trPr>
          <w:trHeight w:val="330"/>
        </w:trPr>
        <w:tc>
          <w:tcPr>
            <w:tcW w:w="533" w:type="dxa"/>
            <w:vAlign w:val="center"/>
          </w:tcPr>
          <w:p w14:paraId="76D6FF1A"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7.</w:t>
            </w:r>
          </w:p>
        </w:tc>
        <w:tc>
          <w:tcPr>
            <w:tcW w:w="1310" w:type="dxa"/>
            <w:vAlign w:val="center"/>
            <w:hideMark/>
          </w:tcPr>
          <w:p w14:paraId="3105765E"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9431C1">
              <w:rPr>
                <w:rFonts w:ascii="Times New Roman" w:hAnsi="Times New Roman" w:cs="Times New Roman"/>
                <w:sz w:val="24"/>
                <w:szCs w:val="24"/>
              </w:rPr>
              <w:t>BBRI</w:t>
            </w:r>
          </w:p>
        </w:tc>
        <w:tc>
          <w:tcPr>
            <w:tcW w:w="1134" w:type="dxa"/>
            <w:noWrap/>
            <w:vAlign w:val="center"/>
            <w:hideMark/>
          </w:tcPr>
          <w:p w14:paraId="399AB99C"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22,55</w:t>
            </w:r>
          </w:p>
        </w:tc>
        <w:tc>
          <w:tcPr>
            <w:tcW w:w="1134" w:type="dxa"/>
            <w:noWrap/>
            <w:vAlign w:val="center"/>
            <w:hideMark/>
          </w:tcPr>
          <w:p w14:paraId="7FCF57C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20,61</w:t>
            </w:r>
          </w:p>
        </w:tc>
        <w:tc>
          <w:tcPr>
            <w:tcW w:w="992" w:type="dxa"/>
            <w:noWrap/>
            <w:vAlign w:val="center"/>
            <w:hideMark/>
          </w:tcPr>
          <w:p w14:paraId="50668F42"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25,28</w:t>
            </w:r>
          </w:p>
        </w:tc>
        <w:tc>
          <w:tcPr>
            <w:tcW w:w="992" w:type="dxa"/>
            <w:noWrap/>
            <w:vAlign w:val="center"/>
            <w:hideMark/>
          </w:tcPr>
          <w:p w14:paraId="0992B278"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23,30</w:t>
            </w:r>
          </w:p>
        </w:tc>
        <w:tc>
          <w:tcPr>
            <w:tcW w:w="986" w:type="dxa"/>
            <w:noWrap/>
            <w:vAlign w:val="center"/>
            <w:hideMark/>
          </w:tcPr>
          <w:p w14:paraId="5BD550C0"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25,30</w:t>
            </w:r>
          </w:p>
        </w:tc>
      </w:tr>
      <w:tr w:rsidR="00F8659C" w14:paraId="118C1C9B" w14:textId="77777777" w:rsidTr="00813EB1">
        <w:trPr>
          <w:trHeight w:val="330"/>
        </w:trPr>
        <w:tc>
          <w:tcPr>
            <w:tcW w:w="533" w:type="dxa"/>
            <w:vAlign w:val="center"/>
          </w:tcPr>
          <w:p w14:paraId="70FFDC24"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8.</w:t>
            </w:r>
          </w:p>
        </w:tc>
        <w:tc>
          <w:tcPr>
            <w:tcW w:w="1310" w:type="dxa"/>
            <w:vAlign w:val="center"/>
            <w:hideMark/>
          </w:tcPr>
          <w:p w14:paraId="22AD4272"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9431C1">
              <w:rPr>
                <w:rFonts w:ascii="Times New Roman" w:hAnsi="Times New Roman" w:cs="Times New Roman"/>
                <w:sz w:val="24"/>
                <w:szCs w:val="24"/>
              </w:rPr>
              <w:t>BBTN</w:t>
            </w:r>
          </w:p>
        </w:tc>
        <w:tc>
          <w:tcPr>
            <w:tcW w:w="1134" w:type="dxa"/>
            <w:noWrap/>
            <w:vAlign w:val="center"/>
            <w:hideMark/>
          </w:tcPr>
          <w:p w14:paraId="6BDAE282"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17,32</w:t>
            </w:r>
          </w:p>
        </w:tc>
        <w:tc>
          <w:tcPr>
            <w:tcW w:w="1134" w:type="dxa"/>
            <w:noWrap/>
            <w:vAlign w:val="center"/>
            <w:hideMark/>
          </w:tcPr>
          <w:p w14:paraId="47307FED"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19,34</w:t>
            </w:r>
          </w:p>
        </w:tc>
        <w:tc>
          <w:tcPr>
            <w:tcW w:w="992" w:type="dxa"/>
            <w:noWrap/>
            <w:vAlign w:val="center"/>
            <w:hideMark/>
          </w:tcPr>
          <w:p w14:paraId="2AA873C0"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19,14</w:t>
            </w:r>
          </w:p>
        </w:tc>
        <w:tc>
          <w:tcPr>
            <w:tcW w:w="992" w:type="dxa"/>
            <w:noWrap/>
            <w:vAlign w:val="center"/>
            <w:hideMark/>
          </w:tcPr>
          <w:p w14:paraId="1B6D5FA0"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20,17</w:t>
            </w:r>
          </w:p>
        </w:tc>
        <w:tc>
          <w:tcPr>
            <w:tcW w:w="986" w:type="dxa"/>
            <w:noWrap/>
            <w:vAlign w:val="center"/>
            <w:hideMark/>
          </w:tcPr>
          <w:p w14:paraId="4DFA2C8E"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20,07</w:t>
            </w:r>
          </w:p>
        </w:tc>
      </w:tr>
      <w:tr w:rsidR="00F8659C" w14:paraId="11E45E34" w14:textId="77777777" w:rsidTr="00813EB1">
        <w:trPr>
          <w:trHeight w:val="330"/>
        </w:trPr>
        <w:tc>
          <w:tcPr>
            <w:tcW w:w="533" w:type="dxa"/>
            <w:vAlign w:val="center"/>
          </w:tcPr>
          <w:p w14:paraId="473211B1"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9.</w:t>
            </w:r>
          </w:p>
        </w:tc>
        <w:tc>
          <w:tcPr>
            <w:tcW w:w="1310" w:type="dxa"/>
            <w:vAlign w:val="center"/>
            <w:hideMark/>
          </w:tcPr>
          <w:p w14:paraId="66DD93A8"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9431C1">
              <w:rPr>
                <w:rFonts w:ascii="Times New Roman" w:hAnsi="Times New Roman" w:cs="Times New Roman"/>
                <w:sz w:val="24"/>
                <w:szCs w:val="24"/>
              </w:rPr>
              <w:t>BBYB</w:t>
            </w:r>
          </w:p>
        </w:tc>
        <w:tc>
          <w:tcPr>
            <w:tcW w:w="1134" w:type="dxa"/>
            <w:noWrap/>
            <w:vAlign w:val="center"/>
            <w:hideMark/>
          </w:tcPr>
          <w:p w14:paraId="5D76847F"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29,35</w:t>
            </w:r>
          </w:p>
        </w:tc>
        <w:tc>
          <w:tcPr>
            <w:tcW w:w="1134" w:type="dxa"/>
            <w:noWrap/>
            <w:vAlign w:val="center"/>
            <w:hideMark/>
          </w:tcPr>
          <w:p w14:paraId="26C5EEA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32,78</w:t>
            </w:r>
          </w:p>
        </w:tc>
        <w:tc>
          <w:tcPr>
            <w:tcW w:w="992" w:type="dxa"/>
            <w:noWrap/>
            <w:vAlign w:val="center"/>
            <w:hideMark/>
          </w:tcPr>
          <w:p w14:paraId="12605EF2"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55,49</w:t>
            </w:r>
          </w:p>
        </w:tc>
        <w:tc>
          <w:tcPr>
            <w:tcW w:w="992" w:type="dxa"/>
            <w:noWrap/>
            <w:vAlign w:val="center"/>
            <w:hideMark/>
          </w:tcPr>
          <w:p w14:paraId="16273632"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36,79</w:t>
            </w:r>
          </w:p>
        </w:tc>
        <w:tc>
          <w:tcPr>
            <w:tcW w:w="986" w:type="dxa"/>
            <w:noWrap/>
            <w:vAlign w:val="center"/>
            <w:hideMark/>
          </w:tcPr>
          <w:p w14:paraId="7956CC3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27,86</w:t>
            </w:r>
          </w:p>
        </w:tc>
      </w:tr>
      <w:tr w:rsidR="00F8659C" w14:paraId="28792859" w14:textId="77777777" w:rsidTr="00813EB1">
        <w:trPr>
          <w:trHeight w:val="330"/>
        </w:trPr>
        <w:tc>
          <w:tcPr>
            <w:tcW w:w="533" w:type="dxa"/>
            <w:vAlign w:val="center"/>
          </w:tcPr>
          <w:p w14:paraId="00FEA1AC"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10.</w:t>
            </w:r>
          </w:p>
        </w:tc>
        <w:tc>
          <w:tcPr>
            <w:tcW w:w="1310" w:type="dxa"/>
            <w:vAlign w:val="center"/>
            <w:hideMark/>
          </w:tcPr>
          <w:p w14:paraId="438D007A"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9431C1">
              <w:rPr>
                <w:rFonts w:ascii="Times New Roman" w:hAnsi="Times New Roman" w:cs="Times New Roman"/>
                <w:sz w:val="24"/>
                <w:szCs w:val="24"/>
              </w:rPr>
              <w:t>BCIC</w:t>
            </w:r>
          </w:p>
        </w:tc>
        <w:tc>
          <w:tcPr>
            <w:tcW w:w="1134" w:type="dxa"/>
            <w:noWrap/>
            <w:vAlign w:val="center"/>
            <w:hideMark/>
          </w:tcPr>
          <w:p w14:paraId="13581C9E"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14,53</w:t>
            </w:r>
          </w:p>
        </w:tc>
        <w:tc>
          <w:tcPr>
            <w:tcW w:w="1134" w:type="dxa"/>
            <w:noWrap/>
            <w:vAlign w:val="center"/>
            <w:hideMark/>
          </w:tcPr>
          <w:p w14:paraId="364EA59A"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11,59</w:t>
            </w:r>
          </w:p>
        </w:tc>
        <w:tc>
          <w:tcPr>
            <w:tcW w:w="992" w:type="dxa"/>
            <w:noWrap/>
            <w:vAlign w:val="center"/>
            <w:hideMark/>
          </w:tcPr>
          <w:p w14:paraId="0233D460"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15,82</w:t>
            </w:r>
          </w:p>
        </w:tc>
        <w:tc>
          <w:tcPr>
            <w:tcW w:w="992" w:type="dxa"/>
            <w:noWrap/>
            <w:vAlign w:val="center"/>
            <w:hideMark/>
          </w:tcPr>
          <w:p w14:paraId="196708AC"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14,86</w:t>
            </w:r>
          </w:p>
        </w:tc>
        <w:tc>
          <w:tcPr>
            <w:tcW w:w="986" w:type="dxa"/>
            <w:noWrap/>
            <w:vAlign w:val="center"/>
            <w:hideMark/>
          </w:tcPr>
          <w:p w14:paraId="20C45EE5"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14,04</w:t>
            </w:r>
          </w:p>
        </w:tc>
      </w:tr>
      <w:tr w:rsidR="00F8659C" w14:paraId="3577CDFA" w14:textId="77777777" w:rsidTr="00813EB1">
        <w:trPr>
          <w:trHeight w:val="330"/>
        </w:trPr>
        <w:tc>
          <w:tcPr>
            <w:tcW w:w="533" w:type="dxa"/>
            <w:vAlign w:val="center"/>
          </w:tcPr>
          <w:p w14:paraId="4B0D97CD"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11.</w:t>
            </w:r>
          </w:p>
        </w:tc>
        <w:tc>
          <w:tcPr>
            <w:tcW w:w="1310" w:type="dxa"/>
            <w:vAlign w:val="center"/>
            <w:hideMark/>
          </w:tcPr>
          <w:p w14:paraId="63857986"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BDMN</w:t>
            </w:r>
          </w:p>
        </w:tc>
        <w:tc>
          <w:tcPr>
            <w:tcW w:w="1134" w:type="dxa"/>
            <w:noWrap/>
            <w:vAlign w:val="center"/>
            <w:hideMark/>
          </w:tcPr>
          <w:p w14:paraId="1293F2A8"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w:t>
            </w:r>
            <w:r w:rsidRPr="009431C1">
              <w:rPr>
                <w:rFonts w:ascii="Times New Roman" w:hAnsi="Times New Roman" w:cs="Times New Roman"/>
                <w:sz w:val="24"/>
                <w:szCs w:val="24"/>
                <w:lang w:val="en-US"/>
              </w:rPr>
              <w:t>4</w:t>
            </w:r>
            <w:r w:rsidRPr="009431C1">
              <w:rPr>
                <w:rFonts w:ascii="Times New Roman" w:hAnsi="Times New Roman" w:cs="Times New Roman"/>
                <w:sz w:val="24"/>
                <w:szCs w:val="24"/>
              </w:rPr>
              <w:t>,59</w:t>
            </w:r>
          </w:p>
        </w:tc>
        <w:tc>
          <w:tcPr>
            <w:tcW w:w="1134" w:type="dxa"/>
            <w:noWrap/>
            <w:vAlign w:val="center"/>
            <w:hideMark/>
          </w:tcPr>
          <w:p w14:paraId="50D0DCDD"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25,59</w:t>
            </w:r>
          </w:p>
        </w:tc>
        <w:tc>
          <w:tcPr>
            <w:tcW w:w="992" w:type="dxa"/>
            <w:noWrap/>
            <w:vAlign w:val="center"/>
            <w:hideMark/>
          </w:tcPr>
          <w:p w14:paraId="77B5EF36"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26,45</w:t>
            </w:r>
          </w:p>
        </w:tc>
        <w:tc>
          <w:tcPr>
            <w:tcW w:w="992" w:type="dxa"/>
            <w:noWrap/>
            <w:vAlign w:val="center"/>
            <w:hideMark/>
          </w:tcPr>
          <w:p w14:paraId="19A6DE29"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25,34</w:t>
            </w:r>
          </w:p>
        </w:tc>
        <w:tc>
          <w:tcPr>
            <w:tcW w:w="986" w:type="dxa"/>
            <w:noWrap/>
            <w:vAlign w:val="center"/>
            <w:hideMark/>
          </w:tcPr>
          <w:p w14:paraId="31A581F8"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25,34</w:t>
            </w:r>
          </w:p>
        </w:tc>
      </w:tr>
      <w:tr w:rsidR="00F8659C" w14:paraId="32CA11B8" w14:textId="77777777" w:rsidTr="00813EB1">
        <w:trPr>
          <w:trHeight w:val="330"/>
        </w:trPr>
        <w:tc>
          <w:tcPr>
            <w:tcW w:w="533" w:type="dxa"/>
            <w:vAlign w:val="center"/>
          </w:tcPr>
          <w:p w14:paraId="5025C337"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12.</w:t>
            </w:r>
          </w:p>
        </w:tc>
        <w:tc>
          <w:tcPr>
            <w:tcW w:w="1310" w:type="dxa"/>
            <w:vAlign w:val="center"/>
            <w:hideMark/>
          </w:tcPr>
          <w:p w14:paraId="53BEF530"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9431C1">
              <w:rPr>
                <w:rFonts w:ascii="Times New Roman" w:hAnsi="Times New Roman" w:cs="Times New Roman"/>
                <w:sz w:val="24"/>
                <w:szCs w:val="24"/>
              </w:rPr>
              <w:t>BEKS</w:t>
            </w:r>
          </w:p>
        </w:tc>
        <w:tc>
          <w:tcPr>
            <w:tcW w:w="1134" w:type="dxa"/>
            <w:noWrap/>
            <w:vAlign w:val="center"/>
            <w:hideMark/>
          </w:tcPr>
          <w:p w14:paraId="5FD114F7" w14:textId="77777777" w:rsidR="009431C1" w:rsidRPr="009717D9" w:rsidRDefault="00777D30" w:rsidP="00813EB1">
            <w:pPr>
              <w:jc w:val="right"/>
              <w:rPr>
                <w:rFonts w:ascii="Times New Roman" w:hAnsi="Times New Roman" w:cs="Times New Roman"/>
                <w:sz w:val="24"/>
                <w:szCs w:val="24"/>
              </w:rPr>
            </w:pPr>
            <w:r w:rsidRPr="009717D9">
              <w:rPr>
                <w:rFonts w:ascii="Times New Roman" w:hAnsi="Times New Roman" w:cs="Times New Roman"/>
                <w:sz w:val="24"/>
                <w:szCs w:val="24"/>
              </w:rPr>
              <w:t>9,01</w:t>
            </w:r>
          </w:p>
        </w:tc>
        <w:tc>
          <w:tcPr>
            <w:tcW w:w="1134" w:type="dxa"/>
            <w:noWrap/>
            <w:vAlign w:val="center"/>
            <w:hideMark/>
          </w:tcPr>
          <w:p w14:paraId="731E4276"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34,75</w:t>
            </w:r>
          </w:p>
        </w:tc>
        <w:tc>
          <w:tcPr>
            <w:tcW w:w="992" w:type="dxa"/>
            <w:noWrap/>
            <w:vAlign w:val="center"/>
            <w:hideMark/>
          </w:tcPr>
          <w:p w14:paraId="6AE896EF"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41,68</w:t>
            </w:r>
          </w:p>
        </w:tc>
        <w:tc>
          <w:tcPr>
            <w:tcW w:w="992" w:type="dxa"/>
            <w:noWrap/>
            <w:vAlign w:val="center"/>
            <w:hideMark/>
          </w:tcPr>
          <w:p w14:paraId="77F34894"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43,60</w:t>
            </w:r>
          </w:p>
        </w:tc>
        <w:tc>
          <w:tcPr>
            <w:tcW w:w="986" w:type="dxa"/>
            <w:noWrap/>
            <w:vAlign w:val="center"/>
            <w:hideMark/>
          </w:tcPr>
          <w:p w14:paraId="4B345C69"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44,72</w:t>
            </w:r>
          </w:p>
        </w:tc>
      </w:tr>
      <w:tr w:rsidR="00F8659C" w14:paraId="01960554" w14:textId="77777777" w:rsidTr="00813EB1">
        <w:trPr>
          <w:trHeight w:val="330"/>
        </w:trPr>
        <w:tc>
          <w:tcPr>
            <w:tcW w:w="533" w:type="dxa"/>
            <w:vAlign w:val="center"/>
          </w:tcPr>
          <w:p w14:paraId="0D169710"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13.</w:t>
            </w:r>
          </w:p>
        </w:tc>
        <w:tc>
          <w:tcPr>
            <w:tcW w:w="1310" w:type="dxa"/>
            <w:vAlign w:val="center"/>
            <w:hideMark/>
          </w:tcPr>
          <w:p w14:paraId="36AE04C6"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9431C1">
              <w:rPr>
                <w:rFonts w:ascii="Times New Roman" w:hAnsi="Times New Roman" w:cs="Times New Roman"/>
                <w:sz w:val="24"/>
                <w:szCs w:val="24"/>
              </w:rPr>
              <w:t>BGTG</w:t>
            </w:r>
          </w:p>
        </w:tc>
        <w:tc>
          <w:tcPr>
            <w:tcW w:w="1134" w:type="dxa"/>
            <w:noWrap/>
            <w:vAlign w:val="center"/>
            <w:hideMark/>
          </w:tcPr>
          <w:p w14:paraId="4CF9F01A"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32,84</w:t>
            </w:r>
          </w:p>
        </w:tc>
        <w:tc>
          <w:tcPr>
            <w:tcW w:w="1134" w:type="dxa"/>
            <w:noWrap/>
            <w:vAlign w:val="center"/>
            <w:hideMark/>
          </w:tcPr>
          <w:p w14:paraId="2B7CFCEC"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35,70</w:t>
            </w:r>
          </w:p>
        </w:tc>
        <w:tc>
          <w:tcPr>
            <w:tcW w:w="992" w:type="dxa"/>
            <w:noWrap/>
            <w:vAlign w:val="center"/>
            <w:hideMark/>
          </w:tcPr>
          <w:p w14:paraId="74FFBDA7"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67,15</w:t>
            </w:r>
          </w:p>
        </w:tc>
        <w:tc>
          <w:tcPr>
            <w:tcW w:w="992" w:type="dxa"/>
            <w:noWrap/>
            <w:vAlign w:val="center"/>
            <w:hideMark/>
          </w:tcPr>
          <w:p w14:paraId="121B9A4B"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106,10</w:t>
            </w:r>
          </w:p>
        </w:tc>
        <w:tc>
          <w:tcPr>
            <w:tcW w:w="986" w:type="dxa"/>
            <w:noWrap/>
            <w:vAlign w:val="center"/>
            <w:hideMark/>
          </w:tcPr>
          <w:p w14:paraId="47FAF50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94,38</w:t>
            </w:r>
          </w:p>
        </w:tc>
      </w:tr>
      <w:tr w:rsidR="00F8659C" w14:paraId="0593DBF9" w14:textId="77777777" w:rsidTr="00813EB1">
        <w:trPr>
          <w:trHeight w:val="330"/>
        </w:trPr>
        <w:tc>
          <w:tcPr>
            <w:tcW w:w="533" w:type="dxa"/>
            <w:vAlign w:val="center"/>
          </w:tcPr>
          <w:p w14:paraId="73571272"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14.</w:t>
            </w:r>
          </w:p>
        </w:tc>
        <w:tc>
          <w:tcPr>
            <w:tcW w:w="1310" w:type="dxa"/>
            <w:vAlign w:val="center"/>
            <w:hideMark/>
          </w:tcPr>
          <w:p w14:paraId="6E6BA2B0"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BINA</w:t>
            </w:r>
          </w:p>
        </w:tc>
        <w:tc>
          <w:tcPr>
            <w:tcW w:w="1134" w:type="dxa"/>
            <w:noWrap/>
            <w:vAlign w:val="center"/>
            <w:hideMark/>
          </w:tcPr>
          <w:p w14:paraId="324D284F"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37,41</w:t>
            </w:r>
          </w:p>
        </w:tc>
        <w:tc>
          <w:tcPr>
            <w:tcW w:w="1134" w:type="dxa"/>
            <w:noWrap/>
            <w:vAlign w:val="center"/>
            <w:hideMark/>
          </w:tcPr>
          <w:p w14:paraId="5510279A"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40,08</w:t>
            </w:r>
          </w:p>
        </w:tc>
        <w:tc>
          <w:tcPr>
            <w:tcW w:w="992" w:type="dxa"/>
            <w:noWrap/>
            <w:vAlign w:val="center"/>
            <w:hideMark/>
          </w:tcPr>
          <w:p w14:paraId="67CC3508"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53,14</w:t>
            </w:r>
          </w:p>
        </w:tc>
        <w:tc>
          <w:tcPr>
            <w:tcW w:w="992" w:type="dxa"/>
            <w:noWrap/>
            <w:vAlign w:val="center"/>
            <w:hideMark/>
          </w:tcPr>
          <w:p w14:paraId="201B57F0"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31,12</w:t>
            </w:r>
          </w:p>
        </w:tc>
        <w:tc>
          <w:tcPr>
            <w:tcW w:w="986" w:type="dxa"/>
            <w:noWrap/>
            <w:vAlign w:val="center"/>
            <w:hideMark/>
          </w:tcPr>
          <w:p w14:paraId="54095878"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26,10</w:t>
            </w:r>
          </w:p>
        </w:tc>
      </w:tr>
      <w:tr w:rsidR="00F8659C" w14:paraId="69E47E1A" w14:textId="77777777" w:rsidTr="00813EB1">
        <w:trPr>
          <w:trHeight w:val="330"/>
        </w:trPr>
        <w:tc>
          <w:tcPr>
            <w:tcW w:w="533" w:type="dxa"/>
            <w:vAlign w:val="center"/>
          </w:tcPr>
          <w:p w14:paraId="146A93E9"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lastRenderedPageBreak/>
              <w:t>15.</w:t>
            </w:r>
          </w:p>
        </w:tc>
        <w:tc>
          <w:tcPr>
            <w:tcW w:w="1310" w:type="dxa"/>
            <w:vAlign w:val="center"/>
            <w:hideMark/>
          </w:tcPr>
          <w:p w14:paraId="57B90AD0"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BJBR</w:t>
            </w:r>
          </w:p>
        </w:tc>
        <w:tc>
          <w:tcPr>
            <w:tcW w:w="1134" w:type="dxa"/>
            <w:noWrap/>
            <w:vAlign w:val="center"/>
            <w:hideMark/>
          </w:tcPr>
          <w:p w14:paraId="70E0BE1A"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17,71</w:t>
            </w:r>
          </w:p>
        </w:tc>
        <w:tc>
          <w:tcPr>
            <w:tcW w:w="1134" w:type="dxa"/>
            <w:noWrap/>
            <w:vAlign w:val="center"/>
            <w:hideMark/>
          </w:tcPr>
          <w:p w14:paraId="78E9E4E7"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17,31</w:t>
            </w:r>
          </w:p>
        </w:tc>
        <w:tc>
          <w:tcPr>
            <w:tcW w:w="992" w:type="dxa"/>
            <w:noWrap/>
            <w:vAlign w:val="center"/>
            <w:hideMark/>
          </w:tcPr>
          <w:p w14:paraId="3FFF5CB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17,91</w:t>
            </w:r>
          </w:p>
        </w:tc>
        <w:tc>
          <w:tcPr>
            <w:tcW w:w="992" w:type="dxa"/>
            <w:noWrap/>
            <w:vAlign w:val="center"/>
            <w:hideMark/>
          </w:tcPr>
          <w:p w14:paraId="4293C5FF"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19,40</w:t>
            </w:r>
          </w:p>
        </w:tc>
        <w:tc>
          <w:tcPr>
            <w:tcW w:w="986" w:type="dxa"/>
            <w:noWrap/>
            <w:vAlign w:val="center"/>
            <w:hideMark/>
          </w:tcPr>
          <w:p w14:paraId="3A1F9D5B"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21,58</w:t>
            </w:r>
          </w:p>
        </w:tc>
      </w:tr>
      <w:tr w:rsidR="00F8659C" w14:paraId="215BF202" w14:textId="77777777" w:rsidTr="00813EB1">
        <w:trPr>
          <w:trHeight w:val="330"/>
        </w:trPr>
        <w:tc>
          <w:tcPr>
            <w:tcW w:w="533" w:type="dxa"/>
            <w:vAlign w:val="center"/>
          </w:tcPr>
          <w:p w14:paraId="7DC6A7AC"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16.</w:t>
            </w:r>
          </w:p>
        </w:tc>
        <w:tc>
          <w:tcPr>
            <w:tcW w:w="1310" w:type="dxa"/>
            <w:vAlign w:val="center"/>
            <w:hideMark/>
          </w:tcPr>
          <w:p w14:paraId="491B77D5"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BJTM</w:t>
            </w:r>
          </w:p>
        </w:tc>
        <w:tc>
          <w:tcPr>
            <w:tcW w:w="1134" w:type="dxa"/>
            <w:noWrap/>
            <w:vAlign w:val="center"/>
            <w:hideMark/>
          </w:tcPr>
          <w:p w14:paraId="3DD0F414"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21,23</w:t>
            </w:r>
          </w:p>
        </w:tc>
        <w:tc>
          <w:tcPr>
            <w:tcW w:w="1134" w:type="dxa"/>
            <w:noWrap/>
            <w:vAlign w:val="center"/>
            <w:hideMark/>
          </w:tcPr>
          <w:p w14:paraId="14308AF8"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21,64</w:t>
            </w:r>
          </w:p>
        </w:tc>
        <w:tc>
          <w:tcPr>
            <w:tcW w:w="992" w:type="dxa"/>
            <w:noWrap/>
            <w:vAlign w:val="center"/>
            <w:hideMark/>
          </w:tcPr>
          <w:p w14:paraId="25500E8F"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23,52</w:t>
            </w:r>
          </w:p>
        </w:tc>
        <w:tc>
          <w:tcPr>
            <w:tcW w:w="992" w:type="dxa"/>
            <w:noWrap/>
            <w:vAlign w:val="center"/>
            <w:hideMark/>
          </w:tcPr>
          <w:p w14:paraId="0B4B3BD9"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24,74</w:t>
            </w:r>
          </w:p>
        </w:tc>
        <w:tc>
          <w:tcPr>
            <w:tcW w:w="986" w:type="dxa"/>
            <w:noWrap/>
            <w:vAlign w:val="center"/>
            <w:hideMark/>
          </w:tcPr>
          <w:p w14:paraId="6043BAA3"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25,71</w:t>
            </w:r>
          </w:p>
        </w:tc>
      </w:tr>
      <w:tr w:rsidR="00F8659C" w14:paraId="474AB826" w14:textId="77777777" w:rsidTr="00813EB1">
        <w:trPr>
          <w:trHeight w:val="330"/>
        </w:trPr>
        <w:tc>
          <w:tcPr>
            <w:tcW w:w="533" w:type="dxa"/>
            <w:vAlign w:val="center"/>
          </w:tcPr>
          <w:p w14:paraId="5F5FF4B1"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17.</w:t>
            </w:r>
          </w:p>
        </w:tc>
        <w:tc>
          <w:tcPr>
            <w:tcW w:w="1310" w:type="dxa"/>
            <w:vAlign w:val="center"/>
            <w:hideMark/>
          </w:tcPr>
          <w:p w14:paraId="7F3B0C74"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9431C1">
              <w:rPr>
                <w:rFonts w:ascii="Times New Roman" w:hAnsi="Times New Roman" w:cs="Times New Roman"/>
                <w:sz w:val="24"/>
                <w:szCs w:val="24"/>
              </w:rPr>
              <w:t>BKSW</w:t>
            </w:r>
          </w:p>
        </w:tc>
        <w:tc>
          <w:tcPr>
            <w:tcW w:w="1134" w:type="dxa"/>
            <w:noWrap/>
            <w:vAlign w:val="center"/>
            <w:hideMark/>
          </w:tcPr>
          <w:p w14:paraId="1759BC66"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21,08</w:t>
            </w:r>
          </w:p>
        </w:tc>
        <w:tc>
          <w:tcPr>
            <w:tcW w:w="1134" w:type="dxa"/>
            <w:noWrap/>
            <w:vAlign w:val="center"/>
            <w:hideMark/>
          </w:tcPr>
          <w:p w14:paraId="689D4B13"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24,53</w:t>
            </w:r>
          </w:p>
        </w:tc>
        <w:tc>
          <w:tcPr>
            <w:tcW w:w="992" w:type="dxa"/>
            <w:noWrap/>
            <w:vAlign w:val="center"/>
            <w:hideMark/>
          </w:tcPr>
          <w:p w14:paraId="755616AE"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29,92</w:t>
            </w:r>
          </w:p>
        </w:tc>
        <w:tc>
          <w:tcPr>
            <w:tcW w:w="992" w:type="dxa"/>
            <w:noWrap/>
            <w:vAlign w:val="center"/>
            <w:hideMark/>
          </w:tcPr>
          <w:p w14:paraId="02B0F7F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38,59</w:t>
            </w:r>
          </w:p>
        </w:tc>
        <w:tc>
          <w:tcPr>
            <w:tcW w:w="986" w:type="dxa"/>
            <w:noWrap/>
            <w:vAlign w:val="center"/>
            <w:hideMark/>
          </w:tcPr>
          <w:p w14:paraId="5A248D39"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62,23</w:t>
            </w:r>
          </w:p>
        </w:tc>
      </w:tr>
      <w:tr w:rsidR="00F8659C" w14:paraId="3F310318" w14:textId="77777777" w:rsidTr="00813EB1">
        <w:trPr>
          <w:trHeight w:val="330"/>
        </w:trPr>
        <w:tc>
          <w:tcPr>
            <w:tcW w:w="533" w:type="dxa"/>
            <w:vAlign w:val="center"/>
          </w:tcPr>
          <w:p w14:paraId="18875EA0"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18.</w:t>
            </w:r>
          </w:p>
        </w:tc>
        <w:tc>
          <w:tcPr>
            <w:tcW w:w="1310" w:type="dxa"/>
            <w:vAlign w:val="center"/>
            <w:hideMark/>
          </w:tcPr>
          <w:p w14:paraId="1C45EB48"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BMRI</w:t>
            </w:r>
          </w:p>
        </w:tc>
        <w:tc>
          <w:tcPr>
            <w:tcW w:w="1134" w:type="dxa"/>
            <w:noWrap/>
            <w:vAlign w:val="center"/>
            <w:hideMark/>
          </w:tcPr>
          <w:p w14:paraId="415FE3C0"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21,39</w:t>
            </w:r>
          </w:p>
        </w:tc>
        <w:tc>
          <w:tcPr>
            <w:tcW w:w="1134" w:type="dxa"/>
            <w:noWrap/>
            <w:vAlign w:val="center"/>
            <w:hideMark/>
          </w:tcPr>
          <w:p w14:paraId="16B1183E"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19,90</w:t>
            </w:r>
          </w:p>
        </w:tc>
        <w:tc>
          <w:tcPr>
            <w:tcW w:w="992" w:type="dxa"/>
            <w:noWrap/>
            <w:vAlign w:val="center"/>
            <w:hideMark/>
          </w:tcPr>
          <w:p w14:paraId="22FBADAF"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19,60</w:t>
            </w:r>
          </w:p>
        </w:tc>
        <w:tc>
          <w:tcPr>
            <w:tcW w:w="992" w:type="dxa"/>
            <w:noWrap/>
            <w:vAlign w:val="center"/>
            <w:hideMark/>
          </w:tcPr>
          <w:p w14:paraId="2C42DE07"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19,46</w:t>
            </w:r>
          </w:p>
        </w:tc>
        <w:tc>
          <w:tcPr>
            <w:tcW w:w="986" w:type="dxa"/>
            <w:noWrap/>
            <w:vAlign w:val="center"/>
            <w:hideMark/>
          </w:tcPr>
          <w:p w14:paraId="1C4C8903"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21,48</w:t>
            </w:r>
          </w:p>
        </w:tc>
      </w:tr>
      <w:tr w:rsidR="00F8659C" w14:paraId="48EC1F49" w14:textId="77777777" w:rsidTr="00813EB1">
        <w:trPr>
          <w:trHeight w:val="330"/>
        </w:trPr>
        <w:tc>
          <w:tcPr>
            <w:tcW w:w="533" w:type="dxa"/>
            <w:vAlign w:val="center"/>
          </w:tcPr>
          <w:p w14:paraId="565082BD"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19.</w:t>
            </w:r>
          </w:p>
        </w:tc>
        <w:tc>
          <w:tcPr>
            <w:tcW w:w="1310" w:type="dxa"/>
            <w:vAlign w:val="center"/>
            <w:hideMark/>
          </w:tcPr>
          <w:p w14:paraId="69B47063"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9431C1">
              <w:rPr>
                <w:rFonts w:ascii="Times New Roman" w:hAnsi="Times New Roman" w:cs="Times New Roman"/>
                <w:sz w:val="24"/>
                <w:szCs w:val="24"/>
              </w:rPr>
              <w:t>BNBA</w:t>
            </w:r>
          </w:p>
        </w:tc>
        <w:tc>
          <w:tcPr>
            <w:tcW w:w="1134" w:type="dxa"/>
            <w:noWrap/>
            <w:vAlign w:val="center"/>
            <w:hideMark/>
          </w:tcPr>
          <w:p w14:paraId="4A487D1A"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23,55</w:t>
            </w:r>
          </w:p>
        </w:tc>
        <w:tc>
          <w:tcPr>
            <w:tcW w:w="1134" w:type="dxa"/>
            <w:noWrap/>
            <w:vAlign w:val="center"/>
            <w:hideMark/>
          </w:tcPr>
          <w:p w14:paraId="59F420F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25,80</w:t>
            </w:r>
          </w:p>
        </w:tc>
        <w:tc>
          <w:tcPr>
            <w:tcW w:w="992" w:type="dxa"/>
            <w:noWrap/>
            <w:vAlign w:val="center"/>
            <w:hideMark/>
          </w:tcPr>
          <w:p w14:paraId="05A096DF"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41,87</w:t>
            </w:r>
          </w:p>
        </w:tc>
        <w:tc>
          <w:tcPr>
            <w:tcW w:w="992" w:type="dxa"/>
            <w:noWrap/>
            <w:vAlign w:val="center"/>
            <w:hideMark/>
          </w:tcPr>
          <w:p w14:paraId="7CC889E7"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59,27</w:t>
            </w:r>
          </w:p>
        </w:tc>
        <w:tc>
          <w:tcPr>
            <w:tcW w:w="986" w:type="dxa"/>
            <w:noWrap/>
            <w:vAlign w:val="center"/>
            <w:hideMark/>
          </w:tcPr>
          <w:p w14:paraId="345F5928"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72,87</w:t>
            </w:r>
          </w:p>
        </w:tc>
      </w:tr>
      <w:tr w:rsidR="00F8659C" w14:paraId="73A9B32D" w14:textId="77777777" w:rsidTr="00813EB1">
        <w:trPr>
          <w:trHeight w:val="330"/>
        </w:trPr>
        <w:tc>
          <w:tcPr>
            <w:tcW w:w="533" w:type="dxa"/>
            <w:vAlign w:val="center"/>
          </w:tcPr>
          <w:p w14:paraId="2578FF80"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20.</w:t>
            </w:r>
          </w:p>
        </w:tc>
        <w:tc>
          <w:tcPr>
            <w:tcW w:w="1310" w:type="dxa"/>
            <w:vAlign w:val="center"/>
            <w:hideMark/>
          </w:tcPr>
          <w:p w14:paraId="2DEE8C05"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BNGA</w:t>
            </w:r>
          </w:p>
        </w:tc>
        <w:tc>
          <w:tcPr>
            <w:tcW w:w="1134" w:type="dxa"/>
            <w:noWrap/>
            <w:vAlign w:val="center"/>
            <w:hideMark/>
          </w:tcPr>
          <w:p w14:paraId="337E7056"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20,92</w:t>
            </w:r>
          </w:p>
        </w:tc>
        <w:tc>
          <w:tcPr>
            <w:tcW w:w="1134" w:type="dxa"/>
            <w:noWrap/>
            <w:vAlign w:val="center"/>
            <w:hideMark/>
          </w:tcPr>
          <w:p w14:paraId="14A868E3"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21,24</w:t>
            </w:r>
          </w:p>
        </w:tc>
        <w:tc>
          <w:tcPr>
            <w:tcW w:w="992" w:type="dxa"/>
            <w:noWrap/>
            <w:vAlign w:val="center"/>
            <w:hideMark/>
          </w:tcPr>
          <w:p w14:paraId="1BCC978C"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22,29</w:t>
            </w:r>
          </w:p>
        </w:tc>
        <w:tc>
          <w:tcPr>
            <w:tcW w:w="992" w:type="dxa"/>
            <w:noWrap/>
            <w:vAlign w:val="center"/>
            <w:hideMark/>
          </w:tcPr>
          <w:p w14:paraId="12DE897D"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21,86</w:t>
            </w:r>
          </w:p>
        </w:tc>
        <w:tc>
          <w:tcPr>
            <w:tcW w:w="986" w:type="dxa"/>
            <w:noWrap/>
            <w:vAlign w:val="center"/>
            <w:hideMark/>
          </w:tcPr>
          <w:p w14:paraId="7E4D39A7"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23,53</w:t>
            </w:r>
          </w:p>
        </w:tc>
      </w:tr>
      <w:tr w:rsidR="00F8659C" w14:paraId="732DB066" w14:textId="77777777" w:rsidTr="00813EB1">
        <w:trPr>
          <w:trHeight w:val="330"/>
        </w:trPr>
        <w:tc>
          <w:tcPr>
            <w:tcW w:w="533" w:type="dxa"/>
            <w:vAlign w:val="center"/>
          </w:tcPr>
          <w:p w14:paraId="504BBAC2"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21.</w:t>
            </w:r>
          </w:p>
        </w:tc>
        <w:tc>
          <w:tcPr>
            <w:tcW w:w="1310" w:type="dxa"/>
            <w:vAlign w:val="center"/>
            <w:hideMark/>
          </w:tcPr>
          <w:p w14:paraId="04489699"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9431C1">
              <w:rPr>
                <w:rFonts w:ascii="Times New Roman" w:hAnsi="Times New Roman" w:cs="Times New Roman"/>
                <w:sz w:val="24"/>
                <w:szCs w:val="24"/>
              </w:rPr>
              <w:t>BNII</w:t>
            </w:r>
          </w:p>
        </w:tc>
        <w:tc>
          <w:tcPr>
            <w:tcW w:w="1134" w:type="dxa"/>
            <w:noWrap/>
            <w:vAlign w:val="center"/>
            <w:hideMark/>
          </w:tcPr>
          <w:p w14:paraId="6FC61132"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21,42</w:t>
            </w:r>
          </w:p>
        </w:tc>
        <w:tc>
          <w:tcPr>
            <w:tcW w:w="1134" w:type="dxa"/>
            <w:noWrap/>
            <w:vAlign w:val="center"/>
            <w:hideMark/>
          </w:tcPr>
          <w:p w14:paraId="1C8E8C0D"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24,25</w:t>
            </w:r>
          </w:p>
        </w:tc>
        <w:tc>
          <w:tcPr>
            <w:tcW w:w="992" w:type="dxa"/>
            <w:noWrap/>
            <w:vAlign w:val="center"/>
            <w:hideMark/>
          </w:tcPr>
          <w:p w14:paraId="239F7CF5"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26,58</w:t>
            </w:r>
          </w:p>
        </w:tc>
        <w:tc>
          <w:tcPr>
            <w:tcW w:w="992" w:type="dxa"/>
            <w:noWrap/>
            <w:vAlign w:val="center"/>
            <w:hideMark/>
          </w:tcPr>
          <w:p w14:paraId="3889794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25,66</w:t>
            </w:r>
          </w:p>
        </w:tc>
        <w:tc>
          <w:tcPr>
            <w:tcW w:w="986" w:type="dxa"/>
            <w:noWrap/>
            <w:vAlign w:val="center"/>
            <w:hideMark/>
          </w:tcPr>
          <w:p w14:paraId="0CFD7993"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26,21</w:t>
            </w:r>
          </w:p>
        </w:tc>
      </w:tr>
      <w:tr w:rsidR="00F8659C" w14:paraId="740441AA" w14:textId="77777777" w:rsidTr="00813EB1">
        <w:trPr>
          <w:trHeight w:val="330"/>
        </w:trPr>
        <w:tc>
          <w:tcPr>
            <w:tcW w:w="533" w:type="dxa"/>
            <w:vAlign w:val="center"/>
          </w:tcPr>
          <w:p w14:paraId="3AD53B81"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22.</w:t>
            </w:r>
          </w:p>
        </w:tc>
        <w:tc>
          <w:tcPr>
            <w:tcW w:w="1310" w:type="dxa"/>
            <w:vAlign w:val="center"/>
            <w:hideMark/>
          </w:tcPr>
          <w:p w14:paraId="2158A6D9"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9431C1">
              <w:rPr>
                <w:rFonts w:ascii="Times New Roman" w:hAnsi="Times New Roman" w:cs="Times New Roman"/>
                <w:sz w:val="24"/>
                <w:szCs w:val="24"/>
              </w:rPr>
              <w:t>BNLI</w:t>
            </w:r>
          </w:p>
        </w:tc>
        <w:tc>
          <w:tcPr>
            <w:tcW w:w="1134" w:type="dxa"/>
            <w:noWrap/>
            <w:vAlign w:val="center"/>
            <w:hideMark/>
          </w:tcPr>
          <w:p w14:paraId="61058448"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20,13</w:t>
            </w:r>
          </w:p>
        </w:tc>
        <w:tc>
          <w:tcPr>
            <w:tcW w:w="1134" w:type="dxa"/>
            <w:noWrap/>
            <w:vAlign w:val="center"/>
            <w:hideMark/>
          </w:tcPr>
          <w:p w14:paraId="2BB0B9DD"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35,77</w:t>
            </w:r>
          </w:p>
        </w:tc>
        <w:tc>
          <w:tcPr>
            <w:tcW w:w="992" w:type="dxa"/>
            <w:noWrap/>
            <w:vAlign w:val="center"/>
            <w:hideMark/>
          </w:tcPr>
          <w:p w14:paraId="35D728DB"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34,94</w:t>
            </w:r>
          </w:p>
        </w:tc>
        <w:tc>
          <w:tcPr>
            <w:tcW w:w="992" w:type="dxa"/>
            <w:noWrap/>
            <w:vAlign w:val="center"/>
            <w:hideMark/>
          </w:tcPr>
          <w:p w14:paraId="1A471DAC"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34,19</w:t>
            </w:r>
          </w:p>
        </w:tc>
        <w:tc>
          <w:tcPr>
            <w:tcW w:w="986" w:type="dxa"/>
            <w:noWrap/>
            <w:vAlign w:val="center"/>
            <w:hideMark/>
          </w:tcPr>
          <w:p w14:paraId="354A073B"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38,73</w:t>
            </w:r>
          </w:p>
        </w:tc>
      </w:tr>
      <w:tr w:rsidR="00F8659C" w14:paraId="37E90359" w14:textId="77777777" w:rsidTr="00813EB1">
        <w:trPr>
          <w:trHeight w:val="330"/>
        </w:trPr>
        <w:tc>
          <w:tcPr>
            <w:tcW w:w="533" w:type="dxa"/>
            <w:vAlign w:val="center"/>
          </w:tcPr>
          <w:p w14:paraId="625811CA"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23.</w:t>
            </w:r>
          </w:p>
        </w:tc>
        <w:tc>
          <w:tcPr>
            <w:tcW w:w="1310" w:type="dxa"/>
            <w:vAlign w:val="center"/>
            <w:hideMark/>
          </w:tcPr>
          <w:p w14:paraId="67AF561C"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9431C1">
              <w:rPr>
                <w:rFonts w:ascii="Times New Roman" w:hAnsi="Times New Roman" w:cs="Times New Roman"/>
                <w:sz w:val="24"/>
                <w:szCs w:val="24"/>
              </w:rPr>
              <w:t>BSIM</w:t>
            </w:r>
          </w:p>
        </w:tc>
        <w:tc>
          <w:tcPr>
            <w:tcW w:w="1134" w:type="dxa"/>
            <w:noWrap/>
            <w:vAlign w:val="center"/>
            <w:hideMark/>
          </w:tcPr>
          <w:p w14:paraId="4C87674F"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17,32</w:t>
            </w:r>
          </w:p>
        </w:tc>
        <w:tc>
          <w:tcPr>
            <w:tcW w:w="1134" w:type="dxa"/>
            <w:noWrap/>
            <w:vAlign w:val="center"/>
            <w:hideMark/>
          </w:tcPr>
          <w:p w14:paraId="01931433"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17,10</w:t>
            </w:r>
          </w:p>
        </w:tc>
        <w:tc>
          <w:tcPr>
            <w:tcW w:w="992" w:type="dxa"/>
            <w:noWrap/>
            <w:vAlign w:val="center"/>
            <w:hideMark/>
          </w:tcPr>
          <w:p w14:paraId="027A9B7C"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29,19</w:t>
            </w:r>
          </w:p>
        </w:tc>
        <w:tc>
          <w:tcPr>
            <w:tcW w:w="992" w:type="dxa"/>
            <w:noWrap/>
            <w:vAlign w:val="center"/>
            <w:hideMark/>
          </w:tcPr>
          <w:p w14:paraId="34AB84F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29,49</w:t>
            </w:r>
          </w:p>
        </w:tc>
        <w:tc>
          <w:tcPr>
            <w:tcW w:w="986" w:type="dxa"/>
            <w:noWrap/>
            <w:vAlign w:val="center"/>
            <w:hideMark/>
          </w:tcPr>
          <w:p w14:paraId="3317ECED"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25,34</w:t>
            </w:r>
          </w:p>
        </w:tc>
      </w:tr>
      <w:tr w:rsidR="00F8659C" w14:paraId="697AB696" w14:textId="77777777" w:rsidTr="00813EB1">
        <w:trPr>
          <w:trHeight w:val="330"/>
        </w:trPr>
        <w:tc>
          <w:tcPr>
            <w:tcW w:w="533" w:type="dxa"/>
            <w:vAlign w:val="center"/>
          </w:tcPr>
          <w:p w14:paraId="013234DB"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24.</w:t>
            </w:r>
          </w:p>
        </w:tc>
        <w:tc>
          <w:tcPr>
            <w:tcW w:w="1310" w:type="dxa"/>
            <w:vAlign w:val="center"/>
            <w:hideMark/>
          </w:tcPr>
          <w:p w14:paraId="7E22644F"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9431C1">
              <w:rPr>
                <w:rFonts w:ascii="Times New Roman" w:hAnsi="Times New Roman" w:cs="Times New Roman"/>
                <w:sz w:val="24"/>
                <w:szCs w:val="24"/>
              </w:rPr>
              <w:t>BSWD</w:t>
            </w:r>
          </w:p>
        </w:tc>
        <w:tc>
          <w:tcPr>
            <w:tcW w:w="1134" w:type="dxa"/>
            <w:noWrap/>
            <w:vAlign w:val="center"/>
            <w:hideMark/>
          </w:tcPr>
          <w:p w14:paraId="086F3818"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45,78</w:t>
            </w:r>
          </w:p>
        </w:tc>
        <w:tc>
          <w:tcPr>
            <w:tcW w:w="1134" w:type="dxa"/>
            <w:noWrap/>
            <w:vAlign w:val="center"/>
            <w:hideMark/>
          </w:tcPr>
          <w:p w14:paraId="2DC7A672"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45,49</w:t>
            </w:r>
          </w:p>
        </w:tc>
        <w:tc>
          <w:tcPr>
            <w:tcW w:w="992" w:type="dxa"/>
            <w:noWrap/>
            <w:vAlign w:val="center"/>
            <w:hideMark/>
          </w:tcPr>
          <w:p w14:paraId="5F491FF4"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98,07</w:t>
            </w:r>
          </w:p>
        </w:tc>
        <w:tc>
          <w:tcPr>
            <w:tcW w:w="992" w:type="dxa"/>
            <w:noWrap/>
            <w:vAlign w:val="center"/>
            <w:hideMark/>
          </w:tcPr>
          <w:p w14:paraId="135BCADB" w14:textId="77777777" w:rsidR="009431C1" w:rsidRPr="00784DA6" w:rsidRDefault="00777D30" w:rsidP="00813EB1">
            <w:pPr>
              <w:jc w:val="right"/>
              <w:rPr>
                <w:rFonts w:ascii="Times New Roman" w:hAnsi="Times New Roman" w:cs="Times New Roman"/>
                <w:sz w:val="24"/>
                <w:szCs w:val="24"/>
              </w:rPr>
            </w:pPr>
            <w:r w:rsidRPr="00784DA6">
              <w:rPr>
                <w:rFonts w:ascii="Times New Roman" w:hAnsi="Times New Roman" w:cs="Times New Roman"/>
                <w:sz w:val="24"/>
                <w:szCs w:val="24"/>
              </w:rPr>
              <w:t>127,42</w:t>
            </w:r>
          </w:p>
        </w:tc>
        <w:tc>
          <w:tcPr>
            <w:tcW w:w="986" w:type="dxa"/>
            <w:noWrap/>
            <w:vAlign w:val="center"/>
            <w:hideMark/>
          </w:tcPr>
          <w:p w14:paraId="4381E6A9"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92,54</w:t>
            </w:r>
          </w:p>
        </w:tc>
      </w:tr>
      <w:tr w:rsidR="00F8659C" w14:paraId="54D32C6E" w14:textId="77777777" w:rsidTr="00813EB1">
        <w:trPr>
          <w:trHeight w:val="330"/>
        </w:trPr>
        <w:tc>
          <w:tcPr>
            <w:tcW w:w="533" w:type="dxa"/>
            <w:vAlign w:val="center"/>
          </w:tcPr>
          <w:p w14:paraId="23BB867D"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25.</w:t>
            </w:r>
          </w:p>
        </w:tc>
        <w:tc>
          <w:tcPr>
            <w:tcW w:w="1310" w:type="dxa"/>
            <w:vAlign w:val="center"/>
            <w:hideMark/>
          </w:tcPr>
          <w:p w14:paraId="6C2335C2"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BTPN</w:t>
            </w:r>
          </w:p>
        </w:tc>
        <w:tc>
          <w:tcPr>
            <w:tcW w:w="1134" w:type="dxa"/>
            <w:noWrap/>
            <w:vAlign w:val="center"/>
            <w:hideMark/>
          </w:tcPr>
          <w:p w14:paraId="1DD25734"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23,51</w:t>
            </w:r>
          </w:p>
        </w:tc>
        <w:tc>
          <w:tcPr>
            <w:tcW w:w="1134" w:type="dxa"/>
            <w:noWrap/>
            <w:vAlign w:val="center"/>
            <w:hideMark/>
          </w:tcPr>
          <w:p w14:paraId="296825F5"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25,19</w:t>
            </w:r>
          </w:p>
        </w:tc>
        <w:tc>
          <w:tcPr>
            <w:tcW w:w="992" w:type="dxa"/>
            <w:noWrap/>
            <w:vAlign w:val="center"/>
            <w:hideMark/>
          </w:tcPr>
          <w:p w14:paraId="1B84E719"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24,96</w:t>
            </w:r>
          </w:p>
        </w:tc>
        <w:tc>
          <w:tcPr>
            <w:tcW w:w="992" w:type="dxa"/>
            <w:noWrap/>
            <w:vAlign w:val="center"/>
            <w:hideMark/>
          </w:tcPr>
          <w:p w14:paraId="54A25B4F"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25,94</w:t>
            </w:r>
          </w:p>
        </w:tc>
        <w:tc>
          <w:tcPr>
            <w:tcW w:w="986" w:type="dxa"/>
            <w:noWrap/>
            <w:vAlign w:val="center"/>
            <w:hideMark/>
          </w:tcPr>
          <w:p w14:paraId="7395CC7F"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27,52</w:t>
            </w:r>
          </w:p>
        </w:tc>
      </w:tr>
      <w:tr w:rsidR="00F8659C" w14:paraId="2E701E87" w14:textId="77777777" w:rsidTr="00813EB1">
        <w:trPr>
          <w:trHeight w:val="330"/>
        </w:trPr>
        <w:tc>
          <w:tcPr>
            <w:tcW w:w="533" w:type="dxa"/>
            <w:vAlign w:val="center"/>
          </w:tcPr>
          <w:p w14:paraId="445C6163"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26.</w:t>
            </w:r>
          </w:p>
        </w:tc>
        <w:tc>
          <w:tcPr>
            <w:tcW w:w="1310" w:type="dxa"/>
            <w:vAlign w:val="center"/>
            <w:hideMark/>
          </w:tcPr>
          <w:p w14:paraId="2710DC3F"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lang w:val="en-US"/>
              </w:rPr>
            </w:pPr>
            <w:r w:rsidRPr="009431C1">
              <w:rPr>
                <w:rFonts w:ascii="Times New Roman" w:hAnsi="Times New Roman" w:cs="Times New Roman"/>
                <w:sz w:val="24"/>
                <w:szCs w:val="24"/>
              </w:rPr>
              <w:t>BVIC</w:t>
            </w:r>
          </w:p>
        </w:tc>
        <w:tc>
          <w:tcPr>
            <w:tcW w:w="1134" w:type="dxa"/>
            <w:noWrap/>
            <w:vAlign w:val="center"/>
            <w:hideMark/>
          </w:tcPr>
          <w:p w14:paraId="4CDE2917"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17,29</w:t>
            </w:r>
          </w:p>
        </w:tc>
        <w:tc>
          <w:tcPr>
            <w:tcW w:w="1134" w:type="dxa"/>
            <w:noWrap/>
            <w:vAlign w:val="center"/>
            <w:hideMark/>
          </w:tcPr>
          <w:p w14:paraId="01DB26C9"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16,68</w:t>
            </w:r>
          </w:p>
        </w:tc>
        <w:tc>
          <w:tcPr>
            <w:tcW w:w="992" w:type="dxa"/>
            <w:noWrap/>
            <w:vAlign w:val="center"/>
            <w:hideMark/>
          </w:tcPr>
          <w:p w14:paraId="4F6B8ED0"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17,49</w:t>
            </w:r>
          </w:p>
        </w:tc>
        <w:tc>
          <w:tcPr>
            <w:tcW w:w="992" w:type="dxa"/>
            <w:noWrap/>
            <w:vAlign w:val="center"/>
            <w:hideMark/>
          </w:tcPr>
          <w:p w14:paraId="6C529854"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21,97</w:t>
            </w:r>
          </w:p>
        </w:tc>
        <w:tc>
          <w:tcPr>
            <w:tcW w:w="986" w:type="dxa"/>
            <w:noWrap/>
            <w:vAlign w:val="center"/>
            <w:hideMark/>
          </w:tcPr>
          <w:p w14:paraId="37AACC65"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19,95</w:t>
            </w:r>
          </w:p>
        </w:tc>
      </w:tr>
      <w:tr w:rsidR="00F8659C" w14:paraId="56D91D73" w14:textId="77777777" w:rsidTr="00813EB1">
        <w:trPr>
          <w:trHeight w:val="330"/>
        </w:trPr>
        <w:tc>
          <w:tcPr>
            <w:tcW w:w="533" w:type="dxa"/>
            <w:vAlign w:val="center"/>
          </w:tcPr>
          <w:p w14:paraId="1E4FE0BC"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27.</w:t>
            </w:r>
          </w:p>
        </w:tc>
        <w:tc>
          <w:tcPr>
            <w:tcW w:w="1310" w:type="dxa"/>
            <w:vAlign w:val="center"/>
            <w:hideMark/>
          </w:tcPr>
          <w:p w14:paraId="796D4EE8"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DNAR</w:t>
            </w:r>
          </w:p>
        </w:tc>
        <w:tc>
          <w:tcPr>
            <w:tcW w:w="1134" w:type="dxa"/>
            <w:noWrap/>
            <w:vAlign w:val="center"/>
            <w:hideMark/>
          </w:tcPr>
          <w:p w14:paraId="7179067A"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41,27</w:t>
            </w:r>
          </w:p>
        </w:tc>
        <w:tc>
          <w:tcPr>
            <w:tcW w:w="1134" w:type="dxa"/>
            <w:noWrap/>
            <w:vAlign w:val="center"/>
            <w:hideMark/>
          </w:tcPr>
          <w:p w14:paraId="4AFA5B40"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53,98</w:t>
            </w:r>
          </w:p>
        </w:tc>
        <w:tc>
          <w:tcPr>
            <w:tcW w:w="992" w:type="dxa"/>
            <w:noWrap/>
            <w:vAlign w:val="center"/>
            <w:hideMark/>
          </w:tcPr>
          <w:p w14:paraId="018B738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50,88</w:t>
            </w:r>
          </w:p>
        </w:tc>
        <w:tc>
          <w:tcPr>
            <w:tcW w:w="992" w:type="dxa"/>
            <w:noWrap/>
            <w:vAlign w:val="center"/>
            <w:hideMark/>
          </w:tcPr>
          <w:p w14:paraId="5DDAD9C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47,67</w:t>
            </w:r>
          </w:p>
        </w:tc>
        <w:tc>
          <w:tcPr>
            <w:tcW w:w="986" w:type="dxa"/>
            <w:noWrap/>
            <w:vAlign w:val="center"/>
            <w:hideMark/>
          </w:tcPr>
          <w:p w14:paraId="2FE09C4E"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49,22</w:t>
            </w:r>
          </w:p>
        </w:tc>
      </w:tr>
      <w:tr w:rsidR="00F8659C" w14:paraId="33409598" w14:textId="77777777" w:rsidTr="00813EB1">
        <w:trPr>
          <w:trHeight w:val="330"/>
        </w:trPr>
        <w:tc>
          <w:tcPr>
            <w:tcW w:w="533" w:type="dxa"/>
            <w:vAlign w:val="center"/>
          </w:tcPr>
          <w:p w14:paraId="624B98B2"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28.</w:t>
            </w:r>
          </w:p>
        </w:tc>
        <w:tc>
          <w:tcPr>
            <w:tcW w:w="1310" w:type="dxa"/>
            <w:vAlign w:val="center"/>
            <w:hideMark/>
          </w:tcPr>
          <w:p w14:paraId="092DCF4A"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INPC</w:t>
            </w:r>
          </w:p>
        </w:tc>
        <w:tc>
          <w:tcPr>
            <w:tcW w:w="1134" w:type="dxa"/>
            <w:noWrap/>
            <w:vAlign w:val="center"/>
            <w:hideMark/>
          </w:tcPr>
          <w:p w14:paraId="3D760F9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18,55</w:t>
            </w:r>
          </w:p>
        </w:tc>
        <w:tc>
          <w:tcPr>
            <w:tcW w:w="1134" w:type="dxa"/>
            <w:noWrap/>
            <w:vAlign w:val="center"/>
            <w:hideMark/>
          </w:tcPr>
          <w:p w14:paraId="754004AA"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16,37</w:t>
            </w:r>
          </w:p>
        </w:tc>
        <w:tc>
          <w:tcPr>
            <w:tcW w:w="992" w:type="dxa"/>
            <w:noWrap/>
            <w:vAlign w:val="center"/>
            <w:hideMark/>
          </w:tcPr>
          <w:p w14:paraId="33FFE98A"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21,77</w:t>
            </w:r>
          </w:p>
        </w:tc>
        <w:tc>
          <w:tcPr>
            <w:tcW w:w="992" w:type="dxa"/>
            <w:noWrap/>
            <w:vAlign w:val="center"/>
            <w:hideMark/>
          </w:tcPr>
          <w:p w14:paraId="7BAF2FAA"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23,31</w:t>
            </w:r>
          </w:p>
        </w:tc>
        <w:tc>
          <w:tcPr>
            <w:tcW w:w="986" w:type="dxa"/>
            <w:noWrap/>
            <w:vAlign w:val="center"/>
            <w:hideMark/>
          </w:tcPr>
          <w:p w14:paraId="0AC4997A"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24,96</w:t>
            </w:r>
          </w:p>
        </w:tc>
      </w:tr>
      <w:tr w:rsidR="00F8659C" w14:paraId="04686438" w14:textId="77777777" w:rsidTr="00813EB1">
        <w:trPr>
          <w:trHeight w:val="330"/>
        </w:trPr>
        <w:tc>
          <w:tcPr>
            <w:tcW w:w="533" w:type="dxa"/>
            <w:vAlign w:val="center"/>
          </w:tcPr>
          <w:p w14:paraId="4FB7AB81"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29.</w:t>
            </w:r>
          </w:p>
        </w:tc>
        <w:tc>
          <w:tcPr>
            <w:tcW w:w="1310" w:type="dxa"/>
            <w:vAlign w:val="center"/>
            <w:hideMark/>
          </w:tcPr>
          <w:p w14:paraId="543B520C"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MASB</w:t>
            </w:r>
          </w:p>
        </w:tc>
        <w:tc>
          <w:tcPr>
            <w:tcW w:w="1134" w:type="dxa"/>
            <w:noWrap/>
            <w:vAlign w:val="center"/>
            <w:hideMark/>
          </w:tcPr>
          <w:p w14:paraId="02C77C9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16,45</w:t>
            </w:r>
          </w:p>
        </w:tc>
        <w:tc>
          <w:tcPr>
            <w:tcW w:w="1134" w:type="dxa"/>
            <w:noWrap/>
            <w:vAlign w:val="center"/>
            <w:hideMark/>
          </w:tcPr>
          <w:p w14:paraId="3A0270DC"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19,90</w:t>
            </w:r>
          </w:p>
        </w:tc>
        <w:tc>
          <w:tcPr>
            <w:tcW w:w="992" w:type="dxa"/>
            <w:noWrap/>
            <w:vAlign w:val="center"/>
            <w:hideMark/>
          </w:tcPr>
          <w:p w14:paraId="0AB08BE2"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26,42</w:t>
            </w:r>
          </w:p>
        </w:tc>
        <w:tc>
          <w:tcPr>
            <w:tcW w:w="992" w:type="dxa"/>
            <w:noWrap/>
            <w:vAlign w:val="center"/>
            <w:hideMark/>
          </w:tcPr>
          <w:p w14:paraId="31F30D0F"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28,52</w:t>
            </w:r>
          </w:p>
        </w:tc>
        <w:tc>
          <w:tcPr>
            <w:tcW w:w="986" w:type="dxa"/>
            <w:noWrap/>
            <w:vAlign w:val="center"/>
            <w:hideMark/>
          </w:tcPr>
          <w:p w14:paraId="5448B584"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27,20</w:t>
            </w:r>
          </w:p>
        </w:tc>
      </w:tr>
      <w:tr w:rsidR="00F8659C" w14:paraId="71CAA624" w14:textId="77777777" w:rsidTr="00813EB1">
        <w:trPr>
          <w:trHeight w:val="330"/>
        </w:trPr>
        <w:tc>
          <w:tcPr>
            <w:tcW w:w="533" w:type="dxa"/>
            <w:vAlign w:val="center"/>
          </w:tcPr>
          <w:p w14:paraId="33D974F6"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30.</w:t>
            </w:r>
          </w:p>
        </w:tc>
        <w:tc>
          <w:tcPr>
            <w:tcW w:w="1310" w:type="dxa"/>
            <w:vAlign w:val="center"/>
            <w:hideMark/>
          </w:tcPr>
          <w:p w14:paraId="3868D92F"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MAYA</w:t>
            </w:r>
          </w:p>
        </w:tc>
        <w:tc>
          <w:tcPr>
            <w:tcW w:w="1134" w:type="dxa"/>
            <w:noWrap/>
            <w:vAlign w:val="center"/>
            <w:hideMark/>
          </w:tcPr>
          <w:p w14:paraId="2960B56B"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16,19</w:t>
            </w:r>
          </w:p>
        </w:tc>
        <w:tc>
          <w:tcPr>
            <w:tcW w:w="1134" w:type="dxa"/>
            <w:noWrap/>
            <w:vAlign w:val="center"/>
            <w:hideMark/>
          </w:tcPr>
          <w:p w14:paraId="7E1C9F70"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15,45</w:t>
            </w:r>
          </w:p>
        </w:tc>
        <w:tc>
          <w:tcPr>
            <w:tcW w:w="992" w:type="dxa"/>
            <w:noWrap/>
            <w:vAlign w:val="center"/>
            <w:hideMark/>
          </w:tcPr>
          <w:p w14:paraId="2B1D762A"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14,37</w:t>
            </w:r>
          </w:p>
        </w:tc>
        <w:tc>
          <w:tcPr>
            <w:tcW w:w="992" w:type="dxa"/>
            <w:noWrap/>
            <w:vAlign w:val="center"/>
            <w:hideMark/>
          </w:tcPr>
          <w:p w14:paraId="244AE115"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11,13</w:t>
            </w:r>
          </w:p>
        </w:tc>
        <w:tc>
          <w:tcPr>
            <w:tcW w:w="986" w:type="dxa"/>
            <w:noWrap/>
            <w:vAlign w:val="center"/>
            <w:hideMark/>
          </w:tcPr>
          <w:p w14:paraId="67A9A277"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10,78</w:t>
            </w:r>
          </w:p>
        </w:tc>
      </w:tr>
      <w:tr w:rsidR="00F8659C" w14:paraId="278E8139" w14:textId="77777777" w:rsidTr="00813EB1">
        <w:trPr>
          <w:trHeight w:val="330"/>
        </w:trPr>
        <w:tc>
          <w:tcPr>
            <w:tcW w:w="533" w:type="dxa"/>
            <w:vAlign w:val="center"/>
          </w:tcPr>
          <w:p w14:paraId="06549709"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31.</w:t>
            </w:r>
          </w:p>
        </w:tc>
        <w:tc>
          <w:tcPr>
            <w:tcW w:w="1310" w:type="dxa"/>
            <w:vAlign w:val="center"/>
            <w:hideMark/>
          </w:tcPr>
          <w:p w14:paraId="7632F3BB"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MCOR</w:t>
            </w:r>
          </w:p>
        </w:tc>
        <w:tc>
          <w:tcPr>
            <w:tcW w:w="1134" w:type="dxa"/>
            <w:noWrap/>
            <w:vAlign w:val="center"/>
            <w:hideMark/>
          </w:tcPr>
          <w:p w14:paraId="1BBD475E"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17,40</w:t>
            </w:r>
          </w:p>
        </w:tc>
        <w:tc>
          <w:tcPr>
            <w:tcW w:w="1134" w:type="dxa"/>
            <w:noWrap/>
            <w:vAlign w:val="center"/>
            <w:hideMark/>
          </w:tcPr>
          <w:p w14:paraId="4767B37F"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35,28</w:t>
            </w:r>
          </w:p>
        </w:tc>
        <w:tc>
          <w:tcPr>
            <w:tcW w:w="992" w:type="dxa"/>
            <w:noWrap/>
            <w:vAlign w:val="center"/>
            <w:hideMark/>
          </w:tcPr>
          <w:p w14:paraId="705DDA83"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37,96</w:t>
            </w:r>
          </w:p>
        </w:tc>
        <w:tc>
          <w:tcPr>
            <w:tcW w:w="992" w:type="dxa"/>
            <w:noWrap/>
            <w:vAlign w:val="center"/>
            <w:hideMark/>
          </w:tcPr>
          <w:p w14:paraId="5B94C973"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32,73</w:t>
            </w:r>
          </w:p>
        </w:tc>
        <w:tc>
          <w:tcPr>
            <w:tcW w:w="986" w:type="dxa"/>
            <w:noWrap/>
            <w:vAlign w:val="center"/>
            <w:hideMark/>
          </w:tcPr>
          <w:p w14:paraId="76013656"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37,45</w:t>
            </w:r>
          </w:p>
        </w:tc>
      </w:tr>
      <w:tr w:rsidR="00F8659C" w14:paraId="116DABCE" w14:textId="77777777" w:rsidTr="00813EB1">
        <w:trPr>
          <w:trHeight w:val="330"/>
        </w:trPr>
        <w:tc>
          <w:tcPr>
            <w:tcW w:w="533" w:type="dxa"/>
            <w:vAlign w:val="center"/>
          </w:tcPr>
          <w:p w14:paraId="2100247A"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32.</w:t>
            </w:r>
          </w:p>
        </w:tc>
        <w:tc>
          <w:tcPr>
            <w:tcW w:w="1310" w:type="dxa"/>
            <w:vAlign w:val="center"/>
            <w:hideMark/>
          </w:tcPr>
          <w:p w14:paraId="1D841BB6"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MEGA</w:t>
            </w:r>
          </w:p>
        </w:tc>
        <w:tc>
          <w:tcPr>
            <w:tcW w:w="1134" w:type="dxa"/>
            <w:noWrap/>
            <w:vAlign w:val="center"/>
            <w:hideMark/>
          </w:tcPr>
          <w:p w14:paraId="7027E237"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23,68</w:t>
            </w:r>
          </w:p>
        </w:tc>
        <w:tc>
          <w:tcPr>
            <w:tcW w:w="1134" w:type="dxa"/>
            <w:noWrap/>
            <w:vAlign w:val="center"/>
            <w:hideMark/>
          </w:tcPr>
          <w:p w14:paraId="451E54A9"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31,04</w:t>
            </w:r>
          </w:p>
        </w:tc>
        <w:tc>
          <w:tcPr>
            <w:tcW w:w="992" w:type="dxa"/>
            <w:noWrap/>
            <w:vAlign w:val="center"/>
            <w:hideMark/>
          </w:tcPr>
          <w:p w14:paraId="37A2BAD3"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27,30</w:t>
            </w:r>
          </w:p>
        </w:tc>
        <w:tc>
          <w:tcPr>
            <w:tcW w:w="992" w:type="dxa"/>
            <w:noWrap/>
            <w:vAlign w:val="center"/>
            <w:hideMark/>
          </w:tcPr>
          <w:p w14:paraId="78E60BE9"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25,41</w:t>
            </w:r>
          </w:p>
        </w:tc>
        <w:tc>
          <w:tcPr>
            <w:tcW w:w="986" w:type="dxa"/>
            <w:noWrap/>
            <w:vAlign w:val="center"/>
            <w:hideMark/>
          </w:tcPr>
          <w:p w14:paraId="2C63F2FD"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26,17</w:t>
            </w:r>
          </w:p>
        </w:tc>
      </w:tr>
      <w:tr w:rsidR="00F8659C" w14:paraId="1CEFB36F" w14:textId="77777777" w:rsidTr="00813EB1">
        <w:trPr>
          <w:trHeight w:val="330"/>
        </w:trPr>
        <w:tc>
          <w:tcPr>
            <w:tcW w:w="533" w:type="dxa"/>
            <w:vAlign w:val="center"/>
          </w:tcPr>
          <w:p w14:paraId="3764B3C9"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33.</w:t>
            </w:r>
          </w:p>
        </w:tc>
        <w:tc>
          <w:tcPr>
            <w:tcW w:w="1310" w:type="dxa"/>
            <w:vAlign w:val="center"/>
          </w:tcPr>
          <w:p w14:paraId="2D51F778"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NISP</w:t>
            </w:r>
          </w:p>
        </w:tc>
        <w:tc>
          <w:tcPr>
            <w:tcW w:w="1134" w:type="dxa"/>
            <w:noWrap/>
            <w:vAlign w:val="center"/>
          </w:tcPr>
          <w:p w14:paraId="3C8F7B14"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19,10</w:t>
            </w:r>
          </w:p>
        </w:tc>
        <w:tc>
          <w:tcPr>
            <w:tcW w:w="1134" w:type="dxa"/>
            <w:noWrap/>
            <w:vAlign w:val="center"/>
          </w:tcPr>
          <w:p w14:paraId="677188DA"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21,98</w:t>
            </w:r>
          </w:p>
        </w:tc>
        <w:tc>
          <w:tcPr>
            <w:tcW w:w="992" w:type="dxa"/>
            <w:noWrap/>
            <w:vAlign w:val="center"/>
          </w:tcPr>
          <w:p w14:paraId="099C043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22,94</w:t>
            </w:r>
          </w:p>
        </w:tc>
        <w:tc>
          <w:tcPr>
            <w:tcW w:w="992" w:type="dxa"/>
            <w:noWrap/>
            <w:vAlign w:val="center"/>
          </w:tcPr>
          <w:p w14:paraId="41597BFB"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21,39</w:t>
            </w:r>
          </w:p>
        </w:tc>
        <w:tc>
          <w:tcPr>
            <w:tcW w:w="986" w:type="dxa"/>
            <w:noWrap/>
            <w:vAlign w:val="center"/>
          </w:tcPr>
          <w:p w14:paraId="20F61E28"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23,48</w:t>
            </w:r>
          </w:p>
        </w:tc>
      </w:tr>
      <w:tr w:rsidR="00F8659C" w14:paraId="3480778F" w14:textId="77777777" w:rsidTr="00813EB1">
        <w:trPr>
          <w:trHeight w:val="330"/>
        </w:trPr>
        <w:tc>
          <w:tcPr>
            <w:tcW w:w="533" w:type="dxa"/>
            <w:vAlign w:val="center"/>
          </w:tcPr>
          <w:p w14:paraId="32C36711"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34.</w:t>
            </w:r>
          </w:p>
        </w:tc>
        <w:tc>
          <w:tcPr>
            <w:tcW w:w="1310" w:type="dxa"/>
            <w:vAlign w:val="center"/>
          </w:tcPr>
          <w:p w14:paraId="0D55C46E"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NOBU</w:t>
            </w:r>
          </w:p>
        </w:tc>
        <w:tc>
          <w:tcPr>
            <w:tcW w:w="1134" w:type="dxa"/>
            <w:noWrap/>
            <w:vAlign w:val="center"/>
          </w:tcPr>
          <w:p w14:paraId="2E5D6DDA"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21,56</w:t>
            </w:r>
          </w:p>
        </w:tc>
        <w:tc>
          <w:tcPr>
            <w:tcW w:w="1134" w:type="dxa"/>
            <w:noWrap/>
            <w:vAlign w:val="center"/>
          </w:tcPr>
          <w:p w14:paraId="514C1F62"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22,02</w:t>
            </w:r>
          </w:p>
        </w:tc>
        <w:tc>
          <w:tcPr>
            <w:tcW w:w="992" w:type="dxa"/>
            <w:noWrap/>
            <w:vAlign w:val="center"/>
          </w:tcPr>
          <w:p w14:paraId="705CCE9C"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20,91</w:t>
            </w:r>
          </w:p>
        </w:tc>
        <w:tc>
          <w:tcPr>
            <w:tcW w:w="992" w:type="dxa"/>
            <w:noWrap/>
            <w:vAlign w:val="center"/>
          </w:tcPr>
          <w:p w14:paraId="336F38F9"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18,54</w:t>
            </w:r>
          </w:p>
        </w:tc>
        <w:tc>
          <w:tcPr>
            <w:tcW w:w="986" w:type="dxa"/>
            <w:noWrap/>
            <w:vAlign w:val="center"/>
          </w:tcPr>
          <w:p w14:paraId="4CE97D80"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23,48</w:t>
            </w:r>
          </w:p>
        </w:tc>
      </w:tr>
      <w:tr w:rsidR="00F8659C" w14:paraId="28D0F55C" w14:textId="77777777" w:rsidTr="00813EB1">
        <w:trPr>
          <w:trHeight w:val="330"/>
        </w:trPr>
        <w:tc>
          <w:tcPr>
            <w:tcW w:w="533" w:type="dxa"/>
            <w:vAlign w:val="center"/>
          </w:tcPr>
          <w:p w14:paraId="3F777D8B"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35.</w:t>
            </w:r>
          </w:p>
        </w:tc>
        <w:tc>
          <w:tcPr>
            <w:tcW w:w="1310" w:type="dxa"/>
            <w:vAlign w:val="center"/>
          </w:tcPr>
          <w:p w14:paraId="66181A1B"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PNBN</w:t>
            </w:r>
          </w:p>
        </w:tc>
        <w:tc>
          <w:tcPr>
            <w:tcW w:w="1134" w:type="dxa"/>
            <w:noWrap/>
            <w:vAlign w:val="center"/>
          </w:tcPr>
          <w:p w14:paraId="45AE6B21"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24,07</w:t>
            </w:r>
          </w:p>
        </w:tc>
        <w:tc>
          <w:tcPr>
            <w:tcW w:w="1134" w:type="dxa"/>
            <w:noWrap/>
            <w:vAlign w:val="center"/>
          </w:tcPr>
          <w:p w14:paraId="4F50AB5A"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29,55</w:t>
            </w:r>
          </w:p>
        </w:tc>
        <w:tc>
          <w:tcPr>
            <w:tcW w:w="992" w:type="dxa"/>
            <w:noWrap/>
            <w:vAlign w:val="center"/>
          </w:tcPr>
          <w:p w14:paraId="64CA77C8"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29,66</w:t>
            </w:r>
          </w:p>
        </w:tc>
        <w:tc>
          <w:tcPr>
            <w:tcW w:w="992" w:type="dxa"/>
            <w:noWrap/>
            <w:vAlign w:val="center"/>
          </w:tcPr>
          <w:p w14:paraId="46621690"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29,81</w:t>
            </w:r>
          </w:p>
        </w:tc>
        <w:tc>
          <w:tcPr>
            <w:tcW w:w="986" w:type="dxa"/>
            <w:noWrap/>
            <w:vAlign w:val="center"/>
          </w:tcPr>
          <w:p w14:paraId="3C086329"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32,98</w:t>
            </w:r>
          </w:p>
        </w:tc>
      </w:tr>
      <w:tr w:rsidR="00F8659C" w14:paraId="15DE80CB" w14:textId="77777777" w:rsidTr="00813EB1">
        <w:trPr>
          <w:trHeight w:val="330"/>
        </w:trPr>
        <w:tc>
          <w:tcPr>
            <w:tcW w:w="533" w:type="dxa"/>
            <w:vAlign w:val="center"/>
          </w:tcPr>
          <w:p w14:paraId="73619F9D"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lang w:val="en-US"/>
              </w:rPr>
              <w:t>36.</w:t>
            </w:r>
          </w:p>
        </w:tc>
        <w:tc>
          <w:tcPr>
            <w:tcW w:w="1310" w:type="dxa"/>
            <w:vAlign w:val="center"/>
          </w:tcPr>
          <w:p w14:paraId="03353809" w14:textId="77777777" w:rsidR="009431C1" w:rsidRPr="009431C1" w:rsidRDefault="00777D30" w:rsidP="002C7820">
            <w:pPr>
              <w:widowControl w:val="0"/>
              <w:autoSpaceDE w:val="0"/>
              <w:autoSpaceDN w:val="0"/>
              <w:adjustRightInd w:val="0"/>
              <w:contextualSpacing/>
              <w:jc w:val="both"/>
              <w:rPr>
                <w:rFonts w:ascii="Times New Roman" w:hAnsi="Times New Roman" w:cs="Times New Roman"/>
                <w:sz w:val="24"/>
                <w:szCs w:val="24"/>
              </w:rPr>
            </w:pPr>
            <w:r w:rsidRPr="009431C1">
              <w:rPr>
                <w:rFonts w:ascii="Times New Roman" w:hAnsi="Times New Roman" w:cs="Times New Roman"/>
                <w:sz w:val="24"/>
                <w:szCs w:val="24"/>
              </w:rPr>
              <w:t>SDRA</w:t>
            </w:r>
          </w:p>
        </w:tc>
        <w:tc>
          <w:tcPr>
            <w:tcW w:w="1134" w:type="dxa"/>
            <w:noWrap/>
            <w:vAlign w:val="center"/>
          </w:tcPr>
          <w:p w14:paraId="2BB35742" w14:textId="77777777" w:rsidR="009431C1" w:rsidRPr="00784DA6" w:rsidRDefault="00777D30" w:rsidP="00813EB1">
            <w:pPr>
              <w:jc w:val="right"/>
              <w:rPr>
                <w:rFonts w:ascii="Times New Roman" w:hAnsi="Times New Roman" w:cs="Times New Roman"/>
                <w:sz w:val="24"/>
                <w:szCs w:val="24"/>
              </w:rPr>
            </w:pPr>
            <w:r w:rsidRPr="00784DA6">
              <w:rPr>
                <w:rFonts w:ascii="Times New Roman" w:hAnsi="Times New Roman" w:cs="Times New Roman"/>
                <w:sz w:val="24"/>
                <w:szCs w:val="24"/>
              </w:rPr>
              <w:t>6,92</w:t>
            </w:r>
          </w:p>
        </w:tc>
        <w:tc>
          <w:tcPr>
            <w:tcW w:w="1134" w:type="dxa"/>
            <w:noWrap/>
            <w:vAlign w:val="center"/>
          </w:tcPr>
          <w:p w14:paraId="1A275C58"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6,94</w:t>
            </w:r>
          </w:p>
        </w:tc>
        <w:tc>
          <w:tcPr>
            <w:tcW w:w="992" w:type="dxa"/>
            <w:noWrap/>
            <w:vAlign w:val="center"/>
          </w:tcPr>
          <w:p w14:paraId="730E4C85"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8,54</w:t>
            </w:r>
          </w:p>
        </w:tc>
        <w:tc>
          <w:tcPr>
            <w:tcW w:w="992" w:type="dxa"/>
            <w:noWrap/>
            <w:vAlign w:val="center"/>
          </w:tcPr>
          <w:p w14:paraId="069A7F22"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8,15</w:t>
            </w:r>
          </w:p>
        </w:tc>
        <w:tc>
          <w:tcPr>
            <w:tcW w:w="986" w:type="dxa"/>
            <w:noWrap/>
            <w:vAlign w:val="center"/>
          </w:tcPr>
          <w:p w14:paraId="700BF5B8" w14:textId="77777777" w:rsidR="009431C1" w:rsidRPr="009431C1" w:rsidRDefault="00777D30" w:rsidP="00813EB1">
            <w:pPr>
              <w:jc w:val="right"/>
              <w:rPr>
                <w:rFonts w:ascii="Times New Roman" w:hAnsi="Times New Roman" w:cs="Times New Roman"/>
                <w:sz w:val="24"/>
                <w:szCs w:val="24"/>
              </w:rPr>
            </w:pPr>
            <w:r w:rsidRPr="009431C1">
              <w:rPr>
                <w:rFonts w:ascii="Times New Roman" w:hAnsi="Times New Roman" w:cs="Times New Roman"/>
                <w:sz w:val="24"/>
                <w:szCs w:val="24"/>
              </w:rPr>
              <w:t>8,17</w:t>
            </w:r>
          </w:p>
        </w:tc>
      </w:tr>
      <w:tr w:rsidR="00F8659C" w14:paraId="4A03CF81" w14:textId="77777777" w:rsidTr="00813EB1">
        <w:trPr>
          <w:trHeight w:val="330"/>
        </w:trPr>
        <w:tc>
          <w:tcPr>
            <w:tcW w:w="1843" w:type="dxa"/>
            <w:gridSpan w:val="2"/>
            <w:vAlign w:val="center"/>
          </w:tcPr>
          <w:p w14:paraId="13FFA36C" w14:textId="77777777" w:rsidR="00B17B46" w:rsidRPr="00B17B46" w:rsidRDefault="00777D30" w:rsidP="007518CC">
            <w:pPr>
              <w:autoSpaceDE w:val="0"/>
              <w:autoSpaceDN w:val="0"/>
              <w:adjustRightInd w:val="0"/>
              <w:jc w:val="both"/>
              <w:rPr>
                <w:rFonts w:ascii="Times New Roman" w:hAnsi="Times New Roman" w:cs="Times New Roman"/>
                <w:b/>
                <w:bCs/>
                <w:sz w:val="24"/>
                <w:szCs w:val="24"/>
                <w:lang w:val="en-US"/>
              </w:rPr>
            </w:pPr>
            <w:r w:rsidRPr="00B17B46">
              <w:rPr>
                <w:rFonts w:ascii="Times New Roman" w:hAnsi="Times New Roman" w:cs="Times New Roman"/>
                <w:b/>
                <w:bCs/>
                <w:sz w:val="24"/>
                <w:szCs w:val="24"/>
              </w:rPr>
              <w:t>Nilai Tertinggi</w:t>
            </w:r>
          </w:p>
        </w:tc>
        <w:tc>
          <w:tcPr>
            <w:tcW w:w="5238" w:type="dxa"/>
            <w:gridSpan w:val="5"/>
            <w:noWrap/>
            <w:vAlign w:val="center"/>
          </w:tcPr>
          <w:p w14:paraId="512D1823" w14:textId="77777777" w:rsidR="00B17B46" w:rsidRPr="00B17B46" w:rsidRDefault="00777D30" w:rsidP="00813EB1">
            <w:pPr>
              <w:autoSpaceDE w:val="0"/>
              <w:autoSpaceDN w:val="0"/>
              <w:adjustRightInd w:val="0"/>
              <w:jc w:val="center"/>
              <w:rPr>
                <w:rFonts w:ascii="Times New Roman" w:hAnsi="Times New Roman" w:cs="Times New Roman"/>
                <w:b/>
                <w:bCs/>
                <w:sz w:val="24"/>
                <w:szCs w:val="24"/>
                <w:lang w:val="en-US"/>
              </w:rPr>
            </w:pPr>
            <w:r w:rsidRPr="00B17B46">
              <w:rPr>
                <w:rFonts w:ascii="Times New Roman" w:hAnsi="Times New Roman" w:cs="Times New Roman"/>
                <w:b/>
                <w:bCs/>
                <w:sz w:val="24"/>
                <w:szCs w:val="24"/>
              </w:rPr>
              <w:t>127,42</w:t>
            </w:r>
          </w:p>
        </w:tc>
      </w:tr>
      <w:tr w:rsidR="00F8659C" w14:paraId="220CDB89" w14:textId="77777777" w:rsidTr="00813EB1">
        <w:trPr>
          <w:trHeight w:val="330"/>
        </w:trPr>
        <w:tc>
          <w:tcPr>
            <w:tcW w:w="1843" w:type="dxa"/>
            <w:gridSpan w:val="2"/>
            <w:vAlign w:val="center"/>
          </w:tcPr>
          <w:p w14:paraId="0F3C6B12" w14:textId="77777777" w:rsidR="00B17B46" w:rsidRPr="00B17B46" w:rsidRDefault="00777D30" w:rsidP="007518CC">
            <w:pPr>
              <w:autoSpaceDE w:val="0"/>
              <w:autoSpaceDN w:val="0"/>
              <w:adjustRightInd w:val="0"/>
              <w:jc w:val="both"/>
              <w:rPr>
                <w:rFonts w:ascii="Times New Roman" w:hAnsi="Times New Roman" w:cs="Times New Roman"/>
                <w:b/>
                <w:bCs/>
                <w:sz w:val="24"/>
                <w:szCs w:val="24"/>
                <w:lang w:val="en-US"/>
              </w:rPr>
            </w:pPr>
            <w:r w:rsidRPr="00B17B46">
              <w:rPr>
                <w:rFonts w:ascii="Times New Roman" w:hAnsi="Times New Roman" w:cs="Times New Roman"/>
                <w:b/>
                <w:bCs/>
                <w:sz w:val="24"/>
                <w:szCs w:val="24"/>
              </w:rPr>
              <w:t xml:space="preserve">Nilai </w:t>
            </w:r>
            <w:r w:rsidRPr="00B17B46">
              <w:rPr>
                <w:rFonts w:ascii="Times New Roman" w:hAnsi="Times New Roman" w:cs="Times New Roman"/>
                <w:b/>
                <w:bCs/>
                <w:sz w:val="24"/>
                <w:szCs w:val="24"/>
                <w:lang w:val="en-US"/>
              </w:rPr>
              <w:t>Terendah</w:t>
            </w:r>
          </w:p>
        </w:tc>
        <w:tc>
          <w:tcPr>
            <w:tcW w:w="5238" w:type="dxa"/>
            <w:gridSpan w:val="5"/>
            <w:noWrap/>
            <w:vAlign w:val="center"/>
          </w:tcPr>
          <w:p w14:paraId="1BE457E6" w14:textId="77777777" w:rsidR="00B17B46" w:rsidRPr="00B17B46" w:rsidRDefault="00777D30" w:rsidP="00813EB1">
            <w:pPr>
              <w:autoSpaceDE w:val="0"/>
              <w:autoSpaceDN w:val="0"/>
              <w:adjustRightInd w:val="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6,92</w:t>
            </w:r>
          </w:p>
        </w:tc>
      </w:tr>
      <w:tr w:rsidR="00F8659C" w14:paraId="464943F3" w14:textId="77777777" w:rsidTr="00813EB1">
        <w:trPr>
          <w:trHeight w:val="330"/>
        </w:trPr>
        <w:tc>
          <w:tcPr>
            <w:tcW w:w="1843" w:type="dxa"/>
            <w:gridSpan w:val="2"/>
            <w:vAlign w:val="center"/>
          </w:tcPr>
          <w:p w14:paraId="624EED76" w14:textId="77777777" w:rsidR="00B17B46" w:rsidRPr="00B17B46" w:rsidRDefault="00777D30" w:rsidP="007518CC">
            <w:pPr>
              <w:autoSpaceDE w:val="0"/>
              <w:autoSpaceDN w:val="0"/>
              <w:adjustRightInd w:val="0"/>
              <w:jc w:val="both"/>
              <w:rPr>
                <w:rFonts w:ascii="Times New Roman" w:hAnsi="Times New Roman" w:cs="Times New Roman"/>
                <w:b/>
                <w:bCs/>
                <w:sz w:val="24"/>
                <w:szCs w:val="24"/>
              </w:rPr>
            </w:pPr>
            <w:r w:rsidRPr="00B17B46">
              <w:rPr>
                <w:rFonts w:ascii="Times New Roman" w:hAnsi="Times New Roman" w:cs="Times New Roman"/>
                <w:b/>
                <w:bCs/>
                <w:sz w:val="24"/>
                <w:szCs w:val="24"/>
                <w:lang w:val="en-US"/>
              </w:rPr>
              <w:t>Nilai R</w:t>
            </w:r>
            <w:r w:rsidRPr="00B17B46">
              <w:rPr>
                <w:rFonts w:ascii="Times New Roman" w:hAnsi="Times New Roman" w:cs="Times New Roman"/>
                <w:b/>
                <w:bCs/>
                <w:sz w:val="24"/>
                <w:szCs w:val="24"/>
              </w:rPr>
              <w:t>ata-</w:t>
            </w:r>
            <w:r w:rsidRPr="00B17B46">
              <w:rPr>
                <w:rFonts w:ascii="Times New Roman" w:hAnsi="Times New Roman" w:cs="Times New Roman"/>
                <w:b/>
                <w:bCs/>
                <w:sz w:val="24"/>
                <w:szCs w:val="24"/>
                <w:lang w:val="en-US"/>
              </w:rPr>
              <w:t>R</w:t>
            </w:r>
            <w:r w:rsidRPr="00B17B46">
              <w:rPr>
                <w:rFonts w:ascii="Times New Roman" w:hAnsi="Times New Roman" w:cs="Times New Roman"/>
                <w:b/>
                <w:bCs/>
                <w:sz w:val="24"/>
                <w:szCs w:val="24"/>
              </w:rPr>
              <w:t>ata</w:t>
            </w:r>
          </w:p>
        </w:tc>
        <w:tc>
          <w:tcPr>
            <w:tcW w:w="5238" w:type="dxa"/>
            <w:gridSpan w:val="5"/>
            <w:noWrap/>
            <w:vAlign w:val="center"/>
          </w:tcPr>
          <w:p w14:paraId="08F8A7C7" w14:textId="77777777" w:rsidR="00B17B46" w:rsidRPr="00B17B46" w:rsidRDefault="00777D30" w:rsidP="00813EB1">
            <w:pPr>
              <w:autoSpaceDE w:val="0"/>
              <w:autoSpaceDN w:val="0"/>
              <w:adjustRightInd w:val="0"/>
              <w:jc w:val="center"/>
              <w:rPr>
                <w:rFonts w:ascii="Times New Roman" w:hAnsi="Times New Roman" w:cs="Times New Roman"/>
                <w:b/>
                <w:bCs/>
                <w:sz w:val="24"/>
                <w:szCs w:val="24"/>
              </w:rPr>
            </w:pPr>
            <w:r w:rsidRPr="00B17B46">
              <w:rPr>
                <w:rFonts w:ascii="Times New Roman" w:hAnsi="Times New Roman" w:cs="Times New Roman"/>
                <w:b/>
                <w:bCs/>
                <w:sz w:val="24"/>
                <w:szCs w:val="24"/>
              </w:rPr>
              <w:t>30,</w:t>
            </w:r>
            <w:r w:rsidRPr="00B17B46">
              <w:rPr>
                <w:rFonts w:ascii="Times New Roman" w:hAnsi="Times New Roman" w:cs="Times New Roman"/>
                <w:b/>
                <w:bCs/>
                <w:sz w:val="24"/>
                <w:szCs w:val="24"/>
                <w:lang w:val="en-US"/>
              </w:rPr>
              <w:t>43</w:t>
            </w:r>
          </w:p>
        </w:tc>
      </w:tr>
    </w:tbl>
    <w:p w14:paraId="03C0A623" w14:textId="77777777" w:rsidR="00636A5C" w:rsidRDefault="00777D30" w:rsidP="003C0E3F">
      <w:pPr>
        <w:spacing w:after="0" w:line="276" w:lineRule="auto"/>
        <w:ind w:left="426" w:firstLine="720"/>
        <w:rPr>
          <w:rFonts w:ascii="Times New Roman" w:hAnsi="Times New Roman" w:cs="Times New Roman"/>
          <w:sz w:val="24"/>
          <w:szCs w:val="24"/>
        </w:rPr>
      </w:pPr>
      <w:r>
        <w:rPr>
          <w:rFonts w:ascii="Times New Roman" w:hAnsi="Times New Roman" w:cs="Times New Roman"/>
          <w:sz w:val="24"/>
          <w:szCs w:val="24"/>
        </w:rPr>
        <w:t xml:space="preserve">  </w:t>
      </w:r>
      <w:r w:rsidRPr="00636A5C">
        <w:rPr>
          <w:rFonts w:ascii="Times New Roman" w:hAnsi="Times New Roman" w:cs="Times New Roman"/>
          <w:sz w:val="24"/>
          <w:szCs w:val="24"/>
        </w:rPr>
        <w:t>Sumber: data sekunder diolah, (2024)</w:t>
      </w:r>
    </w:p>
    <w:p w14:paraId="10B22C90" w14:textId="77777777" w:rsidR="007518CC" w:rsidRDefault="007518CC" w:rsidP="003C0E3F">
      <w:pPr>
        <w:spacing w:after="0" w:line="276" w:lineRule="auto"/>
        <w:ind w:left="426" w:firstLine="720"/>
        <w:rPr>
          <w:rFonts w:ascii="Times New Roman" w:hAnsi="Times New Roman" w:cs="Times New Roman"/>
          <w:sz w:val="24"/>
          <w:szCs w:val="24"/>
        </w:rPr>
      </w:pPr>
    </w:p>
    <w:p w14:paraId="1E644B5C" w14:textId="77777777" w:rsidR="001B43B5" w:rsidRPr="00636A5C" w:rsidRDefault="001B43B5" w:rsidP="003C0E3F">
      <w:pPr>
        <w:spacing w:after="0" w:line="276" w:lineRule="auto"/>
        <w:ind w:left="426" w:firstLine="720"/>
        <w:rPr>
          <w:rFonts w:ascii="Times New Roman" w:eastAsia="Times New Roman" w:hAnsi="Times New Roman" w:cs="Times New Roman"/>
          <w:b/>
          <w:bCs/>
          <w:iCs/>
          <w:sz w:val="24"/>
          <w:szCs w:val="24"/>
          <w:lang w:val="en-US"/>
        </w:rPr>
      </w:pPr>
    </w:p>
    <w:p w14:paraId="08ABC0FF" w14:textId="77777777" w:rsidR="008749CD" w:rsidRDefault="00777D30" w:rsidP="001B43B5">
      <w:pPr>
        <w:autoSpaceDE w:val="0"/>
        <w:autoSpaceDN w:val="0"/>
        <w:adjustRightInd w:val="0"/>
        <w:spacing w:after="0" w:line="400" w:lineRule="atLeast"/>
        <w:ind w:left="1276"/>
      </w:pPr>
      <w:r>
        <w:rPr>
          <w:noProof/>
          <w:lang w:eastAsia="id-ID"/>
        </w:rPr>
        <w:lastRenderedPageBreak/>
        <w:drawing>
          <wp:inline distT="0" distB="0" distL="0" distR="0" wp14:anchorId="354C33B6" wp14:editId="47688E3B">
            <wp:extent cx="4679950" cy="2352675"/>
            <wp:effectExtent l="0" t="0" r="63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17AF6F" w14:textId="77777777" w:rsidR="00636A5C" w:rsidRPr="00636A5C" w:rsidRDefault="00777D30" w:rsidP="003C0E3F">
      <w:pPr>
        <w:spacing w:after="0" w:line="276" w:lineRule="auto"/>
        <w:ind w:left="426" w:firstLine="720"/>
        <w:rPr>
          <w:rFonts w:ascii="Times New Roman" w:eastAsia="Times New Roman" w:hAnsi="Times New Roman" w:cs="Times New Roman"/>
          <w:b/>
          <w:bCs/>
          <w:iCs/>
          <w:sz w:val="24"/>
          <w:szCs w:val="24"/>
          <w:lang w:val="en-US"/>
        </w:rPr>
      </w:pPr>
      <w:r>
        <w:rPr>
          <w:rFonts w:ascii="Times New Roman" w:hAnsi="Times New Roman" w:cs="Times New Roman"/>
          <w:sz w:val="24"/>
          <w:szCs w:val="24"/>
        </w:rPr>
        <w:t xml:space="preserve">  </w:t>
      </w:r>
      <w:r w:rsidRPr="00636A5C">
        <w:rPr>
          <w:rFonts w:ascii="Times New Roman" w:hAnsi="Times New Roman" w:cs="Times New Roman"/>
          <w:sz w:val="24"/>
          <w:szCs w:val="24"/>
        </w:rPr>
        <w:t>Sumber: data sekunder diolah, (2024)</w:t>
      </w:r>
    </w:p>
    <w:p w14:paraId="67B20306" w14:textId="77777777" w:rsidR="00636A5C" w:rsidRPr="006E2F4C" w:rsidRDefault="00777D30" w:rsidP="003C0E3F">
      <w:pPr>
        <w:pStyle w:val="Heading1"/>
        <w:spacing w:line="240" w:lineRule="auto"/>
        <w:ind w:left="1146"/>
        <w:rPr>
          <w:rFonts w:eastAsia="Times New Roman"/>
          <w:lang w:val="en-US"/>
          <w14:ligatures w14:val="none"/>
        </w:rPr>
      </w:pPr>
      <w:r>
        <w:rPr>
          <w:rFonts w:eastAsia="Times New Roman"/>
          <w:lang w:val="en-US"/>
          <w14:ligatures w14:val="none"/>
        </w:rPr>
        <w:t>Grafik</w:t>
      </w:r>
      <w:r w:rsidR="00FB1BC9" w:rsidRPr="00676099">
        <w:rPr>
          <w:rFonts w:eastAsia="Times New Roman"/>
          <w14:ligatures w14:val="none"/>
        </w:rPr>
        <w:t xml:space="preserve"> </w:t>
      </w:r>
      <w:r w:rsidR="00605DDF">
        <w:rPr>
          <w:rFonts w:eastAsia="Times New Roman"/>
          <w:lang w:val="en-US"/>
          <w14:ligatures w14:val="none"/>
        </w:rPr>
        <w:t>6</w:t>
      </w:r>
    </w:p>
    <w:p w14:paraId="332AE4E2" w14:textId="77777777" w:rsidR="00636A5C" w:rsidRDefault="00777D30" w:rsidP="00605DDF">
      <w:pPr>
        <w:pStyle w:val="Heading1"/>
        <w:spacing w:line="240" w:lineRule="auto"/>
        <w:ind w:left="1440"/>
        <w:rPr>
          <w:rFonts w:eastAsia="Times New Roman"/>
          <w:kern w:val="0"/>
          <w:lang w:eastAsia="x-none"/>
          <w14:ligatures w14:val="none"/>
        </w:rPr>
      </w:pPr>
      <w:bookmarkStart w:id="5" w:name="_Hlk169723294"/>
      <w:r>
        <w:rPr>
          <w:rFonts w:eastAsia="Times New Roman"/>
          <w:lang w:val="en-US"/>
          <w14:ligatures w14:val="none"/>
        </w:rPr>
        <w:t xml:space="preserve">Grafik </w:t>
      </w:r>
      <w:r w:rsidR="00FB1BC9">
        <w:rPr>
          <w:rFonts w:eastAsia="Times New Roman"/>
          <w:lang w:val="en-US"/>
          <w14:ligatures w14:val="none"/>
        </w:rPr>
        <w:t>Perhitungan</w:t>
      </w:r>
      <w:r w:rsidR="00FB1BC9" w:rsidRPr="00676099">
        <w:rPr>
          <w:rFonts w:eastAsia="Times New Roman"/>
          <w14:ligatures w14:val="none"/>
        </w:rPr>
        <w:t xml:space="preserve"> </w:t>
      </w:r>
      <w:r w:rsidR="00BC7E50">
        <w:rPr>
          <w:rFonts w:eastAsia="Times New Roman"/>
          <w:iCs/>
          <w:lang w:val="en-US"/>
          <w14:ligatures w14:val="none"/>
        </w:rPr>
        <w:t>CAR</w:t>
      </w:r>
      <w:r w:rsidR="00FB1BC9">
        <w:rPr>
          <w:rFonts w:eastAsia="Times New Roman"/>
          <w:i/>
          <w:lang w:val="en-US"/>
          <w14:ligatures w14:val="none"/>
        </w:rPr>
        <w:t xml:space="preserve"> </w:t>
      </w:r>
      <w:r w:rsidR="00FB1BC9" w:rsidRPr="00676099">
        <w:rPr>
          <w:rFonts w:eastAsia="Times New Roman"/>
          <w:kern w:val="0"/>
          <w:lang w:eastAsia="x-none"/>
          <w14:ligatures w14:val="none"/>
        </w:rPr>
        <w:t xml:space="preserve">Sub Sektor Perbankan Konvensional </w:t>
      </w:r>
      <w:r w:rsidR="002F15FC">
        <w:rPr>
          <w:rFonts w:eastAsia="Times New Roman"/>
          <w:kern w:val="0"/>
          <w:lang w:val="en-US" w:eastAsia="x-none"/>
          <w14:ligatures w14:val="none"/>
        </w:rPr>
        <w:t>Periode</w:t>
      </w:r>
      <w:r w:rsidR="002F15FC">
        <w:rPr>
          <w:rFonts w:eastAsia="Times New Roman"/>
          <w:kern w:val="0"/>
          <w:lang w:eastAsia="x-none"/>
          <w14:ligatures w14:val="none"/>
        </w:rPr>
        <w:t xml:space="preserve"> </w:t>
      </w:r>
      <w:r w:rsidR="00FB1BC9" w:rsidRPr="00676099">
        <w:rPr>
          <w:rFonts w:eastAsia="Times New Roman"/>
          <w:kern w:val="0"/>
          <w:lang w:val="x-none" w:eastAsia="x-none"/>
          <w14:ligatures w14:val="none"/>
        </w:rPr>
        <w:t>201</w:t>
      </w:r>
      <w:r w:rsidR="00FB1BC9" w:rsidRPr="00676099">
        <w:rPr>
          <w:rFonts w:eastAsia="Times New Roman"/>
          <w:kern w:val="0"/>
          <w:lang w:eastAsia="x-none"/>
          <w14:ligatures w14:val="none"/>
        </w:rPr>
        <w:t>9</w:t>
      </w:r>
      <w:r w:rsidR="00FB1BC9" w:rsidRPr="00676099">
        <w:rPr>
          <w:rFonts w:eastAsia="Times New Roman"/>
          <w:kern w:val="0"/>
          <w:lang w:val="x-none" w:eastAsia="x-none"/>
          <w14:ligatures w14:val="none"/>
        </w:rPr>
        <w:t>-202</w:t>
      </w:r>
      <w:r w:rsidR="00FB1BC9" w:rsidRPr="00676099">
        <w:rPr>
          <w:rFonts w:eastAsia="Times New Roman"/>
          <w:kern w:val="0"/>
          <w:lang w:eastAsia="x-none"/>
          <w14:ligatures w14:val="none"/>
        </w:rPr>
        <w:t>3</w:t>
      </w:r>
    </w:p>
    <w:bookmarkEnd w:id="5"/>
    <w:p w14:paraId="0F9B7491" w14:textId="77777777" w:rsidR="008749CD" w:rsidRDefault="008749CD" w:rsidP="003C0E3F">
      <w:pPr>
        <w:pStyle w:val="ListParagraph"/>
        <w:tabs>
          <w:tab w:val="left" w:pos="851"/>
        </w:tabs>
        <w:autoSpaceDE w:val="0"/>
        <w:autoSpaceDN w:val="0"/>
        <w:adjustRightInd w:val="0"/>
        <w:spacing w:after="0" w:line="400" w:lineRule="atLeast"/>
        <w:ind w:left="1997"/>
        <w:jc w:val="center"/>
        <w:rPr>
          <w14:ligatures w14:val="none"/>
        </w:rPr>
      </w:pPr>
    </w:p>
    <w:p w14:paraId="59D39692" w14:textId="77777777" w:rsidR="006800F9" w:rsidRPr="00F836A5" w:rsidRDefault="00777D30" w:rsidP="003C0E3F">
      <w:pPr>
        <w:widowControl w:val="0"/>
        <w:autoSpaceDE w:val="0"/>
        <w:autoSpaceDN w:val="0"/>
        <w:adjustRightInd w:val="0"/>
        <w:spacing w:after="0" w:line="480" w:lineRule="auto"/>
        <w:ind w:left="1146" w:firstLine="720"/>
        <w:jc w:val="both"/>
        <w:rPr>
          <w:rFonts w:ascii="Times New Roman" w:eastAsiaTheme="minorEastAsia" w:hAnsi="Times New Roman" w:cs="Times New Roman"/>
          <w:kern w:val="2"/>
          <w:sz w:val="24"/>
          <w:szCs w:val="24"/>
          <w:lang w:val="en-US" w:eastAsia="id-ID"/>
        </w:rPr>
      </w:pPr>
      <w:r w:rsidRPr="00387769">
        <w:rPr>
          <w:rFonts w:ascii="Times New Roman" w:hAnsi="Times New Roman" w:cs="Times New Roman"/>
          <w:sz w:val="24"/>
          <w:szCs w:val="24"/>
        </w:rPr>
        <w:t xml:space="preserve">Berdasarkan data </w:t>
      </w:r>
      <w:r w:rsidR="008D32C5">
        <w:rPr>
          <w:rFonts w:ascii="Times New Roman" w:hAnsi="Times New Roman" w:cs="Times New Roman"/>
          <w:sz w:val="24"/>
          <w:szCs w:val="24"/>
        </w:rPr>
        <w:t xml:space="preserve">tabel </w:t>
      </w:r>
      <w:r w:rsidR="00F270AD">
        <w:rPr>
          <w:rFonts w:ascii="Times New Roman" w:hAnsi="Times New Roman" w:cs="Times New Roman"/>
          <w:sz w:val="24"/>
          <w:szCs w:val="24"/>
        </w:rPr>
        <w:t>7 dan</w:t>
      </w:r>
      <w:r w:rsidR="008D32C5">
        <w:rPr>
          <w:rFonts w:ascii="Times New Roman" w:hAnsi="Times New Roman" w:cs="Times New Roman"/>
          <w:sz w:val="24"/>
          <w:szCs w:val="24"/>
        </w:rPr>
        <w:t xml:space="preserve"> </w:t>
      </w:r>
      <w:r w:rsidR="00825492">
        <w:rPr>
          <w:rFonts w:ascii="Times New Roman" w:hAnsi="Times New Roman" w:cs="Times New Roman"/>
          <w:sz w:val="24"/>
          <w:szCs w:val="24"/>
        </w:rPr>
        <w:t>grafik</w:t>
      </w:r>
      <w:r w:rsidR="00F270AD">
        <w:rPr>
          <w:rFonts w:ascii="Times New Roman" w:hAnsi="Times New Roman" w:cs="Times New Roman"/>
          <w:sz w:val="24"/>
          <w:szCs w:val="24"/>
        </w:rPr>
        <w:t xml:space="preserve"> 6, </w:t>
      </w:r>
      <w:r w:rsidRPr="00387769">
        <w:rPr>
          <w:rFonts w:ascii="Times New Roman" w:hAnsi="Times New Roman" w:cs="Times New Roman"/>
          <w:sz w:val="24"/>
          <w:szCs w:val="24"/>
        </w:rPr>
        <w:t>menunjukkan</w:t>
      </w:r>
      <w:r w:rsidR="008D32C5">
        <w:rPr>
          <w:rFonts w:ascii="Times New Roman" w:hAnsi="Times New Roman" w:cs="Times New Roman"/>
          <w:sz w:val="24"/>
          <w:szCs w:val="24"/>
        </w:rPr>
        <w:t xml:space="preserve"> bahwa </w:t>
      </w:r>
      <w:r w:rsidRPr="00387769">
        <w:rPr>
          <w:rFonts w:ascii="Times New Roman" w:hAnsi="Times New Roman" w:cs="Times New Roman"/>
          <w:sz w:val="24"/>
          <w:szCs w:val="24"/>
        </w:rPr>
        <w:t xml:space="preserve">perkembangan nilai CAR dari 36 perusahaan </w:t>
      </w:r>
      <w:r w:rsidRPr="00F836A5">
        <w:rPr>
          <w:rFonts w:ascii="Times New Roman" w:eastAsiaTheme="minorEastAsia" w:hAnsi="Times New Roman" w:cs="Times New Roman"/>
          <w:kern w:val="2"/>
          <w:sz w:val="24"/>
          <w:szCs w:val="24"/>
          <w:lang w:eastAsia="id-ID"/>
        </w:rPr>
        <w:t>Sub</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Sektor</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Perbankan yang terdaftar di Bursa Efek Indonesia</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periode</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2019-2023</w:t>
      </w:r>
      <w:r w:rsidR="008D32C5" w:rsidRPr="00F836A5">
        <w:rPr>
          <w:rFonts w:ascii="Times New Roman" w:eastAsiaTheme="minorEastAsia" w:hAnsi="Times New Roman" w:cs="Times New Roman"/>
          <w:kern w:val="2"/>
          <w:sz w:val="24"/>
          <w:szCs w:val="24"/>
          <w:lang w:eastAsia="id-ID"/>
        </w:rPr>
        <w:t xml:space="preserve"> </w:t>
      </w:r>
      <w:r w:rsidRPr="00387769">
        <w:rPr>
          <w:rFonts w:ascii="Times New Roman" w:hAnsi="Times New Roman" w:cs="Times New Roman"/>
          <w:sz w:val="24"/>
          <w:szCs w:val="24"/>
        </w:rPr>
        <w:t xml:space="preserve">selalu mengalami kenaikan dan penurunan disetiap tahunnya. Nilai tertinggi untuk variabel CAR yaitu terdapat pada perusahaan Bank </w:t>
      </w:r>
      <w:r w:rsidRPr="00387769">
        <w:rPr>
          <w:rFonts w:ascii="Times New Roman" w:hAnsi="Times New Roman" w:cs="Times New Roman"/>
          <w:i/>
          <w:iCs/>
          <w:sz w:val="24"/>
          <w:szCs w:val="24"/>
        </w:rPr>
        <w:t>Of</w:t>
      </w:r>
      <w:r w:rsidRPr="00387769">
        <w:rPr>
          <w:rFonts w:ascii="Times New Roman" w:hAnsi="Times New Roman" w:cs="Times New Roman"/>
          <w:sz w:val="24"/>
          <w:szCs w:val="24"/>
          <w:lang w:val="en-US"/>
        </w:rPr>
        <w:t xml:space="preserve"> </w:t>
      </w:r>
      <w:r w:rsidRPr="00387769">
        <w:rPr>
          <w:rFonts w:ascii="Times New Roman" w:hAnsi="Times New Roman" w:cs="Times New Roman"/>
          <w:sz w:val="24"/>
          <w:szCs w:val="24"/>
        </w:rPr>
        <w:t xml:space="preserve">India Indonesia </w:t>
      </w:r>
      <w:r w:rsidR="00622C81">
        <w:rPr>
          <w:rFonts w:ascii="Times New Roman" w:hAnsi="Times New Roman" w:cs="Times New Roman"/>
          <w:sz w:val="24"/>
          <w:szCs w:val="24"/>
        </w:rPr>
        <w:t>Tbk</w:t>
      </w:r>
      <w:r w:rsidRPr="00387769">
        <w:rPr>
          <w:rFonts w:ascii="Times New Roman" w:hAnsi="Times New Roman" w:cs="Times New Roman"/>
          <w:sz w:val="24"/>
          <w:szCs w:val="24"/>
        </w:rPr>
        <w:t xml:space="preserve"> tahun 2022 yang mencapai angka 127,42</w:t>
      </w:r>
      <w:r w:rsidR="000159E2">
        <w:rPr>
          <w:rFonts w:ascii="Times New Roman" w:hAnsi="Times New Roman" w:cs="Times New Roman"/>
          <w:sz w:val="24"/>
          <w:szCs w:val="24"/>
        </w:rPr>
        <w:t xml:space="preserve"> dan untuk</w:t>
      </w:r>
      <w:r w:rsidRPr="00387769">
        <w:rPr>
          <w:rFonts w:ascii="Times New Roman" w:hAnsi="Times New Roman" w:cs="Times New Roman"/>
          <w:sz w:val="24"/>
          <w:szCs w:val="24"/>
        </w:rPr>
        <w:t xml:space="preserve"> nilai terendah terjadi pada Bank </w:t>
      </w:r>
      <w:r w:rsidR="003D793C">
        <w:rPr>
          <w:rFonts w:ascii="Times New Roman" w:hAnsi="Times New Roman" w:cs="Times New Roman"/>
          <w:sz w:val="24"/>
          <w:szCs w:val="24"/>
        </w:rPr>
        <w:t xml:space="preserve">Woori Saudara Indonesia 1906 </w:t>
      </w:r>
      <w:r w:rsidR="00622C81">
        <w:rPr>
          <w:rFonts w:ascii="Times New Roman" w:hAnsi="Times New Roman" w:cs="Times New Roman"/>
          <w:sz w:val="24"/>
          <w:szCs w:val="24"/>
        </w:rPr>
        <w:t>Tbk</w:t>
      </w:r>
      <w:r w:rsidRPr="00387769">
        <w:rPr>
          <w:rFonts w:ascii="Times New Roman" w:hAnsi="Times New Roman" w:cs="Times New Roman"/>
          <w:sz w:val="24"/>
          <w:szCs w:val="24"/>
        </w:rPr>
        <w:t xml:space="preserve"> tahun 2019 yaitu sebesar </w:t>
      </w:r>
      <w:r w:rsidR="009717D9">
        <w:rPr>
          <w:rFonts w:ascii="Times New Roman" w:hAnsi="Times New Roman" w:cs="Times New Roman"/>
          <w:sz w:val="24"/>
          <w:szCs w:val="24"/>
        </w:rPr>
        <w:t>6,92</w:t>
      </w:r>
      <w:r w:rsidRPr="00387769">
        <w:rPr>
          <w:rFonts w:ascii="Times New Roman" w:hAnsi="Times New Roman" w:cs="Times New Roman"/>
          <w:sz w:val="24"/>
          <w:szCs w:val="24"/>
        </w:rPr>
        <w:t>.</w:t>
      </w:r>
      <w:r w:rsidR="000159E2">
        <w:rPr>
          <w:rFonts w:ascii="Times New Roman" w:hAnsi="Times New Roman" w:cs="Times New Roman"/>
          <w:sz w:val="24"/>
          <w:szCs w:val="24"/>
        </w:rPr>
        <w:t xml:space="preserve"> Sementara </w:t>
      </w:r>
      <w:r w:rsidR="00714817">
        <w:rPr>
          <w:rFonts w:ascii="Times New Roman" w:hAnsi="Times New Roman" w:cs="Times New Roman"/>
          <w:sz w:val="24"/>
          <w:szCs w:val="24"/>
        </w:rPr>
        <w:t>rata-rata nilai CAR</w:t>
      </w:r>
      <w:r w:rsidR="000159E2">
        <w:rPr>
          <w:rFonts w:ascii="Times New Roman" w:hAnsi="Times New Roman" w:cs="Times New Roman"/>
          <w:sz w:val="24"/>
          <w:szCs w:val="24"/>
        </w:rPr>
        <w:t xml:space="preserve"> sebesar 30,43.</w:t>
      </w:r>
    </w:p>
    <w:p w14:paraId="25444C36" w14:textId="77777777" w:rsidR="006800F9" w:rsidRPr="006800F9" w:rsidRDefault="00777D30" w:rsidP="00FB1BC9">
      <w:pPr>
        <w:pStyle w:val="ListParagraph"/>
        <w:widowControl w:val="0"/>
        <w:numPr>
          <w:ilvl w:val="0"/>
          <w:numId w:val="66"/>
        </w:numPr>
        <w:autoSpaceDE w:val="0"/>
        <w:autoSpaceDN w:val="0"/>
        <w:adjustRightInd w:val="0"/>
        <w:spacing w:after="0" w:line="480" w:lineRule="auto"/>
        <w:jc w:val="both"/>
        <w:rPr>
          <w:rFonts w:ascii="Times New Roman" w:hAnsi="Times New Roman" w:cs="Times New Roman"/>
          <w:sz w:val="24"/>
          <w:szCs w:val="24"/>
          <w:lang w:val="en-US"/>
          <w14:ligatures w14:val="none"/>
        </w:rPr>
      </w:pPr>
      <w:r w:rsidRPr="006800F9">
        <w:rPr>
          <w:rFonts w:ascii="Times New Roman" w:hAnsi="Times New Roman" w:cs="Times New Roman"/>
          <w:i/>
          <w:iCs/>
          <w:sz w:val="24"/>
          <w:szCs w:val="24"/>
          <w:lang w:val="en-US"/>
          <w14:ligatures w14:val="none"/>
        </w:rPr>
        <w:t xml:space="preserve">Non Performing Loan </w:t>
      </w:r>
    </w:p>
    <w:p w14:paraId="482C800B" w14:textId="77777777" w:rsidR="006800F9" w:rsidRPr="00F836A5" w:rsidRDefault="00777D30" w:rsidP="006800F9">
      <w:pPr>
        <w:widowControl w:val="0"/>
        <w:autoSpaceDE w:val="0"/>
        <w:autoSpaceDN w:val="0"/>
        <w:adjustRightInd w:val="0"/>
        <w:spacing w:after="0" w:line="480" w:lineRule="auto"/>
        <w:ind w:left="1146" w:firstLine="720"/>
        <w:contextualSpacing/>
        <w:jc w:val="both"/>
        <w:rPr>
          <w:rFonts w:ascii="Times New Roman" w:eastAsiaTheme="minorEastAsia" w:hAnsi="Times New Roman" w:cs="Times New Roman"/>
          <w:kern w:val="2"/>
          <w:sz w:val="24"/>
          <w:szCs w:val="24"/>
          <w:lang w:val="en-US" w:eastAsia="id-ID"/>
        </w:rPr>
      </w:pPr>
      <w:r w:rsidRPr="00F836A5">
        <w:rPr>
          <w:rFonts w:ascii="Times New Roman" w:eastAsiaTheme="minorEastAsia" w:hAnsi="Times New Roman" w:cs="Times New Roman"/>
          <w:i/>
          <w:iCs/>
          <w:kern w:val="2"/>
          <w:sz w:val="24"/>
          <w:szCs w:val="24"/>
          <w:lang w:val="en-US" w:eastAsia="id-ID"/>
        </w:rPr>
        <w:t>Non Performing</w:t>
      </w:r>
      <w:r w:rsidRPr="00F836A5">
        <w:rPr>
          <w:rFonts w:ascii="Times New Roman" w:eastAsiaTheme="minorEastAsia" w:hAnsi="Times New Roman" w:cs="Times New Roman"/>
          <w:i/>
          <w:iCs/>
          <w:kern w:val="2"/>
          <w:sz w:val="24"/>
          <w:szCs w:val="24"/>
          <w:lang w:val="en-US" w:eastAsia="id-ID"/>
        </w:rPr>
        <w:t xml:space="preserve"> Loan </w:t>
      </w:r>
      <w:r w:rsidRPr="00F836A5">
        <w:rPr>
          <w:rFonts w:ascii="Times New Roman" w:eastAsiaTheme="minorEastAsia" w:hAnsi="Times New Roman" w:cs="Times New Roman"/>
          <w:kern w:val="2"/>
          <w:sz w:val="24"/>
          <w:szCs w:val="24"/>
          <w:lang w:val="en-US" w:eastAsia="id-ID"/>
        </w:rPr>
        <w:t xml:space="preserve">yaitu perbandingan antara kredit bermasalah terhadap total kredit. Rasio ini mengindikasikan bahwa semakin tinggi rasio </w:t>
      </w:r>
      <w:r w:rsidRPr="00F836A5">
        <w:rPr>
          <w:rFonts w:ascii="Times New Roman" w:eastAsiaTheme="minorEastAsia" w:hAnsi="Times New Roman" w:cs="Times New Roman"/>
          <w:i/>
          <w:iCs/>
          <w:kern w:val="2"/>
          <w:sz w:val="24"/>
          <w:szCs w:val="24"/>
          <w:lang w:val="en-US" w:eastAsia="id-ID"/>
        </w:rPr>
        <w:t>Non Performing Loan</w:t>
      </w:r>
      <w:r w:rsidRPr="00F836A5">
        <w:rPr>
          <w:rFonts w:ascii="Times New Roman" w:eastAsiaTheme="minorEastAsia" w:hAnsi="Times New Roman" w:cs="Times New Roman"/>
          <w:kern w:val="2"/>
          <w:sz w:val="24"/>
          <w:szCs w:val="24"/>
          <w:lang w:val="en-US" w:eastAsia="id-ID"/>
        </w:rPr>
        <w:t xml:space="preserve"> menunjukkan semakin buruk kualitas kreditnya. Berikut </w:t>
      </w:r>
      <w:r w:rsidR="00AF3E87" w:rsidRPr="00F836A5">
        <w:rPr>
          <w:rFonts w:ascii="Times New Roman" w:eastAsiaTheme="minorEastAsia" w:hAnsi="Times New Roman" w:cs="Times New Roman"/>
          <w:kern w:val="2"/>
          <w:sz w:val="24"/>
          <w:szCs w:val="24"/>
          <w:lang w:val="en-US" w:eastAsia="id-ID"/>
        </w:rPr>
        <w:t xml:space="preserve">ini </w:t>
      </w:r>
      <w:r w:rsidRPr="00F836A5">
        <w:rPr>
          <w:rFonts w:ascii="Times New Roman" w:eastAsiaTheme="minorEastAsia" w:hAnsi="Times New Roman" w:cs="Times New Roman"/>
          <w:kern w:val="2"/>
          <w:sz w:val="24"/>
          <w:szCs w:val="24"/>
          <w:lang w:val="en-US" w:eastAsia="id-ID"/>
        </w:rPr>
        <w:t xml:space="preserve">rumus </w:t>
      </w:r>
      <w:r w:rsidR="00AF3E87" w:rsidRPr="00F836A5">
        <w:rPr>
          <w:rFonts w:ascii="Times New Roman" w:eastAsiaTheme="minorEastAsia" w:hAnsi="Times New Roman" w:cs="Times New Roman"/>
          <w:kern w:val="2"/>
          <w:sz w:val="24"/>
          <w:szCs w:val="24"/>
          <w:lang w:val="en-US" w:eastAsia="id-ID"/>
        </w:rPr>
        <w:t xml:space="preserve">dari </w:t>
      </w:r>
      <w:r w:rsidRPr="00F836A5">
        <w:rPr>
          <w:rFonts w:ascii="Times New Roman" w:eastAsiaTheme="minorEastAsia" w:hAnsi="Times New Roman" w:cs="Times New Roman"/>
          <w:kern w:val="2"/>
          <w:sz w:val="24"/>
          <w:szCs w:val="24"/>
          <w:lang w:val="en-US" w:eastAsia="id-ID"/>
        </w:rPr>
        <w:t xml:space="preserve">perhitungan </w:t>
      </w:r>
      <w:r w:rsidRPr="00F836A5">
        <w:rPr>
          <w:rFonts w:ascii="Times New Roman" w:eastAsiaTheme="minorEastAsia" w:hAnsi="Times New Roman" w:cs="Times New Roman"/>
          <w:i/>
          <w:iCs/>
          <w:kern w:val="2"/>
          <w:sz w:val="24"/>
          <w:szCs w:val="24"/>
          <w:lang w:val="en-US" w:eastAsia="id-ID"/>
        </w:rPr>
        <w:t>Non Performing Loan</w:t>
      </w:r>
      <w:r w:rsidRPr="00F836A5">
        <w:rPr>
          <w:rFonts w:ascii="Times New Roman" w:eastAsiaTheme="minorEastAsia" w:hAnsi="Times New Roman" w:cs="Times New Roman"/>
          <w:iCs/>
          <w:kern w:val="2"/>
          <w:sz w:val="24"/>
          <w:szCs w:val="24"/>
          <w:lang w:val="en-US" w:eastAsia="id-ID"/>
        </w:rPr>
        <w:t>:</w:t>
      </w:r>
    </w:p>
    <w:p w14:paraId="6E390A53" w14:textId="77777777" w:rsidR="006800F9" w:rsidRPr="00F836A5" w:rsidRDefault="00777D30" w:rsidP="006800F9">
      <w:pPr>
        <w:widowControl w:val="0"/>
        <w:autoSpaceDE w:val="0"/>
        <w:autoSpaceDN w:val="0"/>
        <w:adjustRightInd w:val="0"/>
        <w:spacing w:line="360" w:lineRule="auto"/>
        <w:ind w:left="1146" w:firstLine="720"/>
        <w:jc w:val="both"/>
        <w:rPr>
          <w:rFonts w:ascii="Times New Roman" w:eastAsiaTheme="minorEastAsia" w:hAnsi="Times New Roman" w:cs="Times New Roman"/>
          <w:kern w:val="2"/>
          <w:sz w:val="24"/>
          <w:szCs w:val="24"/>
          <w:lang w:val="en-US" w:eastAsia="id-ID"/>
        </w:rPr>
      </w:pPr>
      <m:oMathPara>
        <m:oMath>
          <m:r>
            <m:rPr>
              <m:nor/>
            </m:rPr>
            <w:rPr>
              <w:rFonts w:ascii="Times New Roman" w:eastAsiaTheme="minorEastAsia" w:hAnsi="Times New Roman" w:cs="Times New Roman"/>
              <w:kern w:val="2"/>
              <w:sz w:val="24"/>
              <w:szCs w:val="24"/>
              <w:lang w:val="en-US" w:eastAsia="id-ID"/>
            </w:rPr>
            <w:lastRenderedPageBreak/>
            <m:t xml:space="preserve">NPL = </m:t>
          </m:r>
          <m:f>
            <m:fPr>
              <m:ctrlPr>
                <w:rPr>
                  <w:rFonts w:ascii="Cambria Math" w:eastAsiaTheme="minorEastAsia" w:hAnsi="Cambria Math" w:cs="Times New Roman"/>
                  <w:iCs/>
                  <w:kern w:val="2"/>
                  <w:sz w:val="24"/>
                  <w:szCs w:val="24"/>
                  <w:lang w:val="en-US" w:eastAsia="id-ID"/>
                </w:rPr>
              </m:ctrlPr>
            </m:fPr>
            <m:num>
              <m:r>
                <m:rPr>
                  <m:nor/>
                </m:rPr>
                <w:rPr>
                  <w:rFonts w:ascii="Times New Roman" w:eastAsiaTheme="minorEastAsia" w:hAnsi="Times New Roman" w:cs="Times New Roman"/>
                  <w:kern w:val="2"/>
                  <w:sz w:val="24"/>
                  <w:szCs w:val="24"/>
                  <w:lang w:val="en-US" w:eastAsia="id-ID"/>
                </w:rPr>
                <m:t>Kr</m:t>
              </m:r>
              <m:r>
                <m:rPr>
                  <m:nor/>
                </m:rPr>
                <w:rPr>
                  <w:rFonts w:ascii="Times New Roman" w:eastAsiaTheme="minorEastAsia" w:hAnsi="Times New Roman" w:cs="Times New Roman"/>
                  <w:kern w:val="2"/>
                  <w:sz w:val="24"/>
                  <w:szCs w:val="24"/>
                  <w:lang w:val="en-US" w:eastAsia="id-ID"/>
                </w:rPr>
                <m:t>edit Bermasalah</m:t>
              </m:r>
              <m:ctrlPr>
                <w:rPr>
                  <w:rFonts w:ascii="Cambria Math" w:eastAsiaTheme="minorEastAsia" w:hAnsi="Cambria Math" w:cs="Times New Roman"/>
                  <w:kern w:val="2"/>
                  <w:sz w:val="24"/>
                  <w:szCs w:val="24"/>
                  <w:lang w:val="id-ID" w:eastAsia="id-ID"/>
                </w:rPr>
              </m:ctrlPr>
            </m:num>
            <m:den>
              <m:r>
                <m:rPr>
                  <m:nor/>
                </m:rPr>
                <w:rPr>
                  <w:rFonts w:ascii="Times New Roman" w:eastAsiaTheme="minorEastAsia" w:hAnsi="Times New Roman" w:cs="Times New Roman"/>
                  <w:kern w:val="2"/>
                  <w:sz w:val="24"/>
                  <w:szCs w:val="24"/>
                  <w:lang w:val="en-US" w:eastAsia="id-ID"/>
                </w:rPr>
                <m:t>Total Kredit</m:t>
              </m:r>
              <m:ctrlPr>
                <w:rPr>
                  <w:rFonts w:ascii="Cambria Math" w:eastAsiaTheme="minorEastAsia" w:hAnsi="Cambria Math" w:cs="Times New Roman"/>
                  <w:kern w:val="2"/>
                  <w:sz w:val="24"/>
                  <w:szCs w:val="24"/>
                  <w:lang w:val="id-ID" w:eastAsia="id-ID"/>
                </w:rPr>
              </m:ctrlPr>
            </m:den>
          </m:f>
          <m:r>
            <m:rPr>
              <m:nor/>
            </m:rPr>
            <w:rPr>
              <w:rFonts w:ascii="Times New Roman" w:eastAsiaTheme="minorEastAsia" w:hAnsi="Times New Roman" w:cs="Times New Roman"/>
              <w:kern w:val="2"/>
              <w:sz w:val="24"/>
              <w:szCs w:val="24"/>
              <w:lang w:val="en-US" w:eastAsia="id-ID"/>
            </w:rPr>
            <m:t>x 100%</m:t>
          </m:r>
        </m:oMath>
      </m:oMathPara>
    </w:p>
    <w:p w14:paraId="1D4DF450" w14:textId="77777777" w:rsidR="006800F9" w:rsidRDefault="00777D30" w:rsidP="00AF3E87">
      <w:pPr>
        <w:pStyle w:val="ListParagraph"/>
        <w:spacing w:after="0" w:line="480" w:lineRule="auto"/>
        <w:ind w:left="1146" w:firstLine="720"/>
        <w:jc w:val="both"/>
        <w:rPr>
          <w:rFonts w:ascii="Times New Roman" w:hAnsi="Times New Roman" w:cs="Times New Roman"/>
          <w:sz w:val="24"/>
          <w:szCs w:val="24"/>
          <w:lang w:val="en-US"/>
          <w14:ligatures w14:val="none"/>
        </w:rPr>
      </w:pPr>
      <w:r>
        <w:rPr>
          <w:rFonts w:ascii="Times New Roman" w:eastAsia="Times New Roman" w:hAnsi="Times New Roman" w:cs="Times New Roman"/>
          <w:iCs/>
          <w:sz w:val="24"/>
          <w:szCs w:val="24"/>
          <w:lang w:val="en-US" w:eastAsia="en-US"/>
          <w14:ligatures w14:val="none"/>
        </w:rPr>
        <w:t xml:space="preserve">Data dari hasil perhitungan </w:t>
      </w:r>
      <w:r w:rsidRPr="002168BF">
        <w:rPr>
          <w:rFonts w:ascii="Times New Roman" w:hAnsi="Times New Roman" w:cs="Times New Roman"/>
          <w:i/>
          <w:iCs/>
          <w:sz w:val="24"/>
          <w:szCs w:val="24"/>
          <w:lang w:val="en-US"/>
          <w14:ligatures w14:val="none"/>
        </w:rPr>
        <w:t>Non Performing Loan</w:t>
      </w:r>
      <w:r>
        <w:rPr>
          <w:rFonts w:ascii="Times New Roman" w:hAnsi="Times New Roman" w:cs="Times New Roman"/>
          <w:sz w:val="24"/>
          <w:szCs w:val="24"/>
          <w:lang w:val="en-US"/>
          <w14:ligatures w14:val="none"/>
        </w:rPr>
        <w:t xml:space="preserve"> pada masing-masing perbankan konvensional yang terdaftar di Bursa Efek Indonesia periode pengamatan 2019-2023 adalah sebagai berikut:</w:t>
      </w:r>
    </w:p>
    <w:p w14:paraId="52A252BD" w14:textId="77777777" w:rsidR="003C0E3F" w:rsidRPr="00387769" w:rsidRDefault="00777D30" w:rsidP="003C0E3F">
      <w:pPr>
        <w:pStyle w:val="Heading1"/>
        <w:spacing w:line="240" w:lineRule="auto"/>
        <w:ind w:left="1146"/>
        <w:rPr>
          <w:lang w:val="en-US"/>
          <w14:ligatures w14:val="none"/>
        </w:rPr>
      </w:pPr>
      <w:r w:rsidRPr="00676099">
        <w:rPr>
          <w14:ligatures w14:val="none"/>
        </w:rPr>
        <w:t xml:space="preserve">Tabel </w:t>
      </w:r>
      <w:r w:rsidR="00DF2205">
        <w:rPr>
          <w:lang w:val="en-US"/>
          <w14:ligatures w14:val="none"/>
        </w:rPr>
        <w:t>8</w:t>
      </w:r>
    </w:p>
    <w:p w14:paraId="384D06E9" w14:textId="77777777" w:rsidR="003C0E3F" w:rsidRDefault="00777D30" w:rsidP="003C0E3F">
      <w:pPr>
        <w:pStyle w:val="Heading1"/>
        <w:spacing w:after="240" w:line="240" w:lineRule="auto"/>
        <w:ind w:left="1146"/>
        <w:rPr>
          <w:rFonts w:eastAsia="Times New Roman"/>
          <w:kern w:val="0"/>
          <w:lang w:eastAsia="x-none"/>
          <w14:ligatures w14:val="none"/>
        </w:rPr>
      </w:pPr>
      <w:bookmarkStart w:id="6" w:name="_Hlk169720141"/>
      <w:r>
        <w:rPr>
          <w:rFonts w:eastAsia="Times New Roman"/>
          <w:kern w:val="0"/>
          <w:lang w:val="x-none" w:eastAsia="x-none"/>
          <w14:ligatures w14:val="none"/>
        </w:rPr>
        <w:t>Data</w:t>
      </w:r>
      <w:r>
        <w:rPr>
          <w:rFonts w:eastAsia="Times New Roman"/>
          <w:kern w:val="0"/>
          <w:lang w:eastAsia="x-none"/>
          <w14:ligatures w14:val="none"/>
        </w:rPr>
        <w:t xml:space="preserve"> </w:t>
      </w:r>
      <w:r w:rsidR="00BC7E50">
        <w:rPr>
          <w:lang w:val="en-US"/>
          <w14:ligatures w14:val="none"/>
        </w:rPr>
        <w:t>NPL</w:t>
      </w:r>
      <w:r>
        <w:rPr>
          <w:rFonts w:eastAsia="Times New Roman"/>
          <w:kern w:val="0"/>
          <w:lang w:eastAsia="x-none"/>
          <w14:ligatures w14:val="none"/>
        </w:rPr>
        <w:t xml:space="preserve"> Sub Sektor Perbankan Konvensional </w:t>
      </w:r>
      <w:r w:rsidR="002F15FC">
        <w:rPr>
          <w:rFonts w:eastAsia="Times New Roman"/>
          <w:kern w:val="0"/>
          <w:lang w:val="en-US" w:eastAsia="x-none"/>
          <w14:ligatures w14:val="none"/>
        </w:rPr>
        <w:t>Periode</w:t>
      </w:r>
      <w:r w:rsidR="002F15FC">
        <w:rPr>
          <w:rFonts w:eastAsia="Times New Roman"/>
          <w:kern w:val="0"/>
          <w:lang w:eastAsia="x-none"/>
          <w14:ligatures w14:val="none"/>
        </w:rPr>
        <w:t xml:space="preserve"> </w:t>
      </w:r>
      <w:r w:rsidRPr="00676099">
        <w:rPr>
          <w:rFonts w:eastAsia="Times New Roman"/>
          <w:kern w:val="0"/>
          <w:lang w:val="x-none" w:eastAsia="x-none"/>
          <w14:ligatures w14:val="none"/>
        </w:rPr>
        <w:t>201</w:t>
      </w:r>
      <w:r>
        <w:rPr>
          <w:rFonts w:eastAsia="Times New Roman"/>
          <w:kern w:val="0"/>
          <w:lang w:eastAsia="x-none"/>
          <w14:ligatures w14:val="none"/>
        </w:rPr>
        <w:t>9</w:t>
      </w:r>
      <w:r w:rsidRPr="00676099">
        <w:rPr>
          <w:rFonts w:eastAsia="Times New Roman"/>
          <w:kern w:val="0"/>
          <w:lang w:val="x-none" w:eastAsia="x-none"/>
          <w14:ligatures w14:val="none"/>
        </w:rPr>
        <w:t>-202</w:t>
      </w:r>
      <w:r>
        <w:rPr>
          <w:rFonts w:eastAsia="Times New Roman"/>
          <w:kern w:val="0"/>
          <w:lang w:eastAsia="x-none"/>
          <w14:ligatures w14:val="none"/>
        </w:rPr>
        <w:t>3</w:t>
      </w:r>
    </w:p>
    <w:tbl>
      <w:tblPr>
        <w:tblStyle w:val="TableGrid2"/>
        <w:tblW w:w="6804" w:type="dxa"/>
        <w:tblInd w:w="1129" w:type="dxa"/>
        <w:tblLook w:val="04A0" w:firstRow="1" w:lastRow="0" w:firstColumn="1" w:lastColumn="0" w:noHBand="0" w:noVBand="1"/>
      </w:tblPr>
      <w:tblGrid>
        <w:gridCol w:w="570"/>
        <w:gridCol w:w="1310"/>
        <w:gridCol w:w="960"/>
        <w:gridCol w:w="993"/>
        <w:gridCol w:w="992"/>
        <w:gridCol w:w="992"/>
        <w:gridCol w:w="992"/>
      </w:tblGrid>
      <w:tr w:rsidR="00F8659C" w14:paraId="49EF4B02" w14:textId="77777777" w:rsidTr="007518CC">
        <w:trPr>
          <w:trHeight w:val="315"/>
        </w:trPr>
        <w:tc>
          <w:tcPr>
            <w:tcW w:w="565" w:type="dxa"/>
            <w:vMerge w:val="restart"/>
            <w:vAlign w:val="center"/>
          </w:tcPr>
          <w:bookmarkEnd w:id="6"/>
          <w:p w14:paraId="7E0EE1D9" w14:textId="77777777" w:rsidR="003C0E3F" w:rsidRPr="003C0E3F" w:rsidRDefault="00777D30" w:rsidP="007518CC">
            <w:pPr>
              <w:autoSpaceDE w:val="0"/>
              <w:autoSpaceDN w:val="0"/>
              <w:adjustRightInd w:val="0"/>
              <w:ind w:left="-398" w:firstLine="398"/>
              <w:jc w:val="center"/>
              <w:rPr>
                <w:rFonts w:ascii="Times New Roman" w:hAnsi="Times New Roman" w:cs="Times New Roman"/>
                <w:b/>
                <w:bCs/>
                <w:sz w:val="24"/>
                <w:szCs w:val="24"/>
                <w:lang w:val="en-US"/>
              </w:rPr>
            </w:pPr>
            <w:r w:rsidRPr="003C0E3F">
              <w:rPr>
                <w:rFonts w:ascii="Times New Roman" w:hAnsi="Times New Roman" w:cs="Times New Roman"/>
                <w:b/>
                <w:bCs/>
                <w:sz w:val="24"/>
                <w:szCs w:val="24"/>
                <w:lang w:val="en-US"/>
              </w:rPr>
              <w:t>No</w:t>
            </w:r>
            <w:r w:rsidR="00784DA6">
              <w:rPr>
                <w:rFonts w:ascii="Times New Roman" w:hAnsi="Times New Roman" w:cs="Times New Roman"/>
                <w:b/>
                <w:bCs/>
                <w:sz w:val="24"/>
                <w:szCs w:val="24"/>
                <w:lang w:val="en-US"/>
              </w:rPr>
              <w:t>.</w:t>
            </w:r>
          </w:p>
        </w:tc>
        <w:tc>
          <w:tcPr>
            <w:tcW w:w="1310" w:type="dxa"/>
            <w:vMerge w:val="restart"/>
            <w:noWrap/>
            <w:vAlign w:val="center"/>
            <w:hideMark/>
          </w:tcPr>
          <w:p w14:paraId="1BFB2D6E" w14:textId="77777777" w:rsidR="003C0E3F" w:rsidRPr="003C0E3F" w:rsidRDefault="00777D30" w:rsidP="007518CC">
            <w:pPr>
              <w:autoSpaceDE w:val="0"/>
              <w:autoSpaceDN w:val="0"/>
              <w:adjustRightInd w:val="0"/>
              <w:jc w:val="center"/>
              <w:rPr>
                <w:rFonts w:ascii="Times New Roman" w:hAnsi="Times New Roman" w:cs="Times New Roman"/>
                <w:b/>
                <w:bCs/>
                <w:sz w:val="24"/>
                <w:szCs w:val="24"/>
                <w:lang w:val="en-US"/>
              </w:rPr>
            </w:pPr>
            <w:r w:rsidRPr="003C0E3F">
              <w:rPr>
                <w:rFonts w:ascii="Times New Roman" w:hAnsi="Times New Roman" w:cs="Times New Roman"/>
                <w:b/>
                <w:bCs/>
                <w:sz w:val="24"/>
                <w:szCs w:val="24"/>
                <w:lang w:val="en-US"/>
              </w:rPr>
              <w:t>Kode Saham</w:t>
            </w:r>
          </w:p>
        </w:tc>
        <w:tc>
          <w:tcPr>
            <w:tcW w:w="4929" w:type="dxa"/>
            <w:gridSpan w:val="5"/>
            <w:noWrap/>
            <w:vAlign w:val="center"/>
          </w:tcPr>
          <w:p w14:paraId="0E0AA882" w14:textId="77777777" w:rsidR="003C0E3F" w:rsidRPr="003C0E3F" w:rsidRDefault="00777D30" w:rsidP="007518CC">
            <w:pPr>
              <w:autoSpaceDE w:val="0"/>
              <w:autoSpaceDN w:val="0"/>
              <w:adjustRightInd w:val="0"/>
              <w:jc w:val="center"/>
              <w:rPr>
                <w:rFonts w:ascii="Times New Roman" w:hAnsi="Times New Roman" w:cs="Times New Roman"/>
                <w:b/>
                <w:bCs/>
                <w:i/>
                <w:iCs/>
                <w:sz w:val="24"/>
                <w:szCs w:val="24"/>
                <w:lang w:val="en-US"/>
              </w:rPr>
            </w:pPr>
            <w:bookmarkStart w:id="7" w:name="_Hlk169461613"/>
            <w:r w:rsidRPr="003C0E3F">
              <w:rPr>
                <w:rFonts w:ascii="Times New Roman" w:hAnsi="Times New Roman" w:cs="Times New Roman"/>
                <w:b/>
                <w:bCs/>
                <w:i/>
                <w:iCs/>
                <w:sz w:val="24"/>
                <w:szCs w:val="24"/>
                <w:lang w:val="en-US"/>
              </w:rPr>
              <w:t>Non Performing Loan</w:t>
            </w:r>
            <w:bookmarkEnd w:id="7"/>
          </w:p>
        </w:tc>
      </w:tr>
      <w:tr w:rsidR="00F8659C" w14:paraId="5E8F65D7" w14:textId="77777777" w:rsidTr="007518CC">
        <w:trPr>
          <w:trHeight w:val="315"/>
        </w:trPr>
        <w:tc>
          <w:tcPr>
            <w:tcW w:w="565" w:type="dxa"/>
            <w:vMerge/>
            <w:vAlign w:val="center"/>
          </w:tcPr>
          <w:p w14:paraId="7C1D6603" w14:textId="77777777" w:rsidR="003C0E3F" w:rsidRPr="003C0E3F" w:rsidRDefault="003C0E3F" w:rsidP="007518CC">
            <w:pPr>
              <w:autoSpaceDE w:val="0"/>
              <w:autoSpaceDN w:val="0"/>
              <w:adjustRightInd w:val="0"/>
              <w:jc w:val="center"/>
              <w:rPr>
                <w:rFonts w:ascii="Times New Roman" w:hAnsi="Times New Roman" w:cs="Times New Roman"/>
                <w:b/>
                <w:bCs/>
                <w:sz w:val="24"/>
                <w:szCs w:val="24"/>
                <w:lang w:val="en-US"/>
              </w:rPr>
            </w:pPr>
          </w:p>
        </w:tc>
        <w:tc>
          <w:tcPr>
            <w:tcW w:w="1310" w:type="dxa"/>
            <w:vMerge/>
            <w:noWrap/>
            <w:vAlign w:val="center"/>
          </w:tcPr>
          <w:p w14:paraId="0EDF7C93" w14:textId="77777777" w:rsidR="003C0E3F" w:rsidRPr="003C0E3F" w:rsidRDefault="003C0E3F" w:rsidP="007518CC">
            <w:pPr>
              <w:autoSpaceDE w:val="0"/>
              <w:autoSpaceDN w:val="0"/>
              <w:adjustRightInd w:val="0"/>
              <w:jc w:val="center"/>
              <w:rPr>
                <w:rFonts w:ascii="Times New Roman" w:hAnsi="Times New Roman" w:cs="Times New Roman"/>
                <w:b/>
                <w:bCs/>
                <w:sz w:val="24"/>
                <w:szCs w:val="24"/>
                <w:lang w:val="en-US"/>
              </w:rPr>
            </w:pPr>
          </w:p>
        </w:tc>
        <w:tc>
          <w:tcPr>
            <w:tcW w:w="960" w:type="dxa"/>
            <w:noWrap/>
            <w:vAlign w:val="center"/>
          </w:tcPr>
          <w:p w14:paraId="2EBAD411" w14:textId="77777777" w:rsidR="003C0E3F" w:rsidRPr="003C0E3F" w:rsidRDefault="00777D30" w:rsidP="007518CC">
            <w:pPr>
              <w:autoSpaceDE w:val="0"/>
              <w:autoSpaceDN w:val="0"/>
              <w:adjustRightInd w:val="0"/>
              <w:jc w:val="center"/>
              <w:rPr>
                <w:rFonts w:ascii="Times New Roman" w:hAnsi="Times New Roman" w:cs="Times New Roman"/>
                <w:b/>
                <w:bCs/>
                <w:sz w:val="24"/>
                <w:szCs w:val="24"/>
              </w:rPr>
            </w:pPr>
            <w:r w:rsidRPr="003C0E3F">
              <w:rPr>
                <w:rFonts w:ascii="Times New Roman" w:hAnsi="Times New Roman" w:cs="Times New Roman"/>
                <w:b/>
                <w:bCs/>
                <w:sz w:val="24"/>
                <w:szCs w:val="24"/>
              </w:rPr>
              <w:t>2019</w:t>
            </w:r>
          </w:p>
        </w:tc>
        <w:tc>
          <w:tcPr>
            <w:tcW w:w="993" w:type="dxa"/>
            <w:noWrap/>
            <w:vAlign w:val="center"/>
          </w:tcPr>
          <w:p w14:paraId="506660A6" w14:textId="77777777" w:rsidR="003C0E3F" w:rsidRPr="003C0E3F" w:rsidRDefault="00777D30" w:rsidP="007518CC">
            <w:pPr>
              <w:autoSpaceDE w:val="0"/>
              <w:autoSpaceDN w:val="0"/>
              <w:adjustRightInd w:val="0"/>
              <w:jc w:val="center"/>
              <w:rPr>
                <w:rFonts w:ascii="Times New Roman" w:hAnsi="Times New Roman" w:cs="Times New Roman"/>
                <w:b/>
                <w:bCs/>
                <w:sz w:val="24"/>
                <w:szCs w:val="24"/>
              </w:rPr>
            </w:pPr>
            <w:r w:rsidRPr="003C0E3F">
              <w:rPr>
                <w:rFonts w:ascii="Times New Roman" w:hAnsi="Times New Roman" w:cs="Times New Roman"/>
                <w:b/>
                <w:bCs/>
                <w:sz w:val="24"/>
                <w:szCs w:val="24"/>
              </w:rPr>
              <w:t>2020</w:t>
            </w:r>
          </w:p>
        </w:tc>
        <w:tc>
          <w:tcPr>
            <w:tcW w:w="992" w:type="dxa"/>
            <w:noWrap/>
            <w:vAlign w:val="center"/>
          </w:tcPr>
          <w:p w14:paraId="02969D4B" w14:textId="77777777" w:rsidR="003C0E3F" w:rsidRPr="003C0E3F" w:rsidRDefault="00777D30" w:rsidP="007518CC">
            <w:pPr>
              <w:autoSpaceDE w:val="0"/>
              <w:autoSpaceDN w:val="0"/>
              <w:adjustRightInd w:val="0"/>
              <w:jc w:val="center"/>
              <w:rPr>
                <w:rFonts w:ascii="Times New Roman" w:hAnsi="Times New Roman" w:cs="Times New Roman"/>
                <w:b/>
                <w:bCs/>
                <w:sz w:val="24"/>
                <w:szCs w:val="24"/>
              </w:rPr>
            </w:pPr>
            <w:r w:rsidRPr="003C0E3F">
              <w:rPr>
                <w:rFonts w:ascii="Times New Roman" w:hAnsi="Times New Roman" w:cs="Times New Roman"/>
                <w:b/>
                <w:bCs/>
                <w:sz w:val="24"/>
                <w:szCs w:val="24"/>
              </w:rPr>
              <w:t>2021</w:t>
            </w:r>
          </w:p>
        </w:tc>
        <w:tc>
          <w:tcPr>
            <w:tcW w:w="992" w:type="dxa"/>
            <w:noWrap/>
            <w:vAlign w:val="center"/>
          </w:tcPr>
          <w:p w14:paraId="671D09AE" w14:textId="77777777" w:rsidR="003C0E3F" w:rsidRPr="003C0E3F" w:rsidRDefault="00777D30" w:rsidP="007518CC">
            <w:pPr>
              <w:autoSpaceDE w:val="0"/>
              <w:autoSpaceDN w:val="0"/>
              <w:adjustRightInd w:val="0"/>
              <w:jc w:val="center"/>
              <w:rPr>
                <w:rFonts w:ascii="Times New Roman" w:hAnsi="Times New Roman" w:cs="Times New Roman"/>
                <w:b/>
                <w:bCs/>
                <w:sz w:val="24"/>
                <w:szCs w:val="24"/>
              </w:rPr>
            </w:pPr>
            <w:r w:rsidRPr="003C0E3F">
              <w:rPr>
                <w:rFonts w:ascii="Times New Roman" w:hAnsi="Times New Roman" w:cs="Times New Roman"/>
                <w:b/>
                <w:bCs/>
                <w:sz w:val="24"/>
                <w:szCs w:val="24"/>
              </w:rPr>
              <w:t>2022</w:t>
            </w:r>
          </w:p>
        </w:tc>
        <w:tc>
          <w:tcPr>
            <w:tcW w:w="992" w:type="dxa"/>
            <w:noWrap/>
            <w:vAlign w:val="center"/>
          </w:tcPr>
          <w:p w14:paraId="60094455" w14:textId="77777777" w:rsidR="003C0E3F" w:rsidRPr="003C0E3F" w:rsidRDefault="00777D30" w:rsidP="007518CC">
            <w:pPr>
              <w:autoSpaceDE w:val="0"/>
              <w:autoSpaceDN w:val="0"/>
              <w:adjustRightInd w:val="0"/>
              <w:jc w:val="center"/>
              <w:rPr>
                <w:rFonts w:ascii="Times New Roman" w:hAnsi="Times New Roman" w:cs="Times New Roman"/>
                <w:b/>
                <w:bCs/>
                <w:sz w:val="24"/>
                <w:szCs w:val="24"/>
              </w:rPr>
            </w:pPr>
            <w:r w:rsidRPr="003C0E3F">
              <w:rPr>
                <w:rFonts w:ascii="Times New Roman" w:hAnsi="Times New Roman" w:cs="Times New Roman"/>
                <w:b/>
                <w:bCs/>
                <w:sz w:val="24"/>
                <w:szCs w:val="24"/>
              </w:rPr>
              <w:t>2023</w:t>
            </w:r>
          </w:p>
        </w:tc>
      </w:tr>
      <w:tr w:rsidR="00F8659C" w14:paraId="6A9E3E3A" w14:textId="77777777" w:rsidTr="00813EB1">
        <w:trPr>
          <w:trHeight w:val="330"/>
        </w:trPr>
        <w:tc>
          <w:tcPr>
            <w:tcW w:w="565" w:type="dxa"/>
            <w:vAlign w:val="center"/>
          </w:tcPr>
          <w:p w14:paraId="3E42D7B3"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1.</w:t>
            </w:r>
          </w:p>
        </w:tc>
        <w:tc>
          <w:tcPr>
            <w:tcW w:w="1310" w:type="dxa"/>
            <w:vAlign w:val="center"/>
            <w:hideMark/>
          </w:tcPr>
          <w:p w14:paraId="2559CBC4"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b/>
                <w:bCs/>
                <w:sz w:val="24"/>
                <w:szCs w:val="24"/>
                <w:lang w:val="en-US"/>
              </w:rPr>
            </w:pPr>
            <w:r w:rsidRPr="003C0E3F">
              <w:rPr>
                <w:rFonts w:ascii="Times New Roman" w:hAnsi="Times New Roman" w:cs="Times New Roman"/>
                <w:sz w:val="24"/>
                <w:szCs w:val="24"/>
              </w:rPr>
              <w:t>AGRS</w:t>
            </w:r>
          </w:p>
        </w:tc>
        <w:tc>
          <w:tcPr>
            <w:tcW w:w="960" w:type="dxa"/>
            <w:noWrap/>
            <w:vAlign w:val="center"/>
            <w:hideMark/>
          </w:tcPr>
          <w:p w14:paraId="00EADA9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11,68</w:t>
            </w:r>
          </w:p>
        </w:tc>
        <w:tc>
          <w:tcPr>
            <w:tcW w:w="993" w:type="dxa"/>
            <w:noWrap/>
            <w:vAlign w:val="center"/>
            <w:hideMark/>
          </w:tcPr>
          <w:p w14:paraId="4CD0E27E"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5,14</w:t>
            </w:r>
          </w:p>
        </w:tc>
        <w:tc>
          <w:tcPr>
            <w:tcW w:w="992" w:type="dxa"/>
            <w:noWrap/>
            <w:vAlign w:val="center"/>
            <w:hideMark/>
          </w:tcPr>
          <w:p w14:paraId="048DDD7C"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2,07</w:t>
            </w:r>
          </w:p>
        </w:tc>
        <w:tc>
          <w:tcPr>
            <w:tcW w:w="992" w:type="dxa"/>
            <w:noWrap/>
            <w:vAlign w:val="center"/>
            <w:hideMark/>
          </w:tcPr>
          <w:p w14:paraId="5176979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1,99</w:t>
            </w:r>
          </w:p>
        </w:tc>
        <w:tc>
          <w:tcPr>
            <w:tcW w:w="992" w:type="dxa"/>
            <w:noWrap/>
            <w:vAlign w:val="center"/>
            <w:hideMark/>
          </w:tcPr>
          <w:p w14:paraId="4DA268E0"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1,48</w:t>
            </w:r>
          </w:p>
        </w:tc>
      </w:tr>
      <w:tr w:rsidR="00F8659C" w14:paraId="71D72DA9" w14:textId="77777777" w:rsidTr="00813EB1">
        <w:trPr>
          <w:trHeight w:val="330"/>
        </w:trPr>
        <w:tc>
          <w:tcPr>
            <w:tcW w:w="565" w:type="dxa"/>
            <w:vAlign w:val="center"/>
          </w:tcPr>
          <w:p w14:paraId="53C623A4"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2.</w:t>
            </w:r>
          </w:p>
        </w:tc>
        <w:tc>
          <w:tcPr>
            <w:tcW w:w="1310" w:type="dxa"/>
            <w:vAlign w:val="center"/>
            <w:hideMark/>
          </w:tcPr>
          <w:p w14:paraId="73522BFB"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AMAR</w:t>
            </w:r>
          </w:p>
        </w:tc>
        <w:tc>
          <w:tcPr>
            <w:tcW w:w="960" w:type="dxa"/>
            <w:noWrap/>
            <w:vAlign w:val="center"/>
            <w:hideMark/>
          </w:tcPr>
          <w:p w14:paraId="326E417B"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4,51</w:t>
            </w:r>
          </w:p>
        </w:tc>
        <w:tc>
          <w:tcPr>
            <w:tcW w:w="993" w:type="dxa"/>
            <w:noWrap/>
            <w:vAlign w:val="center"/>
            <w:hideMark/>
          </w:tcPr>
          <w:p w14:paraId="4AD2EAEB"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6,89</w:t>
            </w:r>
          </w:p>
        </w:tc>
        <w:tc>
          <w:tcPr>
            <w:tcW w:w="992" w:type="dxa"/>
            <w:noWrap/>
            <w:vAlign w:val="center"/>
            <w:hideMark/>
          </w:tcPr>
          <w:p w14:paraId="188B0E0B"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6,50</w:t>
            </w:r>
          </w:p>
        </w:tc>
        <w:tc>
          <w:tcPr>
            <w:tcW w:w="992" w:type="dxa"/>
            <w:noWrap/>
            <w:vAlign w:val="center"/>
            <w:hideMark/>
          </w:tcPr>
          <w:p w14:paraId="29A6793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5,97</w:t>
            </w:r>
          </w:p>
        </w:tc>
        <w:tc>
          <w:tcPr>
            <w:tcW w:w="992" w:type="dxa"/>
            <w:noWrap/>
            <w:vAlign w:val="center"/>
            <w:hideMark/>
          </w:tcPr>
          <w:p w14:paraId="7284F5D0"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9,17</w:t>
            </w:r>
          </w:p>
        </w:tc>
      </w:tr>
      <w:tr w:rsidR="00F8659C" w14:paraId="58082D14" w14:textId="77777777" w:rsidTr="00813EB1">
        <w:trPr>
          <w:trHeight w:val="330"/>
        </w:trPr>
        <w:tc>
          <w:tcPr>
            <w:tcW w:w="565" w:type="dxa"/>
            <w:vAlign w:val="center"/>
          </w:tcPr>
          <w:p w14:paraId="66FFAB65"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3.</w:t>
            </w:r>
          </w:p>
        </w:tc>
        <w:tc>
          <w:tcPr>
            <w:tcW w:w="1310" w:type="dxa"/>
            <w:vAlign w:val="center"/>
            <w:hideMark/>
          </w:tcPr>
          <w:p w14:paraId="795F3D65"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lang w:val="en-US"/>
              </w:rPr>
            </w:pPr>
            <w:r w:rsidRPr="003C0E3F">
              <w:rPr>
                <w:rFonts w:ascii="Times New Roman" w:hAnsi="Times New Roman" w:cs="Times New Roman"/>
                <w:sz w:val="24"/>
                <w:szCs w:val="24"/>
              </w:rPr>
              <w:t>BABP</w:t>
            </w:r>
          </w:p>
        </w:tc>
        <w:tc>
          <w:tcPr>
            <w:tcW w:w="960" w:type="dxa"/>
            <w:noWrap/>
            <w:vAlign w:val="center"/>
            <w:hideMark/>
          </w:tcPr>
          <w:p w14:paraId="55C3479F"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5,78</w:t>
            </w:r>
          </w:p>
        </w:tc>
        <w:tc>
          <w:tcPr>
            <w:tcW w:w="993" w:type="dxa"/>
            <w:noWrap/>
            <w:vAlign w:val="center"/>
            <w:hideMark/>
          </w:tcPr>
          <w:p w14:paraId="3F9F8963"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5,69</w:t>
            </w:r>
          </w:p>
        </w:tc>
        <w:tc>
          <w:tcPr>
            <w:tcW w:w="992" w:type="dxa"/>
            <w:noWrap/>
            <w:vAlign w:val="center"/>
            <w:hideMark/>
          </w:tcPr>
          <w:p w14:paraId="666660A5"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4,42</w:t>
            </w:r>
          </w:p>
        </w:tc>
        <w:tc>
          <w:tcPr>
            <w:tcW w:w="992" w:type="dxa"/>
            <w:noWrap/>
            <w:vAlign w:val="center"/>
            <w:hideMark/>
          </w:tcPr>
          <w:p w14:paraId="0096974D"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3,51</w:t>
            </w:r>
          </w:p>
        </w:tc>
        <w:tc>
          <w:tcPr>
            <w:tcW w:w="992" w:type="dxa"/>
            <w:noWrap/>
            <w:vAlign w:val="center"/>
            <w:hideMark/>
          </w:tcPr>
          <w:p w14:paraId="2C37140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3,92</w:t>
            </w:r>
          </w:p>
        </w:tc>
      </w:tr>
      <w:tr w:rsidR="00F8659C" w14:paraId="3A6E3C66" w14:textId="77777777" w:rsidTr="00813EB1">
        <w:trPr>
          <w:trHeight w:val="330"/>
        </w:trPr>
        <w:tc>
          <w:tcPr>
            <w:tcW w:w="565" w:type="dxa"/>
            <w:vAlign w:val="center"/>
          </w:tcPr>
          <w:p w14:paraId="4CB64A1E"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4.</w:t>
            </w:r>
          </w:p>
        </w:tc>
        <w:tc>
          <w:tcPr>
            <w:tcW w:w="1310" w:type="dxa"/>
            <w:vAlign w:val="center"/>
            <w:hideMark/>
          </w:tcPr>
          <w:p w14:paraId="08464DFF"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lang w:val="en-US"/>
              </w:rPr>
            </w:pPr>
            <w:r w:rsidRPr="003C0E3F">
              <w:rPr>
                <w:rFonts w:ascii="Times New Roman" w:hAnsi="Times New Roman" w:cs="Times New Roman"/>
                <w:sz w:val="24"/>
                <w:szCs w:val="24"/>
              </w:rPr>
              <w:t>BBCA</w:t>
            </w:r>
          </w:p>
        </w:tc>
        <w:tc>
          <w:tcPr>
            <w:tcW w:w="960" w:type="dxa"/>
            <w:noWrap/>
            <w:vAlign w:val="center"/>
            <w:hideMark/>
          </w:tcPr>
          <w:p w14:paraId="0C2AF51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1,34</w:t>
            </w:r>
          </w:p>
        </w:tc>
        <w:tc>
          <w:tcPr>
            <w:tcW w:w="993" w:type="dxa"/>
            <w:noWrap/>
            <w:vAlign w:val="center"/>
            <w:hideMark/>
          </w:tcPr>
          <w:p w14:paraId="6709822B"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1,80</w:t>
            </w:r>
          </w:p>
        </w:tc>
        <w:tc>
          <w:tcPr>
            <w:tcW w:w="992" w:type="dxa"/>
            <w:noWrap/>
            <w:vAlign w:val="center"/>
            <w:hideMark/>
          </w:tcPr>
          <w:p w14:paraId="72D38D66"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2,16</w:t>
            </w:r>
          </w:p>
        </w:tc>
        <w:tc>
          <w:tcPr>
            <w:tcW w:w="992" w:type="dxa"/>
            <w:noWrap/>
            <w:vAlign w:val="center"/>
            <w:hideMark/>
          </w:tcPr>
          <w:p w14:paraId="38E483D5"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1,70</w:t>
            </w:r>
          </w:p>
        </w:tc>
        <w:tc>
          <w:tcPr>
            <w:tcW w:w="992" w:type="dxa"/>
            <w:noWrap/>
            <w:vAlign w:val="center"/>
            <w:hideMark/>
          </w:tcPr>
          <w:p w14:paraId="31A24CEF"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1,79</w:t>
            </w:r>
          </w:p>
        </w:tc>
      </w:tr>
      <w:tr w:rsidR="00F8659C" w14:paraId="5667AB09" w14:textId="77777777" w:rsidTr="00813EB1">
        <w:trPr>
          <w:trHeight w:val="330"/>
        </w:trPr>
        <w:tc>
          <w:tcPr>
            <w:tcW w:w="565" w:type="dxa"/>
            <w:vAlign w:val="center"/>
          </w:tcPr>
          <w:p w14:paraId="320FEB26"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5.</w:t>
            </w:r>
          </w:p>
        </w:tc>
        <w:tc>
          <w:tcPr>
            <w:tcW w:w="1310" w:type="dxa"/>
            <w:vAlign w:val="center"/>
            <w:hideMark/>
          </w:tcPr>
          <w:p w14:paraId="27BCDF55"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BBMD</w:t>
            </w:r>
          </w:p>
        </w:tc>
        <w:tc>
          <w:tcPr>
            <w:tcW w:w="960" w:type="dxa"/>
            <w:noWrap/>
            <w:vAlign w:val="center"/>
            <w:hideMark/>
          </w:tcPr>
          <w:p w14:paraId="13D08125"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2,26</w:t>
            </w:r>
          </w:p>
        </w:tc>
        <w:tc>
          <w:tcPr>
            <w:tcW w:w="993" w:type="dxa"/>
            <w:noWrap/>
            <w:vAlign w:val="center"/>
            <w:hideMark/>
          </w:tcPr>
          <w:p w14:paraId="40F723EF"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1,69</w:t>
            </w:r>
          </w:p>
        </w:tc>
        <w:tc>
          <w:tcPr>
            <w:tcW w:w="992" w:type="dxa"/>
            <w:noWrap/>
            <w:vAlign w:val="center"/>
            <w:hideMark/>
          </w:tcPr>
          <w:p w14:paraId="642A6A34"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1,18</w:t>
            </w:r>
          </w:p>
        </w:tc>
        <w:tc>
          <w:tcPr>
            <w:tcW w:w="992" w:type="dxa"/>
            <w:noWrap/>
            <w:vAlign w:val="center"/>
            <w:hideMark/>
          </w:tcPr>
          <w:p w14:paraId="4A3939B0"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1,26</w:t>
            </w:r>
          </w:p>
        </w:tc>
        <w:tc>
          <w:tcPr>
            <w:tcW w:w="992" w:type="dxa"/>
            <w:noWrap/>
            <w:vAlign w:val="center"/>
            <w:hideMark/>
          </w:tcPr>
          <w:p w14:paraId="1066E4E4"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1,37</w:t>
            </w:r>
          </w:p>
        </w:tc>
      </w:tr>
      <w:tr w:rsidR="00F8659C" w14:paraId="703A941C" w14:textId="77777777" w:rsidTr="00813EB1">
        <w:trPr>
          <w:trHeight w:val="330"/>
        </w:trPr>
        <w:tc>
          <w:tcPr>
            <w:tcW w:w="565" w:type="dxa"/>
            <w:vAlign w:val="center"/>
          </w:tcPr>
          <w:p w14:paraId="6219588D"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6.</w:t>
            </w:r>
          </w:p>
        </w:tc>
        <w:tc>
          <w:tcPr>
            <w:tcW w:w="1310" w:type="dxa"/>
            <w:vAlign w:val="center"/>
            <w:hideMark/>
          </w:tcPr>
          <w:p w14:paraId="016702BA"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BBNI</w:t>
            </w:r>
          </w:p>
        </w:tc>
        <w:tc>
          <w:tcPr>
            <w:tcW w:w="960" w:type="dxa"/>
            <w:noWrap/>
            <w:vAlign w:val="center"/>
            <w:hideMark/>
          </w:tcPr>
          <w:p w14:paraId="67E04374"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2,33</w:t>
            </w:r>
          </w:p>
        </w:tc>
        <w:tc>
          <w:tcPr>
            <w:tcW w:w="993" w:type="dxa"/>
            <w:noWrap/>
            <w:vAlign w:val="center"/>
            <w:hideMark/>
          </w:tcPr>
          <w:p w14:paraId="2188A79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4,20</w:t>
            </w:r>
          </w:p>
        </w:tc>
        <w:tc>
          <w:tcPr>
            <w:tcW w:w="992" w:type="dxa"/>
            <w:noWrap/>
            <w:vAlign w:val="center"/>
            <w:hideMark/>
          </w:tcPr>
          <w:p w14:paraId="129200C2"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3,70</w:t>
            </w:r>
          </w:p>
        </w:tc>
        <w:tc>
          <w:tcPr>
            <w:tcW w:w="992" w:type="dxa"/>
            <w:noWrap/>
            <w:vAlign w:val="center"/>
            <w:hideMark/>
          </w:tcPr>
          <w:p w14:paraId="0633CF1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2,81</w:t>
            </w:r>
          </w:p>
        </w:tc>
        <w:tc>
          <w:tcPr>
            <w:tcW w:w="992" w:type="dxa"/>
            <w:noWrap/>
            <w:vAlign w:val="center"/>
            <w:hideMark/>
          </w:tcPr>
          <w:p w14:paraId="0C9CA38A"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2,13</w:t>
            </w:r>
          </w:p>
        </w:tc>
      </w:tr>
      <w:tr w:rsidR="00F8659C" w14:paraId="264802FA" w14:textId="77777777" w:rsidTr="00813EB1">
        <w:trPr>
          <w:trHeight w:val="330"/>
        </w:trPr>
        <w:tc>
          <w:tcPr>
            <w:tcW w:w="565" w:type="dxa"/>
            <w:vAlign w:val="center"/>
          </w:tcPr>
          <w:p w14:paraId="1250F21B"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7.</w:t>
            </w:r>
          </w:p>
        </w:tc>
        <w:tc>
          <w:tcPr>
            <w:tcW w:w="1310" w:type="dxa"/>
            <w:vAlign w:val="center"/>
            <w:hideMark/>
          </w:tcPr>
          <w:p w14:paraId="4664BA11"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lang w:val="en-US"/>
              </w:rPr>
            </w:pPr>
            <w:r w:rsidRPr="003C0E3F">
              <w:rPr>
                <w:rFonts w:ascii="Times New Roman" w:hAnsi="Times New Roman" w:cs="Times New Roman"/>
                <w:sz w:val="24"/>
                <w:szCs w:val="24"/>
              </w:rPr>
              <w:t>BBRI</w:t>
            </w:r>
          </w:p>
        </w:tc>
        <w:tc>
          <w:tcPr>
            <w:tcW w:w="960" w:type="dxa"/>
            <w:noWrap/>
            <w:vAlign w:val="center"/>
            <w:hideMark/>
          </w:tcPr>
          <w:p w14:paraId="21430A3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1,31</w:t>
            </w:r>
          </w:p>
        </w:tc>
        <w:tc>
          <w:tcPr>
            <w:tcW w:w="993" w:type="dxa"/>
            <w:noWrap/>
            <w:vAlign w:val="center"/>
            <w:hideMark/>
          </w:tcPr>
          <w:p w14:paraId="23EC03B3"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1,28</w:t>
            </w:r>
          </w:p>
        </w:tc>
        <w:tc>
          <w:tcPr>
            <w:tcW w:w="992" w:type="dxa"/>
            <w:noWrap/>
            <w:vAlign w:val="center"/>
            <w:hideMark/>
          </w:tcPr>
          <w:p w14:paraId="3056BF72"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1,80</w:t>
            </w:r>
          </w:p>
        </w:tc>
        <w:tc>
          <w:tcPr>
            <w:tcW w:w="992" w:type="dxa"/>
            <w:noWrap/>
            <w:vAlign w:val="center"/>
            <w:hideMark/>
          </w:tcPr>
          <w:p w14:paraId="0AFB54F4"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1,99</w:t>
            </w:r>
          </w:p>
        </w:tc>
        <w:tc>
          <w:tcPr>
            <w:tcW w:w="992" w:type="dxa"/>
            <w:noWrap/>
            <w:vAlign w:val="center"/>
            <w:hideMark/>
          </w:tcPr>
          <w:p w14:paraId="66F6D4A1"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2,40</w:t>
            </w:r>
          </w:p>
        </w:tc>
      </w:tr>
      <w:tr w:rsidR="00F8659C" w14:paraId="3D9C3EB8" w14:textId="77777777" w:rsidTr="00813EB1">
        <w:trPr>
          <w:trHeight w:val="330"/>
        </w:trPr>
        <w:tc>
          <w:tcPr>
            <w:tcW w:w="565" w:type="dxa"/>
            <w:vAlign w:val="center"/>
          </w:tcPr>
          <w:p w14:paraId="33A6E62C"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8.</w:t>
            </w:r>
          </w:p>
        </w:tc>
        <w:tc>
          <w:tcPr>
            <w:tcW w:w="1310" w:type="dxa"/>
            <w:vAlign w:val="center"/>
            <w:hideMark/>
          </w:tcPr>
          <w:p w14:paraId="24D8E60D"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lang w:val="en-US"/>
              </w:rPr>
            </w:pPr>
            <w:r w:rsidRPr="003C0E3F">
              <w:rPr>
                <w:rFonts w:ascii="Times New Roman" w:hAnsi="Times New Roman" w:cs="Times New Roman"/>
                <w:sz w:val="24"/>
                <w:szCs w:val="24"/>
              </w:rPr>
              <w:t>BBTN</w:t>
            </w:r>
          </w:p>
        </w:tc>
        <w:tc>
          <w:tcPr>
            <w:tcW w:w="960" w:type="dxa"/>
            <w:noWrap/>
            <w:vAlign w:val="center"/>
            <w:hideMark/>
          </w:tcPr>
          <w:p w14:paraId="2FFE3FD0"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4,78</w:t>
            </w:r>
          </w:p>
        </w:tc>
        <w:tc>
          <w:tcPr>
            <w:tcW w:w="993" w:type="dxa"/>
            <w:noWrap/>
            <w:vAlign w:val="center"/>
            <w:hideMark/>
          </w:tcPr>
          <w:p w14:paraId="47E2E62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4,37</w:t>
            </w:r>
          </w:p>
        </w:tc>
        <w:tc>
          <w:tcPr>
            <w:tcW w:w="992" w:type="dxa"/>
            <w:noWrap/>
            <w:vAlign w:val="center"/>
            <w:hideMark/>
          </w:tcPr>
          <w:p w14:paraId="66A44CF8"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3,70</w:t>
            </w:r>
          </w:p>
        </w:tc>
        <w:tc>
          <w:tcPr>
            <w:tcW w:w="992" w:type="dxa"/>
            <w:noWrap/>
            <w:vAlign w:val="center"/>
            <w:hideMark/>
          </w:tcPr>
          <w:p w14:paraId="4829A806"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3,38</w:t>
            </w:r>
          </w:p>
        </w:tc>
        <w:tc>
          <w:tcPr>
            <w:tcW w:w="992" w:type="dxa"/>
            <w:noWrap/>
            <w:vAlign w:val="center"/>
            <w:hideMark/>
          </w:tcPr>
          <w:p w14:paraId="011FD788"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3,01</w:t>
            </w:r>
          </w:p>
        </w:tc>
      </w:tr>
      <w:tr w:rsidR="00F8659C" w14:paraId="6721DC66" w14:textId="77777777" w:rsidTr="00813EB1">
        <w:trPr>
          <w:trHeight w:val="330"/>
        </w:trPr>
        <w:tc>
          <w:tcPr>
            <w:tcW w:w="565" w:type="dxa"/>
            <w:vAlign w:val="center"/>
          </w:tcPr>
          <w:p w14:paraId="2E1EE92B"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9.</w:t>
            </w:r>
          </w:p>
        </w:tc>
        <w:tc>
          <w:tcPr>
            <w:tcW w:w="1310" w:type="dxa"/>
            <w:vAlign w:val="center"/>
            <w:hideMark/>
          </w:tcPr>
          <w:p w14:paraId="72E3F122"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lang w:val="en-US"/>
              </w:rPr>
            </w:pPr>
            <w:r w:rsidRPr="003C0E3F">
              <w:rPr>
                <w:rFonts w:ascii="Times New Roman" w:hAnsi="Times New Roman" w:cs="Times New Roman"/>
                <w:sz w:val="24"/>
                <w:szCs w:val="24"/>
              </w:rPr>
              <w:t>BBYB</w:t>
            </w:r>
          </w:p>
        </w:tc>
        <w:tc>
          <w:tcPr>
            <w:tcW w:w="960" w:type="dxa"/>
            <w:noWrap/>
            <w:vAlign w:val="center"/>
            <w:hideMark/>
          </w:tcPr>
          <w:p w14:paraId="2DA68F60"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4,32</w:t>
            </w:r>
          </w:p>
        </w:tc>
        <w:tc>
          <w:tcPr>
            <w:tcW w:w="993" w:type="dxa"/>
            <w:noWrap/>
            <w:vAlign w:val="center"/>
            <w:hideMark/>
          </w:tcPr>
          <w:p w14:paraId="69D7309C"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4,05</w:t>
            </w:r>
          </w:p>
        </w:tc>
        <w:tc>
          <w:tcPr>
            <w:tcW w:w="992" w:type="dxa"/>
            <w:noWrap/>
            <w:vAlign w:val="center"/>
            <w:hideMark/>
          </w:tcPr>
          <w:p w14:paraId="7F70CF9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1,75</w:t>
            </w:r>
          </w:p>
        </w:tc>
        <w:tc>
          <w:tcPr>
            <w:tcW w:w="992" w:type="dxa"/>
            <w:noWrap/>
            <w:vAlign w:val="center"/>
            <w:hideMark/>
          </w:tcPr>
          <w:p w14:paraId="25D9153F"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2,56</w:t>
            </w:r>
          </w:p>
        </w:tc>
        <w:tc>
          <w:tcPr>
            <w:tcW w:w="992" w:type="dxa"/>
            <w:noWrap/>
            <w:vAlign w:val="center"/>
            <w:hideMark/>
          </w:tcPr>
          <w:p w14:paraId="1410E4AF"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3,73</w:t>
            </w:r>
          </w:p>
        </w:tc>
      </w:tr>
      <w:tr w:rsidR="00F8659C" w14:paraId="3220C9CF" w14:textId="77777777" w:rsidTr="00813EB1">
        <w:trPr>
          <w:trHeight w:val="330"/>
        </w:trPr>
        <w:tc>
          <w:tcPr>
            <w:tcW w:w="565" w:type="dxa"/>
            <w:vAlign w:val="center"/>
          </w:tcPr>
          <w:p w14:paraId="19111231"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10.</w:t>
            </w:r>
          </w:p>
        </w:tc>
        <w:tc>
          <w:tcPr>
            <w:tcW w:w="1310" w:type="dxa"/>
            <w:vAlign w:val="center"/>
            <w:hideMark/>
          </w:tcPr>
          <w:p w14:paraId="3EF3B32C"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lang w:val="en-US"/>
              </w:rPr>
            </w:pPr>
            <w:r w:rsidRPr="003C0E3F">
              <w:rPr>
                <w:rFonts w:ascii="Times New Roman" w:hAnsi="Times New Roman" w:cs="Times New Roman"/>
                <w:sz w:val="24"/>
                <w:szCs w:val="24"/>
              </w:rPr>
              <w:t>BCIC</w:t>
            </w:r>
          </w:p>
        </w:tc>
        <w:tc>
          <w:tcPr>
            <w:tcW w:w="960" w:type="dxa"/>
            <w:noWrap/>
            <w:vAlign w:val="center"/>
            <w:hideMark/>
          </w:tcPr>
          <w:p w14:paraId="262D82DE"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1,49</w:t>
            </w:r>
          </w:p>
        </w:tc>
        <w:tc>
          <w:tcPr>
            <w:tcW w:w="993" w:type="dxa"/>
            <w:noWrap/>
            <w:vAlign w:val="center"/>
            <w:hideMark/>
          </w:tcPr>
          <w:p w14:paraId="3B0236FF"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4,97</w:t>
            </w:r>
          </w:p>
        </w:tc>
        <w:tc>
          <w:tcPr>
            <w:tcW w:w="992" w:type="dxa"/>
            <w:noWrap/>
            <w:vAlign w:val="center"/>
            <w:hideMark/>
          </w:tcPr>
          <w:p w14:paraId="5F049EE4"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3,90</w:t>
            </w:r>
          </w:p>
        </w:tc>
        <w:tc>
          <w:tcPr>
            <w:tcW w:w="992" w:type="dxa"/>
            <w:noWrap/>
            <w:vAlign w:val="center"/>
            <w:hideMark/>
          </w:tcPr>
          <w:p w14:paraId="4F506AE4"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1,80</w:t>
            </w:r>
          </w:p>
        </w:tc>
        <w:tc>
          <w:tcPr>
            <w:tcW w:w="992" w:type="dxa"/>
            <w:noWrap/>
            <w:vAlign w:val="center"/>
            <w:hideMark/>
          </w:tcPr>
          <w:p w14:paraId="5B21936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1,03</w:t>
            </w:r>
          </w:p>
        </w:tc>
      </w:tr>
      <w:tr w:rsidR="00F8659C" w14:paraId="3685953E" w14:textId="77777777" w:rsidTr="00813EB1">
        <w:trPr>
          <w:trHeight w:val="330"/>
        </w:trPr>
        <w:tc>
          <w:tcPr>
            <w:tcW w:w="565" w:type="dxa"/>
            <w:vAlign w:val="center"/>
          </w:tcPr>
          <w:p w14:paraId="2EEAD98D"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11.</w:t>
            </w:r>
          </w:p>
        </w:tc>
        <w:tc>
          <w:tcPr>
            <w:tcW w:w="1310" w:type="dxa"/>
            <w:vAlign w:val="center"/>
            <w:hideMark/>
          </w:tcPr>
          <w:p w14:paraId="02A8B76A"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BDMN</w:t>
            </w:r>
          </w:p>
        </w:tc>
        <w:tc>
          <w:tcPr>
            <w:tcW w:w="960" w:type="dxa"/>
            <w:noWrap/>
            <w:vAlign w:val="center"/>
            <w:hideMark/>
          </w:tcPr>
          <w:p w14:paraId="1D91120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3,23</w:t>
            </w:r>
          </w:p>
        </w:tc>
        <w:tc>
          <w:tcPr>
            <w:tcW w:w="993" w:type="dxa"/>
            <w:noWrap/>
            <w:vAlign w:val="center"/>
            <w:hideMark/>
          </w:tcPr>
          <w:p w14:paraId="616DA36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2,86</w:t>
            </w:r>
          </w:p>
        </w:tc>
        <w:tc>
          <w:tcPr>
            <w:tcW w:w="992" w:type="dxa"/>
            <w:noWrap/>
            <w:vAlign w:val="center"/>
            <w:hideMark/>
          </w:tcPr>
          <w:p w14:paraId="4622D035"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2,76</w:t>
            </w:r>
          </w:p>
        </w:tc>
        <w:tc>
          <w:tcPr>
            <w:tcW w:w="992" w:type="dxa"/>
            <w:noWrap/>
            <w:vAlign w:val="center"/>
            <w:hideMark/>
          </w:tcPr>
          <w:p w14:paraId="409A4BA8"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2,70</w:t>
            </w:r>
          </w:p>
        </w:tc>
        <w:tc>
          <w:tcPr>
            <w:tcW w:w="992" w:type="dxa"/>
            <w:noWrap/>
            <w:vAlign w:val="center"/>
            <w:hideMark/>
          </w:tcPr>
          <w:p w14:paraId="7A55540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2,13</w:t>
            </w:r>
          </w:p>
        </w:tc>
      </w:tr>
      <w:tr w:rsidR="00F8659C" w14:paraId="5E687D56" w14:textId="77777777" w:rsidTr="00813EB1">
        <w:trPr>
          <w:trHeight w:val="330"/>
        </w:trPr>
        <w:tc>
          <w:tcPr>
            <w:tcW w:w="565" w:type="dxa"/>
            <w:vAlign w:val="center"/>
          </w:tcPr>
          <w:p w14:paraId="3DBB3960"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12.</w:t>
            </w:r>
          </w:p>
        </w:tc>
        <w:tc>
          <w:tcPr>
            <w:tcW w:w="1310" w:type="dxa"/>
            <w:vAlign w:val="center"/>
            <w:hideMark/>
          </w:tcPr>
          <w:p w14:paraId="5294E726"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lang w:val="en-US"/>
              </w:rPr>
            </w:pPr>
            <w:r w:rsidRPr="003C0E3F">
              <w:rPr>
                <w:rFonts w:ascii="Times New Roman" w:hAnsi="Times New Roman" w:cs="Times New Roman"/>
                <w:sz w:val="24"/>
                <w:szCs w:val="24"/>
              </w:rPr>
              <w:t>BEKS</w:t>
            </w:r>
          </w:p>
        </w:tc>
        <w:tc>
          <w:tcPr>
            <w:tcW w:w="960" w:type="dxa"/>
            <w:noWrap/>
            <w:vAlign w:val="center"/>
            <w:hideMark/>
          </w:tcPr>
          <w:p w14:paraId="35747D63"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5,01</w:t>
            </w:r>
          </w:p>
        </w:tc>
        <w:tc>
          <w:tcPr>
            <w:tcW w:w="993" w:type="dxa"/>
            <w:noWrap/>
            <w:vAlign w:val="center"/>
            <w:hideMark/>
          </w:tcPr>
          <w:p w14:paraId="50FB1DF9" w14:textId="77777777" w:rsidR="003C0E3F" w:rsidRPr="00784DA6" w:rsidRDefault="00777D30" w:rsidP="00813EB1">
            <w:pPr>
              <w:jc w:val="right"/>
              <w:rPr>
                <w:rFonts w:ascii="Times New Roman" w:hAnsi="Times New Roman" w:cs="Times New Roman"/>
                <w:sz w:val="24"/>
                <w:szCs w:val="24"/>
              </w:rPr>
            </w:pPr>
            <w:r w:rsidRPr="00784DA6">
              <w:rPr>
                <w:rFonts w:ascii="Times New Roman" w:hAnsi="Times New Roman" w:cs="Times New Roman"/>
                <w:sz w:val="24"/>
                <w:szCs w:val="24"/>
              </w:rPr>
              <w:t>22,27</w:t>
            </w:r>
          </w:p>
        </w:tc>
        <w:tc>
          <w:tcPr>
            <w:tcW w:w="992" w:type="dxa"/>
            <w:noWrap/>
            <w:vAlign w:val="center"/>
            <w:hideMark/>
          </w:tcPr>
          <w:p w14:paraId="4CB9BF95"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14,09</w:t>
            </w:r>
          </w:p>
        </w:tc>
        <w:tc>
          <w:tcPr>
            <w:tcW w:w="992" w:type="dxa"/>
            <w:noWrap/>
            <w:vAlign w:val="center"/>
            <w:hideMark/>
          </w:tcPr>
          <w:p w14:paraId="0CF7A713"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9,45</w:t>
            </w:r>
          </w:p>
        </w:tc>
        <w:tc>
          <w:tcPr>
            <w:tcW w:w="992" w:type="dxa"/>
            <w:noWrap/>
            <w:vAlign w:val="center"/>
            <w:hideMark/>
          </w:tcPr>
          <w:p w14:paraId="13D1459E"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9,36</w:t>
            </w:r>
          </w:p>
        </w:tc>
      </w:tr>
      <w:tr w:rsidR="00F8659C" w14:paraId="3434D05F" w14:textId="77777777" w:rsidTr="00813EB1">
        <w:trPr>
          <w:trHeight w:val="330"/>
        </w:trPr>
        <w:tc>
          <w:tcPr>
            <w:tcW w:w="565" w:type="dxa"/>
            <w:vAlign w:val="center"/>
          </w:tcPr>
          <w:p w14:paraId="699D3C42"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13.</w:t>
            </w:r>
          </w:p>
        </w:tc>
        <w:tc>
          <w:tcPr>
            <w:tcW w:w="1310" w:type="dxa"/>
            <w:vAlign w:val="center"/>
            <w:hideMark/>
          </w:tcPr>
          <w:p w14:paraId="501D9F05"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lang w:val="en-US"/>
              </w:rPr>
            </w:pPr>
            <w:r w:rsidRPr="003C0E3F">
              <w:rPr>
                <w:rFonts w:ascii="Times New Roman" w:hAnsi="Times New Roman" w:cs="Times New Roman"/>
                <w:sz w:val="24"/>
                <w:szCs w:val="24"/>
              </w:rPr>
              <w:t>BGTG</w:t>
            </w:r>
          </w:p>
        </w:tc>
        <w:tc>
          <w:tcPr>
            <w:tcW w:w="960" w:type="dxa"/>
            <w:noWrap/>
            <w:vAlign w:val="center"/>
            <w:hideMark/>
          </w:tcPr>
          <w:p w14:paraId="1B6A6400"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2,28</w:t>
            </w:r>
          </w:p>
        </w:tc>
        <w:tc>
          <w:tcPr>
            <w:tcW w:w="993" w:type="dxa"/>
            <w:noWrap/>
            <w:vAlign w:val="center"/>
            <w:hideMark/>
          </w:tcPr>
          <w:p w14:paraId="5B8B1E0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5,49</w:t>
            </w:r>
          </w:p>
        </w:tc>
        <w:tc>
          <w:tcPr>
            <w:tcW w:w="992" w:type="dxa"/>
            <w:noWrap/>
            <w:vAlign w:val="center"/>
            <w:hideMark/>
          </w:tcPr>
          <w:p w14:paraId="030BDE12"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5,13</w:t>
            </w:r>
          </w:p>
        </w:tc>
        <w:tc>
          <w:tcPr>
            <w:tcW w:w="992" w:type="dxa"/>
            <w:noWrap/>
            <w:vAlign w:val="center"/>
            <w:hideMark/>
          </w:tcPr>
          <w:p w14:paraId="7952FEC0"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2,01</w:t>
            </w:r>
          </w:p>
        </w:tc>
        <w:tc>
          <w:tcPr>
            <w:tcW w:w="992" w:type="dxa"/>
            <w:noWrap/>
            <w:vAlign w:val="center"/>
            <w:hideMark/>
          </w:tcPr>
          <w:p w14:paraId="0003FE06"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1,62</w:t>
            </w:r>
          </w:p>
        </w:tc>
      </w:tr>
      <w:tr w:rsidR="00F8659C" w14:paraId="1FA3695F" w14:textId="77777777" w:rsidTr="00813EB1">
        <w:trPr>
          <w:trHeight w:val="330"/>
        </w:trPr>
        <w:tc>
          <w:tcPr>
            <w:tcW w:w="565" w:type="dxa"/>
            <w:vAlign w:val="center"/>
          </w:tcPr>
          <w:p w14:paraId="692A9C16"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14.</w:t>
            </w:r>
          </w:p>
        </w:tc>
        <w:tc>
          <w:tcPr>
            <w:tcW w:w="1310" w:type="dxa"/>
            <w:vAlign w:val="center"/>
            <w:hideMark/>
          </w:tcPr>
          <w:p w14:paraId="22B2DBE9"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BINA</w:t>
            </w:r>
          </w:p>
        </w:tc>
        <w:tc>
          <w:tcPr>
            <w:tcW w:w="960" w:type="dxa"/>
            <w:noWrap/>
            <w:vAlign w:val="center"/>
            <w:hideMark/>
          </w:tcPr>
          <w:p w14:paraId="42AB489E"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4,76</w:t>
            </w:r>
          </w:p>
        </w:tc>
        <w:tc>
          <w:tcPr>
            <w:tcW w:w="993" w:type="dxa"/>
            <w:noWrap/>
            <w:vAlign w:val="center"/>
            <w:hideMark/>
          </w:tcPr>
          <w:p w14:paraId="400DC07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1,43</w:t>
            </w:r>
          </w:p>
        </w:tc>
        <w:tc>
          <w:tcPr>
            <w:tcW w:w="992" w:type="dxa"/>
            <w:noWrap/>
            <w:vAlign w:val="center"/>
            <w:hideMark/>
          </w:tcPr>
          <w:p w14:paraId="6A9DAB16"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2,62</w:t>
            </w:r>
          </w:p>
        </w:tc>
        <w:tc>
          <w:tcPr>
            <w:tcW w:w="992" w:type="dxa"/>
            <w:noWrap/>
            <w:vAlign w:val="center"/>
            <w:hideMark/>
          </w:tcPr>
          <w:p w14:paraId="3DB94F9F"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1,72</w:t>
            </w:r>
          </w:p>
        </w:tc>
        <w:tc>
          <w:tcPr>
            <w:tcW w:w="992" w:type="dxa"/>
            <w:noWrap/>
            <w:vAlign w:val="center"/>
            <w:hideMark/>
          </w:tcPr>
          <w:p w14:paraId="09305E6E"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3,44</w:t>
            </w:r>
          </w:p>
        </w:tc>
      </w:tr>
      <w:tr w:rsidR="00F8659C" w14:paraId="3850C63C" w14:textId="77777777" w:rsidTr="00813EB1">
        <w:trPr>
          <w:trHeight w:val="330"/>
        </w:trPr>
        <w:tc>
          <w:tcPr>
            <w:tcW w:w="565" w:type="dxa"/>
            <w:vAlign w:val="center"/>
          </w:tcPr>
          <w:p w14:paraId="5B0E18F5"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15.</w:t>
            </w:r>
          </w:p>
        </w:tc>
        <w:tc>
          <w:tcPr>
            <w:tcW w:w="1310" w:type="dxa"/>
            <w:vAlign w:val="center"/>
            <w:hideMark/>
          </w:tcPr>
          <w:p w14:paraId="46E058BA"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BJBR</w:t>
            </w:r>
          </w:p>
        </w:tc>
        <w:tc>
          <w:tcPr>
            <w:tcW w:w="960" w:type="dxa"/>
            <w:noWrap/>
            <w:vAlign w:val="center"/>
            <w:hideMark/>
          </w:tcPr>
          <w:p w14:paraId="27B8BCBA"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1,63</w:t>
            </w:r>
          </w:p>
        </w:tc>
        <w:tc>
          <w:tcPr>
            <w:tcW w:w="993" w:type="dxa"/>
            <w:noWrap/>
            <w:vAlign w:val="center"/>
            <w:hideMark/>
          </w:tcPr>
          <w:p w14:paraId="752CE74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1,44</w:t>
            </w:r>
          </w:p>
        </w:tc>
        <w:tc>
          <w:tcPr>
            <w:tcW w:w="992" w:type="dxa"/>
            <w:noWrap/>
            <w:vAlign w:val="center"/>
            <w:hideMark/>
          </w:tcPr>
          <w:p w14:paraId="56B1D2CE"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1,32</w:t>
            </w:r>
          </w:p>
        </w:tc>
        <w:tc>
          <w:tcPr>
            <w:tcW w:w="992" w:type="dxa"/>
            <w:noWrap/>
            <w:vAlign w:val="center"/>
            <w:hideMark/>
          </w:tcPr>
          <w:p w14:paraId="7EF10944"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1,25</w:t>
            </w:r>
          </w:p>
        </w:tc>
        <w:tc>
          <w:tcPr>
            <w:tcW w:w="992" w:type="dxa"/>
            <w:noWrap/>
            <w:vAlign w:val="center"/>
            <w:hideMark/>
          </w:tcPr>
          <w:p w14:paraId="7FFD6D23"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1,48</w:t>
            </w:r>
          </w:p>
        </w:tc>
      </w:tr>
      <w:tr w:rsidR="00F8659C" w14:paraId="6DA22426" w14:textId="77777777" w:rsidTr="00813EB1">
        <w:trPr>
          <w:trHeight w:val="330"/>
        </w:trPr>
        <w:tc>
          <w:tcPr>
            <w:tcW w:w="565" w:type="dxa"/>
            <w:vAlign w:val="center"/>
          </w:tcPr>
          <w:p w14:paraId="0DD1C2A4"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16.</w:t>
            </w:r>
          </w:p>
        </w:tc>
        <w:tc>
          <w:tcPr>
            <w:tcW w:w="1310" w:type="dxa"/>
            <w:vAlign w:val="center"/>
            <w:hideMark/>
          </w:tcPr>
          <w:p w14:paraId="4324D50F"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BJTM</w:t>
            </w:r>
          </w:p>
        </w:tc>
        <w:tc>
          <w:tcPr>
            <w:tcW w:w="960" w:type="dxa"/>
            <w:noWrap/>
            <w:vAlign w:val="center"/>
            <w:hideMark/>
          </w:tcPr>
          <w:p w14:paraId="770E853A"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2,77</w:t>
            </w:r>
          </w:p>
        </w:tc>
        <w:tc>
          <w:tcPr>
            <w:tcW w:w="993" w:type="dxa"/>
            <w:noWrap/>
            <w:vAlign w:val="center"/>
            <w:hideMark/>
          </w:tcPr>
          <w:p w14:paraId="0319E7AD"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4,00</w:t>
            </w:r>
          </w:p>
        </w:tc>
        <w:tc>
          <w:tcPr>
            <w:tcW w:w="992" w:type="dxa"/>
            <w:noWrap/>
            <w:vAlign w:val="center"/>
            <w:hideMark/>
          </w:tcPr>
          <w:p w14:paraId="13D99704"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4,48</w:t>
            </w:r>
          </w:p>
        </w:tc>
        <w:tc>
          <w:tcPr>
            <w:tcW w:w="992" w:type="dxa"/>
            <w:noWrap/>
            <w:vAlign w:val="center"/>
            <w:hideMark/>
          </w:tcPr>
          <w:p w14:paraId="1D832CA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2,83</w:t>
            </w:r>
          </w:p>
        </w:tc>
        <w:tc>
          <w:tcPr>
            <w:tcW w:w="992" w:type="dxa"/>
            <w:noWrap/>
            <w:vAlign w:val="center"/>
            <w:hideMark/>
          </w:tcPr>
          <w:p w14:paraId="4C54D5FD"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2,49</w:t>
            </w:r>
          </w:p>
        </w:tc>
      </w:tr>
      <w:tr w:rsidR="00F8659C" w14:paraId="62AC99D1" w14:textId="77777777" w:rsidTr="00813EB1">
        <w:trPr>
          <w:trHeight w:val="330"/>
        </w:trPr>
        <w:tc>
          <w:tcPr>
            <w:tcW w:w="565" w:type="dxa"/>
            <w:vAlign w:val="center"/>
          </w:tcPr>
          <w:p w14:paraId="0051AC76"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17.</w:t>
            </w:r>
          </w:p>
        </w:tc>
        <w:tc>
          <w:tcPr>
            <w:tcW w:w="1310" w:type="dxa"/>
            <w:vAlign w:val="center"/>
            <w:hideMark/>
          </w:tcPr>
          <w:p w14:paraId="5851D8A6"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lang w:val="en-US"/>
              </w:rPr>
            </w:pPr>
            <w:r w:rsidRPr="003C0E3F">
              <w:rPr>
                <w:rFonts w:ascii="Times New Roman" w:hAnsi="Times New Roman" w:cs="Times New Roman"/>
                <w:sz w:val="24"/>
                <w:szCs w:val="24"/>
              </w:rPr>
              <w:t>BKSW</w:t>
            </w:r>
          </w:p>
        </w:tc>
        <w:tc>
          <w:tcPr>
            <w:tcW w:w="960" w:type="dxa"/>
            <w:noWrap/>
            <w:vAlign w:val="center"/>
            <w:hideMark/>
          </w:tcPr>
          <w:p w14:paraId="56F13178"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5,63</w:t>
            </w:r>
          </w:p>
        </w:tc>
        <w:tc>
          <w:tcPr>
            <w:tcW w:w="993" w:type="dxa"/>
            <w:noWrap/>
            <w:vAlign w:val="center"/>
            <w:hideMark/>
          </w:tcPr>
          <w:p w14:paraId="7E03B6A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4,66</w:t>
            </w:r>
          </w:p>
        </w:tc>
        <w:tc>
          <w:tcPr>
            <w:tcW w:w="992" w:type="dxa"/>
            <w:noWrap/>
            <w:vAlign w:val="center"/>
            <w:hideMark/>
          </w:tcPr>
          <w:p w14:paraId="6F836B13" w14:textId="77777777" w:rsidR="003C0E3F" w:rsidRPr="00784DA6" w:rsidRDefault="00777D30" w:rsidP="00813EB1">
            <w:pPr>
              <w:jc w:val="right"/>
              <w:rPr>
                <w:rFonts w:ascii="Times New Roman" w:hAnsi="Times New Roman" w:cs="Times New Roman"/>
                <w:sz w:val="24"/>
                <w:szCs w:val="24"/>
              </w:rPr>
            </w:pPr>
            <w:r w:rsidRPr="00784DA6">
              <w:rPr>
                <w:rFonts w:ascii="Times New Roman" w:hAnsi="Times New Roman" w:cs="Times New Roman"/>
                <w:sz w:val="24"/>
                <w:szCs w:val="24"/>
              </w:rPr>
              <w:t>0,07</w:t>
            </w:r>
          </w:p>
        </w:tc>
        <w:tc>
          <w:tcPr>
            <w:tcW w:w="992" w:type="dxa"/>
            <w:noWrap/>
            <w:vAlign w:val="center"/>
            <w:hideMark/>
          </w:tcPr>
          <w:p w14:paraId="1FAFB782"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0,38</w:t>
            </w:r>
          </w:p>
        </w:tc>
        <w:tc>
          <w:tcPr>
            <w:tcW w:w="992" w:type="dxa"/>
            <w:noWrap/>
            <w:vAlign w:val="center"/>
            <w:hideMark/>
          </w:tcPr>
          <w:p w14:paraId="331FB69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0,77</w:t>
            </w:r>
          </w:p>
        </w:tc>
      </w:tr>
      <w:tr w:rsidR="00F8659C" w14:paraId="355913D2" w14:textId="77777777" w:rsidTr="00813EB1">
        <w:trPr>
          <w:trHeight w:val="330"/>
        </w:trPr>
        <w:tc>
          <w:tcPr>
            <w:tcW w:w="565" w:type="dxa"/>
            <w:vAlign w:val="center"/>
          </w:tcPr>
          <w:p w14:paraId="1295D466"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18.</w:t>
            </w:r>
          </w:p>
        </w:tc>
        <w:tc>
          <w:tcPr>
            <w:tcW w:w="1310" w:type="dxa"/>
            <w:vAlign w:val="center"/>
            <w:hideMark/>
          </w:tcPr>
          <w:p w14:paraId="19020EFF"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BMRI</w:t>
            </w:r>
          </w:p>
        </w:tc>
        <w:tc>
          <w:tcPr>
            <w:tcW w:w="960" w:type="dxa"/>
            <w:noWrap/>
            <w:vAlign w:val="center"/>
            <w:hideMark/>
          </w:tcPr>
          <w:p w14:paraId="7F05FA1D"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2,35</w:t>
            </w:r>
          </w:p>
        </w:tc>
        <w:tc>
          <w:tcPr>
            <w:tcW w:w="993" w:type="dxa"/>
            <w:noWrap/>
            <w:vAlign w:val="center"/>
            <w:hideMark/>
          </w:tcPr>
          <w:p w14:paraId="2359348E"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3,12</w:t>
            </w:r>
          </w:p>
        </w:tc>
        <w:tc>
          <w:tcPr>
            <w:tcW w:w="992" w:type="dxa"/>
            <w:noWrap/>
            <w:vAlign w:val="center"/>
            <w:hideMark/>
          </w:tcPr>
          <w:p w14:paraId="3041F58B"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2,74</w:t>
            </w:r>
          </w:p>
        </w:tc>
        <w:tc>
          <w:tcPr>
            <w:tcW w:w="992" w:type="dxa"/>
            <w:noWrap/>
            <w:vAlign w:val="center"/>
            <w:hideMark/>
          </w:tcPr>
          <w:p w14:paraId="6D7593AF"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1,93</w:t>
            </w:r>
          </w:p>
        </w:tc>
        <w:tc>
          <w:tcPr>
            <w:tcW w:w="992" w:type="dxa"/>
            <w:noWrap/>
            <w:vAlign w:val="center"/>
            <w:hideMark/>
          </w:tcPr>
          <w:p w14:paraId="52AF97A2"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1,19</w:t>
            </w:r>
          </w:p>
        </w:tc>
      </w:tr>
      <w:tr w:rsidR="00F8659C" w14:paraId="23C071A5" w14:textId="77777777" w:rsidTr="00813EB1">
        <w:trPr>
          <w:trHeight w:val="330"/>
        </w:trPr>
        <w:tc>
          <w:tcPr>
            <w:tcW w:w="565" w:type="dxa"/>
            <w:vAlign w:val="center"/>
          </w:tcPr>
          <w:p w14:paraId="355A1D55"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19.</w:t>
            </w:r>
          </w:p>
        </w:tc>
        <w:tc>
          <w:tcPr>
            <w:tcW w:w="1310" w:type="dxa"/>
            <w:vAlign w:val="center"/>
            <w:hideMark/>
          </w:tcPr>
          <w:p w14:paraId="5D2408A3"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lang w:val="en-US"/>
              </w:rPr>
            </w:pPr>
            <w:r w:rsidRPr="003C0E3F">
              <w:rPr>
                <w:rFonts w:ascii="Times New Roman" w:hAnsi="Times New Roman" w:cs="Times New Roman"/>
                <w:sz w:val="24"/>
                <w:szCs w:val="24"/>
              </w:rPr>
              <w:t>BNBA</w:t>
            </w:r>
          </w:p>
        </w:tc>
        <w:tc>
          <w:tcPr>
            <w:tcW w:w="960" w:type="dxa"/>
            <w:noWrap/>
            <w:vAlign w:val="center"/>
            <w:hideMark/>
          </w:tcPr>
          <w:p w14:paraId="4A6C4F5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1,53</w:t>
            </w:r>
          </w:p>
        </w:tc>
        <w:tc>
          <w:tcPr>
            <w:tcW w:w="993" w:type="dxa"/>
            <w:noWrap/>
            <w:vAlign w:val="center"/>
            <w:hideMark/>
          </w:tcPr>
          <w:p w14:paraId="382CE605"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2,63</w:t>
            </w:r>
          </w:p>
        </w:tc>
        <w:tc>
          <w:tcPr>
            <w:tcW w:w="992" w:type="dxa"/>
            <w:noWrap/>
            <w:vAlign w:val="center"/>
            <w:hideMark/>
          </w:tcPr>
          <w:p w14:paraId="2D811BBE"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3,04</w:t>
            </w:r>
          </w:p>
        </w:tc>
        <w:tc>
          <w:tcPr>
            <w:tcW w:w="992" w:type="dxa"/>
            <w:noWrap/>
            <w:vAlign w:val="center"/>
            <w:hideMark/>
          </w:tcPr>
          <w:p w14:paraId="4D121E44"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4,56</w:t>
            </w:r>
          </w:p>
        </w:tc>
        <w:tc>
          <w:tcPr>
            <w:tcW w:w="992" w:type="dxa"/>
            <w:noWrap/>
            <w:vAlign w:val="center"/>
            <w:hideMark/>
          </w:tcPr>
          <w:p w14:paraId="4B1FF32A"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4,43</w:t>
            </w:r>
          </w:p>
        </w:tc>
      </w:tr>
      <w:tr w:rsidR="00F8659C" w14:paraId="7910F3EC" w14:textId="77777777" w:rsidTr="00813EB1">
        <w:trPr>
          <w:trHeight w:val="330"/>
        </w:trPr>
        <w:tc>
          <w:tcPr>
            <w:tcW w:w="565" w:type="dxa"/>
            <w:vAlign w:val="center"/>
          </w:tcPr>
          <w:p w14:paraId="28D4832F"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20.</w:t>
            </w:r>
          </w:p>
        </w:tc>
        <w:tc>
          <w:tcPr>
            <w:tcW w:w="1310" w:type="dxa"/>
            <w:vAlign w:val="center"/>
            <w:hideMark/>
          </w:tcPr>
          <w:p w14:paraId="7BB97D69"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BNGA</w:t>
            </w:r>
          </w:p>
        </w:tc>
        <w:tc>
          <w:tcPr>
            <w:tcW w:w="960" w:type="dxa"/>
            <w:noWrap/>
            <w:vAlign w:val="center"/>
            <w:hideMark/>
          </w:tcPr>
          <w:p w14:paraId="160D0F1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2,78</w:t>
            </w:r>
          </w:p>
        </w:tc>
        <w:tc>
          <w:tcPr>
            <w:tcW w:w="993" w:type="dxa"/>
            <w:noWrap/>
            <w:vAlign w:val="center"/>
            <w:hideMark/>
          </w:tcPr>
          <w:p w14:paraId="0E08DF91"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3,59</w:t>
            </w:r>
          </w:p>
        </w:tc>
        <w:tc>
          <w:tcPr>
            <w:tcW w:w="992" w:type="dxa"/>
            <w:noWrap/>
            <w:vAlign w:val="center"/>
            <w:hideMark/>
          </w:tcPr>
          <w:p w14:paraId="05757AF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3,48</w:t>
            </w:r>
          </w:p>
        </w:tc>
        <w:tc>
          <w:tcPr>
            <w:tcW w:w="992" w:type="dxa"/>
            <w:noWrap/>
            <w:vAlign w:val="center"/>
            <w:hideMark/>
          </w:tcPr>
          <w:p w14:paraId="06FB45E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2,82</w:t>
            </w:r>
          </w:p>
        </w:tc>
        <w:tc>
          <w:tcPr>
            <w:tcW w:w="992" w:type="dxa"/>
            <w:noWrap/>
            <w:vAlign w:val="center"/>
            <w:hideMark/>
          </w:tcPr>
          <w:p w14:paraId="70B55F2B"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1,98</w:t>
            </w:r>
          </w:p>
        </w:tc>
      </w:tr>
      <w:tr w:rsidR="00F8659C" w14:paraId="2C6B6CA1" w14:textId="77777777" w:rsidTr="00813EB1">
        <w:trPr>
          <w:trHeight w:val="330"/>
        </w:trPr>
        <w:tc>
          <w:tcPr>
            <w:tcW w:w="565" w:type="dxa"/>
            <w:vAlign w:val="center"/>
          </w:tcPr>
          <w:p w14:paraId="1A6A95F4"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21.</w:t>
            </w:r>
          </w:p>
        </w:tc>
        <w:tc>
          <w:tcPr>
            <w:tcW w:w="1310" w:type="dxa"/>
            <w:vAlign w:val="center"/>
            <w:hideMark/>
          </w:tcPr>
          <w:p w14:paraId="060776CE"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lang w:val="en-US"/>
              </w:rPr>
            </w:pPr>
            <w:r w:rsidRPr="003C0E3F">
              <w:rPr>
                <w:rFonts w:ascii="Times New Roman" w:hAnsi="Times New Roman" w:cs="Times New Roman"/>
                <w:sz w:val="24"/>
                <w:szCs w:val="24"/>
              </w:rPr>
              <w:t>BNII</w:t>
            </w:r>
          </w:p>
        </w:tc>
        <w:tc>
          <w:tcPr>
            <w:tcW w:w="960" w:type="dxa"/>
            <w:noWrap/>
            <w:vAlign w:val="center"/>
            <w:hideMark/>
          </w:tcPr>
          <w:p w14:paraId="6765630C"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3,44</w:t>
            </w:r>
          </w:p>
        </w:tc>
        <w:tc>
          <w:tcPr>
            <w:tcW w:w="993" w:type="dxa"/>
            <w:noWrap/>
            <w:vAlign w:val="center"/>
            <w:hideMark/>
          </w:tcPr>
          <w:p w14:paraId="3795B5A0"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3,96</w:t>
            </w:r>
          </w:p>
        </w:tc>
        <w:tc>
          <w:tcPr>
            <w:tcW w:w="992" w:type="dxa"/>
            <w:noWrap/>
            <w:vAlign w:val="center"/>
            <w:hideMark/>
          </w:tcPr>
          <w:p w14:paraId="0565950B"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3,81</w:t>
            </w:r>
          </w:p>
        </w:tc>
        <w:tc>
          <w:tcPr>
            <w:tcW w:w="992" w:type="dxa"/>
            <w:noWrap/>
            <w:vAlign w:val="center"/>
            <w:hideMark/>
          </w:tcPr>
          <w:p w14:paraId="25137946"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3,54</w:t>
            </w:r>
          </w:p>
        </w:tc>
        <w:tc>
          <w:tcPr>
            <w:tcW w:w="992" w:type="dxa"/>
            <w:noWrap/>
            <w:vAlign w:val="center"/>
            <w:hideMark/>
          </w:tcPr>
          <w:p w14:paraId="772047B2"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2,93</w:t>
            </w:r>
          </w:p>
        </w:tc>
      </w:tr>
      <w:tr w:rsidR="00F8659C" w14:paraId="0BD9E82F" w14:textId="77777777" w:rsidTr="00813EB1">
        <w:trPr>
          <w:trHeight w:val="330"/>
        </w:trPr>
        <w:tc>
          <w:tcPr>
            <w:tcW w:w="565" w:type="dxa"/>
            <w:vAlign w:val="center"/>
          </w:tcPr>
          <w:p w14:paraId="303324CC"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22.</w:t>
            </w:r>
          </w:p>
        </w:tc>
        <w:tc>
          <w:tcPr>
            <w:tcW w:w="1310" w:type="dxa"/>
            <w:vAlign w:val="center"/>
            <w:hideMark/>
          </w:tcPr>
          <w:p w14:paraId="35176473"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lang w:val="en-US"/>
              </w:rPr>
            </w:pPr>
            <w:r w:rsidRPr="003C0E3F">
              <w:rPr>
                <w:rFonts w:ascii="Times New Roman" w:hAnsi="Times New Roman" w:cs="Times New Roman"/>
                <w:sz w:val="24"/>
                <w:szCs w:val="24"/>
              </w:rPr>
              <w:t>BNLI</w:t>
            </w:r>
          </w:p>
        </w:tc>
        <w:tc>
          <w:tcPr>
            <w:tcW w:w="960" w:type="dxa"/>
            <w:noWrap/>
            <w:vAlign w:val="center"/>
            <w:hideMark/>
          </w:tcPr>
          <w:p w14:paraId="5D756E6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2,84</w:t>
            </w:r>
          </w:p>
        </w:tc>
        <w:tc>
          <w:tcPr>
            <w:tcW w:w="993" w:type="dxa"/>
            <w:noWrap/>
            <w:vAlign w:val="center"/>
            <w:hideMark/>
          </w:tcPr>
          <w:p w14:paraId="7D199BCA"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3,01</w:t>
            </w:r>
          </w:p>
        </w:tc>
        <w:tc>
          <w:tcPr>
            <w:tcW w:w="992" w:type="dxa"/>
            <w:noWrap/>
            <w:vAlign w:val="center"/>
            <w:hideMark/>
          </w:tcPr>
          <w:p w14:paraId="5A7A98EE"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3,42</w:t>
            </w:r>
          </w:p>
        </w:tc>
        <w:tc>
          <w:tcPr>
            <w:tcW w:w="992" w:type="dxa"/>
            <w:noWrap/>
            <w:vAlign w:val="center"/>
            <w:hideMark/>
          </w:tcPr>
          <w:p w14:paraId="2C49C8BD"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3,36</w:t>
            </w:r>
          </w:p>
        </w:tc>
        <w:tc>
          <w:tcPr>
            <w:tcW w:w="992" w:type="dxa"/>
            <w:noWrap/>
            <w:vAlign w:val="center"/>
            <w:hideMark/>
          </w:tcPr>
          <w:p w14:paraId="25A6D22E"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3,12</w:t>
            </w:r>
          </w:p>
        </w:tc>
      </w:tr>
      <w:tr w:rsidR="00F8659C" w14:paraId="4BEEA4A4" w14:textId="77777777" w:rsidTr="00813EB1">
        <w:trPr>
          <w:trHeight w:val="330"/>
        </w:trPr>
        <w:tc>
          <w:tcPr>
            <w:tcW w:w="565" w:type="dxa"/>
            <w:vAlign w:val="center"/>
          </w:tcPr>
          <w:p w14:paraId="41AD12C3"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23.</w:t>
            </w:r>
          </w:p>
        </w:tc>
        <w:tc>
          <w:tcPr>
            <w:tcW w:w="1310" w:type="dxa"/>
            <w:vAlign w:val="center"/>
            <w:hideMark/>
          </w:tcPr>
          <w:p w14:paraId="27B5ABD1"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lang w:val="en-US"/>
              </w:rPr>
            </w:pPr>
            <w:r w:rsidRPr="003C0E3F">
              <w:rPr>
                <w:rFonts w:ascii="Times New Roman" w:hAnsi="Times New Roman" w:cs="Times New Roman"/>
                <w:sz w:val="24"/>
                <w:szCs w:val="24"/>
              </w:rPr>
              <w:t>BSIM</w:t>
            </w:r>
          </w:p>
        </w:tc>
        <w:tc>
          <w:tcPr>
            <w:tcW w:w="960" w:type="dxa"/>
            <w:noWrap/>
            <w:vAlign w:val="center"/>
            <w:hideMark/>
          </w:tcPr>
          <w:p w14:paraId="7F8D36C1"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8,00</w:t>
            </w:r>
          </w:p>
        </w:tc>
        <w:tc>
          <w:tcPr>
            <w:tcW w:w="993" w:type="dxa"/>
            <w:noWrap/>
            <w:vAlign w:val="center"/>
            <w:hideMark/>
          </w:tcPr>
          <w:p w14:paraId="677A956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4,85</w:t>
            </w:r>
          </w:p>
        </w:tc>
        <w:tc>
          <w:tcPr>
            <w:tcW w:w="992" w:type="dxa"/>
            <w:noWrap/>
            <w:vAlign w:val="center"/>
            <w:hideMark/>
          </w:tcPr>
          <w:p w14:paraId="64C28408"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4,74</w:t>
            </w:r>
          </w:p>
        </w:tc>
        <w:tc>
          <w:tcPr>
            <w:tcW w:w="992" w:type="dxa"/>
            <w:noWrap/>
            <w:vAlign w:val="center"/>
            <w:hideMark/>
          </w:tcPr>
          <w:p w14:paraId="15500B2A"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8,16</w:t>
            </w:r>
          </w:p>
        </w:tc>
        <w:tc>
          <w:tcPr>
            <w:tcW w:w="992" w:type="dxa"/>
            <w:noWrap/>
            <w:vAlign w:val="center"/>
            <w:hideMark/>
          </w:tcPr>
          <w:p w14:paraId="3AC8FF15"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1,54</w:t>
            </w:r>
          </w:p>
        </w:tc>
      </w:tr>
      <w:tr w:rsidR="00F8659C" w14:paraId="4E725108" w14:textId="77777777" w:rsidTr="00813EB1">
        <w:trPr>
          <w:trHeight w:val="330"/>
        </w:trPr>
        <w:tc>
          <w:tcPr>
            <w:tcW w:w="565" w:type="dxa"/>
            <w:vAlign w:val="center"/>
          </w:tcPr>
          <w:p w14:paraId="1D2F0385"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24.</w:t>
            </w:r>
          </w:p>
        </w:tc>
        <w:tc>
          <w:tcPr>
            <w:tcW w:w="1310" w:type="dxa"/>
            <w:vAlign w:val="center"/>
            <w:hideMark/>
          </w:tcPr>
          <w:p w14:paraId="2FA6B3EC"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lang w:val="en-US"/>
              </w:rPr>
            </w:pPr>
            <w:r w:rsidRPr="003C0E3F">
              <w:rPr>
                <w:rFonts w:ascii="Times New Roman" w:hAnsi="Times New Roman" w:cs="Times New Roman"/>
                <w:sz w:val="24"/>
                <w:szCs w:val="24"/>
              </w:rPr>
              <w:t>BSWD</w:t>
            </w:r>
          </w:p>
        </w:tc>
        <w:tc>
          <w:tcPr>
            <w:tcW w:w="960" w:type="dxa"/>
            <w:noWrap/>
            <w:vAlign w:val="center"/>
            <w:hideMark/>
          </w:tcPr>
          <w:p w14:paraId="29513DD3"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4,22</w:t>
            </w:r>
          </w:p>
        </w:tc>
        <w:tc>
          <w:tcPr>
            <w:tcW w:w="993" w:type="dxa"/>
            <w:noWrap/>
            <w:vAlign w:val="center"/>
            <w:hideMark/>
          </w:tcPr>
          <w:p w14:paraId="2CBDA05E"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4,95</w:t>
            </w:r>
          </w:p>
        </w:tc>
        <w:tc>
          <w:tcPr>
            <w:tcW w:w="992" w:type="dxa"/>
            <w:noWrap/>
            <w:vAlign w:val="center"/>
            <w:hideMark/>
          </w:tcPr>
          <w:p w14:paraId="01BE1264"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9,08</w:t>
            </w:r>
          </w:p>
        </w:tc>
        <w:tc>
          <w:tcPr>
            <w:tcW w:w="992" w:type="dxa"/>
            <w:noWrap/>
            <w:vAlign w:val="center"/>
            <w:hideMark/>
          </w:tcPr>
          <w:p w14:paraId="73D42A71"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9,07</w:t>
            </w:r>
          </w:p>
        </w:tc>
        <w:tc>
          <w:tcPr>
            <w:tcW w:w="992" w:type="dxa"/>
            <w:noWrap/>
            <w:vAlign w:val="center"/>
            <w:hideMark/>
          </w:tcPr>
          <w:p w14:paraId="2D6D2006"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6,28</w:t>
            </w:r>
          </w:p>
        </w:tc>
      </w:tr>
      <w:tr w:rsidR="00F8659C" w14:paraId="15B68BBC" w14:textId="77777777" w:rsidTr="00813EB1">
        <w:trPr>
          <w:trHeight w:val="330"/>
        </w:trPr>
        <w:tc>
          <w:tcPr>
            <w:tcW w:w="565" w:type="dxa"/>
            <w:vAlign w:val="center"/>
          </w:tcPr>
          <w:p w14:paraId="129B8B5B"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25.</w:t>
            </w:r>
          </w:p>
        </w:tc>
        <w:tc>
          <w:tcPr>
            <w:tcW w:w="1310" w:type="dxa"/>
            <w:vAlign w:val="center"/>
            <w:hideMark/>
          </w:tcPr>
          <w:p w14:paraId="743DE7AA"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BTPN</w:t>
            </w:r>
          </w:p>
        </w:tc>
        <w:tc>
          <w:tcPr>
            <w:tcW w:w="960" w:type="dxa"/>
            <w:noWrap/>
            <w:vAlign w:val="center"/>
            <w:hideMark/>
          </w:tcPr>
          <w:p w14:paraId="05ED5B26"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0,81</w:t>
            </w:r>
          </w:p>
        </w:tc>
        <w:tc>
          <w:tcPr>
            <w:tcW w:w="993" w:type="dxa"/>
            <w:noWrap/>
            <w:vAlign w:val="center"/>
            <w:hideMark/>
          </w:tcPr>
          <w:p w14:paraId="7DCE73FA"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1,21</w:t>
            </w:r>
          </w:p>
        </w:tc>
        <w:tc>
          <w:tcPr>
            <w:tcW w:w="992" w:type="dxa"/>
            <w:noWrap/>
            <w:vAlign w:val="center"/>
            <w:hideMark/>
          </w:tcPr>
          <w:p w14:paraId="74444058"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1,68</w:t>
            </w:r>
          </w:p>
        </w:tc>
        <w:tc>
          <w:tcPr>
            <w:tcW w:w="992" w:type="dxa"/>
            <w:noWrap/>
            <w:vAlign w:val="center"/>
            <w:hideMark/>
          </w:tcPr>
          <w:p w14:paraId="796559FD"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1,42</w:t>
            </w:r>
          </w:p>
        </w:tc>
        <w:tc>
          <w:tcPr>
            <w:tcW w:w="992" w:type="dxa"/>
            <w:noWrap/>
            <w:vAlign w:val="center"/>
            <w:hideMark/>
          </w:tcPr>
          <w:p w14:paraId="403A4003"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1,34</w:t>
            </w:r>
          </w:p>
        </w:tc>
      </w:tr>
      <w:tr w:rsidR="00F8659C" w14:paraId="6AFE298A" w14:textId="77777777" w:rsidTr="00813EB1">
        <w:trPr>
          <w:trHeight w:val="330"/>
        </w:trPr>
        <w:tc>
          <w:tcPr>
            <w:tcW w:w="565" w:type="dxa"/>
            <w:vAlign w:val="center"/>
          </w:tcPr>
          <w:p w14:paraId="171B5A34"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lastRenderedPageBreak/>
              <w:t>26.</w:t>
            </w:r>
          </w:p>
        </w:tc>
        <w:tc>
          <w:tcPr>
            <w:tcW w:w="1310" w:type="dxa"/>
            <w:vAlign w:val="center"/>
            <w:hideMark/>
          </w:tcPr>
          <w:p w14:paraId="0F604B7E"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lang w:val="en-US"/>
              </w:rPr>
            </w:pPr>
            <w:r w:rsidRPr="003C0E3F">
              <w:rPr>
                <w:rFonts w:ascii="Times New Roman" w:hAnsi="Times New Roman" w:cs="Times New Roman"/>
                <w:sz w:val="24"/>
                <w:szCs w:val="24"/>
              </w:rPr>
              <w:t>BVIC</w:t>
            </w:r>
          </w:p>
        </w:tc>
        <w:tc>
          <w:tcPr>
            <w:tcW w:w="960" w:type="dxa"/>
            <w:noWrap/>
            <w:vAlign w:val="center"/>
            <w:hideMark/>
          </w:tcPr>
          <w:p w14:paraId="7C3CE900"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6,57</w:t>
            </w:r>
          </w:p>
        </w:tc>
        <w:tc>
          <w:tcPr>
            <w:tcW w:w="993" w:type="dxa"/>
            <w:noWrap/>
            <w:vAlign w:val="center"/>
            <w:hideMark/>
          </w:tcPr>
          <w:p w14:paraId="47C3A91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7,35</w:t>
            </w:r>
          </w:p>
        </w:tc>
        <w:tc>
          <w:tcPr>
            <w:tcW w:w="992" w:type="dxa"/>
            <w:noWrap/>
            <w:vAlign w:val="center"/>
            <w:hideMark/>
          </w:tcPr>
          <w:p w14:paraId="383B06EA"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7,39</w:t>
            </w:r>
          </w:p>
        </w:tc>
        <w:tc>
          <w:tcPr>
            <w:tcW w:w="992" w:type="dxa"/>
            <w:noWrap/>
            <w:vAlign w:val="center"/>
            <w:hideMark/>
          </w:tcPr>
          <w:p w14:paraId="4B8508E3"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4,23</w:t>
            </w:r>
          </w:p>
        </w:tc>
        <w:tc>
          <w:tcPr>
            <w:tcW w:w="992" w:type="dxa"/>
            <w:noWrap/>
            <w:vAlign w:val="center"/>
            <w:hideMark/>
          </w:tcPr>
          <w:p w14:paraId="49B2CA0D"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3,99</w:t>
            </w:r>
          </w:p>
        </w:tc>
      </w:tr>
      <w:tr w:rsidR="00F8659C" w14:paraId="6A0428AF" w14:textId="77777777" w:rsidTr="00813EB1">
        <w:trPr>
          <w:trHeight w:val="330"/>
        </w:trPr>
        <w:tc>
          <w:tcPr>
            <w:tcW w:w="565" w:type="dxa"/>
            <w:vAlign w:val="center"/>
          </w:tcPr>
          <w:p w14:paraId="338C84A6"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27.</w:t>
            </w:r>
          </w:p>
        </w:tc>
        <w:tc>
          <w:tcPr>
            <w:tcW w:w="1310" w:type="dxa"/>
            <w:vAlign w:val="center"/>
            <w:hideMark/>
          </w:tcPr>
          <w:p w14:paraId="30C9B557"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DNAR</w:t>
            </w:r>
          </w:p>
        </w:tc>
        <w:tc>
          <w:tcPr>
            <w:tcW w:w="960" w:type="dxa"/>
            <w:noWrap/>
            <w:vAlign w:val="center"/>
            <w:hideMark/>
          </w:tcPr>
          <w:p w14:paraId="453E86B3"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2,60</w:t>
            </w:r>
          </w:p>
        </w:tc>
        <w:tc>
          <w:tcPr>
            <w:tcW w:w="993" w:type="dxa"/>
            <w:noWrap/>
            <w:vAlign w:val="center"/>
            <w:hideMark/>
          </w:tcPr>
          <w:p w14:paraId="0AC24E6F"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3,26</w:t>
            </w:r>
          </w:p>
        </w:tc>
        <w:tc>
          <w:tcPr>
            <w:tcW w:w="992" w:type="dxa"/>
            <w:noWrap/>
            <w:vAlign w:val="center"/>
            <w:hideMark/>
          </w:tcPr>
          <w:p w14:paraId="5B479DC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3,45</w:t>
            </w:r>
          </w:p>
        </w:tc>
        <w:tc>
          <w:tcPr>
            <w:tcW w:w="992" w:type="dxa"/>
            <w:noWrap/>
            <w:vAlign w:val="center"/>
            <w:hideMark/>
          </w:tcPr>
          <w:p w14:paraId="657D2154"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2,67</w:t>
            </w:r>
          </w:p>
        </w:tc>
        <w:tc>
          <w:tcPr>
            <w:tcW w:w="992" w:type="dxa"/>
            <w:noWrap/>
            <w:vAlign w:val="center"/>
            <w:hideMark/>
          </w:tcPr>
          <w:p w14:paraId="0C747048"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3,70</w:t>
            </w:r>
          </w:p>
        </w:tc>
      </w:tr>
      <w:tr w:rsidR="00F8659C" w14:paraId="61CC9763" w14:textId="77777777" w:rsidTr="00813EB1">
        <w:trPr>
          <w:trHeight w:val="330"/>
        </w:trPr>
        <w:tc>
          <w:tcPr>
            <w:tcW w:w="565" w:type="dxa"/>
            <w:vAlign w:val="center"/>
          </w:tcPr>
          <w:p w14:paraId="3C99BA0F"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28.</w:t>
            </w:r>
          </w:p>
        </w:tc>
        <w:tc>
          <w:tcPr>
            <w:tcW w:w="1310" w:type="dxa"/>
            <w:vAlign w:val="center"/>
            <w:hideMark/>
          </w:tcPr>
          <w:p w14:paraId="7083AE48"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INPC</w:t>
            </w:r>
          </w:p>
        </w:tc>
        <w:tc>
          <w:tcPr>
            <w:tcW w:w="960" w:type="dxa"/>
            <w:noWrap/>
            <w:vAlign w:val="center"/>
            <w:hideMark/>
          </w:tcPr>
          <w:p w14:paraId="06C20263"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5,71</w:t>
            </w:r>
          </w:p>
        </w:tc>
        <w:tc>
          <w:tcPr>
            <w:tcW w:w="993" w:type="dxa"/>
            <w:noWrap/>
            <w:vAlign w:val="center"/>
            <w:hideMark/>
          </w:tcPr>
          <w:p w14:paraId="5BE237C0"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4,58</w:t>
            </w:r>
          </w:p>
        </w:tc>
        <w:tc>
          <w:tcPr>
            <w:tcW w:w="992" w:type="dxa"/>
            <w:noWrap/>
            <w:vAlign w:val="center"/>
            <w:hideMark/>
          </w:tcPr>
          <w:p w14:paraId="1081ABE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3,39</w:t>
            </w:r>
          </w:p>
        </w:tc>
        <w:tc>
          <w:tcPr>
            <w:tcW w:w="992" w:type="dxa"/>
            <w:noWrap/>
            <w:vAlign w:val="center"/>
            <w:hideMark/>
          </w:tcPr>
          <w:p w14:paraId="59AC66A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2,73</w:t>
            </w:r>
          </w:p>
        </w:tc>
        <w:tc>
          <w:tcPr>
            <w:tcW w:w="992" w:type="dxa"/>
            <w:noWrap/>
            <w:vAlign w:val="center"/>
            <w:hideMark/>
          </w:tcPr>
          <w:p w14:paraId="45EAF52D"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1,74</w:t>
            </w:r>
          </w:p>
        </w:tc>
      </w:tr>
      <w:tr w:rsidR="00F8659C" w14:paraId="15095BB6" w14:textId="77777777" w:rsidTr="00813EB1">
        <w:trPr>
          <w:trHeight w:val="330"/>
        </w:trPr>
        <w:tc>
          <w:tcPr>
            <w:tcW w:w="565" w:type="dxa"/>
            <w:vAlign w:val="center"/>
          </w:tcPr>
          <w:p w14:paraId="00D89B38"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29.</w:t>
            </w:r>
          </w:p>
        </w:tc>
        <w:tc>
          <w:tcPr>
            <w:tcW w:w="1310" w:type="dxa"/>
            <w:vAlign w:val="center"/>
            <w:hideMark/>
          </w:tcPr>
          <w:p w14:paraId="10C75630"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MASB</w:t>
            </w:r>
          </w:p>
        </w:tc>
        <w:tc>
          <w:tcPr>
            <w:tcW w:w="960" w:type="dxa"/>
            <w:noWrap/>
            <w:vAlign w:val="center"/>
            <w:hideMark/>
          </w:tcPr>
          <w:p w14:paraId="4A4234AC"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4,15</w:t>
            </w:r>
          </w:p>
        </w:tc>
        <w:tc>
          <w:tcPr>
            <w:tcW w:w="993" w:type="dxa"/>
            <w:noWrap/>
            <w:vAlign w:val="center"/>
            <w:hideMark/>
          </w:tcPr>
          <w:p w14:paraId="68EB898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3,16</w:t>
            </w:r>
          </w:p>
        </w:tc>
        <w:tc>
          <w:tcPr>
            <w:tcW w:w="992" w:type="dxa"/>
            <w:noWrap/>
            <w:vAlign w:val="center"/>
            <w:hideMark/>
          </w:tcPr>
          <w:p w14:paraId="2F07FCE0"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2,48</w:t>
            </w:r>
          </w:p>
        </w:tc>
        <w:tc>
          <w:tcPr>
            <w:tcW w:w="992" w:type="dxa"/>
            <w:noWrap/>
            <w:vAlign w:val="center"/>
            <w:hideMark/>
          </w:tcPr>
          <w:p w14:paraId="607CE860"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3,09</w:t>
            </w:r>
          </w:p>
        </w:tc>
        <w:tc>
          <w:tcPr>
            <w:tcW w:w="992" w:type="dxa"/>
            <w:noWrap/>
            <w:vAlign w:val="center"/>
            <w:hideMark/>
          </w:tcPr>
          <w:p w14:paraId="32EBA443"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3,31</w:t>
            </w:r>
          </w:p>
        </w:tc>
      </w:tr>
      <w:tr w:rsidR="00F8659C" w14:paraId="59CB5E61" w14:textId="77777777" w:rsidTr="00813EB1">
        <w:trPr>
          <w:trHeight w:val="330"/>
        </w:trPr>
        <w:tc>
          <w:tcPr>
            <w:tcW w:w="565" w:type="dxa"/>
            <w:vAlign w:val="center"/>
          </w:tcPr>
          <w:p w14:paraId="230FFF87"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30.</w:t>
            </w:r>
          </w:p>
        </w:tc>
        <w:tc>
          <w:tcPr>
            <w:tcW w:w="1310" w:type="dxa"/>
            <w:vAlign w:val="center"/>
            <w:hideMark/>
          </w:tcPr>
          <w:p w14:paraId="37CAB08A"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MAYA</w:t>
            </w:r>
          </w:p>
        </w:tc>
        <w:tc>
          <w:tcPr>
            <w:tcW w:w="960" w:type="dxa"/>
            <w:noWrap/>
            <w:vAlign w:val="center"/>
            <w:hideMark/>
          </w:tcPr>
          <w:p w14:paraId="75E37772"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3,85</w:t>
            </w:r>
          </w:p>
        </w:tc>
        <w:tc>
          <w:tcPr>
            <w:tcW w:w="993" w:type="dxa"/>
            <w:noWrap/>
            <w:vAlign w:val="center"/>
            <w:hideMark/>
          </w:tcPr>
          <w:p w14:paraId="326A3E0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4,09</w:t>
            </w:r>
          </w:p>
        </w:tc>
        <w:tc>
          <w:tcPr>
            <w:tcW w:w="992" w:type="dxa"/>
            <w:noWrap/>
            <w:vAlign w:val="center"/>
            <w:hideMark/>
          </w:tcPr>
          <w:p w14:paraId="30DAAF38"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3,92</w:t>
            </w:r>
          </w:p>
        </w:tc>
        <w:tc>
          <w:tcPr>
            <w:tcW w:w="992" w:type="dxa"/>
            <w:noWrap/>
            <w:vAlign w:val="center"/>
            <w:hideMark/>
          </w:tcPr>
          <w:p w14:paraId="5080C9EA"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4,69</w:t>
            </w:r>
          </w:p>
        </w:tc>
        <w:tc>
          <w:tcPr>
            <w:tcW w:w="992" w:type="dxa"/>
            <w:noWrap/>
            <w:vAlign w:val="center"/>
            <w:hideMark/>
          </w:tcPr>
          <w:p w14:paraId="77CEF64A"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3,76</w:t>
            </w:r>
          </w:p>
        </w:tc>
      </w:tr>
      <w:tr w:rsidR="00F8659C" w14:paraId="1A7BFA98" w14:textId="77777777" w:rsidTr="00813EB1">
        <w:trPr>
          <w:trHeight w:val="330"/>
        </w:trPr>
        <w:tc>
          <w:tcPr>
            <w:tcW w:w="565" w:type="dxa"/>
            <w:vAlign w:val="center"/>
          </w:tcPr>
          <w:p w14:paraId="69F0A5D9"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31.</w:t>
            </w:r>
          </w:p>
        </w:tc>
        <w:tc>
          <w:tcPr>
            <w:tcW w:w="1310" w:type="dxa"/>
            <w:vAlign w:val="center"/>
            <w:hideMark/>
          </w:tcPr>
          <w:p w14:paraId="50176447"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MCOR</w:t>
            </w:r>
          </w:p>
        </w:tc>
        <w:tc>
          <w:tcPr>
            <w:tcW w:w="960" w:type="dxa"/>
            <w:noWrap/>
            <w:vAlign w:val="center"/>
            <w:hideMark/>
          </w:tcPr>
          <w:p w14:paraId="2C6EC798"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2,62</w:t>
            </w:r>
          </w:p>
        </w:tc>
        <w:tc>
          <w:tcPr>
            <w:tcW w:w="993" w:type="dxa"/>
            <w:noWrap/>
            <w:vAlign w:val="center"/>
            <w:hideMark/>
          </w:tcPr>
          <w:p w14:paraId="30EBD6DB"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2,94</w:t>
            </w:r>
          </w:p>
        </w:tc>
        <w:tc>
          <w:tcPr>
            <w:tcW w:w="992" w:type="dxa"/>
            <w:noWrap/>
            <w:vAlign w:val="center"/>
            <w:hideMark/>
          </w:tcPr>
          <w:p w14:paraId="629E51B8"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4,39</w:t>
            </w:r>
          </w:p>
        </w:tc>
        <w:tc>
          <w:tcPr>
            <w:tcW w:w="992" w:type="dxa"/>
            <w:noWrap/>
            <w:vAlign w:val="center"/>
            <w:hideMark/>
          </w:tcPr>
          <w:p w14:paraId="6EB1E89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3,40</w:t>
            </w:r>
          </w:p>
        </w:tc>
        <w:tc>
          <w:tcPr>
            <w:tcW w:w="992" w:type="dxa"/>
            <w:noWrap/>
            <w:vAlign w:val="center"/>
            <w:hideMark/>
          </w:tcPr>
          <w:p w14:paraId="3A34E683"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2,87</w:t>
            </w:r>
          </w:p>
        </w:tc>
      </w:tr>
      <w:tr w:rsidR="00F8659C" w14:paraId="7F65C6A1" w14:textId="77777777" w:rsidTr="00813EB1">
        <w:trPr>
          <w:trHeight w:val="330"/>
        </w:trPr>
        <w:tc>
          <w:tcPr>
            <w:tcW w:w="565" w:type="dxa"/>
            <w:vAlign w:val="center"/>
          </w:tcPr>
          <w:p w14:paraId="21496C3E"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32.</w:t>
            </w:r>
          </w:p>
        </w:tc>
        <w:tc>
          <w:tcPr>
            <w:tcW w:w="1310" w:type="dxa"/>
            <w:vAlign w:val="center"/>
            <w:hideMark/>
          </w:tcPr>
          <w:p w14:paraId="18CA43E4"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MEGA</w:t>
            </w:r>
          </w:p>
        </w:tc>
        <w:tc>
          <w:tcPr>
            <w:tcW w:w="960" w:type="dxa"/>
            <w:noWrap/>
            <w:vAlign w:val="center"/>
            <w:hideMark/>
          </w:tcPr>
          <w:p w14:paraId="229B529A"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2,46</w:t>
            </w:r>
          </w:p>
        </w:tc>
        <w:tc>
          <w:tcPr>
            <w:tcW w:w="993" w:type="dxa"/>
            <w:noWrap/>
            <w:vAlign w:val="center"/>
            <w:hideMark/>
          </w:tcPr>
          <w:p w14:paraId="3BBCB071"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1,39</w:t>
            </w:r>
          </w:p>
        </w:tc>
        <w:tc>
          <w:tcPr>
            <w:tcW w:w="992" w:type="dxa"/>
            <w:noWrap/>
            <w:vAlign w:val="center"/>
            <w:hideMark/>
          </w:tcPr>
          <w:p w14:paraId="50C9B85D"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1,12</w:t>
            </w:r>
          </w:p>
        </w:tc>
        <w:tc>
          <w:tcPr>
            <w:tcW w:w="992" w:type="dxa"/>
            <w:noWrap/>
            <w:vAlign w:val="center"/>
            <w:hideMark/>
          </w:tcPr>
          <w:p w14:paraId="65B2B56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1,22</w:t>
            </w:r>
          </w:p>
        </w:tc>
        <w:tc>
          <w:tcPr>
            <w:tcW w:w="992" w:type="dxa"/>
            <w:noWrap/>
            <w:vAlign w:val="center"/>
            <w:hideMark/>
          </w:tcPr>
          <w:p w14:paraId="13E626A8"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1,57</w:t>
            </w:r>
          </w:p>
        </w:tc>
      </w:tr>
      <w:tr w:rsidR="00F8659C" w14:paraId="2EAC81FE" w14:textId="77777777" w:rsidTr="00813EB1">
        <w:trPr>
          <w:trHeight w:val="330"/>
        </w:trPr>
        <w:tc>
          <w:tcPr>
            <w:tcW w:w="565" w:type="dxa"/>
            <w:vAlign w:val="center"/>
          </w:tcPr>
          <w:p w14:paraId="7E821941"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33.</w:t>
            </w:r>
          </w:p>
        </w:tc>
        <w:tc>
          <w:tcPr>
            <w:tcW w:w="1310" w:type="dxa"/>
            <w:vAlign w:val="center"/>
          </w:tcPr>
          <w:p w14:paraId="600FBBBC"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NISP</w:t>
            </w:r>
          </w:p>
        </w:tc>
        <w:tc>
          <w:tcPr>
            <w:tcW w:w="960" w:type="dxa"/>
            <w:noWrap/>
            <w:vAlign w:val="center"/>
          </w:tcPr>
          <w:p w14:paraId="56A21581"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1,72</w:t>
            </w:r>
          </w:p>
        </w:tc>
        <w:tc>
          <w:tcPr>
            <w:tcW w:w="993" w:type="dxa"/>
            <w:noWrap/>
            <w:vAlign w:val="center"/>
          </w:tcPr>
          <w:p w14:paraId="231FD985"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1,93</w:t>
            </w:r>
          </w:p>
        </w:tc>
        <w:tc>
          <w:tcPr>
            <w:tcW w:w="992" w:type="dxa"/>
            <w:noWrap/>
            <w:vAlign w:val="center"/>
          </w:tcPr>
          <w:p w14:paraId="17E88D20"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2,36</w:t>
            </w:r>
          </w:p>
        </w:tc>
        <w:tc>
          <w:tcPr>
            <w:tcW w:w="992" w:type="dxa"/>
            <w:noWrap/>
            <w:vAlign w:val="center"/>
          </w:tcPr>
          <w:p w14:paraId="4F7AB4E1"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2,40</w:t>
            </w:r>
          </w:p>
        </w:tc>
        <w:tc>
          <w:tcPr>
            <w:tcW w:w="992" w:type="dxa"/>
            <w:noWrap/>
            <w:vAlign w:val="center"/>
          </w:tcPr>
          <w:p w14:paraId="3179F4AE"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1,62</w:t>
            </w:r>
          </w:p>
        </w:tc>
      </w:tr>
      <w:tr w:rsidR="00F8659C" w14:paraId="4289883D" w14:textId="77777777" w:rsidTr="00813EB1">
        <w:trPr>
          <w:trHeight w:val="330"/>
        </w:trPr>
        <w:tc>
          <w:tcPr>
            <w:tcW w:w="565" w:type="dxa"/>
            <w:vAlign w:val="center"/>
          </w:tcPr>
          <w:p w14:paraId="2B03AB64"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34.</w:t>
            </w:r>
          </w:p>
        </w:tc>
        <w:tc>
          <w:tcPr>
            <w:tcW w:w="1310" w:type="dxa"/>
            <w:vAlign w:val="center"/>
          </w:tcPr>
          <w:p w14:paraId="46D2E50F"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NOBU</w:t>
            </w:r>
          </w:p>
        </w:tc>
        <w:tc>
          <w:tcPr>
            <w:tcW w:w="960" w:type="dxa"/>
            <w:noWrap/>
            <w:vAlign w:val="center"/>
          </w:tcPr>
          <w:p w14:paraId="23AA401A"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2,09</w:t>
            </w:r>
          </w:p>
        </w:tc>
        <w:tc>
          <w:tcPr>
            <w:tcW w:w="993" w:type="dxa"/>
            <w:noWrap/>
            <w:vAlign w:val="center"/>
          </w:tcPr>
          <w:p w14:paraId="5569DC24"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0,21</w:t>
            </w:r>
          </w:p>
        </w:tc>
        <w:tc>
          <w:tcPr>
            <w:tcW w:w="992" w:type="dxa"/>
            <w:noWrap/>
            <w:vAlign w:val="center"/>
          </w:tcPr>
          <w:p w14:paraId="592F41D8"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0,58</w:t>
            </w:r>
          </w:p>
        </w:tc>
        <w:tc>
          <w:tcPr>
            <w:tcW w:w="992" w:type="dxa"/>
            <w:noWrap/>
            <w:vAlign w:val="center"/>
          </w:tcPr>
          <w:p w14:paraId="04FDE37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0,41</w:t>
            </w:r>
          </w:p>
        </w:tc>
        <w:tc>
          <w:tcPr>
            <w:tcW w:w="992" w:type="dxa"/>
            <w:noWrap/>
            <w:vAlign w:val="center"/>
          </w:tcPr>
          <w:p w14:paraId="1B0C50EE"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0,59</w:t>
            </w:r>
          </w:p>
        </w:tc>
      </w:tr>
      <w:tr w:rsidR="00F8659C" w14:paraId="71AB52C4" w14:textId="77777777" w:rsidTr="00813EB1">
        <w:trPr>
          <w:trHeight w:val="330"/>
        </w:trPr>
        <w:tc>
          <w:tcPr>
            <w:tcW w:w="565" w:type="dxa"/>
            <w:vAlign w:val="center"/>
          </w:tcPr>
          <w:p w14:paraId="313C5478"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35.</w:t>
            </w:r>
          </w:p>
        </w:tc>
        <w:tc>
          <w:tcPr>
            <w:tcW w:w="1310" w:type="dxa"/>
            <w:vAlign w:val="center"/>
          </w:tcPr>
          <w:p w14:paraId="72813DEE"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PNBN</w:t>
            </w:r>
          </w:p>
        </w:tc>
        <w:tc>
          <w:tcPr>
            <w:tcW w:w="960" w:type="dxa"/>
            <w:noWrap/>
            <w:vAlign w:val="center"/>
          </w:tcPr>
          <w:p w14:paraId="6331D875"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3,07</w:t>
            </w:r>
          </w:p>
        </w:tc>
        <w:tc>
          <w:tcPr>
            <w:tcW w:w="993" w:type="dxa"/>
            <w:noWrap/>
            <w:vAlign w:val="center"/>
          </w:tcPr>
          <w:p w14:paraId="0A49EA3B"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2,99</w:t>
            </w:r>
          </w:p>
        </w:tc>
        <w:tc>
          <w:tcPr>
            <w:tcW w:w="992" w:type="dxa"/>
            <w:noWrap/>
            <w:vAlign w:val="center"/>
          </w:tcPr>
          <w:p w14:paraId="50AB983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3,57</w:t>
            </w:r>
          </w:p>
        </w:tc>
        <w:tc>
          <w:tcPr>
            <w:tcW w:w="992" w:type="dxa"/>
            <w:noWrap/>
            <w:vAlign w:val="center"/>
          </w:tcPr>
          <w:p w14:paraId="61FBA4C9"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3,58</w:t>
            </w:r>
          </w:p>
        </w:tc>
        <w:tc>
          <w:tcPr>
            <w:tcW w:w="992" w:type="dxa"/>
            <w:noWrap/>
            <w:vAlign w:val="center"/>
          </w:tcPr>
          <w:p w14:paraId="0DEDAA4F"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3,06</w:t>
            </w:r>
          </w:p>
        </w:tc>
      </w:tr>
      <w:tr w:rsidR="00F8659C" w14:paraId="37C93A3F" w14:textId="77777777" w:rsidTr="00813EB1">
        <w:trPr>
          <w:trHeight w:val="330"/>
        </w:trPr>
        <w:tc>
          <w:tcPr>
            <w:tcW w:w="565" w:type="dxa"/>
            <w:vAlign w:val="center"/>
          </w:tcPr>
          <w:p w14:paraId="549320A3"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lang w:val="en-US"/>
              </w:rPr>
              <w:t>36.</w:t>
            </w:r>
          </w:p>
        </w:tc>
        <w:tc>
          <w:tcPr>
            <w:tcW w:w="1310" w:type="dxa"/>
            <w:vAlign w:val="center"/>
          </w:tcPr>
          <w:p w14:paraId="2B57FBBC" w14:textId="77777777" w:rsidR="003C0E3F" w:rsidRPr="003C0E3F" w:rsidRDefault="00777D30" w:rsidP="007518CC">
            <w:pPr>
              <w:widowControl w:val="0"/>
              <w:autoSpaceDE w:val="0"/>
              <w:autoSpaceDN w:val="0"/>
              <w:adjustRightInd w:val="0"/>
              <w:contextualSpacing/>
              <w:jc w:val="both"/>
              <w:rPr>
                <w:rFonts w:ascii="Times New Roman" w:hAnsi="Times New Roman" w:cs="Times New Roman"/>
                <w:sz w:val="24"/>
                <w:szCs w:val="24"/>
              </w:rPr>
            </w:pPr>
            <w:r w:rsidRPr="003C0E3F">
              <w:rPr>
                <w:rFonts w:ascii="Times New Roman" w:hAnsi="Times New Roman" w:cs="Times New Roman"/>
                <w:sz w:val="24"/>
                <w:szCs w:val="24"/>
              </w:rPr>
              <w:t>SDRA</w:t>
            </w:r>
          </w:p>
        </w:tc>
        <w:tc>
          <w:tcPr>
            <w:tcW w:w="960" w:type="dxa"/>
            <w:noWrap/>
            <w:vAlign w:val="center"/>
          </w:tcPr>
          <w:p w14:paraId="69613210"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0,80</w:t>
            </w:r>
          </w:p>
        </w:tc>
        <w:tc>
          <w:tcPr>
            <w:tcW w:w="993" w:type="dxa"/>
            <w:noWrap/>
            <w:vAlign w:val="center"/>
          </w:tcPr>
          <w:p w14:paraId="50CA76B0"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0,73</w:t>
            </w:r>
          </w:p>
        </w:tc>
        <w:tc>
          <w:tcPr>
            <w:tcW w:w="992" w:type="dxa"/>
            <w:noWrap/>
            <w:vAlign w:val="center"/>
          </w:tcPr>
          <w:p w14:paraId="023826D7"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0,93</w:t>
            </w:r>
          </w:p>
        </w:tc>
        <w:tc>
          <w:tcPr>
            <w:tcW w:w="992" w:type="dxa"/>
            <w:noWrap/>
            <w:vAlign w:val="center"/>
          </w:tcPr>
          <w:p w14:paraId="3F36C4F8"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1,05</w:t>
            </w:r>
          </w:p>
        </w:tc>
        <w:tc>
          <w:tcPr>
            <w:tcW w:w="992" w:type="dxa"/>
            <w:noWrap/>
            <w:vAlign w:val="center"/>
          </w:tcPr>
          <w:p w14:paraId="332F4726" w14:textId="77777777" w:rsidR="003C0E3F" w:rsidRPr="003C0E3F" w:rsidRDefault="00777D30" w:rsidP="00813EB1">
            <w:pPr>
              <w:jc w:val="right"/>
              <w:rPr>
                <w:rFonts w:ascii="Times New Roman" w:hAnsi="Times New Roman" w:cs="Times New Roman"/>
                <w:sz w:val="24"/>
                <w:szCs w:val="24"/>
              </w:rPr>
            </w:pPr>
            <w:r w:rsidRPr="003C0E3F">
              <w:rPr>
                <w:rFonts w:ascii="Times New Roman" w:hAnsi="Times New Roman" w:cs="Times New Roman"/>
                <w:sz w:val="24"/>
                <w:szCs w:val="24"/>
              </w:rPr>
              <w:t>1,25</w:t>
            </w:r>
          </w:p>
        </w:tc>
      </w:tr>
      <w:tr w:rsidR="00F8659C" w14:paraId="7CD117F9" w14:textId="77777777" w:rsidTr="00813EB1">
        <w:trPr>
          <w:trHeight w:val="330"/>
        </w:trPr>
        <w:tc>
          <w:tcPr>
            <w:tcW w:w="1875" w:type="dxa"/>
            <w:gridSpan w:val="2"/>
            <w:vAlign w:val="center"/>
          </w:tcPr>
          <w:p w14:paraId="3DCC5AA1" w14:textId="77777777" w:rsidR="00680F72" w:rsidRPr="00680F72" w:rsidRDefault="00777D30" w:rsidP="007518CC">
            <w:pPr>
              <w:autoSpaceDE w:val="0"/>
              <w:autoSpaceDN w:val="0"/>
              <w:adjustRightInd w:val="0"/>
              <w:jc w:val="both"/>
              <w:rPr>
                <w:rFonts w:ascii="Times New Roman" w:hAnsi="Times New Roman" w:cs="Times New Roman"/>
                <w:b/>
                <w:bCs/>
                <w:sz w:val="24"/>
                <w:szCs w:val="24"/>
                <w:lang w:val="en-US"/>
              </w:rPr>
            </w:pPr>
            <w:r w:rsidRPr="00680F72">
              <w:rPr>
                <w:rFonts w:ascii="Times New Roman" w:hAnsi="Times New Roman" w:cs="Times New Roman"/>
                <w:b/>
                <w:bCs/>
                <w:sz w:val="24"/>
                <w:szCs w:val="24"/>
                <w:lang w:val="en-US"/>
              </w:rPr>
              <w:t>Nilai Tertinggi</w:t>
            </w:r>
          </w:p>
        </w:tc>
        <w:tc>
          <w:tcPr>
            <w:tcW w:w="4929" w:type="dxa"/>
            <w:gridSpan w:val="5"/>
            <w:noWrap/>
            <w:vAlign w:val="center"/>
          </w:tcPr>
          <w:p w14:paraId="63BDA0DD" w14:textId="77777777" w:rsidR="00680F72" w:rsidRPr="00680F72" w:rsidRDefault="00777D30" w:rsidP="00813EB1">
            <w:pPr>
              <w:autoSpaceDE w:val="0"/>
              <w:autoSpaceDN w:val="0"/>
              <w:adjustRightInd w:val="0"/>
              <w:jc w:val="center"/>
              <w:rPr>
                <w:rFonts w:ascii="Times New Roman" w:hAnsi="Times New Roman" w:cs="Times New Roman"/>
                <w:b/>
                <w:bCs/>
                <w:sz w:val="24"/>
                <w:szCs w:val="24"/>
              </w:rPr>
            </w:pPr>
            <w:r w:rsidRPr="00680F72">
              <w:rPr>
                <w:rFonts w:ascii="Times New Roman" w:hAnsi="Times New Roman" w:cs="Times New Roman"/>
                <w:b/>
                <w:bCs/>
                <w:sz w:val="24"/>
                <w:szCs w:val="24"/>
              </w:rPr>
              <w:t>22,27</w:t>
            </w:r>
          </w:p>
        </w:tc>
      </w:tr>
      <w:tr w:rsidR="00F8659C" w14:paraId="7CE313E4" w14:textId="77777777" w:rsidTr="00813EB1">
        <w:trPr>
          <w:trHeight w:val="330"/>
        </w:trPr>
        <w:tc>
          <w:tcPr>
            <w:tcW w:w="1875" w:type="dxa"/>
            <w:gridSpan w:val="2"/>
            <w:vAlign w:val="center"/>
          </w:tcPr>
          <w:p w14:paraId="7C91958D" w14:textId="77777777" w:rsidR="00680F72" w:rsidRPr="00680F72" w:rsidRDefault="00777D30" w:rsidP="007518CC">
            <w:pPr>
              <w:autoSpaceDE w:val="0"/>
              <w:autoSpaceDN w:val="0"/>
              <w:adjustRightInd w:val="0"/>
              <w:jc w:val="both"/>
              <w:rPr>
                <w:rFonts w:ascii="Times New Roman" w:hAnsi="Times New Roman" w:cs="Times New Roman"/>
                <w:b/>
                <w:bCs/>
                <w:sz w:val="24"/>
                <w:szCs w:val="24"/>
                <w:lang w:val="en-US"/>
              </w:rPr>
            </w:pPr>
            <w:r w:rsidRPr="00680F72">
              <w:rPr>
                <w:rFonts w:ascii="Times New Roman" w:hAnsi="Times New Roman" w:cs="Times New Roman"/>
                <w:b/>
                <w:bCs/>
                <w:sz w:val="24"/>
                <w:szCs w:val="24"/>
              </w:rPr>
              <w:t xml:space="preserve">Nilai </w:t>
            </w:r>
            <w:r w:rsidRPr="00680F72">
              <w:rPr>
                <w:rFonts w:ascii="Times New Roman" w:hAnsi="Times New Roman" w:cs="Times New Roman"/>
                <w:b/>
                <w:bCs/>
                <w:sz w:val="24"/>
                <w:szCs w:val="24"/>
                <w:lang w:val="en-US"/>
              </w:rPr>
              <w:t>Terendah</w:t>
            </w:r>
          </w:p>
        </w:tc>
        <w:tc>
          <w:tcPr>
            <w:tcW w:w="4929" w:type="dxa"/>
            <w:gridSpan w:val="5"/>
            <w:noWrap/>
            <w:vAlign w:val="center"/>
          </w:tcPr>
          <w:p w14:paraId="78234A37" w14:textId="77777777" w:rsidR="00680F72" w:rsidRPr="00680F72" w:rsidRDefault="00777D30" w:rsidP="00813EB1">
            <w:pPr>
              <w:autoSpaceDE w:val="0"/>
              <w:autoSpaceDN w:val="0"/>
              <w:adjustRightInd w:val="0"/>
              <w:jc w:val="center"/>
              <w:rPr>
                <w:rFonts w:ascii="Times New Roman" w:hAnsi="Times New Roman" w:cs="Times New Roman"/>
                <w:b/>
                <w:bCs/>
                <w:sz w:val="24"/>
                <w:szCs w:val="24"/>
                <w:lang w:val="en-US"/>
              </w:rPr>
            </w:pPr>
            <w:r w:rsidRPr="00680F72">
              <w:rPr>
                <w:rFonts w:ascii="Times New Roman" w:hAnsi="Times New Roman" w:cs="Times New Roman"/>
                <w:b/>
                <w:bCs/>
                <w:sz w:val="24"/>
                <w:szCs w:val="24"/>
                <w:lang w:val="en-US"/>
              </w:rPr>
              <w:t>0,07</w:t>
            </w:r>
          </w:p>
        </w:tc>
      </w:tr>
      <w:tr w:rsidR="00F8659C" w14:paraId="43E47D07" w14:textId="77777777" w:rsidTr="00813EB1">
        <w:trPr>
          <w:trHeight w:val="330"/>
        </w:trPr>
        <w:tc>
          <w:tcPr>
            <w:tcW w:w="1875" w:type="dxa"/>
            <w:gridSpan w:val="2"/>
            <w:vAlign w:val="center"/>
          </w:tcPr>
          <w:p w14:paraId="2E7F1208" w14:textId="77777777" w:rsidR="00680F72" w:rsidRPr="00680F72" w:rsidRDefault="00777D30" w:rsidP="007518CC">
            <w:pPr>
              <w:autoSpaceDE w:val="0"/>
              <w:autoSpaceDN w:val="0"/>
              <w:adjustRightInd w:val="0"/>
              <w:jc w:val="both"/>
              <w:rPr>
                <w:rFonts w:ascii="Times New Roman" w:hAnsi="Times New Roman" w:cs="Times New Roman"/>
                <w:b/>
                <w:bCs/>
                <w:sz w:val="24"/>
                <w:szCs w:val="24"/>
                <w:lang w:val="en-US"/>
              </w:rPr>
            </w:pPr>
            <w:r w:rsidRPr="00680F72">
              <w:rPr>
                <w:rFonts w:ascii="Times New Roman" w:hAnsi="Times New Roman" w:cs="Times New Roman"/>
                <w:b/>
                <w:bCs/>
                <w:sz w:val="24"/>
                <w:szCs w:val="24"/>
                <w:lang w:val="en-US"/>
              </w:rPr>
              <w:t>Nilai Rata-Rata</w:t>
            </w:r>
          </w:p>
        </w:tc>
        <w:tc>
          <w:tcPr>
            <w:tcW w:w="4929" w:type="dxa"/>
            <w:gridSpan w:val="5"/>
            <w:noWrap/>
            <w:vAlign w:val="center"/>
          </w:tcPr>
          <w:p w14:paraId="5BE38EA7" w14:textId="77777777" w:rsidR="00680F72" w:rsidRPr="00680F72" w:rsidRDefault="00777D30" w:rsidP="00813EB1">
            <w:pPr>
              <w:autoSpaceDE w:val="0"/>
              <w:autoSpaceDN w:val="0"/>
              <w:adjustRightInd w:val="0"/>
              <w:jc w:val="center"/>
              <w:rPr>
                <w:rFonts w:ascii="Times New Roman" w:hAnsi="Times New Roman" w:cs="Times New Roman"/>
                <w:b/>
                <w:bCs/>
                <w:sz w:val="24"/>
                <w:szCs w:val="24"/>
                <w:lang w:val="en-US"/>
              </w:rPr>
            </w:pPr>
            <w:r w:rsidRPr="00680F72">
              <w:rPr>
                <w:rFonts w:ascii="Times New Roman" w:hAnsi="Times New Roman" w:cs="Times New Roman"/>
                <w:b/>
                <w:bCs/>
                <w:sz w:val="24"/>
                <w:szCs w:val="24"/>
                <w:lang w:val="en-US"/>
              </w:rPr>
              <w:t>3,39</w:t>
            </w:r>
          </w:p>
        </w:tc>
      </w:tr>
    </w:tbl>
    <w:p w14:paraId="2F9D3FA6" w14:textId="77777777" w:rsidR="003C0E3F" w:rsidRPr="007518CC" w:rsidRDefault="00777D30" w:rsidP="007518CC">
      <w:pPr>
        <w:spacing w:line="276" w:lineRule="auto"/>
        <w:ind w:left="426" w:firstLine="720"/>
        <w:rPr>
          <w:rFonts w:ascii="Times New Roman" w:eastAsia="Times New Roman" w:hAnsi="Times New Roman" w:cs="Times New Roman"/>
          <w:b/>
          <w:bCs/>
          <w:iCs/>
          <w:sz w:val="24"/>
          <w:szCs w:val="24"/>
          <w:lang w:val="en-US"/>
        </w:rPr>
      </w:pPr>
      <w:r w:rsidRPr="00636A5C">
        <w:rPr>
          <w:rFonts w:ascii="Times New Roman" w:hAnsi="Times New Roman" w:cs="Times New Roman"/>
          <w:sz w:val="24"/>
          <w:szCs w:val="24"/>
        </w:rPr>
        <w:t>Sumber: data sekunder diolah, (2024)</w:t>
      </w:r>
    </w:p>
    <w:p w14:paraId="3E9F8F6F" w14:textId="77777777" w:rsidR="003C0E3F" w:rsidRDefault="00777D30" w:rsidP="00E13C67">
      <w:pPr>
        <w:pStyle w:val="ListParagraph"/>
        <w:autoSpaceDE w:val="0"/>
        <w:autoSpaceDN w:val="0"/>
        <w:adjustRightInd w:val="0"/>
        <w:spacing w:after="0" w:line="400" w:lineRule="atLeast"/>
        <w:ind w:left="1146"/>
        <w:rPr>
          <w14:ligatures w14:val="none"/>
        </w:rPr>
      </w:pPr>
      <w:r>
        <w:rPr>
          <w:noProof/>
        </w:rPr>
        <w:drawing>
          <wp:inline distT="0" distB="0" distL="0" distR="0" wp14:anchorId="1125415B" wp14:editId="5D490451">
            <wp:extent cx="4679950" cy="2390775"/>
            <wp:effectExtent l="0" t="0" r="63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4E5DC9" w14:textId="77777777" w:rsidR="008D32C5" w:rsidRPr="00636A5C" w:rsidRDefault="00777D30" w:rsidP="00E13C67">
      <w:pPr>
        <w:spacing w:after="0" w:line="276" w:lineRule="auto"/>
        <w:ind w:left="502" w:firstLine="644"/>
        <w:rPr>
          <w:rFonts w:ascii="Times New Roman" w:eastAsia="Times New Roman" w:hAnsi="Times New Roman" w:cs="Times New Roman"/>
          <w:b/>
          <w:bCs/>
          <w:iCs/>
          <w:sz w:val="24"/>
          <w:szCs w:val="24"/>
          <w:lang w:val="en-US"/>
        </w:rPr>
      </w:pPr>
      <w:r w:rsidRPr="00636A5C">
        <w:rPr>
          <w:rFonts w:ascii="Times New Roman" w:hAnsi="Times New Roman" w:cs="Times New Roman"/>
          <w:sz w:val="24"/>
          <w:szCs w:val="24"/>
        </w:rPr>
        <w:t xml:space="preserve">Sumber: data sekunder diolah, </w:t>
      </w:r>
      <w:r w:rsidRPr="00636A5C">
        <w:rPr>
          <w:rFonts w:ascii="Times New Roman" w:hAnsi="Times New Roman" w:cs="Times New Roman"/>
          <w:sz w:val="24"/>
          <w:szCs w:val="24"/>
        </w:rPr>
        <w:t>(2024)</w:t>
      </w:r>
    </w:p>
    <w:p w14:paraId="7B708DEE" w14:textId="77777777" w:rsidR="008D32C5" w:rsidRPr="00636A5C" w:rsidRDefault="00777D30" w:rsidP="00E13C67">
      <w:pPr>
        <w:pStyle w:val="Heading1"/>
        <w:spacing w:line="240" w:lineRule="auto"/>
        <w:ind w:left="1146"/>
        <w:rPr>
          <w:rFonts w:eastAsia="Times New Roman"/>
          <w:lang w:val="en-US"/>
          <w14:ligatures w14:val="none"/>
        </w:rPr>
      </w:pPr>
      <w:r>
        <w:rPr>
          <w:rFonts w:eastAsia="Times New Roman"/>
          <w:lang w:val="en-US"/>
          <w14:ligatures w14:val="none"/>
        </w:rPr>
        <w:t>Grafik</w:t>
      </w:r>
      <w:r w:rsidR="00FB1BC9" w:rsidRPr="00676099">
        <w:rPr>
          <w:rFonts w:eastAsia="Times New Roman"/>
          <w14:ligatures w14:val="none"/>
        </w:rPr>
        <w:t xml:space="preserve"> </w:t>
      </w:r>
      <w:r w:rsidR="0021025E">
        <w:rPr>
          <w:rFonts w:eastAsia="Times New Roman"/>
          <w:lang w:val="en-US"/>
          <w14:ligatures w14:val="none"/>
        </w:rPr>
        <w:t>7</w:t>
      </w:r>
    </w:p>
    <w:p w14:paraId="2801E038" w14:textId="77777777" w:rsidR="008D32C5" w:rsidRDefault="00777D30" w:rsidP="00605DDF">
      <w:pPr>
        <w:pStyle w:val="Heading1"/>
        <w:spacing w:line="240" w:lineRule="auto"/>
        <w:ind w:left="1440"/>
        <w:rPr>
          <w:rFonts w:eastAsia="Times New Roman"/>
          <w:kern w:val="0"/>
          <w:lang w:eastAsia="x-none"/>
          <w14:ligatures w14:val="none"/>
        </w:rPr>
      </w:pPr>
      <w:r>
        <w:rPr>
          <w:rFonts w:eastAsia="Times New Roman"/>
          <w:lang w:val="en-US"/>
          <w14:ligatures w14:val="none"/>
        </w:rPr>
        <w:t xml:space="preserve">Grafik </w:t>
      </w:r>
      <w:r w:rsidR="00FB1BC9">
        <w:rPr>
          <w:rFonts w:eastAsia="Times New Roman"/>
          <w:lang w:val="en-US"/>
          <w14:ligatures w14:val="none"/>
        </w:rPr>
        <w:t>Perhitungan</w:t>
      </w:r>
      <w:r w:rsidR="00FB1BC9" w:rsidRPr="00676099">
        <w:rPr>
          <w:rFonts w:eastAsia="Times New Roman"/>
          <w14:ligatures w14:val="none"/>
        </w:rPr>
        <w:t xml:space="preserve"> </w:t>
      </w:r>
      <w:r w:rsidR="00BC7E50">
        <w:rPr>
          <w:rFonts w:eastAsia="Times New Roman"/>
          <w:iCs/>
          <w:lang w:val="en-US"/>
          <w14:ligatures w14:val="none"/>
        </w:rPr>
        <w:t>NPL</w:t>
      </w:r>
      <w:r w:rsidR="00FB1BC9" w:rsidRPr="008D32C5">
        <w:rPr>
          <w:rFonts w:eastAsia="Times New Roman"/>
          <w:i/>
          <w:lang w:val="en-US"/>
          <w14:ligatures w14:val="none"/>
        </w:rPr>
        <w:t xml:space="preserve"> </w:t>
      </w:r>
      <w:r w:rsidR="00FB1BC9" w:rsidRPr="00676099">
        <w:rPr>
          <w:rFonts w:eastAsia="Times New Roman"/>
          <w:kern w:val="0"/>
          <w:lang w:eastAsia="x-none"/>
          <w14:ligatures w14:val="none"/>
        </w:rPr>
        <w:t xml:space="preserve">Sub Sektor Perbankan Konvensional </w:t>
      </w:r>
      <w:r w:rsidR="002F15FC">
        <w:rPr>
          <w:rFonts w:eastAsia="Times New Roman"/>
          <w:kern w:val="0"/>
          <w:lang w:val="en-US" w:eastAsia="x-none"/>
          <w14:ligatures w14:val="none"/>
        </w:rPr>
        <w:t>Periode</w:t>
      </w:r>
      <w:r w:rsidR="002F15FC">
        <w:rPr>
          <w:rFonts w:eastAsia="Times New Roman"/>
          <w:kern w:val="0"/>
          <w:lang w:eastAsia="x-none"/>
          <w14:ligatures w14:val="none"/>
        </w:rPr>
        <w:t xml:space="preserve"> </w:t>
      </w:r>
      <w:r w:rsidR="00FB1BC9" w:rsidRPr="00676099">
        <w:rPr>
          <w:rFonts w:eastAsia="Times New Roman"/>
          <w:kern w:val="0"/>
          <w:lang w:val="x-none" w:eastAsia="x-none"/>
          <w14:ligatures w14:val="none"/>
        </w:rPr>
        <w:t>201</w:t>
      </w:r>
      <w:r w:rsidR="00FB1BC9" w:rsidRPr="00676099">
        <w:rPr>
          <w:rFonts w:eastAsia="Times New Roman"/>
          <w:kern w:val="0"/>
          <w:lang w:eastAsia="x-none"/>
          <w14:ligatures w14:val="none"/>
        </w:rPr>
        <w:t>9</w:t>
      </w:r>
      <w:r w:rsidR="00FB1BC9" w:rsidRPr="00676099">
        <w:rPr>
          <w:rFonts w:eastAsia="Times New Roman"/>
          <w:kern w:val="0"/>
          <w:lang w:val="x-none" w:eastAsia="x-none"/>
          <w14:ligatures w14:val="none"/>
        </w:rPr>
        <w:t>-202</w:t>
      </w:r>
      <w:r w:rsidR="00FB1BC9" w:rsidRPr="00676099">
        <w:rPr>
          <w:rFonts w:eastAsia="Times New Roman"/>
          <w:kern w:val="0"/>
          <w:lang w:eastAsia="x-none"/>
          <w14:ligatures w14:val="none"/>
        </w:rPr>
        <w:t>3</w:t>
      </w:r>
    </w:p>
    <w:p w14:paraId="6B038874" w14:textId="77777777" w:rsidR="008D32C5" w:rsidRPr="008D32C5" w:rsidRDefault="008D32C5" w:rsidP="00E13C67">
      <w:pPr>
        <w:ind w:left="502"/>
        <w:rPr>
          <w:lang w:val="id-ID" w:eastAsia="x-none"/>
        </w:rPr>
      </w:pPr>
    </w:p>
    <w:p w14:paraId="0196A841" w14:textId="77777777" w:rsidR="00AF3E87" w:rsidRPr="00E13C67" w:rsidRDefault="00777D30" w:rsidP="00655A35">
      <w:pPr>
        <w:spacing w:after="0" w:line="480" w:lineRule="auto"/>
        <w:ind w:left="1222" w:firstLine="720"/>
        <w:jc w:val="both"/>
        <w:rPr>
          <w:rFonts w:ascii="Times New Roman" w:hAnsi="Times New Roman" w:cs="Times New Roman"/>
          <w:sz w:val="24"/>
          <w:szCs w:val="24"/>
          <w:lang w:val="id-ID" w:eastAsia="x-none"/>
        </w:rPr>
      </w:pPr>
      <w:r w:rsidRPr="008D32C5">
        <w:rPr>
          <w:rFonts w:ascii="Times New Roman" w:hAnsi="Times New Roman" w:cs="Times New Roman"/>
          <w:sz w:val="24"/>
          <w:szCs w:val="24"/>
        </w:rPr>
        <w:t xml:space="preserve">Berdasarkan data </w:t>
      </w:r>
      <w:r w:rsidR="008D32C5">
        <w:rPr>
          <w:rFonts w:ascii="Times New Roman" w:hAnsi="Times New Roman" w:cs="Times New Roman"/>
          <w:sz w:val="24"/>
          <w:szCs w:val="24"/>
        </w:rPr>
        <w:t xml:space="preserve">tabel </w:t>
      </w:r>
      <w:r w:rsidR="00F270AD">
        <w:rPr>
          <w:rFonts w:ascii="Times New Roman" w:hAnsi="Times New Roman" w:cs="Times New Roman"/>
          <w:sz w:val="24"/>
          <w:szCs w:val="24"/>
        </w:rPr>
        <w:t>8</w:t>
      </w:r>
      <w:r w:rsidR="008D32C5">
        <w:rPr>
          <w:rFonts w:ascii="Times New Roman" w:hAnsi="Times New Roman" w:cs="Times New Roman"/>
          <w:sz w:val="24"/>
          <w:szCs w:val="24"/>
        </w:rPr>
        <w:t xml:space="preserve"> </w:t>
      </w:r>
      <w:r w:rsidR="00F270AD">
        <w:rPr>
          <w:rFonts w:ascii="Times New Roman" w:hAnsi="Times New Roman" w:cs="Times New Roman"/>
          <w:sz w:val="24"/>
          <w:szCs w:val="24"/>
        </w:rPr>
        <w:t xml:space="preserve">dan </w:t>
      </w:r>
      <w:r w:rsidR="00825492">
        <w:rPr>
          <w:rFonts w:ascii="Times New Roman" w:hAnsi="Times New Roman" w:cs="Times New Roman"/>
          <w:sz w:val="24"/>
          <w:szCs w:val="24"/>
        </w:rPr>
        <w:t>grafik</w:t>
      </w:r>
      <w:r w:rsidR="00F270AD">
        <w:rPr>
          <w:rFonts w:ascii="Times New Roman" w:hAnsi="Times New Roman" w:cs="Times New Roman"/>
          <w:sz w:val="24"/>
          <w:szCs w:val="24"/>
        </w:rPr>
        <w:t xml:space="preserve"> 7, </w:t>
      </w:r>
      <w:r w:rsidRPr="008D32C5">
        <w:rPr>
          <w:rFonts w:ascii="Times New Roman" w:hAnsi="Times New Roman" w:cs="Times New Roman"/>
          <w:sz w:val="24"/>
          <w:szCs w:val="24"/>
        </w:rPr>
        <w:t>menunjukkan</w:t>
      </w:r>
      <w:r w:rsidR="008D32C5">
        <w:rPr>
          <w:rFonts w:ascii="Times New Roman" w:hAnsi="Times New Roman" w:cs="Times New Roman"/>
          <w:sz w:val="24"/>
          <w:szCs w:val="24"/>
        </w:rPr>
        <w:t xml:space="preserve"> bahwa </w:t>
      </w:r>
      <w:r w:rsidRPr="008D32C5">
        <w:rPr>
          <w:rFonts w:ascii="Times New Roman" w:hAnsi="Times New Roman" w:cs="Times New Roman"/>
          <w:sz w:val="24"/>
          <w:szCs w:val="24"/>
        </w:rPr>
        <w:t xml:space="preserve">perkembangan nilai NPL dari 36 perusahaan </w:t>
      </w:r>
      <w:r w:rsidRPr="00F836A5">
        <w:rPr>
          <w:rFonts w:ascii="Times New Roman" w:eastAsiaTheme="minorEastAsia" w:hAnsi="Times New Roman" w:cs="Times New Roman"/>
          <w:kern w:val="2"/>
          <w:sz w:val="24"/>
          <w:szCs w:val="24"/>
          <w:lang w:eastAsia="id-ID"/>
        </w:rPr>
        <w:t>Sub</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Sektor</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Perbankan yang terdaftar di Bursa Efek</w:t>
      </w:r>
      <w:r w:rsidRPr="00F836A5">
        <w:rPr>
          <w:rFonts w:ascii="Times New Roman" w:eastAsiaTheme="minorEastAsia" w:hAnsi="Times New Roman" w:cs="Times New Roman"/>
          <w:kern w:val="2"/>
          <w:sz w:val="24"/>
          <w:szCs w:val="24"/>
          <w:lang w:eastAsia="id-ID"/>
        </w:rPr>
        <w:t xml:space="preserve"> Indonesia</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periode</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 xml:space="preserve">2019-2023 </w:t>
      </w:r>
      <w:r w:rsidRPr="008D32C5">
        <w:rPr>
          <w:rFonts w:ascii="Times New Roman" w:hAnsi="Times New Roman" w:cs="Times New Roman"/>
          <w:sz w:val="24"/>
          <w:szCs w:val="24"/>
        </w:rPr>
        <w:t xml:space="preserve">selalu mengalami kenaikan dan penurunan disetiap tahunnya. Nilai tertinggi </w:t>
      </w:r>
      <w:r w:rsidRPr="008D32C5">
        <w:rPr>
          <w:rFonts w:ascii="Times New Roman" w:hAnsi="Times New Roman" w:cs="Times New Roman"/>
          <w:sz w:val="24"/>
          <w:szCs w:val="24"/>
        </w:rPr>
        <w:lastRenderedPageBreak/>
        <w:t xml:space="preserve">untuk variabel NPL yaitu terdapat pada perusahaan Bank </w:t>
      </w:r>
      <w:r w:rsidR="00B634B9">
        <w:rPr>
          <w:rFonts w:ascii="Times New Roman" w:hAnsi="Times New Roman" w:cs="Times New Roman"/>
          <w:sz w:val="24"/>
          <w:szCs w:val="24"/>
        </w:rPr>
        <w:t xml:space="preserve">Pembangunan Daerah Banten </w:t>
      </w:r>
      <w:r w:rsidR="00622C81">
        <w:rPr>
          <w:rFonts w:ascii="Times New Roman" w:hAnsi="Times New Roman" w:cs="Times New Roman"/>
          <w:sz w:val="24"/>
          <w:szCs w:val="24"/>
        </w:rPr>
        <w:t>Tbk</w:t>
      </w:r>
      <w:r w:rsidRPr="008D32C5">
        <w:rPr>
          <w:rFonts w:ascii="Times New Roman" w:hAnsi="Times New Roman" w:cs="Times New Roman"/>
          <w:sz w:val="24"/>
          <w:szCs w:val="24"/>
        </w:rPr>
        <w:t xml:space="preserve"> tahun 2020 yang mencapai angka 22,27</w:t>
      </w:r>
      <w:r w:rsidR="00E13C67">
        <w:rPr>
          <w:rFonts w:ascii="Times New Roman" w:hAnsi="Times New Roman" w:cs="Times New Roman"/>
          <w:sz w:val="24"/>
          <w:szCs w:val="24"/>
        </w:rPr>
        <w:t xml:space="preserve"> dan</w:t>
      </w:r>
      <w:r w:rsidRPr="008D32C5">
        <w:rPr>
          <w:rFonts w:ascii="Times New Roman" w:hAnsi="Times New Roman" w:cs="Times New Roman"/>
          <w:sz w:val="24"/>
          <w:szCs w:val="24"/>
        </w:rPr>
        <w:t xml:space="preserve"> untuk nilai </w:t>
      </w:r>
      <w:r w:rsidRPr="008D32C5">
        <w:rPr>
          <w:rFonts w:ascii="Times New Roman" w:hAnsi="Times New Roman" w:cs="Times New Roman"/>
          <w:sz w:val="24"/>
          <w:szCs w:val="24"/>
        </w:rPr>
        <w:t xml:space="preserve">terendah terjadi pada perusahaan Bank QNB Indonesia </w:t>
      </w:r>
      <w:r w:rsidR="00622C81">
        <w:rPr>
          <w:rFonts w:ascii="Times New Roman" w:hAnsi="Times New Roman" w:cs="Times New Roman"/>
          <w:sz w:val="24"/>
          <w:szCs w:val="24"/>
        </w:rPr>
        <w:t>Tbk</w:t>
      </w:r>
      <w:r w:rsidRPr="008D32C5">
        <w:rPr>
          <w:rFonts w:ascii="Times New Roman" w:hAnsi="Times New Roman" w:cs="Times New Roman"/>
          <w:sz w:val="24"/>
          <w:szCs w:val="24"/>
        </w:rPr>
        <w:t xml:space="preserve"> tahun 2021 yaitu sebesar 0,07.</w:t>
      </w:r>
      <w:r w:rsidR="00E13C67">
        <w:rPr>
          <w:rFonts w:ascii="Times New Roman" w:hAnsi="Times New Roman" w:cs="Times New Roman"/>
          <w:sz w:val="24"/>
          <w:szCs w:val="24"/>
        </w:rPr>
        <w:t xml:space="preserve"> Sementara</w:t>
      </w:r>
      <w:r w:rsidR="004B3AAF">
        <w:rPr>
          <w:rFonts w:ascii="Times New Roman" w:hAnsi="Times New Roman" w:cs="Times New Roman"/>
          <w:sz w:val="24"/>
          <w:szCs w:val="24"/>
        </w:rPr>
        <w:t xml:space="preserve"> rata-rata nilai NPL </w:t>
      </w:r>
      <w:r w:rsidR="00E13C67">
        <w:rPr>
          <w:rFonts w:ascii="Times New Roman" w:hAnsi="Times New Roman" w:cs="Times New Roman"/>
          <w:sz w:val="24"/>
          <w:szCs w:val="24"/>
        </w:rPr>
        <w:t>sebesar 3,39.</w:t>
      </w:r>
    </w:p>
    <w:p w14:paraId="0BC17E7D" w14:textId="77777777" w:rsidR="006800F9" w:rsidRPr="00F836A5" w:rsidRDefault="00777D30" w:rsidP="00FB1BC9">
      <w:pPr>
        <w:widowControl w:val="0"/>
        <w:numPr>
          <w:ilvl w:val="0"/>
          <w:numId w:val="66"/>
        </w:numPr>
        <w:autoSpaceDE w:val="0"/>
        <w:autoSpaceDN w:val="0"/>
        <w:adjustRightInd w:val="0"/>
        <w:spacing w:after="0" w:line="480" w:lineRule="auto"/>
        <w:contextualSpacing/>
        <w:jc w:val="both"/>
        <w:rPr>
          <w:rFonts w:ascii="Times New Roman" w:eastAsiaTheme="minorEastAsia" w:hAnsi="Times New Roman" w:cs="Times New Roman"/>
          <w:kern w:val="2"/>
          <w:sz w:val="24"/>
          <w:szCs w:val="24"/>
          <w:lang w:val="en-US" w:eastAsia="id-ID"/>
        </w:rPr>
      </w:pPr>
      <w:r w:rsidRPr="00F836A5">
        <w:rPr>
          <w:rFonts w:ascii="Times New Roman" w:eastAsiaTheme="minorEastAsia" w:hAnsi="Times New Roman" w:cs="Times New Roman"/>
          <w:i/>
          <w:iCs/>
          <w:kern w:val="2"/>
          <w:sz w:val="24"/>
          <w:szCs w:val="24"/>
          <w:lang w:val="en-US" w:eastAsia="id-ID"/>
        </w:rPr>
        <w:t>Net Interest Margin</w:t>
      </w:r>
      <w:r w:rsidRPr="00F836A5">
        <w:rPr>
          <w:rFonts w:ascii="Times New Roman" w:eastAsiaTheme="minorEastAsia" w:hAnsi="Times New Roman" w:cs="Times New Roman"/>
          <w:kern w:val="2"/>
          <w:sz w:val="24"/>
          <w:szCs w:val="24"/>
          <w:lang w:val="en-US" w:eastAsia="id-ID"/>
        </w:rPr>
        <w:t xml:space="preserve"> </w:t>
      </w:r>
    </w:p>
    <w:p w14:paraId="191E2FB8" w14:textId="77777777" w:rsidR="006800F9" w:rsidRPr="00F836A5" w:rsidRDefault="00777D30" w:rsidP="00AF3E87">
      <w:pPr>
        <w:widowControl w:val="0"/>
        <w:autoSpaceDE w:val="0"/>
        <w:autoSpaceDN w:val="0"/>
        <w:adjustRightInd w:val="0"/>
        <w:spacing w:after="0" w:line="480" w:lineRule="auto"/>
        <w:ind w:left="1146" w:firstLine="720"/>
        <w:contextualSpacing/>
        <w:jc w:val="both"/>
        <w:rPr>
          <w:rFonts w:ascii="Times New Roman" w:eastAsiaTheme="minorEastAsia" w:hAnsi="Times New Roman" w:cs="Times New Roman"/>
          <w:kern w:val="2"/>
          <w:sz w:val="24"/>
          <w:szCs w:val="24"/>
          <w:lang w:val="en-US" w:eastAsia="id-ID"/>
        </w:rPr>
      </w:pPr>
      <w:r w:rsidRPr="00F836A5">
        <w:rPr>
          <w:rFonts w:ascii="Times New Roman" w:eastAsiaTheme="minorEastAsia" w:hAnsi="Times New Roman" w:cs="Times New Roman"/>
          <w:kern w:val="2"/>
          <w:sz w:val="24"/>
          <w:szCs w:val="24"/>
          <w:lang w:val="en-US" w:eastAsia="id-ID"/>
        </w:rPr>
        <w:t xml:space="preserve">Rasio </w:t>
      </w:r>
      <w:r w:rsidRPr="00F836A5">
        <w:rPr>
          <w:rFonts w:ascii="Times New Roman" w:eastAsiaTheme="minorEastAsia" w:hAnsi="Times New Roman" w:cs="Times New Roman"/>
          <w:i/>
          <w:iCs/>
          <w:kern w:val="2"/>
          <w:sz w:val="24"/>
          <w:szCs w:val="24"/>
          <w:lang w:val="en-US" w:eastAsia="id-ID"/>
        </w:rPr>
        <w:t>Net Interest Margin</w:t>
      </w:r>
      <w:r w:rsidRPr="00F836A5">
        <w:rPr>
          <w:rFonts w:ascii="Times New Roman" w:eastAsiaTheme="minorEastAsia" w:hAnsi="Times New Roman" w:cs="Times New Roman"/>
          <w:kern w:val="2"/>
          <w:sz w:val="24"/>
          <w:szCs w:val="24"/>
          <w:lang w:val="en-US" w:eastAsia="id-ID"/>
        </w:rPr>
        <w:t xml:space="preserve"> adalah rasio yang menunjukkan perbandingan antara pendapatan bunga bersih deng</w:t>
      </w:r>
      <w:r w:rsidRPr="00F836A5">
        <w:rPr>
          <w:rFonts w:ascii="Times New Roman" w:eastAsiaTheme="minorEastAsia" w:hAnsi="Times New Roman" w:cs="Times New Roman"/>
          <w:kern w:val="2"/>
          <w:sz w:val="24"/>
          <w:szCs w:val="24"/>
          <w:lang w:val="en-US" w:eastAsia="id-ID"/>
        </w:rPr>
        <w:t xml:space="preserve">an rata-rata aktiva produktif yang dimiliki oleh bank, rasio ini </w:t>
      </w:r>
      <w:r w:rsidR="00CF63BE">
        <w:rPr>
          <w:rFonts w:ascii="Times New Roman" w:eastAsiaTheme="minorEastAsia" w:hAnsi="Times New Roman" w:cs="Times New Roman"/>
          <w:kern w:val="2"/>
          <w:sz w:val="24"/>
          <w:szCs w:val="24"/>
          <w:lang w:val="en-US" w:eastAsia="id-ID"/>
        </w:rPr>
        <w:t>mengukur</w:t>
      </w:r>
      <w:r w:rsidRPr="00F836A5">
        <w:rPr>
          <w:rFonts w:ascii="Times New Roman" w:eastAsiaTheme="minorEastAsia" w:hAnsi="Times New Roman" w:cs="Times New Roman"/>
          <w:kern w:val="2"/>
          <w:sz w:val="24"/>
          <w:szCs w:val="24"/>
          <w:lang w:val="en-US" w:eastAsia="id-ID"/>
        </w:rPr>
        <w:t xml:space="preserve"> kemampuan manajemen bank dalam mengelola aktiva produktifnya untuk menghasilkan pendapatan bunga bersih. </w:t>
      </w:r>
      <w:r w:rsidR="00AF3E87" w:rsidRPr="00F836A5">
        <w:rPr>
          <w:rFonts w:ascii="Times New Roman" w:eastAsiaTheme="minorEastAsia" w:hAnsi="Times New Roman" w:cs="Times New Roman"/>
          <w:kern w:val="2"/>
          <w:sz w:val="24"/>
          <w:szCs w:val="24"/>
          <w:lang w:val="en-US" w:eastAsia="id-ID"/>
        </w:rPr>
        <w:t>Berikut rumus p</w:t>
      </w:r>
      <w:r w:rsidRPr="00F836A5">
        <w:rPr>
          <w:rFonts w:ascii="Times New Roman" w:eastAsiaTheme="minorEastAsia" w:hAnsi="Times New Roman" w:cs="Times New Roman"/>
          <w:kern w:val="2"/>
          <w:sz w:val="24"/>
          <w:szCs w:val="24"/>
          <w:lang w:val="en-US" w:eastAsia="id-ID"/>
        </w:rPr>
        <w:t xml:space="preserve">erhitungan </w:t>
      </w:r>
      <w:r w:rsidRPr="00F836A5">
        <w:rPr>
          <w:rFonts w:ascii="Times New Roman" w:eastAsiaTheme="minorEastAsia" w:hAnsi="Times New Roman" w:cs="Times New Roman"/>
          <w:i/>
          <w:iCs/>
          <w:kern w:val="2"/>
          <w:sz w:val="24"/>
          <w:szCs w:val="24"/>
          <w:lang w:val="en-US" w:eastAsia="id-ID"/>
        </w:rPr>
        <w:t>Net Interest Margin</w:t>
      </w:r>
      <w:r w:rsidR="00AF3E87" w:rsidRPr="00F836A5">
        <w:rPr>
          <w:rFonts w:ascii="Times New Roman" w:eastAsiaTheme="minorEastAsia" w:hAnsi="Times New Roman" w:cs="Times New Roman"/>
          <w:kern w:val="2"/>
          <w:sz w:val="24"/>
          <w:szCs w:val="24"/>
          <w:lang w:val="en-US" w:eastAsia="id-ID"/>
        </w:rPr>
        <w:t>:</w:t>
      </w:r>
    </w:p>
    <w:p w14:paraId="36196E90" w14:textId="77777777" w:rsidR="006800F9" w:rsidRPr="00F836A5" w:rsidRDefault="00777D30" w:rsidP="00AF3E87">
      <w:pPr>
        <w:widowControl w:val="0"/>
        <w:autoSpaceDE w:val="0"/>
        <w:autoSpaceDN w:val="0"/>
        <w:adjustRightInd w:val="0"/>
        <w:spacing w:after="0" w:line="480" w:lineRule="auto"/>
        <w:ind w:left="786"/>
        <w:jc w:val="both"/>
        <w:rPr>
          <w:rFonts w:ascii="Times New Roman" w:eastAsiaTheme="minorEastAsia" w:hAnsi="Times New Roman" w:cs="Times New Roman"/>
          <w:kern w:val="2"/>
          <w:sz w:val="24"/>
          <w:szCs w:val="24"/>
          <w:lang w:val="en-US" w:eastAsia="id-ID"/>
        </w:rPr>
      </w:pPr>
      <m:oMathPara>
        <m:oMath>
          <m:r>
            <m:rPr>
              <m:nor/>
            </m:rPr>
            <w:rPr>
              <w:rFonts w:ascii="Times New Roman" w:eastAsiaTheme="minorEastAsia" w:hAnsi="Times New Roman" w:cs="Times New Roman"/>
              <w:kern w:val="2"/>
              <w:sz w:val="24"/>
              <w:szCs w:val="24"/>
              <w:lang w:val="en-US" w:eastAsia="id-ID"/>
            </w:rPr>
            <m:t xml:space="preserve">NIM = </m:t>
          </m:r>
          <m:f>
            <m:fPr>
              <m:ctrlPr>
                <w:rPr>
                  <w:rFonts w:ascii="Cambria Math" w:eastAsiaTheme="minorEastAsia" w:hAnsi="Cambria Math" w:cs="Times New Roman"/>
                  <w:iCs/>
                  <w:kern w:val="2"/>
                  <w:sz w:val="24"/>
                  <w:szCs w:val="24"/>
                  <w:lang w:val="en-US" w:eastAsia="id-ID"/>
                </w:rPr>
              </m:ctrlPr>
            </m:fPr>
            <m:num>
              <m:r>
                <m:rPr>
                  <m:nor/>
                </m:rPr>
                <w:rPr>
                  <w:rFonts w:ascii="Times New Roman" w:eastAsiaTheme="minorEastAsia" w:hAnsi="Times New Roman" w:cs="Times New Roman"/>
                  <w:kern w:val="2"/>
                  <w:sz w:val="24"/>
                  <w:szCs w:val="24"/>
                  <w:lang w:val="en-US" w:eastAsia="id-ID"/>
                </w:rPr>
                <m:t>Pendapatan Bunga Bersih</m:t>
              </m:r>
              <m:ctrlPr>
                <w:rPr>
                  <w:rFonts w:ascii="Cambria Math" w:eastAsiaTheme="minorEastAsia" w:hAnsi="Cambria Math" w:cs="Times New Roman"/>
                  <w:kern w:val="2"/>
                  <w:lang w:val="id-ID" w:eastAsia="id-ID"/>
                </w:rPr>
              </m:ctrlPr>
            </m:num>
            <m:den>
              <m:r>
                <m:rPr>
                  <m:nor/>
                </m:rPr>
                <w:rPr>
                  <w:rFonts w:ascii="Times New Roman" w:eastAsiaTheme="minorEastAsia" w:hAnsi="Times New Roman" w:cs="Times New Roman"/>
                  <w:kern w:val="2"/>
                  <w:sz w:val="24"/>
                  <w:szCs w:val="24"/>
                  <w:lang w:val="en-US" w:eastAsia="id-ID"/>
                </w:rPr>
                <m:t>A</m:t>
              </m:r>
              <m:r>
                <m:rPr>
                  <m:nor/>
                </m:rPr>
                <w:rPr>
                  <w:rFonts w:ascii="Times New Roman" w:eastAsiaTheme="minorEastAsia" w:hAnsi="Times New Roman" w:cs="Times New Roman"/>
                  <w:kern w:val="2"/>
                  <w:sz w:val="24"/>
                  <w:szCs w:val="24"/>
                  <w:lang w:val="en-US" w:eastAsia="id-ID"/>
                </w:rPr>
                <m:t>ktiva Produktif</m:t>
              </m:r>
              <m:ctrlPr>
                <w:rPr>
                  <w:rFonts w:ascii="Cambria Math" w:eastAsiaTheme="minorEastAsia" w:hAnsi="Cambria Math" w:cs="Times New Roman"/>
                  <w:kern w:val="2"/>
                  <w:lang w:val="id-ID" w:eastAsia="id-ID"/>
                </w:rPr>
              </m:ctrlPr>
            </m:den>
          </m:f>
          <m:r>
            <m:rPr>
              <m:nor/>
            </m:rPr>
            <w:rPr>
              <w:rFonts w:ascii="Times New Roman" w:eastAsiaTheme="minorEastAsia" w:hAnsi="Times New Roman" w:cs="Times New Roman"/>
              <w:kern w:val="2"/>
              <w:sz w:val="24"/>
              <w:szCs w:val="24"/>
              <w:lang w:val="en-US" w:eastAsia="id-ID"/>
            </w:rPr>
            <m:t>x 100%</m:t>
          </m:r>
        </m:oMath>
      </m:oMathPara>
    </w:p>
    <w:p w14:paraId="08B35BCD" w14:textId="77777777" w:rsidR="00AF3E87" w:rsidRDefault="00777D30" w:rsidP="00AF3E87">
      <w:pPr>
        <w:pStyle w:val="ListParagraph"/>
        <w:spacing w:after="0" w:line="480" w:lineRule="auto"/>
        <w:ind w:left="1146" w:firstLine="720"/>
        <w:jc w:val="both"/>
        <w:rPr>
          <w:rFonts w:ascii="Times New Roman" w:hAnsi="Times New Roman" w:cs="Times New Roman"/>
          <w:sz w:val="24"/>
          <w:szCs w:val="24"/>
          <w:lang w:val="en-US"/>
          <w14:ligatures w14:val="none"/>
        </w:rPr>
      </w:pPr>
      <w:r>
        <w:rPr>
          <w:rFonts w:ascii="Times New Roman" w:eastAsia="Times New Roman" w:hAnsi="Times New Roman" w:cs="Times New Roman"/>
          <w:iCs/>
          <w:sz w:val="24"/>
          <w:szCs w:val="24"/>
          <w:lang w:val="en-US" w:eastAsia="en-US"/>
          <w14:ligatures w14:val="none"/>
        </w:rPr>
        <w:t xml:space="preserve">Data dari hasil perhitungan </w:t>
      </w:r>
      <w:r w:rsidRPr="002168BF">
        <w:rPr>
          <w:rFonts w:ascii="Times New Roman" w:hAnsi="Times New Roman" w:cs="Times New Roman"/>
          <w:i/>
          <w:iCs/>
          <w:sz w:val="24"/>
          <w:szCs w:val="24"/>
          <w:lang w:val="en-US"/>
          <w14:ligatures w14:val="none"/>
        </w:rPr>
        <w:t>Net Interest Margin</w:t>
      </w:r>
      <w:r>
        <w:rPr>
          <w:rFonts w:ascii="Times New Roman" w:hAnsi="Times New Roman" w:cs="Times New Roman"/>
          <w:sz w:val="24"/>
          <w:szCs w:val="24"/>
          <w:lang w:val="en-US"/>
          <w14:ligatures w14:val="none"/>
        </w:rPr>
        <w:t xml:space="preserve"> pada masing-masing perbankan konvensional yang terdaftar di Bursa Efek Indonesia periode pengamatan 2019-2023 adalah sebagai berikut:</w:t>
      </w:r>
    </w:p>
    <w:p w14:paraId="63D57C38" w14:textId="77777777" w:rsidR="00B634B9" w:rsidRPr="00387769" w:rsidRDefault="00777D30" w:rsidP="00B634B9">
      <w:pPr>
        <w:pStyle w:val="Heading1"/>
        <w:spacing w:line="240" w:lineRule="auto"/>
        <w:ind w:left="1146"/>
        <w:rPr>
          <w:lang w:val="en-US"/>
          <w14:ligatures w14:val="none"/>
        </w:rPr>
      </w:pPr>
      <w:r w:rsidRPr="00676099">
        <w:rPr>
          <w14:ligatures w14:val="none"/>
        </w:rPr>
        <w:t xml:space="preserve">Tabel </w:t>
      </w:r>
      <w:r w:rsidR="00DF2205">
        <w:rPr>
          <w:lang w:val="en-US"/>
          <w14:ligatures w14:val="none"/>
        </w:rPr>
        <w:t>9</w:t>
      </w:r>
    </w:p>
    <w:p w14:paraId="100B6BC1" w14:textId="77777777" w:rsidR="00B634B9" w:rsidRPr="00B634B9" w:rsidRDefault="00777D30" w:rsidP="00B634B9">
      <w:pPr>
        <w:pStyle w:val="Heading1"/>
        <w:spacing w:after="240" w:line="240" w:lineRule="auto"/>
        <w:ind w:left="1146"/>
        <w:rPr>
          <w:rFonts w:eastAsia="Times New Roman"/>
          <w:kern w:val="0"/>
          <w:lang w:eastAsia="x-none"/>
          <w14:ligatures w14:val="none"/>
        </w:rPr>
      </w:pPr>
      <w:r>
        <w:rPr>
          <w:rFonts w:eastAsia="Times New Roman"/>
          <w:kern w:val="0"/>
          <w:lang w:val="x-none" w:eastAsia="x-none"/>
          <w14:ligatures w14:val="none"/>
        </w:rPr>
        <w:t>Data</w:t>
      </w:r>
      <w:r>
        <w:rPr>
          <w:rFonts w:eastAsia="Times New Roman"/>
          <w:kern w:val="0"/>
          <w:lang w:eastAsia="x-none"/>
          <w14:ligatures w14:val="none"/>
        </w:rPr>
        <w:t xml:space="preserve"> </w:t>
      </w:r>
      <w:r w:rsidR="00BC7E50">
        <w:rPr>
          <w:lang w:val="en-US"/>
          <w14:ligatures w14:val="none"/>
        </w:rPr>
        <w:t>NIM</w:t>
      </w:r>
      <w:r w:rsidRPr="00B634B9">
        <w:rPr>
          <w:i/>
          <w:iCs/>
          <w:lang w:val="en-US"/>
          <w14:ligatures w14:val="none"/>
        </w:rPr>
        <w:t xml:space="preserve"> </w:t>
      </w:r>
      <w:r>
        <w:rPr>
          <w:rFonts w:eastAsia="Times New Roman"/>
          <w:kern w:val="0"/>
          <w:lang w:eastAsia="x-none"/>
          <w14:ligatures w14:val="none"/>
        </w:rPr>
        <w:t xml:space="preserve">Sub Sektor Perbankan Konvensional </w:t>
      </w:r>
      <w:r w:rsidR="002F15FC">
        <w:rPr>
          <w:rFonts w:eastAsia="Times New Roman"/>
          <w:kern w:val="0"/>
          <w:lang w:val="en-US" w:eastAsia="x-none"/>
          <w14:ligatures w14:val="none"/>
        </w:rPr>
        <w:t>Periode</w:t>
      </w:r>
      <w:r w:rsidR="002F15FC">
        <w:rPr>
          <w:rFonts w:eastAsia="Times New Roman"/>
          <w:kern w:val="0"/>
          <w:lang w:eastAsia="x-none"/>
          <w14:ligatures w14:val="none"/>
        </w:rPr>
        <w:t xml:space="preserve"> </w:t>
      </w:r>
      <w:r w:rsidRPr="00676099">
        <w:rPr>
          <w:rFonts w:eastAsia="Times New Roman"/>
          <w:kern w:val="0"/>
          <w:lang w:val="x-none" w:eastAsia="x-none"/>
          <w14:ligatures w14:val="none"/>
        </w:rPr>
        <w:t>201</w:t>
      </w:r>
      <w:r>
        <w:rPr>
          <w:rFonts w:eastAsia="Times New Roman"/>
          <w:kern w:val="0"/>
          <w:lang w:eastAsia="x-none"/>
          <w14:ligatures w14:val="none"/>
        </w:rPr>
        <w:t>9</w:t>
      </w:r>
      <w:r w:rsidRPr="00676099">
        <w:rPr>
          <w:rFonts w:eastAsia="Times New Roman"/>
          <w:kern w:val="0"/>
          <w:lang w:val="x-none" w:eastAsia="x-none"/>
          <w14:ligatures w14:val="none"/>
        </w:rPr>
        <w:t>-202</w:t>
      </w:r>
      <w:r>
        <w:rPr>
          <w:rFonts w:eastAsia="Times New Roman"/>
          <w:kern w:val="0"/>
          <w:lang w:eastAsia="x-none"/>
          <w14:ligatures w14:val="none"/>
        </w:rPr>
        <w:t>3</w:t>
      </w:r>
    </w:p>
    <w:tbl>
      <w:tblPr>
        <w:tblStyle w:val="TableGrid2"/>
        <w:tblW w:w="6804" w:type="dxa"/>
        <w:tblInd w:w="1129" w:type="dxa"/>
        <w:tblLook w:val="04A0" w:firstRow="1" w:lastRow="0" w:firstColumn="1" w:lastColumn="0" w:noHBand="0" w:noVBand="1"/>
      </w:tblPr>
      <w:tblGrid>
        <w:gridCol w:w="570"/>
        <w:gridCol w:w="1276"/>
        <w:gridCol w:w="992"/>
        <w:gridCol w:w="993"/>
        <w:gridCol w:w="992"/>
        <w:gridCol w:w="992"/>
        <w:gridCol w:w="992"/>
      </w:tblGrid>
      <w:tr w:rsidR="00F8659C" w14:paraId="233DAD62" w14:textId="77777777" w:rsidTr="00D742E9">
        <w:trPr>
          <w:trHeight w:val="315"/>
        </w:trPr>
        <w:tc>
          <w:tcPr>
            <w:tcW w:w="567" w:type="dxa"/>
            <w:vMerge w:val="restart"/>
            <w:tcBorders>
              <w:top w:val="single" w:sz="4" w:space="0" w:color="auto"/>
              <w:left w:val="single" w:sz="4" w:space="0" w:color="auto"/>
            </w:tcBorders>
            <w:vAlign w:val="center"/>
          </w:tcPr>
          <w:p w14:paraId="213184CF" w14:textId="77777777" w:rsidR="00B634B9" w:rsidRPr="004E564A" w:rsidRDefault="00777D30" w:rsidP="00B634B9">
            <w:pPr>
              <w:autoSpaceDE w:val="0"/>
              <w:autoSpaceDN w:val="0"/>
              <w:adjustRightInd w:val="0"/>
              <w:jc w:val="center"/>
              <w:rPr>
                <w:rFonts w:ascii="Times New Roman" w:hAnsi="Times New Roman" w:cs="Times New Roman"/>
                <w:b/>
                <w:bCs/>
                <w:sz w:val="24"/>
                <w:szCs w:val="24"/>
                <w:lang w:val="en-US"/>
              </w:rPr>
            </w:pPr>
            <w:r w:rsidRPr="004E564A">
              <w:rPr>
                <w:rFonts w:ascii="Times New Roman" w:hAnsi="Times New Roman" w:cs="Times New Roman"/>
                <w:b/>
                <w:bCs/>
                <w:sz w:val="24"/>
                <w:szCs w:val="24"/>
                <w:lang w:val="en-US"/>
              </w:rPr>
              <w:t>No</w:t>
            </w:r>
            <w:r w:rsidR="00784DA6">
              <w:rPr>
                <w:rFonts w:ascii="Times New Roman" w:hAnsi="Times New Roman" w:cs="Times New Roman"/>
                <w:b/>
                <w:bCs/>
                <w:sz w:val="24"/>
                <w:szCs w:val="24"/>
                <w:lang w:val="en-US"/>
              </w:rPr>
              <w:t>.</w:t>
            </w:r>
          </w:p>
        </w:tc>
        <w:tc>
          <w:tcPr>
            <w:tcW w:w="1276" w:type="dxa"/>
            <w:vMerge w:val="restart"/>
            <w:tcBorders>
              <w:top w:val="single" w:sz="4" w:space="0" w:color="auto"/>
            </w:tcBorders>
            <w:noWrap/>
            <w:vAlign w:val="center"/>
            <w:hideMark/>
          </w:tcPr>
          <w:p w14:paraId="03C0CDCC" w14:textId="77777777" w:rsidR="00B634B9" w:rsidRPr="004E564A" w:rsidRDefault="00777D30" w:rsidP="00B634B9">
            <w:pPr>
              <w:autoSpaceDE w:val="0"/>
              <w:autoSpaceDN w:val="0"/>
              <w:adjustRightInd w:val="0"/>
              <w:jc w:val="center"/>
              <w:rPr>
                <w:rFonts w:ascii="Times New Roman" w:hAnsi="Times New Roman" w:cs="Times New Roman"/>
                <w:b/>
                <w:bCs/>
                <w:sz w:val="24"/>
                <w:szCs w:val="24"/>
                <w:lang w:val="en-US"/>
              </w:rPr>
            </w:pPr>
            <w:r w:rsidRPr="004E564A">
              <w:rPr>
                <w:rFonts w:ascii="Times New Roman" w:hAnsi="Times New Roman" w:cs="Times New Roman"/>
                <w:b/>
                <w:bCs/>
                <w:sz w:val="24"/>
                <w:szCs w:val="24"/>
                <w:lang w:val="en-US"/>
              </w:rPr>
              <w:t>Kode Saham</w:t>
            </w:r>
          </w:p>
        </w:tc>
        <w:tc>
          <w:tcPr>
            <w:tcW w:w="4961" w:type="dxa"/>
            <w:gridSpan w:val="5"/>
            <w:tcBorders>
              <w:top w:val="single" w:sz="4" w:space="0" w:color="auto"/>
              <w:right w:val="single" w:sz="4" w:space="0" w:color="auto"/>
            </w:tcBorders>
            <w:noWrap/>
            <w:vAlign w:val="center"/>
          </w:tcPr>
          <w:p w14:paraId="16A3C15C" w14:textId="77777777" w:rsidR="00B634B9" w:rsidRPr="004E564A" w:rsidRDefault="00777D30" w:rsidP="00B634B9">
            <w:pPr>
              <w:autoSpaceDE w:val="0"/>
              <w:autoSpaceDN w:val="0"/>
              <w:adjustRightInd w:val="0"/>
              <w:jc w:val="center"/>
              <w:rPr>
                <w:rFonts w:ascii="Times New Roman" w:hAnsi="Times New Roman" w:cs="Times New Roman"/>
                <w:b/>
                <w:bCs/>
                <w:sz w:val="24"/>
                <w:szCs w:val="24"/>
              </w:rPr>
            </w:pPr>
            <w:r w:rsidRPr="004E564A">
              <w:rPr>
                <w:rFonts w:ascii="Times New Roman" w:hAnsi="Times New Roman" w:cs="Times New Roman"/>
                <w:b/>
                <w:bCs/>
                <w:i/>
                <w:iCs/>
                <w:sz w:val="24"/>
                <w:szCs w:val="24"/>
                <w:lang w:val="en-US"/>
              </w:rPr>
              <w:t>Net Interest Margin</w:t>
            </w:r>
          </w:p>
        </w:tc>
      </w:tr>
      <w:tr w:rsidR="00F8659C" w14:paraId="2AF20183" w14:textId="77777777" w:rsidTr="00D742E9">
        <w:trPr>
          <w:trHeight w:val="315"/>
        </w:trPr>
        <w:tc>
          <w:tcPr>
            <w:tcW w:w="567" w:type="dxa"/>
            <w:vMerge/>
            <w:tcBorders>
              <w:left w:val="single" w:sz="4" w:space="0" w:color="auto"/>
            </w:tcBorders>
            <w:vAlign w:val="center"/>
          </w:tcPr>
          <w:p w14:paraId="10313C9B" w14:textId="77777777" w:rsidR="00B634B9" w:rsidRPr="004E564A" w:rsidRDefault="00B634B9" w:rsidP="00B634B9">
            <w:pPr>
              <w:autoSpaceDE w:val="0"/>
              <w:autoSpaceDN w:val="0"/>
              <w:adjustRightInd w:val="0"/>
              <w:jc w:val="center"/>
              <w:rPr>
                <w:rFonts w:ascii="Times New Roman" w:hAnsi="Times New Roman" w:cs="Times New Roman"/>
                <w:b/>
                <w:bCs/>
                <w:sz w:val="24"/>
                <w:szCs w:val="24"/>
              </w:rPr>
            </w:pPr>
          </w:p>
        </w:tc>
        <w:tc>
          <w:tcPr>
            <w:tcW w:w="1276" w:type="dxa"/>
            <w:vMerge/>
            <w:noWrap/>
            <w:vAlign w:val="center"/>
          </w:tcPr>
          <w:p w14:paraId="4BEEBC08" w14:textId="77777777" w:rsidR="00B634B9" w:rsidRPr="004E564A" w:rsidRDefault="00B634B9" w:rsidP="00B634B9">
            <w:pPr>
              <w:autoSpaceDE w:val="0"/>
              <w:autoSpaceDN w:val="0"/>
              <w:adjustRightInd w:val="0"/>
              <w:jc w:val="center"/>
              <w:rPr>
                <w:rFonts w:ascii="Times New Roman" w:hAnsi="Times New Roman" w:cs="Times New Roman"/>
                <w:b/>
                <w:bCs/>
                <w:sz w:val="24"/>
                <w:szCs w:val="24"/>
              </w:rPr>
            </w:pPr>
          </w:p>
        </w:tc>
        <w:tc>
          <w:tcPr>
            <w:tcW w:w="992" w:type="dxa"/>
            <w:noWrap/>
            <w:vAlign w:val="center"/>
          </w:tcPr>
          <w:p w14:paraId="20B061D0" w14:textId="77777777" w:rsidR="00B634B9" w:rsidRPr="004E564A" w:rsidRDefault="00777D30" w:rsidP="00B634B9">
            <w:pPr>
              <w:autoSpaceDE w:val="0"/>
              <w:autoSpaceDN w:val="0"/>
              <w:adjustRightInd w:val="0"/>
              <w:jc w:val="center"/>
              <w:rPr>
                <w:rFonts w:ascii="Times New Roman" w:hAnsi="Times New Roman" w:cs="Times New Roman"/>
                <w:b/>
                <w:bCs/>
                <w:sz w:val="24"/>
                <w:szCs w:val="24"/>
              </w:rPr>
            </w:pPr>
            <w:r w:rsidRPr="004E564A">
              <w:rPr>
                <w:rFonts w:ascii="Times New Roman" w:hAnsi="Times New Roman" w:cs="Times New Roman"/>
                <w:b/>
                <w:bCs/>
                <w:sz w:val="24"/>
                <w:szCs w:val="24"/>
              </w:rPr>
              <w:t>2019</w:t>
            </w:r>
          </w:p>
        </w:tc>
        <w:tc>
          <w:tcPr>
            <w:tcW w:w="993" w:type="dxa"/>
            <w:noWrap/>
            <w:vAlign w:val="center"/>
          </w:tcPr>
          <w:p w14:paraId="29A53969" w14:textId="77777777" w:rsidR="00B634B9" w:rsidRPr="004E564A" w:rsidRDefault="00777D30" w:rsidP="00B634B9">
            <w:pPr>
              <w:autoSpaceDE w:val="0"/>
              <w:autoSpaceDN w:val="0"/>
              <w:adjustRightInd w:val="0"/>
              <w:jc w:val="center"/>
              <w:rPr>
                <w:rFonts w:ascii="Times New Roman" w:hAnsi="Times New Roman" w:cs="Times New Roman"/>
                <w:b/>
                <w:bCs/>
                <w:sz w:val="24"/>
                <w:szCs w:val="24"/>
              </w:rPr>
            </w:pPr>
            <w:r w:rsidRPr="004E564A">
              <w:rPr>
                <w:rFonts w:ascii="Times New Roman" w:hAnsi="Times New Roman" w:cs="Times New Roman"/>
                <w:b/>
                <w:bCs/>
                <w:sz w:val="24"/>
                <w:szCs w:val="24"/>
              </w:rPr>
              <w:t>2020</w:t>
            </w:r>
          </w:p>
        </w:tc>
        <w:tc>
          <w:tcPr>
            <w:tcW w:w="992" w:type="dxa"/>
            <w:noWrap/>
            <w:vAlign w:val="center"/>
          </w:tcPr>
          <w:p w14:paraId="42984A9C" w14:textId="77777777" w:rsidR="00B634B9" w:rsidRPr="004E564A" w:rsidRDefault="00777D30" w:rsidP="00B634B9">
            <w:pPr>
              <w:autoSpaceDE w:val="0"/>
              <w:autoSpaceDN w:val="0"/>
              <w:adjustRightInd w:val="0"/>
              <w:jc w:val="center"/>
              <w:rPr>
                <w:rFonts w:ascii="Times New Roman" w:hAnsi="Times New Roman" w:cs="Times New Roman"/>
                <w:b/>
                <w:bCs/>
                <w:sz w:val="24"/>
                <w:szCs w:val="24"/>
              </w:rPr>
            </w:pPr>
            <w:r w:rsidRPr="004E564A">
              <w:rPr>
                <w:rFonts w:ascii="Times New Roman" w:hAnsi="Times New Roman" w:cs="Times New Roman"/>
                <w:b/>
                <w:bCs/>
                <w:sz w:val="24"/>
                <w:szCs w:val="24"/>
              </w:rPr>
              <w:t>2021</w:t>
            </w:r>
          </w:p>
        </w:tc>
        <w:tc>
          <w:tcPr>
            <w:tcW w:w="992" w:type="dxa"/>
            <w:noWrap/>
            <w:vAlign w:val="center"/>
          </w:tcPr>
          <w:p w14:paraId="677317DD" w14:textId="77777777" w:rsidR="00B634B9" w:rsidRPr="004E564A" w:rsidRDefault="00777D30" w:rsidP="00B634B9">
            <w:pPr>
              <w:autoSpaceDE w:val="0"/>
              <w:autoSpaceDN w:val="0"/>
              <w:adjustRightInd w:val="0"/>
              <w:jc w:val="center"/>
              <w:rPr>
                <w:rFonts w:ascii="Times New Roman" w:hAnsi="Times New Roman" w:cs="Times New Roman"/>
                <w:b/>
                <w:bCs/>
                <w:sz w:val="24"/>
                <w:szCs w:val="24"/>
              </w:rPr>
            </w:pPr>
            <w:r w:rsidRPr="004E564A">
              <w:rPr>
                <w:rFonts w:ascii="Times New Roman" w:hAnsi="Times New Roman" w:cs="Times New Roman"/>
                <w:b/>
                <w:bCs/>
                <w:sz w:val="24"/>
                <w:szCs w:val="24"/>
              </w:rPr>
              <w:t>2022</w:t>
            </w:r>
          </w:p>
        </w:tc>
        <w:tc>
          <w:tcPr>
            <w:tcW w:w="992" w:type="dxa"/>
            <w:tcBorders>
              <w:right w:val="single" w:sz="4" w:space="0" w:color="auto"/>
            </w:tcBorders>
            <w:noWrap/>
            <w:vAlign w:val="center"/>
          </w:tcPr>
          <w:p w14:paraId="45676748" w14:textId="77777777" w:rsidR="00B634B9" w:rsidRPr="004E564A" w:rsidRDefault="00777D30" w:rsidP="00B634B9">
            <w:pPr>
              <w:autoSpaceDE w:val="0"/>
              <w:autoSpaceDN w:val="0"/>
              <w:adjustRightInd w:val="0"/>
              <w:jc w:val="center"/>
              <w:rPr>
                <w:rFonts w:ascii="Times New Roman" w:hAnsi="Times New Roman" w:cs="Times New Roman"/>
                <w:b/>
                <w:bCs/>
                <w:sz w:val="24"/>
                <w:szCs w:val="24"/>
              </w:rPr>
            </w:pPr>
            <w:r w:rsidRPr="004E564A">
              <w:rPr>
                <w:rFonts w:ascii="Times New Roman" w:hAnsi="Times New Roman" w:cs="Times New Roman"/>
                <w:b/>
                <w:bCs/>
                <w:sz w:val="24"/>
                <w:szCs w:val="24"/>
              </w:rPr>
              <w:t>2023</w:t>
            </w:r>
          </w:p>
        </w:tc>
      </w:tr>
      <w:tr w:rsidR="00F8659C" w14:paraId="2345A722" w14:textId="77777777" w:rsidTr="00813EB1">
        <w:trPr>
          <w:trHeight w:val="330"/>
        </w:trPr>
        <w:tc>
          <w:tcPr>
            <w:tcW w:w="567" w:type="dxa"/>
            <w:tcBorders>
              <w:left w:val="single" w:sz="4" w:space="0" w:color="auto"/>
            </w:tcBorders>
            <w:vAlign w:val="center"/>
          </w:tcPr>
          <w:p w14:paraId="2130B597"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w:t>
            </w:r>
          </w:p>
        </w:tc>
        <w:tc>
          <w:tcPr>
            <w:tcW w:w="1276" w:type="dxa"/>
            <w:vAlign w:val="center"/>
            <w:hideMark/>
          </w:tcPr>
          <w:p w14:paraId="64B321C4" w14:textId="77777777" w:rsidR="00B634B9" w:rsidRPr="00B634B9" w:rsidRDefault="00777D30" w:rsidP="00D742E9">
            <w:pPr>
              <w:widowControl w:val="0"/>
              <w:autoSpaceDE w:val="0"/>
              <w:autoSpaceDN w:val="0"/>
              <w:adjustRightInd w:val="0"/>
              <w:contextualSpacing/>
              <w:rPr>
                <w:rFonts w:ascii="Times New Roman" w:hAnsi="Times New Roman" w:cs="Times New Roman"/>
                <w:b/>
                <w:bCs/>
                <w:sz w:val="24"/>
                <w:szCs w:val="24"/>
                <w:lang w:val="en-US"/>
              </w:rPr>
            </w:pPr>
            <w:r w:rsidRPr="00B634B9">
              <w:rPr>
                <w:rFonts w:ascii="Times New Roman" w:hAnsi="Times New Roman" w:cs="Times New Roman"/>
                <w:sz w:val="24"/>
                <w:szCs w:val="24"/>
              </w:rPr>
              <w:t>AGRS</w:t>
            </w:r>
          </w:p>
        </w:tc>
        <w:tc>
          <w:tcPr>
            <w:tcW w:w="992" w:type="dxa"/>
            <w:noWrap/>
            <w:vAlign w:val="center"/>
            <w:hideMark/>
          </w:tcPr>
          <w:p w14:paraId="47235A15"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2,24</w:t>
            </w:r>
          </w:p>
        </w:tc>
        <w:tc>
          <w:tcPr>
            <w:tcW w:w="993" w:type="dxa"/>
            <w:noWrap/>
            <w:vAlign w:val="center"/>
            <w:hideMark/>
          </w:tcPr>
          <w:p w14:paraId="3243B777"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12,19</w:t>
            </w:r>
          </w:p>
        </w:tc>
        <w:tc>
          <w:tcPr>
            <w:tcW w:w="992" w:type="dxa"/>
            <w:noWrap/>
            <w:vAlign w:val="center"/>
            <w:hideMark/>
          </w:tcPr>
          <w:p w14:paraId="6AE20FEB"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3,19</w:t>
            </w:r>
          </w:p>
        </w:tc>
        <w:tc>
          <w:tcPr>
            <w:tcW w:w="992" w:type="dxa"/>
            <w:noWrap/>
            <w:vAlign w:val="center"/>
            <w:hideMark/>
          </w:tcPr>
          <w:p w14:paraId="7D899358"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5,15</w:t>
            </w:r>
          </w:p>
        </w:tc>
        <w:tc>
          <w:tcPr>
            <w:tcW w:w="992" w:type="dxa"/>
            <w:tcBorders>
              <w:right w:val="single" w:sz="4" w:space="0" w:color="auto"/>
            </w:tcBorders>
            <w:noWrap/>
            <w:vAlign w:val="center"/>
            <w:hideMark/>
          </w:tcPr>
          <w:p w14:paraId="21E6833E"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6,37</w:t>
            </w:r>
          </w:p>
        </w:tc>
      </w:tr>
      <w:tr w:rsidR="00F8659C" w14:paraId="2756B480" w14:textId="77777777" w:rsidTr="00813EB1">
        <w:trPr>
          <w:trHeight w:val="330"/>
        </w:trPr>
        <w:tc>
          <w:tcPr>
            <w:tcW w:w="567" w:type="dxa"/>
            <w:tcBorders>
              <w:left w:val="single" w:sz="4" w:space="0" w:color="auto"/>
            </w:tcBorders>
            <w:vAlign w:val="center"/>
          </w:tcPr>
          <w:p w14:paraId="42299360"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w:t>
            </w:r>
          </w:p>
        </w:tc>
        <w:tc>
          <w:tcPr>
            <w:tcW w:w="1276" w:type="dxa"/>
            <w:vAlign w:val="center"/>
            <w:hideMark/>
          </w:tcPr>
          <w:p w14:paraId="5007A36A"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AMAR</w:t>
            </w:r>
          </w:p>
        </w:tc>
        <w:tc>
          <w:tcPr>
            <w:tcW w:w="992" w:type="dxa"/>
            <w:noWrap/>
            <w:vAlign w:val="center"/>
            <w:hideMark/>
          </w:tcPr>
          <w:p w14:paraId="5014F5AB"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14,83</w:t>
            </w:r>
          </w:p>
        </w:tc>
        <w:tc>
          <w:tcPr>
            <w:tcW w:w="993" w:type="dxa"/>
            <w:noWrap/>
            <w:vAlign w:val="center"/>
            <w:hideMark/>
          </w:tcPr>
          <w:p w14:paraId="4F218AFF"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3,55</w:t>
            </w:r>
          </w:p>
        </w:tc>
        <w:tc>
          <w:tcPr>
            <w:tcW w:w="992" w:type="dxa"/>
            <w:noWrap/>
            <w:vAlign w:val="center"/>
            <w:hideMark/>
          </w:tcPr>
          <w:p w14:paraId="54DE255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4,84</w:t>
            </w:r>
          </w:p>
        </w:tc>
        <w:tc>
          <w:tcPr>
            <w:tcW w:w="992" w:type="dxa"/>
            <w:noWrap/>
            <w:vAlign w:val="center"/>
            <w:hideMark/>
          </w:tcPr>
          <w:p w14:paraId="694C3A9F"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6,28</w:t>
            </w:r>
          </w:p>
        </w:tc>
        <w:tc>
          <w:tcPr>
            <w:tcW w:w="992" w:type="dxa"/>
            <w:tcBorders>
              <w:right w:val="single" w:sz="4" w:space="0" w:color="auto"/>
            </w:tcBorders>
            <w:noWrap/>
            <w:vAlign w:val="center"/>
            <w:hideMark/>
          </w:tcPr>
          <w:p w14:paraId="2C71DDCC"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4,64</w:t>
            </w:r>
          </w:p>
        </w:tc>
      </w:tr>
      <w:tr w:rsidR="00F8659C" w14:paraId="17901656" w14:textId="77777777" w:rsidTr="00813EB1">
        <w:trPr>
          <w:trHeight w:val="330"/>
        </w:trPr>
        <w:tc>
          <w:tcPr>
            <w:tcW w:w="567" w:type="dxa"/>
            <w:tcBorders>
              <w:left w:val="single" w:sz="4" w:space="0" w:color="auto"/>
            </w:tcBorders>
            <w:vAlign w:val="center"/>
          </w:tcPr>
          <w:p w14:paraId="445760BA"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3.</w:t>
            </w:r>
          </w:p>
        </w:tc>
        <w:tc>
          <w:tcPr>
            <w:tcW w:w="1276" w:type="dxa"/>
            <w:vAlign w:val="center"/>
            <w:hideMark/>
          </w:tcPr>
          <w:p w14:paraId="67268B52"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B634B9">
              <w:rPr>
                <w:rFonts w:ascii="Times New Roman" w:hAnsi="Times New Roman" w:cs="Times New Roman"/>
                <w:sz w:val="24"/>
                <w:szCs w:val="24"/>
              </w:rPr>
              <w:t>BABP</w:t>
            </w:r>
          </w:p>
        </w:tc>
        <w:tc>
          <w:tcPr>
            <w:tcW w:w="992" w:type="dxa"/>
            <w:noWrap/>
            <w:vAlign w:val="center"/>
            <w:hideMark/>
          </w:tcPr>
          <w:p w14:paraId="4CBBBB21"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4,29</w:t>
            </w:r>
          </w:p>
        </w:tc>
        <w:tc>
          <w:tcPr>
            <w:tcW w:w="993" w:type="dxa"/>
            <w:noWrap/>
            <w:vAlign w:val="center"/>
            <w:hideMark/>
          </w:tcPr>
          <w:p w14:paraId="5906C1DF"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5,38</w:t>
            </w:r>
          </w:p>
        </w:tc>
        <w:tc>
          <w:tcPr>
            <w:tcW w:w="992" w:type="dxa"/>
            <w:noWrap/>
            <w:vAlign w:val="center"/>
            <w:hideMark/>
          </w:tcPr>
          <w:p w14:paraId="73485C87"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5,99</w:t>
            </w:r>
          </w:p>
        </w:tc>
        <w:tc>
          <w:tcPr>
            <w:tcW w:w="992" w:type="dxa"/>
            <w:noWrap/>
            <w:vAlign w:val="center"/>
            <w:hideMark/>
          </w:tcPr>
          <w:p w14:paraId="3A12A30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4,91</w:t>
            </w:r>
          </w:p>
        </w:tc>
        <w:tc>
          <w:tcPr>
            <w:tcW w:w="992" w:type="dxa"/>
            <w:tcBorders>
              <w:right w:val="single" w:sz="4" w:space="0" w:color="auto"/>
            </w:tcBorders>
            <w:noWrap/>
            <w:vAlign w:val="center"/>
            <w:hideMark/>
          </w:tcPr>
          <w:p w14:paraId="7805F4DF"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7,66</w:t>
            </w:r>
          </w:p>
        </w:tc>
      </w:tr>
      <w:tr w:rsidR="00F8659C" w14:paraId="4E78C8B2" w14:textId="77777777" w:rsidTr="00813EB1">
        <w:trPr>
          <w:trHeight w:val="330"/>
        </w:trPr>
        <w:tc>
          <w:tcPr>
            <w:tcW w:w="567" w:type="dxa"/>
            <w:tcBorders>
              <w:left w:val="single" w:sz="4" w:space="0" w:color="auto"/>
            </w:tcBorders>
            <w:vAlign w:val="center"/>
          </w:tcPr>
          <w:p w14:paraId="0DB59685"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4.</w:t>
            </w:r>
          </w:p>
        </w:tc>
        <w:tc>
          <w:tcPr>
            <w:tcW w:w="1276" w:type="dxa"/>
            <w:vAlign w:val="center"/>
            <w:hideMark/>
          </w:tcPr>
          <w:p w14:paraId="0A5C256A"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B634B9">
              <w:rPr>
                <w:rFonts w:ascii="Times New Roman" w:hAnsi="Times New Roman" w:cs="Times New Roman"/>
                <w:sz w:val="24"/>
                <w:szCs w:val="24"/>
              </w:rPr>
              <w:t>BBCA</w:t>
            </w:r>
          </w:p>
        </w:tc>
        <w:tc>
          <w:tcPr>
            <w:tcW w:w="992" w:type="dxa"/>
            <w:noWrap/>
            <w:vAlign w:val="center"/>
            <w:hideMark/>
          </w:tcPr>
          <w:p w14:paraId="0C1416B9"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5,71</w:t>
            </w:r>
          </w:p>
        </w:tc>
        <w:tc>
          <w:tcPr>
            <w:tcW w:w="993" w:type="dxa"/>
            <w:noWrap/>
            <w:vAlign w:val="center"/>
            <w:hideMark/>
          </w:tcPr>
          <w:p w14:paraId="79B8680F"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5,86</w:t>
            </w:r>
          </w:p>
        </w:tc>
        <w:tc>
          <w:tcPr>
            <w:tcW w:w="992" w:type="dxa"/>
            <w:noWrap/>
            <w:vAlign w:val="center"/>
            <w:hideMark/>
          </w:tcPr>
          <w:p w14:paraId="327CF1C6"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4,83</w:t>
            </w:r>
          </w:p>
        </w:tc>
        <w:tc>
          <w:tcPr>
            <w:tcW w:w="992" w:type="dxa"/>
            <w:noWrap/>
            <w:vAlign w:val="center"/>
            <w:hideMark/>
          </w:tcPr>
          <w:p w14:paraId="7E54092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7,27</w:t>
            </w:r>
          </w:p>
        </w:tc>
        <w:tc>
          <w:tcPr>
            <w:tcW w:w="992" w:type="dxa"/>
            <w:tcBorders>
              <w:right w:val="single" w:sz="4" w:space="0" w:color="auto"/>
            </w:tcBorders>
            <w:noWrap/>
            <w:vAlign w:val="center"/>
            <w:hideMark/>
          </w:tcPr>
          <w:p w14:paraId="78F0F1CA"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3,44</w:t>
            </w:r>
          </w:p>
        </w:tc>
      </w:tr>
      <w:tr w:rsidR="00F8659C" w14:paraId="5504F45E" w14:textId="77777777" w:rsidTr="00813EB1">
        <w:trPr>
          <w:trHeight w:val="330"/>
        </w:trPr>
        <w:tc>
          <w:tcPr>
            <w:tcW w:w="567" w:type="dxa"/>
            <w:tcBorders>
              <w:left w:val="single" w:sz="4" w:space="0" w:color="auto"/>
              <w:bottom w:val="single" w:sz="4" w:space="0" w:color="auto"/>
            </w:tcBorders>
            <w:vAlign w:val="center"/>
          </w:tcPr>
          <w:p w14:paraId="0AB82750"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5.</w:t>
            </w:r>
          </w:p>
        </w:tc>
        <w:tc>
          <w:tcPr>
            <w:tcW w:w="1276" w:type="dxa"/>
            <w:tcBorders>
              <w:bottom w:val="single" w:sz="4" w:space="0" w:color="auto"/>
            </w:tcBorders>
            <w:vAlign w:val="center"/>
            <w:hideMark/>
          </w:tcPr>
          <w:p w14:paraId="55C8E8F3"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BBMD</w:t>
            </w:r>
          </w:p>
        </w:tc>
        <w:tc>
          <w:tcPr>
            <w:tcW w:w="992" w:type="dxa"/>
            <w:tcBorders>
              <w:bottom w:val="single" w:sz="4" w:space="0" w:color="auto"/>
            </w:tcBorders>
            <w:noWrap/>
            <w:vAlign w:val="center"/>
            <w:hideMark/>
          </w:tcPr>
          <w:p w14:paraId="179D97A8"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5,83</w:t>
            </w:r>
          </w:p>
        </w:tc>
        <w:tc>
          <w:tcPr>
            <w:tcW w:w="993" w:type="dxa"/>
            <w:tcBorders>
              <w:bottom w:val="single" w:sz="4" w:space="0" w:color="auto"/>
            </w:tcBorders>
            <w:noWrap/>
            <w:vAlign w:val="center"/>
            <w:hideMark/>
          </w:tcPr>
          <w:p w14:paraId="13CFD8A8"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5,04</w:t>
            </w:r>
          </w:p>
        </w:tc>
        <w:tc>
          <w:tcPr>
            <w:tcW w:w="992" w:type="dxa"/>
            <w:tcBorders>
              <w:bottom w:val="single" w:sz="4" w:space="0" w:color="auto"/>
            </w:tcBorders>
            <w:noWrap/>
            <w:vAlign w:val="center"/>
            <w:hideMark/>
          </w:tcPr>
          <w:p w14:paraId="27B76998"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5,08</w:t>
            </w:r>
          </w:p>
        </w:tc>
        <w:tc>
          <w:tcPr>
            <w:tcW w:w="992" w:type="dxa"/>
            <w:tcBorders>
              <w:bottom w:val="single" w:sz="4" w:space="0" w:color="auto"/>
            </w:tcBorders>
            <w:noWrap/>
            <w:vAlign w:val="center"/>
            <w:hideMark/>
          </w:tcPr>
          <w:p w14:paraId="425AA76A"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4,39</w:t>
            </w:r>
          </w:p>
        </w:tc>
        <w:tc>
          <w:tcPr>
            <w:tcW w:w="992" w:type="dxa"/>
            <w:tcBorders>
              <w:bottom w:val="single" w:sz="4" w:space="0" w:color="auto"/>
              <w:right w:val="single" w:sz="4" w:space="0" w:color="auto"/>
            </w:tcBorders>
            <w:noWrap/>
            <w:vAlign w:val="center"/>
            <w:hideMark/>
          </w:tcPr>
          <w:p w14:paraId="2AD55404"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16,75</w:t>
            </w:r>
          </w:p>
        </w:tc>
      </w:tr>
      <w:tr w:rsidR="00F8659C" w14:paraId="755E67FE" w14:textId="77777777" w:rsidTr="00813EB1">
        <w:trPr>
          <w:trHeight w:val="330"/>
        </w:trPr>
        <w:tc>
          <w:tcPr>
            <w:tcW w:w="567" w:type="dxa"/>
            <w:tcBorders>
              <w:top w:val="single" w:sz="4" w:space="0" w:color="auto"/>
            </w:tcBorders>
            <w:vAlign w:val="center"/>
          </w:tcPr>
          <w:p w14:paraId="3A1FAEF6"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lastRenderedPageBreak/>
              <w:t>6.</w:t>
            </w:r>
          </w:p>
        </w:tc>
        <w:tc>
          <w:tcPr>
            <w:tcW w:w="1276" w:type="dxa"/>
            <w:tcBorders>
              <w:top w:val="single" w:sz="4" w:space="0" w:color="auto"/>
            </w:tcBorders>
            <w:vAlign w:val="center"/>
            <w:hideMark/>
          </w:tcPr>
          <w:p w14:paraId="6C87F406"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BBNI</w:t>
            </w:r>
          </w:p>
        </w:tc>
        <w:tc>
          <w:tcPr>
            <w:tcW w:w="992" w:type="dxa"/>
            <w:tcBorders>
              <w:top w:val="single" w:sz="4" w:space="0" w:color="auto"/>
            </w:tcBorders>
            <w:noWrap/>
            <w:vAlign w:val="center"/>
            <w:hideMark/>
          </w:tcPr>
          <w:p w14:paraId="36A97028"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5,35</w:t>
            </w:r>
          </w:p>
        </w:tc>
        <w:tc>
          <w:tcPr>
            <w:tcW w:w="993" w:type="dxa"/>
            <w:tcBorders>
              <w:top w:val="single" w:sz="4" w:space="0" w:color="auto"/>
            </w:tcBorders>
            <w:noWrap/>
            <w:vAlign w:val="center"/>
            <w:hideMark/>
          </w:tcPr>
          <w:p w14:paraId="1D40909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5,46</w:t>
            </w:r>
          </w:p>
        </w:tc>
        <w:tc>
          <w:tcPr>
            <w:tcW w:w="992" w:type="dxa"/>
            <w:tcBorders>
              <w:top w:val="single" w:sz="4" w:space="0" w:color="auto"/>
            </w:tcBorders>
            <w:noWrap/>
            <w:vAlign w:val="center"/>
            <w:hideMark/>
          </w:tcPr>
          <w:p w14:paraId="50F8A7F5"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4,08</w:t>
            </w:r>
          </w:p>
        </w:tc>
        <w:tc>
          <w:tcPr>
            <w:tcW w:w="992" w:type="dxa"/>
            <w:tcBorders>
              <w:top w:val="single" w:sz="4" w:space="0" w:color="auto"/>
            </w:tcBorders>
            <w:noWrap/>
            <w:vAlign w:val="center"/>
            <w:hideMark/>
          </w:tcPr>
          <w:p w14:paraId="6E50426F"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7,91</w:t>
            </w:r>
          </w:p>
        </w:tc>
        <w:tc>
          <w:tcPr>
            <w:tcW w:w="992" w:type="dxa"/>
            <w:tcBorders>
              <w:top w:val="single" w:sz="4" w:space="0" w:color="auto"/>
            </w:tcBorders>
            <w:noWrap/>
            <w:vAlign w:val="center"/>
            <w:hideMark/>
          </w:tcPr>
          <w:p w14:paraId="181193C3"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2,28</w:t>
            </w:r>
          </w:p>
        </w:tc>
      </w:tr>
      <w:tr w:rsidR="00F8659C" w14:paraId="5523C2E0" w14:textId="77777777" w:rsidTr="00813EB1">
        <w:trPr>
          <w:trHeight w:val="330"/>
        </w:trPr>
        <w:tc>
          <w:tcPr>
            <w:tcW w:w="567" w:type="dxa"/>
            <w:vAlign w:val="center"/>
          </w:tcPr>
          <w:p w14:paraId="41C87867"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7.</w:t>
            </w:r>
          </w:p>
        </w:tc>
        <w:tc>
          <w:tcPr>
            <w:tcW w:w="1276" w:type="dxa"/>
            <w:vAlign w:val="center"/>
            <w:hideMark/>
          </w:tcPr>
          <w:p w14:paraId="42BFEE72"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B634B9">
              <w:rPr>
                <w:rFonts w:ascii="Times New Roman" w:hAnsi="Times New Roman" w:cs="Times New Roman"/>
                <w:sz w:val="24"/>
                <w:szCs w:val="24"/>
              </w:rPr>
              <w:t>BBRI</w:t>
            </w:r>
          </w:p>
        </w:tc>
        <w:tc>
          <w:tcPr>
            <w:tcW w:w="992" w:type="dxa"/>
            <w:noWrap/>
            <w:vAlign w:val="center"/>
            <w:hideMark/>
          </w:tcPr>
          <w:p w14:paraId="582B5BE3"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6,13</w:t>
            </w:r>
          </w:p>
        </w:tc>
        <w:tc>
          <w:tcPr>
            <w:tcW w:w="993" w:type="dxa"/>
            <w:noWrap/>
            <w:vAlign w:val="center"/>
            <w:hideMark/>
          </w:tcPr>
          <w:p w14:paraId="1270F074"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2,99</w:t>
            </w:r>
          </w:p>
        </w:tc>
        <w:tc>
          <w:tcPr>
            <w:tcW w:w="992" w:type="dxa"/>
            <w:noWrap/>
            <w:vAlign w:val="center"/>
            <w:hideMark/>
          </w:tcPr>
          <w:p w14:paraId="11C55594"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3,15</w:t>
            </w:r>
          </w:p>
        </w:tc>
        <w:tc>
          <w:tcPr>
            <w:tcW w:w="992" w:type="dxa"/>
            <w:noWrap/>
            <w:vAlign w:val="center"/>
            <w:hideMark/>
          </w:tcPr>
          <w:p w14:paraId="5A70D486"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2,13</w:t>
            </w:r>
          </w:p>
        </w:tc>
        <w:tc>
          <w:tcPr>
            <w:tcW w:w="992" w:type="dxa"/>
            <w:noWrap/>
            <w:vAlign w:val="center"/>
            <w:hideMark/>
          </w:tcPr>
          <w:p w14:paraId="3595F6A4"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7,10</w:t>
            </w:r>
          </w:p>
        </w:tc>
      </w:tr>
      <w:tr w:rsidR="00F8659C" w14:paraId="0104A5C5" w14:textId="77777777" w:rsidTr="00813EB1">
        <w:trPr>
          <w:trHeight w:val="330"/>
        </w:trPr>
        <w:tc>
          <w:tcPr>
            <w:tcW w:w="567" w:type="dxa"/>
            <w:vAlign w:val="center"/>
          </w:tcPr>
          <w:p w14:paraId="57F7E849"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8.</w:t>
            </w:r>
          </w:p>
        </w:tc>
        <w:tc>
          <w:tcPr>
            <w:tcW w:w="1276" w:type="dxa"/>
            <w:vAlign w:val="center"/>
            <w:hideMark/>
          </w:tcPr>
          <w:p w14:paraId="5C971B59"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B634B9">
              <w:rPr>
                <w:rFonts w:ascii="Times New Roman" w:hAnsi="Times New Roman" w:cs="Times New Roman"/>
                <w:sz w:val="24"/>
                <w:szCs w:val="24"/>
              </w:rPr>
              <w:t>BBTN</w:t>
            </w:r>
          </w:p>
        </w:tc>
        <w:tc>
          <w:tcPr>
            <w:tcW w:w="992" w:type="dxa"/>
            <w:noWrap/>
            <w:vAlign w:val="center"/>
            <w:hideMark/>
          </w:tcPr>
          <w:p w14:paraId="2C011593"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3,06</w:t>
            </w:r>
          </w:p>
        </w:tc>
        <w:tc>
          <w:tcPr>
            <w:tcW w:w="993" w:type="dxa"/>
            <w:noWrap/>
            <w:vAlign w:val="center"/>
            <w:hideMark/>
          </w:tcPr>
          <w:p w14:paraId="40A585F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3,26</w:t>
            </w:r>
          </w:p>
        </w:tc>
        <w:tc>
          <w:tcPr>
            <w:tcW w:w="992" w:type="dxa"/>
            <w:noWrap/>
            <w:vAlign w:val="center"/>
            <w:hideMark/>
          </w:tcPr>
          <w:p w14:paraId="29120FBB"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0,61</w:t>
            </w:r>
          </w:p>
        </w:tc>
        <w:tc>
          <w:tcPr>
            <w:tcW w:w="992" w:type="dxa"/>
            <w:noWrap/>
            <w:vAlign w:val="center"/>
            <w:hideMark/>
          </w:tcPr>
          <w:p w14:paraId="34F24416"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7,35</w:t>
            </w:r>
          </w:p>
        </w:tc>
        <w:tc>
          <w:tcPr>
            <w:tcW w:w="992" w:type="dxa"/>
            <w:noWrap/>
            <w:vAlign w:val="center"/>
            <w:hideMark/>
          </w:tcPr>
          <w:p w14:paraId="4D2AE0F3"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3,75</w:t>
            </w:r>
          </w:p>
        </w:tc>
      </w:tr>
      <w:tr w:rsidR="00F8659C" w14:paraId="731CA149" w14:textId="77777777" w:rsidTr="00813EB1">
        <w:trPr>
          <w:trHeight w:val="330"/>
        </w:trPr>
        <w:tc>
          <w:tcPr>
            <w:tcW w:w="567" w:type="dxa"/>
            <w:vAlign w:val="center"/>
          </w:tcPr>
          <w:p w14:paraId="2A5821BA"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9.</w:t>
            </w:r>
          </w:p>
        </w:tc>
        <w:tc>
          <w:tcPr>
            <w:tcW w:w="1276" w:type="dxa"/>
            <w:vAlign w:val="center"/>
            <w:hideMark/>
          </w:tcPr>
          <w:p w14:paraId="1212A807"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B634B9">
              <w:rPr>
                <w:rFonts w:ascii="Times New Roman" w:hAnsi="Times New Roman" w:cs="Times New Roman"/>
                <w:sz w:val="24"/>
                <w:szCs w:val="24"/>
              </w:rPr>
              <w:t>BBYB</w:t>
            </w:r>
          </w:p>
        </w:tc>
        <w:tc>
          <w:tcPr>
            <w:tcW w:w="992" w:type="dxa"/>
            <w:noWrap/>
            <w:vAlign w:val="center"/>
            <w:hideMark/>
          </w:tcPr>
          <w:p w14:paraId="70C4D025"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4,58</w:t>
            </w:r>
          </w:p>
        </w:tc>
        <w:tc>
          <w:tcPr>
            <w:tcW w:w="993" w:type="dxa"/>
            <w:noWrap/>
            <w:vAlign w:val="center"/>
            <w:hideMark/>
          </w:tcPr>
          <w:p w14:paraId="49721B75"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0,24</w:t>
            </w:r>
          </w:p>
        </w:tc>
        <w:tc>
          <w:tcPr>
            <w:tcW w:w="992" w:type="dxa"/>
            <w:noWrap/>
            <w:vAlign w:val="center"/>
            <w:hideMark/>
          </w:tcPr>
          <w:p w14:paraId="39942B0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7,39</w:t>
            </w:r>
          </w:p>
        </w:tc>
        <w:tc>
          <w:tcPr>
            <w:tcW w:w="992" w:type="dxa"/>
            <w:noWrap/>
            <w:vAlign w:val="center"/>
            <w:hideMark/>
          </w:tcPr>
          <w:p w14:paraId="04445982"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2,78</w:t>
            </w:r>
          </w:p>
        </w:tc>
        <w:tc>
          <w:tcPr>
            <w:tcW w:w="992" w:type="dxa"/>
            <w:noWrap/>
            <w:vAlign w:val="center"/>
            <w:hideMark/>
          </w:tcPr>
          <w:p w14:paraId="4D2A8427"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4,78</w:t>
            </w:r>
          </w:p>
        </w:tc>
      </w:tr>
      <w:tr w:rsidR="00F8659C" w14:paraId="700B2593" w14:textId="77777777" w:rsidTr="00813EB1">
        <w:trPr>
          <w:trHeight w:val="330"/>
        </w:trPr>
        <w:tc>
          <w:tcPr>
            <w:tcW w:w="567" w:type="dxa"/>
            <w:vAlign w:val="center"/>
          </w:tcPr>
          <w:p w14:paraId="2C64548C"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10.</w:t>
            </w:r>
          </w:p>
        </w:tc>
        <w:tc>
          <w:tcPr>
            <w:tcW w:w="1276" w:type="dxa"/>
            <w:vAlign w:val="center"/>
            <w:hideMark/>
          </w:tcPr>
          <w:p w14:paraId="200C4F69"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B634B9">
              <w:rPr>
                <w:rFonts w:ascii="Times New Roman" w:hAnsi="Times New Roman" w:cs="Times New Roman"/>
                <w:sz w:val="24"/>
                <w:szCs w:val="24"/>
              </w:rPr>
              <w:t>BCIC</w:t>
            </w:r>
          </w:p>
        </w:tc>
        <w:tc>
          <w:tcPr>
            <w:tcW w:w="992" w:type="dxa"/>
            <w:noWrap/>
            <w:vAlign w:val="center"/>
            <w:hideMark/>
          </w:tcPr>
          <w:p w14:paraId="134F2CB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0,42</w:t>
            </w:r>
          </w:p>
        </w:tc>
        <w:tc>
          <w:tcPr>
            <w:tcW w:w="993" w:type="dxa"/>
            <w:noWrap/>
            <w:vAlign w:val="center"/>
            <w:hideMark/>
          </w:tcPr>
          <w:p w14:paraId="5F740DF9"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7,10</w:t>
            </w:r>
          </w:p>
        </w:tc>
        <w:tc>
          <w:tcPr>
            <w:tcW w:w="992" w:type="dxa"/>
            <w:noWrap/>
            <w:vAlign w:val="center"/>
            <w:hideMark/>
          </w:tcPr>
          <w:p w14:paraId="0248F5F5"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0,84</w:t>
            </w:r>
          </w:p>
        </w:tc>
        <w:tc>
          <w:tcPr>
            <w:tcW w:w="992" w:type="dxa"/>
            <w:noWrap/>
            <w:vAlign w:val="center"/>
            <w:hideMark/>
          </w:tcPr>
          <w:p w14:paraId="44106C14"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3,51</w:t>
            </w:r>
          </w:p>
        </w:tc>
        <w:tc>
          <w:tcPr>
            <w:tcW w:w="992" w:type="dxa"/>
            <w:noWrap/>
            <w:vAlign w:val="center"/>
            <w:hideMark/>
          </w:tcPr>
          <w:p w14:paraId="450F1E53"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2,92</w:t>
            </w:r>
          </w:p>
        </w:tc>
      </w:tr>
      <w:tr w:rsidR="00F8659C" w14:paraId="59D7A7E6" w14:textId="77777777" w:rsidTr="00813EB1">
        <w:trPr>
          <w:trHeight w:val="330"/>
        </w:trPr>
        <w:tc>
          <w:tcPr>
            <w:tcW w:w="567" w:type="dxa"/>
            <w:vAlign w:val="center"/>
          </w:tcPr>
          <w:p w14:paraId="76AD66EB"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11.</w:t>
            </w:r>
          </w:p>
        </w:tc>
        <w:tc>
          <w:tcPr>
            <w:tcW w:w="1276" w:type="dxa"/>
            <w:vAlign w:val="center"/>
            <w:hideMark/>
          </w:tcPr>
          <w:p w14:paraId="75524293"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BDMN</w:t>
            </w:r>
          </w:p>
        </w:tc>
        <w:tc>
          <w:tcPr>
            <w:tcW w:w="992" w:type="dxa"/>
            <w:noWrap/>
            <w:vAlign w:val="center"/>
            <w:hideMark/>
          </w:tcPr>
          <w:p w14:paraId="6FD0EF52"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7,90</w:t>
            </w:r>
          </w:p>
        </w:tc>
        <w:tc>
          <w:tcPr>
            <w:tcW w:w="993" w:type="dxa"/>
            <w:noWrap/>
            <w:vAlign w:val="center"/>
            <w:hideMark/>
          </w:tcPr>
          <w:p w14:paraId="3D7A089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0,69</w:t>
            </w:r>
          </w:p>
        </w:tc>
        <w:tc>
          <w:tcPr>
            <w:tcW w:w="992" w:type="dxa"/>
            <w:noWrap/>
            <w:vAlign w:val="center"/>
            <w:hideMark/>
          </w:tcPr>
          <w:p w14:paraId="0DA93133"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2,05</w:t>
            </w:r>
          </w:p>
        </w:tc>
        <w:tc>
          <w:tcPr>
            <w:tcW w:w="992" w:type="dxa"/>
            <w:noWrap/>
            <w:vAlign w:val="center"/>
            <w:hideMark/>
          </w:tcPr>
          <w:p w14:paraId="2ED133EA"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2,75</w:t>
            </w:r>
          </w:p>
        </w:tc>
        <w:tc>
          <w:tcPr>
            <w:tcW w:w="992" w:type="dxa"/>
            <w:noWrap/>
            <w:vAlign w:val="center"/>
            <w:hideMark/>
          </w:tcPr>
          <w:p w14:paraId="2AC16F4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3,99</w:t>
            </w:r>
          </w:p>
        </w:tc>
      </w:tr>
      <w:tr w:rsidR="00F8659C" w14:paraId="3F0D9B78" w14:textId="77777777" w:rsidTr="00813EB1">
        <w:trPr>
          <w:trHeight w:val="330"/>
        </w:trPr>
        <w:tc>
          <w:tcPr>
            <w:tcW w:w="567" w:type="dxa"/>
            <w:vAlign w:val="center"/>
          </w:tcPr>
          <w:p w14:paraId="415114F8"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12.</w:t>
            </w:r>
          </w:p>
        </w:tc>
        <w:tc>
          <w:tcPr>
            <w:tcW w:w="1276" w:type="dxa"/>
            <w:vAlign w:val="center"/>
            <w:hideMark/>
          </w:tcPr>
          <w:p w14:paraId="5E9E55F1"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B634B9">
              <w:rPr>
                <w:rFonts w:ascii="Times New Roman" w:hAnsi="Times New Roman" w:cs="Times New Roman"/>
                <w:sz w:val="24"/>
                <w:szCs w:val="24"/>
              </w:rPr>
              <w:t>BEKS</w:t>
            </w:r>
          </w:p>
        </w:tc>
        <w:tc>
          <w:tcPr>
            <w:tcW w:w="992" w:type="dxa"/>
            <w:noWrap/>
            <w:vAlign w:val="center"/>
            <w:hideMark/>
          </w:tcPr>
          <w:p w14:paraId="7B53F54F"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1,04</w:t>
            </w:r>
          </w:p>
        </w:tc>
        <w:tc>
          <w:tcPr>
            <w:tcW w:w="993" w:type="dxa"/>
            <w:noWrap/>
            <w:vAlign w:val="center"/>
            <w:hideMark/>
          </w:tcPr>
          <w:p w14:paraId="5EF6D414"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3,18</w:t>
            </w:r>
          </w:p>
        </w:tc>
        <w:tc>
          <w:tcPr>
            <w:tcW w:w="992" w:type="dxa"/>
            <w:noWrap/>
            <w:vAlign w:val="center"/>
            <w:hideMark/>
          </w:tcPr>
          <w:p w14:paraId="3E32F130"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1,43</w:t>
            </w:r>
          </w:p>
        </w:tc>
        <w:tc>
          <w:tcPr>
            <w:tcW w:w="992" w:type="dxa"/>
            <w:noWrap/>
            <w:vAlign w:val="center"/>
            <w:hideMark/>
          </w:tcPr>
          <w:p w14:paraId="435B83D2"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8,46</w:t>
            </w:r>
          </w:p>
        </w:tc>
        <w:tc>
          <w:tcPr>
            <w:tcW w:w="992" w:type="dxa"/>
            <w:noWrap/>
            <w:vAlign w:val="center"/>
            <w:hideMark/>
          </w:tcPr>
          <w:p w14:paraId="28DCF0C6"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5,03</w:t>
            </w:r>
          </w:p>
        </w:tc>
      </w:tr>
      <w:tr w:rsidR="00F8659C" w14:paraId="4C263A48" w14:textId="77777777" w:rsidTr="00813EB1">
        <w:trPr>
          <w:trHeight w:val="330"/>
        </w:trPr>
        <w:tc>
          <w:tcPr>
            <w:tcW w:w="567" w:type="dxa"/>
            <w:vAlign w:val="center"/>
          </w:tcPr>
          <w:p w14:paraId="081225A3"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13.</w:t>
            </w:r>
          </w:p>
        </w:tc>
        <w:tc>
          <w:tcPr>
            <w:tcW w:w="1276" w:type="dxa"/>
            <w:vAlign w:val="center"/>
            <w:hideMark/>
          </w:tcPr>
          <w:p w14:paraId="3B3A85ED"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B634B9">
              <w:rPr>
                <w:rFonts w:ascii="Times New Roman" w:hAnsi="Times New Roman" w:cs="Times New Roman"/>
                <w:sz w:val="24"/>
                <w:szCs w:val="24"/>
              </w:rPr>
              <w:t>BGTG</w:t>
            </w:r>
          </w:p>
        </w:tc>
        <w:tc>
          <w:tcPr>
            <w:tcW w:w="992" w:type="dxa"/>
            <w:noWrap/>
            <w:vAlign w:val="center"/>
            <w:hideMark/>
          </w:tcPr>
          <w:p w14:paraId="4F30B947"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4,00</w:t>
            </w:r>
          </w:p>
        </w:tc>
        <w:tc>
          <w:tcPr>
            <w:tcW w:w="993" w:type="dxa"/>
            <w:noWrap/>
            <w:vAlign w:val="center"/>
            <w:hideMark/>
          </w:tcPr>
          <w:p w14:paraId="1B40AD04"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2,03</w:t>
            </w:r>
          </w:p>
        </w:tc>
        <w:tc>
          <w:tcPr>
            <w:tcW w:w="992" w:type="dxa"/>
            <w:noWrap/>
            <w:vAlign w:val="center"/>
            <w:hideMark/>
          </w:tcPr>
          <w:p w14:paraId="1B3A2C3A"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8,86</w:t>
            </w:r>
          </w:p>
        </w:tc>
        <w:tc>
          <w:tcPr>
            <w:tcW w:w="992" w:type="dxa"/>
            <w:noWrap/>
            <w:vAlign w:val="center"/>
            <w:hideMark/>
          </w:tcPr>
          <w:p w14:paraId="21BF6246"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4,90</w:t>
            </w:r>
          </w:p>
        </w:tc>
        <w:tc>
          <w:tcPr>
            <w:tcW w:w="992" w:type="dxa"/>
            <w:noWrap/>
            <w:vAlign w:val="center"/>
            <w:hideMark/>
          </w:tcPr>
          <w:p w14:paraId="4629C98F"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4,52</w:t>
            </w:r>
          </w:p>
        </w:tc>
      </w:tr>
      <w:tr w:rsidR="00F8659C" w14:paraId="5A504D36" w14:textId="77777777" w:rsidTr="00813EB1">
        <w:trPr>
          <w:trHeight w:val="330"/>
        </w:trPr>
        <w:tc>
          <w:tcPr>
            <w:tcW w:w="567" w:type="dxa"/>
            <w:vAlign w:val="center"/>
          </w:tcPr>
          <w:p w14:paraId="7196B2FF"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14.</w:t>
            </w:r>
          </w:p>
        </w:tc>
        <w:tc>
          <w:tcPr>
            <w:tcW w:w="1276" w:type="dxa"/>
            <w:vAlign w:val="center"/>
            <w:hideMark/>
          </w:tcPr>
          <w:p w14:paraId="3D5DCE7B"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BINA</w:t>
            </w:r>
          </w:p>
        </w:tc>
        <w:tc>
          <w:tcPr>
            <w:tcW w:w="992" w:type="dxa"/>
            <w:noWrap/>
            <w:vAlign w:val="center"/>
            <w:hideMark/>
          </w:tcPr>
          <w:p w14:paraId="52C7299C"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2,96</w:t>
            </w:r>
          </w:p>
        </w:tc>
        <w:tc>
          <w:tcPr>
            <w:tcW w:w="993" w:type="dxa"/>
            <w:noWrap/>
            <w:vAlign w:val="center"/>
            <w:hideMark/>
          </w:tcPr>
          <w:p w14:paraId="3D943936"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4,91</w:t>
            </w:r>
          </w:p>
        </w:tc>
        <w:tc>
          <w:tcPr>
            <w:tcW w:w="992" w:type="dxa"/>
            <w:noWrap/>
            <w:vAlign w:val="center"/>
            <w:hideMark/>
          </w:tcPr>
          <w:p w14:paraId="7A63A9E6"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4,75</w:t>
            </w:r>
          </w:p>
        </w:tc>
        <w:tc>
          <w:tcPr>
            <w:tcW w:w="992" w:type="dxa"/>
            <w:noWrap/>
            <w:vAlign w:val="center"/>
            <w:hideMark/>
          </w:tcPr>
          <w:p w14:paraId="5C79E23A"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2,78</w:t>
            </w:r>
          </w:p>
        </w:tc>
        <w:tc>
          <w:tcPr>
            <w:tcW w:w="992" w:type="dxa"/>
            <w:noWrap/>
            <w:vAlign w:val="center"/>
            <w:hideMark/>
          </w:tcPr>
          <w:p w14:paraId="4AE8A6B5"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4,59</w:t>
            </w:r>
          </w:p>
        </w:tc>
      </w:tr>
      <w:tr w:rsidR="00F8659C" w14:paraId="6C97FE42" w14:textId="77777777" w:rsidTr="00813EB1">
        <w:trPr>
          <w:trHeight w:val="330"/>
        </w:trPr>
        <w:tc>
          <w:tcPr>
            <w:tcW w:w="567" w:type="dxa"/>
            <w:vAlign w:val="center"/>
          </w:tcPr>
          <w:p w14:paraId="55AEFA31"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15.</w:t>
            </w:r>
          </w:p>
        </w:tc>
        <w:tc>
          <w:tcPr>
            <w:tcW w:w="1276" w:type="dxa"/>
            <w:vAlign w:val="center"/>
            <w:hideMark/>
          </w:tcPr>
          <w:p w14:paraId="34C10105"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BJBR</w:t>
            </w:r>
          </w:p>
        </w:tc>
        <w:tc>
          <w:tcPr>
            <w:tcW w:w="992" w:type="dxa"/>
            <w:noWrap/>
            <w:vAlign w:val="center"/>
            <w:hideMark/>
          </w:tcPr>
          <w:p w14:paraId="6B50E0C6"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5,27</w:t>
            </w:r>
          </w:p>
        </w:tc>
        <w:tc>
          <w:tcPr>
            <w:tcW w:w="993" w:type="dxa"/>
            <w:noWrap/>
            <w:vAlign w:val="center"/>
            <w:hideMark/>
          </w:tcPr>
          <w:p w14:paraId="18CC0278"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5,09</w:t>
            </w:r>
          </w:p>
        </w:tc>
        <w:tc>
          <w:tcPr>
            <w:tcW w:w="992" w:type="dxa"/>
            <w:noWrap/>
            <w:vAlign w:val="center"/>
            <w:hideMark/>
          </w:tcPr>
          <w:p w14:paraId="658776DB"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2,11</w:t>
            </w:r>
          </w:p>
        </w:tc>
        <w:tc>
          <w:tcPr>
            <w:tcW w:w="992" w:type="dxa"/>
            <w:noWrap/>
            <w:vAlign w:val="center"/>
            <w:hideMark/>
          </w:tcPr>
          <w:p w14:paraId="18E7916B"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4,57</w:t>
            </w:r>
          </w:p>
        </w:tc>
        <w:tc>
          <w:tcPr>
            <w:tcW w:w="992" w:type="dxa"/>
            <w:noWrap/>
            <w:vAlign w:val="center"/>
            <w:hideMark/>
          </w:tcPr>
          <w:p w14:paraId="06C271E4"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4,95</w:t>
            </w:r>
          </w:p>
        </w:tc>
      </w:tr>
      <w:tr w:rsidR="00F8659C" w14:paraId="1F36B4C2" w14:textId="77777777" w:rsidTr="00813EB1">
        <w:trPr>
          <w:trHeight w:val="330"/>
        </w:trPr>
        <w:tc>
          <w:tcPr>
            <w:tcW w:w="567" w:type="dxa"/>
            <w:vAlign w:val="center"/>
          </w:tcPr>
          <w:p w14:paraId="1E02204A"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16.</w:t>
            </w:r>
          </w:p>
        </w:tc>
        <w:tc>
          <w:tcPr>
            <w:tcW w:w="1276" w:type="dxa"/>
            <w:vAlign w:val="center"/>
            <w:hideMark/>
          </w:tcPr>
          <w:p w14:paraId="529D8987"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BJTM</w:t>
            </w:r>
          </w:p>
        </w:tc>
        <w:tc>
          <w:tcPr>
            <w:tcW w:w="992" w:type="dxa"/>
            <w:noWrap/>
            <w:vAlign w:val="center"/>
            <w:hideMark/>
          </w:tcPr>
          <w:p w14:paraId="00B1E74C"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5,50</w:t>
            </w:r>
          </w:p>
        </w:tc>
        <w:tc>
          <w:tcPr>
            <w:tcW w:w="993" w:type="dxa"/>
            <w:noWrap/>
            <w:vAlign w:val="center"/>
            <w:hideMark/>
          </w:tcPr>
          <w:p w14:paraId="44030DA0"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1,57</w:t>
            </w:r>
          </w:p>
        </w:tc>
        <w:tc>
          <w:tcPr>
            <w:tcW w:w="992" w:type="dxa"/>
            <w:noWrap/>
            <w:vAlign w:val="center"/>
            <w:hideMark/>
          </w:tcPr>
          <w:p w14:paraId="442E83C0"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4,35</w:t>
            </w:r>
          </w:p>
        </w:tc>
        <w:tc>
          <w:tcPr>
            <w:tcW w:w="992" w:type="dxa"/>
            <w:noWrap/>
            <w:vAlign w:val="center"/>
            <w:hideMark/>
          </w:tcPr>
          <w:p w14:paraId="47812CC6"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4,73</w:t>
            </w:r>
          </w:p>
        </w:tc>
        <w:tc>
          <w:tcPr>
            <w:tcW w:w="992" w:type="dxa"/>
            <w:noWrap/>
            <w:vAlign w:val="center"/>
            <w:hideMark/>
          </w:tcPr>
          <w:p w14:paraId="419F8178"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4,32</w:t>
            </w:r>
          </w:p>
        </w:tc>
      </w:tr>
      <w:tr w:rsidR="00F8659C" w14:paraId="22D577F8" w14:textId="77777777" w:rsidTr="00813EB1">
        <w:trPr>
          <w:trHeight w:val="330"/>
        </w:trPr>
        <w:tc>
          <w:tcPr>
            <w:tcW w:w="567" w:type="dxa"/>
            <w:vAlign w:val="center"/>
          </w:tcPr>
          <w:p w14:paraId="10C139FD"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17.</w:t>
            </w:r>
          </w:p>
        </w:tc>
        <w:tc>
          <w:tcPr>
            <w:tcW w:w="1276" w:type="dxa"/>
            <w:vAlign w:val="center"/>
            <w:hideMark/>
          </w:tcPr>
          <w:p w14:paraId="5FDA6BA3"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B634B9">
              <w:rPr>
                <w:rFonts w:ascii="Times New Roman" w:hAnsi="Times New Roman" w:cs="Times New Roman"/>
                <w:sz w:val="24"/>
                <w:szCs w:val="24"/>
              </w:rPr>
              <w:t>BKSW</w:t>
            </w:r>
          </w:p>
        </w:tc>
        <w:tc>
          <w:tcPr>
            <w:tcW w:w="992" w:type="dxa"/>
            <w:noWrap/>
            <w:vAlign w:val="center"/>
            <w:hideMark/>
          </w:tcPr>
          <w:p w14:paraId="5960260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2,00</w:t>
            </w:r>
          </w:p>
        </w:tc>
        <w:tc>
          <w:tcPr>
            <w:tcW w:w="993" w:type="dxa"/>
            <w:noWrap/>
            <w:vAlign w:val="center"/>
            <w:hideMark/>
          </w:tcPr>
          <w:p w14:paraId="58A0B8C2"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6,30</w:t>
            </w:r>
          </w:p>
        </w:tc>
        <w:tc>
          <w:tcPr>
            <w:tcW w:w="992" w:type="dxa"/>
            <w:noWrap/>
            <w:vAlign w:val="center"/>
            <w:hideMark/>
          </w:tcPr>
          <w:p w14:paraId="28DCC3DE"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3,45</w:t>
            </w:r>
          </w:p>
        </w:tc>
        <w:tc>
          <w:tcPr>
            <w:tcW w:w="992" w:type="dxa"/>
            <w:noWrap/>
            <w:vAlign w:val="center"/>
            <w:hideMark/>
          </w:tcPr>
          <w:p w14:paraId="3852E9E0"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4,62</w:t>
            </w:r>
          </w:p>
        </w:tc>
        <w:tc>
          <w:tcPr>
            <w:tcW w:w="992" w:type="dxa"/>
            <w:noWrap/>
            <w:vAlign w:val="center"/>
            <w:hideMark/>
          </w:tcPr>
          <w:p w14:paraId="5FE30220"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3,76</w:t>
            </w:r>
          </w:p>
        </w:tc>
      </w:tr>
      <w:tr w:rsidR="00F8659C" w14:paraId="16D0BE28" w14:textId="77777777" w:rsidTr="00813EB1">
        <w:trPr>
          <w:trHeight w:val="330"/>
        </w:trPr>
        <w:tc>
          <w:tcPr>
            <w:tcW w:w="567" w:type="dxa"/>
            <w:vAlign w:val="center"/>
          </w:tcPr>
          <w:p w14:paraId="72681F9C"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18.</w:t>
            </w:r>
          </w:p>
        </w:tc>
        <w:tc>
          <w:tcPr>
            <w:tcW w:w="1276" w:type="dxa"/>
            <w:vAlign w:val="center"/>
            <w:hideMark/>
          </w:tcPr>
          <w:p w14:paraId="1F919E8E"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BMRI</w:t>
            </w:r>
          </w:p>
        </w:tc>
        <w:tc>
          <w:tcPr>
            <w:tcW w:w="992" w:type="dxa"/>
            <w:noWrap/>
            <w:vAlign w:val="center"/>
            <w:hideMark/>
          </w:tcPr>
          <w:p w14:paraId="307C833B"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7,33</w:t>
            </w:r>
          </w:p>
        </w:tc>
        <w:tc>
          <w:tcPr>
            <w:tcW w:w="993" w:type="dxa"/>
            <w:noWrap/>
            <w:vAlign w:val="center"/>
            <w:hideMark/>
          </w:tcPr>
          <w:p w14:paraId="33C33983"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4,24</w:t>
            </w:r>
          </w:p>
        </w:tc>
        <w:tc>
          <w:tcPr>
            <w:tcW w:w="992" w:type="dxa"/>
            <w:noWrap/>
            <w:vAlign w:val="center"/>
            <w:hideMark/>
          </w:tcPr>
          <w:p w14:paraId="63823094"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4,36</w:t>
            </w:r>
          </w:p>
        </w:tc>
        <w:tc>
          <w:tcPr>
            <w:tcW w:w="992" w:type="dxa"/>
            <w:noWrap/>
            <w:vAlign w:val="center"/>
            <w:hideMark/>
          </w:tcPr>
          <w:p w14:paraId="148E7D61"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3,44</w:t>
            </w:r>
          </w:p>
        </w:tc>
        <w:tc>
          <w:tcPr>
            <w:tcW w:w="992" w:type="dxa"/>
            <w:noWrap/>
            <w:vAlign w:val="center"/>
            <w:hideMark/>
          </w:tcPr>
          <w:p w14:paraId="396C9D06"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5,21</w:t>
            </w:r>
          </w:p>
        </w:tc>
      </w:tr>
      <w:tr w:rsidR="00F8659C" w14:paraId="19E4BE57" w14:textId="77777777" w:rsidTr="00813EB1">
        <w:trPr>
          <w:trHeight w:val="330"/>
        </w:trPr>
        <w:tc>
          <w:tcPr>
            <w:tcW w:w="567" w:type="dxa"/>
            <w:vAlign w:val="center"/>
          </w:tcPr>
          <w:p w14:paraId="611BC93D"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19.</w:t>
            </w:r>
          </w:p>
        </w:tc>
        <w:tc>
          <w:tcPr>
            <w:tcW w:w="1276" w:type="dxa"/>
            <w:vAlign w:val="center"/>
            <w:hideMark/>
          </w:tcPr>
          <w:p w14:paraId="020418A8"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B634B9">
              <w:rPr>
                <w:rFonts w:ascii="Times New Roman" w:hAnsi="Times New Roman" w:cs="Times New Roman"/>
                <w:sz w:val="24"/>
                <w:szCs w:val="24"/>
              </w:rPr>
              <w:t>BNBA</w:t>
            </w:r>
          </w:p>
        </w:tc>
        <w:tc>
          <w:tcPr>
            <w:tcW w:w="992" w:type="dxa"/>
            <w:noWrap/>
            <w:vAlign w:val="center"/>
            <w:hideMark/>
          </w:tcPr>
          <w:p w14:paraId="7232A34B"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4,57</w:t>
            </w:r>
          </w:p>
        </w:tc>
        <w:tc>
          <w:tcPr>
            <w:tcW w:w="993" w:type="dxa"/>
            <w:noWrap/>
            <w:vAlign w:val="center"/>
            <w:hideMark/>
          </w:tcPr>
          <w:p w14:paraId="1BAF7248"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4,64</w:t>
            </w:r>
          </w:p>
        </w:tc>
        <w:tc>
          <w:tcPr>
            <w:tcW w:w="992" w:type="dxa"/>
            <w:noWrap/>
            <w:vAlign w:val="center"/>
            <w:hideMark/>
          </w:tcPr>
          <w:p w14:paraId="34BFEC47"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3,28</w:t>
            </w:r>
          </w:p>
        </w:tc>
        <w:tc>
          <w:tcPr>
            <w:tcW w:w="992" w:type="dxa"/>
            <w:noWrap/>
            <w:vAlign w:val="center"/>
            <w:hideMark/>
          </w:tcPr>
          <w:p w14:paraId="41D83B81"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5,60</w:t>
            </w:r>
          </w:p>
        </w:tc>
        <w:tc>
          <w:tcPr>
            <w:tcW w:w="992" w:type="dxa"/>
            <w:noWrap/>
            <w:vAlign w:val="center"/>
            <w:hideMark/>
          </w:tcPr>
          <w:p w14:paraId="1F6FAA4B"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4,26</w:t>
            </w:r>
          </w:p>
        </w:tc>
      </w:tr>
      <w:tr w:rsidR="00F8659C" w14:paraId="7DD405D6" w14:textId="77777777" w:rsidTr="00813EB1">
        <w:trPr>
          <w:trHeight w:val="330"/>
        </w:trPr>
        <w:tc>
          <w:tcPr>
            <w:tcW w:w="567" w:type="dxa"/>
            <w:vAlign w:val="center"/>
          </w:tcPr>
          <w:p w14:paraId="7766C0D5"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20.</w:t>
            </w:r>
          </w:p>
        </w:tc>
        <w:tc>
          <w:tcPr>
            <w:tcW w:w="1276" w:type="dxa"/>
            <w:vAlign w:val="center"/>
            <w:hideMark/>
          </w:tcPr>
          <w:p w14:paraId="3C00922E"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BNGA</w:t>
            </w:r>
          </w:p>
        </w:tc>
        <w:tc>
          <w:tcPr>
            <w:tcW w:w="992" w:type="dxa"/>
            <w:noWrap/>
            <w:vAlign w:val="center"/>
            <w:hideMark/>
          </w:tcPr>
          <w:p w14:paraId="7CF4D0A4"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4,85</w:t>
            </w:r>
          </w:p>
        </w:tc>
        <w:tc>
          <w:tcPr>
            <w:tcW w:w="993" w:type="dxa"/>
            <w:noWrap/>
            <w:vAlign w:val="center"/>
            <w:hideMark/>
          </w:tcPr>
          <w:p w14:paraId="56F50CE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3,37</w:t>
            </w:r>
          </w:p>
        </w:tc>
        <w:tc>
          <w:tcPr>
            <w:tcW w:w="992" w:type="dxa"/>
            <w:noWrap/>
            <w:vAlign w:val="center"/>
            <w:hideMark/>
          </w:tcPr>
          <w:p w14:paraId="11FDC8E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4,87</w:t>
            </w:r>
          </w:p>
        </w:tc>
        <w:tc>
          <w:tcPr>
            <w:tcW w:w="992" w:type="dxa"/>
            <w:noWrap/>
            <w:vAlign w:val="center"/>
            <w:hideMark/>
          </w:tcPr>
          <w:p w14:paraId="5011E3FE"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2,39</w:t>
            </w:r>
          </w:p>
        </w:tc>
        <w:tc>
          <w:tcPr>
            <w:tcW w:w="992" w:type="dxa"/>
            <w:noWrap/>
            <w:vAlign w:val="center"/>
            <w:hideMark/>
          </w:tcPr>
          <w:p w14:paraId="59647471"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6,06</w:t>
            </w:r>
          </w:p>
        </w:tc>
      </w:tr>
      <w:tr w:rsidR="00F8659C" w14:paraId="0362CAA6" w14:textId="77777777" w:rsidTr="00813EB1">
        <w:trPr>
          <w:trHeight w:val="330"/>
        </w:trPr>
        <w:tc>
          <w:tcPr>
            <w:tcW w:w="567" w:type="dxa"/>
            <w:vAlign w:val="center"/>
          </w:tcPr>
          <w:p w14:paraId="49F0ED6F"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21.</w:t>
            </w:r>
          </w:p>
        </w:tc>
        <w:tc>
          <w:tcPr>
            <w:tcW w:w="1276" w:type="dxa"/>
            <w:vAlign w:val="center"/>
            <w:hideMark/>
          </w:tcPr>
          <w:p w14:paraId="3AD19D8E"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B634B9">
              <w:rPr>
                <w:rFonts w:ascii="Times New Roman" w:hAnsi="Times New Roman" w:cs="Times New Roman"/>
                <w:sz w:val="24"/>
                <w:szCs w:val="24"/>
              </w:rPr>
              <w:t>BNII</w:t>
            </w:r>
          </w:p>
        </w:tc>
        <w:tc>
          <w:tcPr>
            <w:tcW w:w="992" w:type="dxa"/>
            <w:noWrap/>
            <w:vAlign w:val="center"/>
            <w:hideMark/>
          </w:tcPr>
          <w:p w14:paraId="16962F73"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3,72</w:t>
            </w:r>
          </w:p>
        </w:tc>
        <w:tc>
          <w:tcPr>
            <w:tcW w:w="993" w:type="dxa"/>
            <w:noWrap/>
            <w:vAlign w:val="center"/>
            <w:hideMark/>
          </w:tcPr>
          <w:p w14:paraId="1AA7009B"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5,46</w:t>
            </w:r>
          </w:p>
        </w:tc>
        <w:tc>
          <w:tcPr>
            <w:tcW w:w="992" w:type="dxa"/>
            <w:noWrap/>
            <w:vAlign w:val="center"/>
            <w:hideMark/>
          </w:tcPr>
          <w:p w14:paraId="13CF0C22"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2,24</w:t>
            </w:r>
          </w:p>
        </w:tc>
        <w:tc>
          <w:tcPr>
            <w:tcW w:w="992" w:type="dxa"/>
            <w:noWrap/>
            <w:vAlign w:val="center"/>
            <w:hideMark/>
          </w:tcPr>
          <w:p w14:paraId="09113551"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5,69</w:t>
            </w:r>
          </w:p>
        </w:tc>
        <w:tc>
          <w:tcPr>
            <w:tcW w:w="992" w:type="dxa"/>
            <w:noWrap/>
            <w:vAlign w:val="center"/>
            <w:hideMark/>
          </w:tcPr>
          <w:p w14:paraId="74372A68"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2,00</w:t>
            </w:r>
          </w:p>
        </w:tc>
      </w:tr>
      <w:tr w:rsidR="00F8659C" w14:paraId="34C0C215" w14:textId="77777777" w:rsidTr="00813EB1">
        <w:trPr>
          <w:trHeight w:val="330"/>
        </w:trPr>
        <w:tc>
          <w:tcPr>
            <w:tcW w:w="567" w:type="dxa"/>
            <w:vAlign w:val="center"/>
          </w:tcPr>
          <w:p w14:paraId="00050751"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22.</w:t>
            </w:r>
          </w:p>
        </w:tc>
        <w:tc>
          <w:tcPr>
            <w:tcW w:w="1276" w:type="dxa"/>
            <w:vAlign w:val="center"/>
            <w:hideMark/>
          </w:tcPr>
          <w:p w14:paraId="5BF66D11"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B634B9">
              <w:rPr>
                <w:rFonts w:ascii="Times New Roman" w:hAnsi="Times New Roman" w:cs="Times New Roman"/>
                <w:sz w:val="24"/>
                <w:szCs w:val="24"/>
              </w:rPr>
              <w:t>BNLI</w:t>
            </w:r>
          </w:p>
        </w:tc>
        <w:tc>
          <w:tcPr>
            <w:tcW w:w="992" w:type="dxa"/>
            <w:noWrap/>
            <w:vAlign w:val="center"/>
            <w:hideMark/>
          </w:tcPr>
          <w:p w14:paraId="17C2F953"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6,85</w:t>
            </w:r>
          </w:p>
        </w:tc>
        <w:tc>
          <w:tcPr>
            <w:tcW w:w="993" w:type="dxa"/>
            <w:noWrap/>
            <w:vAlign w:val="center"/>
            <w:hideMark/>
          </w:tcPr>
          <w:p w14:paraId="2DE3A5D1"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2,50</w:t>
            </w:r>
          </w:p>
        </w:tc>
        <w:tc>
          <w:tcPr>
            <w:tcW w:w="992" w:type="dxa"/>
            <w:noWrap/>
            <w:vAlign w:val="center"/>
            <w:hideMark/>
          </w:tcPr>
          <w:p w14:paraId="115D1367"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5,93</w:t>
            </w:r>
          </w:p>
        </w:tc>
        <w:tc>
          <w:tcPr>
            <w:tcW w:w="992" w:type="dxa"/>
            <w:noWrap/>
            <w:vAlign w:val="center"/>
            <w:hideMark/>
          </w:tcPr>
          <w:p w14:paraId="3ABE0D0B"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2,96</w:t>
            </w:r>
          </w:p>
        </w:tc>
        <w:tc>
          <w:tcPr>
            <w:tcW w:w="992" w:type="dxa"/>
            <w:noWrap/>
            <w:vAlign w:val="center"/>
            <w:hideMark/>
          </w:tcPr>
          <w:p w14:paraId="2807226F"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5,52</w:t>
            </w:r>
          </w:p>
        </w:tc>
      </w:tr>
      <w:tr w:rsidR="00F8659C" w14:paraId="595E5305" w14:textId="77777777" w:rsidTr="00813EB1">
        <w:trPr>
          <w:trHeight w:val="330"/>
        </w:trPr>
        <w:tc>
          <w:tcPr>
            <w:tcW w:w="567" w:type="dxa"/>
            <w:vAlign w:val="center"/>
          </w:tcPr>
          <w:p w14:paraId="61E27D96"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23.</w:t>
            </w:r>
          </w:p>
        </w:tc>
        <w:tc>
          <w:tcPr>
            <w:tcW w:w="1276" w:type="dxa"/>
            <w:vAlign w:val="center"/>
            <w:hideMark/>
          </w:tcPr>
          <w:p w14:paraId="48F8DB27"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B634B9">
              <w:rPr>
                <w:rFonts w:ascii="Times New Roman" w:hAnsi="Times New Roman" w:cs="Times New Roman"/>
                <w:sz w:val="24"/>
                <w:szCs w:val="24"/>
              </w:rPr>
              <w:t>BSIM</w:t>
            </w:r>
          </w:p>
        </w:tc>
        <w:tc>
          <w:tcPr>
            <w:tcW w:w="992" w:type="dxa"/>
            <w:noWrap/>
            <w:vAlign w:val="center"/>
            <w:hideMark/>
          </w:tcPr>
          <w:p w14:paraId="0DFC4415"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3,80</w:t>
            </w:r>
          </w:p>
        </w:tc>
        <w:tc>
          <w:tcPr>
            <w:tcW w:w="993" w:type="dxa"/>
            <w:noWrap/>
            <w:vAlign w:val="center"/>
            <w:hideMark/>
          </w:tcPr>
          <w:p w14:paraId="21CC9619"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5,97</w:t>
            </w:r>
          </w:p>
        </w:tc>
        <w:tc>
          <w:tcPr>
            <w:tcW w:w="992" w:type="dxa"/>
            <w:noWrap/>
            <w:vAlign w:val="center"/>
            <w:hideMark/>
          </w:tcPr>
          <w:p w14:paraId="40A706F6"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1,96</w:t>
            </w:r>
          </w:p>
        </w:tc>
        <w:tc>
          <w:tcPr>
            <w:tcW w:w="992" w:type="dxa"/>
            <w:noWrap/>
            <w:vAlign w:val="center"/>
            <w:hideMark/>
          </w:tcPr>
          <w:p w14:paraId="62C2E8F3"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4,71</w:t>
            </w:r>
          </w:p>
        </w:tc>
        <w:tc>
          <w:tcPr>
            <w:tcW w:w="992" w:type="dxa"/>
            <w:noWrap/>
            <w:vAlign w:val="center"/>
            <w:hideMark/>
          </w:tcPr>
          <w:p w14:paraId="6A6FAD75"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4,42</w:t>
            </w:r>
          </w:p>
        </w:tc>
      </w:tr>
      <w:tr w:rsidR="00F8659C" w14:paraId="00A3FEE3" w14:textId="77777777" w:rsidTr="00813EB1">
        <w:trPr>
          <w:trHeight w:val="330"/>
        </w:trPr>
        <w:tc>
          <w:tcPr>
            <w:tcW w:w="567" w:type="dxa"/>
            <w:vAlign w:val="center"/>
          </w:tcPr>
          <w:p w14:paraId="12A3C7C7"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24.</w:t>
            </w:r>
          </w:p>
        </w:tc>
        <w:tc>
          <w:tcPr>
            <w:tcW w:w="1276" w:type="dxa"/>
            <w:vAlign w:val="center"/>
            <w:hideMark/>
          </w:tcPr>
          <w:p w14:paraId="3033D26B"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B634B9">
              <w:rPr>
                <w:rFonts w:ascii="Times New Roman" w:hAnsi="Times New Roman" w:cs="Times New Roman"/>
                <w:sz w:val="24"/>
                <w:szCs w:val="24"/>
              </w:rPr>
              <w:t>BSWD</w:t>
            </w:r>
          </w:p>
        </w:tc>
        <w:tc>
          <w:tcPr>
            <w:tcW w:w="992" w:type="dxa"/>
            <w:noWrap/>
            <w:vAlign w:val="center"/>
            <w:hideMark/>
          </w:tcPr>
          <w:p w14:paraId="4F1C2464"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6,29</w:t>
            </w:r>
          </w:p>
        </w:tc>
        <w:tc>
          <w:tcPr>
            <w:tcW w:w="993" w:type="dxa"/>
            <w:noWrap/>
            <w:vAlign w:val="center"/>
            <w:hideMark/>
          </w:tcPr>
          <w:p w14:paraId="05AD0226"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0,77</w:t>
            </w:r>
          </w:p>
        </w:tc>
        <w:tc>
          <w:tcPr>
            <w:tcW w:w="992" w:type="dxa"/>
            <w:noWrap/>
            <w:vAlign w:val="center"/>
            <w:hideMark/>
          </w:tcPr>
          <w:p w14:paraId="59381BE8"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4,33</w:t>
            </w:r>
          </w:p>
        </w:tc>
        <w:tc>
          <w:tcPr>
            <w:tcW w:w="992" w:type="dxa"/>
            <w:noWrap/>
            <w:vAlign w:val="center"/>
            <w:hideMark/>
          </w:tcPr>
          <w:p w14:paraId="589384A6"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4,52</w:t>
            </w:r>
          </w:p>
        </w:tc>
        <w:tc>
          <w:tcPr>
            <w:tcW w:w="992" w:type="dxa"/>
            <w:noWrap/>
            <w:vAlign w:val="center"/>
            <w:hideMark/>
          </w:tcPr>
          <w:p w14:paraId="2E54A754"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2,76</w:t>
            </w:r>
          </w:p>
        </w:tc>
      </w:tr>
      <w:tr w:rsidR="00F8659C" w14:paraId="0846E966" w14:textId="77777777" w:rsidTr="00813EB1">
        <w:trPr>
          <w:trHeight w:val="330"/>
        </w:trPr>
        <w:tc>
          <w:tcPr>
            <w:tcW w:w="567" w:type="dxa"/>
            <w:vAlign w:val="center"/>
          </w:tcPr>
          <w:p w14:paraId="2E75F4E0"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25.</w:t>
            </w:r>
          </w:p>
        </w:tc>
        <w:tc>
          <w:tcPr>
            <w:tcW w:w="1276" w:type="dxa"/>
            <w:vAlign w:val="center"/>
            <w:hideMark/>
          </w:tcPr>
          <w:p w14:paraId="7E4007DE"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BTPN</w:t>
            </w:r>
          </w:p>
        </w:tc>
        <w:tc>
          <w:tcPr>
            <w:tcW w:w="992" w:type="dxa"/>
            <w:noWrap/>
            <w:vAlign w:val="center"/>
            <w:hideMark/>
          </w:tcPr>
          <w:p w14:paraId="797ADAD3"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0,93</w:t>
            </w:r>
          </w:p>
        </w:tc>
        <w:tc>
          <w:tcPr>
            <w:tcW w:w="993" w:type="dxa"/>
            <w:noWrap/>
            <w:vAlign w:val="center"/>
            <w:hideMark/>
          </w:tcPr>
          <w:p w14:paraId="7929CCF5"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4,22</w:t>
            </w:r>
          </w:p>
        </w:tc>
        <w:tc>
          <w:tcPr>
            <w:tcW w:w="992" w:type="dxa"/>
            <w:noWrap/>
            <w:vAlign w:val="center"/>
            <w:hideMark/>
          </w:tcPr>
          <w:p w14:paraId="53A8BA08"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3,56</w:t>
            </w:r>
          </w:p>
        </w:tc>
        <w:tc>
          <w:tcPr>
            <w:tcW w:w="992" w:type="dxa"/>
            <w:noWrap/>
            <w:vAlign w:val="center"/>
            <w:hideMark/>
          </w:tcPr>
          <w:p w14:paraId="0AF59575"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3,67</w:t>
            </w:r>
          </w:p>
        </w:tc>
        <w:tc>
          <w:tcPr>
            <w:tcW w:w="992" w:type="dxa"/>
            <w:noWrap/>
            <w:vAlign w:val="center"/>
            <w:hideMark/>
          </w:tcPr>
          <w:p w14:paraId="0A736719"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1,46</w:t>
            </w:r>
          </w:p>
        </w:tc>
      </w:tr>
      <w:tr w:rsidR="00F8659C" w14:paraId="4E99976A" w14:textId="77777777" w:rsidTr="00813EB1">
        <w:trPr>
          <w:trHeight w:val="330"/>
        </w:trPr>
        <w:tc>
          <w:tcPr>
            <w:tcW w:w="567" w:type="dxa"/>
            <w:vAlign w:val="center"/>
          </w:tcPr>
          <w:p w14:paraId="2374B431"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26.</w:t>
            </w:r>
          </w:p>
        </w:tc>
        <w:tc>
          <w:tcPr>
            <w:tcW w:w="1276" w:type="dxa"/>
            <w:vAlign w:val="center"/>
            <w:hideMark/>
          </w:tcPr>
          <w:p w14:paraId="4F316FE0"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B634B9">
              <w:rPr>
                <w:rFonts w:ascii="Times New Roman" w:hAnsi="Times New Roman" w:cs="Times New Roman"/>
                <w:sz w:val="24"/>
                <w:szCs w:val="24"/>
              </w:rPr>
              <w:t>BVIC</w:t>
            </w:r>
          </w:p>
        </w:tc>
        <w:tc>
          <w:tcPr>
            <w:tcW w:w="992" w:type="dxa"/>
            <w:noWrap/>
            <w:vAlign w:val="center"/>
            <w:hideMark/>
          </w:tcPr>
          <w:p w14:paraId="369DC76E"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4,43</w:t>
            </w:r>
          </w:p>
        </w:tc>
        <w:tc>
          <w:tcPr>
            <w:tcW w:w="993" w:type="dxa"/>
            <w:noWrap/>
            <w:vAlign w:val="center"/>
            <w:hideMark/>
          </w:tcPr>
          <w:p w14:paraId="5DF8A5BE"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2,52</w:t>
            </w:r>
          </w:p>
        </w:tc>
        <w:tc>
          <w:tcPr>
            <w:tcW w:w="992" w:type="dxa"/>
            <w:noWrap/>
            <w:vAlign w:val="center"/>
            <w:hideMark/>
          </w:tcPr>
          <w:p w14:paraId="26FB619C"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2,75</w:t>
            </w:r>
          </w:p>
        </w:tc>
        <w:tc>
          <w:tcPr>
            <w:tcW w:w="992" w:type="dxa"/>
            <w:noWrap/>
            <w:vAlign w:val="center"/>
            <w:hideMark/>
          </w:tcPr>
          <w:p w14:paraId="14DC739E"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1,43</w:t>
            </w:r>
          </w:p>
        </w:tc>
        <w:tc>
          <w:tcPr>
            <w:tcW w:w="992" w:type="dxa"/>
            <w:noWrap/>
            <w:vAlign w:val="center"/>
            <w:hideMark/>
          </w:tcPr>
          <w:p w14:paraId="684C34FC"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3,57</w:t>
            </w:r>
          </w:p>
        </w:tc>
      </w:tr>
      <w:tr w:rsidR="00F8659C" w14:paraId="23E2AE86" w14:textId="77777777" w:rsidTr="00813EB1">
        <w:trPr>
          <w:trHeight w:val="330"/>
        </w:trPr>
        <w:tc>
          <w:tcPr>
            <w:tcW w:w="567" w:type="dxa"/>
            <w:vAlign w:val="center"/>
          </w:tcPr>
          <w:p w14:paraId="75529E9D"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27.</w:t>
            </w:r>
          </w:p>
        </w:tc>
        <w:tc>
          <w:tcPr>
            <w:tcW w:w="1276" w:type="dxa"/>
            <w:vAlign w:val="center"/>
            <w:hideMark/>
          </w:tcPr>
          <w:p w14:paraId="7D9BD675"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DNAR</w:t>
            </w:r>
          </w:p>
        </w:tc>
        <w:tc>
          <w:tcPr>
            <w:tcW w:w="992" w:type="dxa"/>
            <w:noWrap/>
            <w:vAlign w:val="center"/>
            <w:hideMark/>
          </w:tcPr>
          <w:p w14:paraId="5E7F3638"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4,45</w:t>
            </w:r>
          </w:p>
        </w:tc>
        <w:tc>
          <w:tcPr>
            <w:tcW w:w="993" w:type="dxa"/>
            <w:noWrap/>
            <w:vAlign w:val="center"/>
            <w:hideMark/>
          </w:tcPr>
          <w:p w14:paraId="514FFBF4"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2,13</w:t>
            </w:r>
          </w:p>
        </w:tc>
        <w:tc>
          <w:tcPr>
            <w:tcW w:w="992" w:type="dxa"/>
            <w:noWrap/>
            <w:vAlign w:val="center"/>
            <w:hideMark/>
          </w:tcPr>
          <w:p w14:paraId="048191EA"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0,40</w:t>
            </w:r>
          </w:p>
        </w:tc>
        <w:tc>
          <w:tcPr>
            <w:tcW w:w="992" w:type="dxa"/>
            <w:noWrap/>
            <w:vAlign w:val="center"/>
            <w:hideMark/>
          </w:tcPr>
          <w:p w14:paraId="79C7826A"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3,35</w:t>
            </w:r>
          </w:p>
        </w:tc>
        <w:tc>
          <w:tcPr>
            <w:tcW w:w="992" w:type="dxa"/>
            <w:noWrap/>
            <w:vAlign w:val="center"/>
            <w:hideMark/>
          </w:tcPr>
          <w:p w14:paraId="75E3167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4,53</w:t>
            </w:r>
          </w:p>
        </w:tc>
      </w:tr>
      <w:tr w:rsidR="00F8659C" w14:paraId="0C2DCB03" w14:textId="77777777" w:rsidTr="00813EB1">
        <w:trPr>
          <w:trHeight w:val="330"/>
        </w:trPr>
        <w:tc>
          <w:tcPr>
            <w:tcW w:w="567" w:type="dxa"/>
            <w:vAlign w:val="center"/>
          </w:tcPr>
          <w:p w14:paraId="4A4E20EC"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28.</w:t>
            </w:r>
          </w:p>
        </w:tc>
        <w:tc>
          <w:tcPr>
            <w:tcW w:w="1276" w:type="dxa"/>
            <w:vAlign w:val="center"/>
            <w:hideMark/>
          </w:tcPr>
          <w:p w14:paraId="3251DA32"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INPC</w:t>
            </w:r>
          </w:p>
        </w:tc>
        <w:tc>
          <w:tcPr>
            <w:tcW w:w="992" w:type="dxa"/>
            <w:noWrap/>
            <w:vAlign w:val="center"/>
            <w:hideMark/>
          </w:tcPr>
          <w:p w14:paraId="092C8F8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3,27</w:t>
            </w:r>
          </w:p>
        </w:tc>
        <w:tc>
          <w:tcPr>
            <w:tcW w:w="993" w:type="dxa"/>
            <w:noWrap/>
            <w:vAlign w:val="center"/>
            <w:hideMark/>
          </w:tcPr>
          <w:p w14:paraId="0D8BD078" w14:textId="77777777" w:rsidR="00B634B9" w:rsidRPr="00784DA6" w:rsidRDefault="00777D30" w:rsidP="00813EB1">
            <w:pPr>
              <w:jc w:val="right"/>
              <w:rPr>
                <w:rFonts w:ascii="Times New Roman" w:hAnsi="Times New Roman" w:cs="Times New Roman"/>
                <w:color w:val="000000"/>
                <w:sz w:val="24"/>
                <w:szCs w:val="24"/>
              </w:rPr>
            </w:pPr>
            <w:r w:rsidRPr="00784DA6">
              <w:rPr>
                <w:rFonts w:ascii="Times New Roman" w:hAnsi="Times New Roman" w:cs="Times New Roman"/>
                <w:color w:val="000000"/>
                <w:sz w:val="24"/>
                <w:szCs w:val="24"/>
              </w:rPr>
              <w:t>0,23</w:t>
            </w:r>
          </w:p>
        </w:tc>
        <w:tc>
          <w:tcPr>
            <w:tcW w:w="992" w:type="dxa"/>
            <w:noWrap/>
            <w:vAlign w:val="center"/>
            <w:hideMark/>
          </w:tcPr>
          <w:p w14:paraId="47C94091"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2,89</w:t>
            </w:r>
          </w:p>
        </w:tc>
        <w:tc>
          <w:tcPr>
            <w:tcW w:w="992" w:type="dxa"/>
            <w:noWrap/>
            <w:vAlign w:val="center"/>
            <w:hideMark/>
          </w:tcPr>
          <w:p w14:paraId="0EBEE4A1"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4,47</w:t>
            </w:r>
          </w:p>
        </w:tc>
        <w:tc>
          <w:tcPr>
            <w:tcW w:w="992" w:type="dxa"/>
            <w:noWrap/>
            <w:vAlign w:val="center"/>
            <w:hideMark/>
          </w:tcPr>
          <w:p w14:paraId="4C55A1D2"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4,01</w:t>
            </w:r>
          </w:p>
        </w:tc>
      </w:tr>
      <w:tr w:rsidR="00F8659C" w14:paraId="0321814D" w14:textId="77777777" w:rsidTr="00813EB1">
        <w:trPr>
          <w:trHeight w:val="330"/>
        </w:trPr>
        <w:tc>
          <w:tcPr>
            <w:tcW w:w="567" w:type="dxa"/>
            <w:vAlign w:val="center"/>
          </w:tcPr>
          <w:p w14:paraId="53D1DDC6"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29.</w:t>
            </w:r>
          </w:p>
        </w:tc>
        <w:tc>
          <w:tcPr>
            <w:tcW w:w="1276" w:type="dxa"/>
            <w:vAlign w:val="center"/>
            <w:hideMark/>
          </w:tcPr>
          <w:p w14:paraId="3535CACC"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MASB</w:t>
            </w:r>
          </w:p>
        </w:tc>
        <w:tc>
          <w:tcPr>
            <w:tcW w:w="992" w:type="dxa"/>
            <w:noWrap/>
            <w:vAlign w:val="center"/>
            <w:hideMark/>
          </w:tcPr>
          <w:p w14:paraId="6BB1D417"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3,15</w:t>
            </w:r>
          </w:p>
        </w:tc>
        <w:tc>
          <w:tcPr>
            <w:tcW w:w="993" w:type="dxa"/>
            <w:noWrap/>
            <w:vAlign w:val="center"/>
            <w:hideMark/>
          </w:tcPr>
          <w:p w14:paraId="20226A59"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2,36</w:t>
            </w:r>
          </w:p>
        </w:tc>
        <w:tc>
          <w:tcPr>
            <w:tcW w:w="992" w:type="dxa"/>
            <w:noWrap/>
            <w:vAlign w:val="center"/>
            <w:hideMark/>
          </w:tcPr>
          <w:p w14:paraId="635692B3"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3,92</w:t>
            </w:r>
          </w:p>
        </w:tc>
        <w:tc>
          <w:tcPr>
            <w:tcW w:w="992" w:type="dxa"/>
            <w:noWrap/>
            <w:vAlign w:val="center"/>
            <w:hideMark/>
          </w:tcPr>
          <w:p w14:paraId="0B46C9FA"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3,70</w:t>
            </w:r>
          </w:p>
        </w:tc>
        <w:tc>
          <w:tcPr>
            <w:tcW w:w="992" w:type="dxa"/>
            <w:noWrap/>
            <w:vAlign w:val="center"/>
            <w:hideMark/>
          </w:tcPr>
          <w:p w14:paraId="35BF3358"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3,01</w:t>
            </w:r>
          </w:p>
        </w:tc>
      </w:tr>
      <w:tr w:rsidR="00F8659C" w14:paraId="7F41E72A" w14:textId="77777777" w:rsidTr="00813EB1">
        <w:trPr>
          <w:trHeight w:val="330"/>
        </w:trPr>
        <w:tc>
          <w:tcPr>
            <w:tcW w:w="567" w:type="dxa"/>
            <w:vAlign w:val="center"/>
          </w:tcPr>
          <w:p w14:paraId="376A21A4"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30.</w:t>
            </w:r>
          </w:p>
        </w:tc>
        <w:tc>
          <w:tcPr>
            <w:tcW w:w="1276" w:type="dxa"/>
            <w:vAlign w:val="center"/>
            <w:hideMark/>
          </w:tcPr>
          <w:p w14:paraId="7D997308"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MAYA</w:t>
            </w:r>
          </w:p>
        </w:tc>
        <w:tc>
          <w:tcPr>
            <w:tcW w:w="992" w:type="dxa"/>
            <w:noWrap/>
            <w:vAlign w:val="center"/>
            <w:hideMark/>
          </w:tcPr>
          <w:p w14:paraId="02DF04A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3,20</w:t>
            </w:r>
          </w:p>
        </w:tc>
        <w:tc>
          <w:tcPr>
            <w:tcW w:w="993" w:type="dxa"/>
            <w:noWrap/>
            <w:vAlign w:val="center"/>
            <w:hideMark/>
          </w:tcPr>
          <w:p w14:paraId="40C3239C"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3,82</w:t>
            </w:r>
          </w:p>
        </w:tc>
        <w:tc>
          <w:tcPr>
            <w:tcW w:w="992" w:type="dxa"/>
            <w:noWrap/>
            <w:vAlign w:val="center"/>
            <w:hideMark/>
          </w:tcPr>
          <w:p w14:paraId="1939EB72"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3,66</w:t>
            </w:r>
          </w:p>
        </w:tc>
        <w:tc>
          <w:tcPr>
            <w:tcW w:w="992" w:type="dxa"/>
            <w:noWrap/>
            <w:vAlign w:val="center"/>
            <w:hideMark/>
          </w:tcPr>
          <w:p w14:paraId="5E0A41B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3,13</w:t>
            </w:r>
          </w:p>
        </w:tc>
        <w:tc>
          <w:tcPr>
            <w:tcW w:w="992" w:type="dxa"/>
            <w:noWrap/>
            <w:vAlign w:val="center"/>
            <w:hideMark/>
          </w:tcPr>
          <w:p w14:paraId="4A88DAE2"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4,37</w:t>
            </w:r>
          </w:p>
        </w:tc>
      </w:tr>
      <w:tr w:rsidR="00F8659C" w14:paraId="109F16E8" w14:textId="77777777" w:rsidTr="00813EB1">
        <w:trPr>
          <w:trHeight w:val="330"/>
        </w:trPr>
        <w:tc>
          <w:tcPr>
            <w:tcW w:w="567" w:type="dxa"/>
            <w:vAlign w:val="center"/>
          </w:tcPr>
          <w:p w14:paraId="1E4E3903"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31.</w:t>
            </w:r>
          </w:p>
        </w:tc>
        <w:tc>
          <w:tcPr>
            <w:tcW w:w="1276" w:type="dxa"/>
            <w:vAlign w:val="center"/>
            <w:hideMark/>
          </w:tcPr>
          <w:p w14:paraId="39EDDA38"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MCOR</w:t>
            </w:r>
          </w:p>
        </w:tc>
        <w:tc>
          <w:tcPr>
            <w:tcW w:w="992" w:type="dxa"/>
            <w:noWrap/>
            <w:vAlign w:val="center"/>
            <w:hideMark/>
          </w:tcPr>
          <w:p w14:paraId="74D95DAC"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3,92</w:t>
            </w:r>
          </w:p>
        </w:tc>
        <w:tc>
          <w:tcPr>
            <w:tcW w:w="993" w:type="dxa"/>
            <w:noWrap/>
            <w:vAlign w:val="center"/>
            <w:hideMark/>
          </w:tcPr>
          <w:p w14:paraId="51EB8CB0"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3,82</w:t>
            </w:r>
          </w:p>
        </w:tc>
        <w:tc>
          <w:tcPr>
            <w:tcW w:w="992" w:type="dxa"/>
            <w:noWrap/>
            <w:vAlign w:val="center"/>
            <w:hideMark/>
          </w:tcPr>
          <w:p w14:paraId="548129DB"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2,66</w:t>
            </w:r>
          </w:p>
        </w:tc>
        <w:tc>
          <w:tcPr>
            <w:tcW w:w="992" w:type="dxa"/>
            <w:noWrap/>
            <w:vAlign w:val="center"/>
            <w:hideMark/>
          </w:tcPr>
          <w:p w14:paraId="7A2FA24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4,98</w:t>
            </w:r>
          </w:p>
        </w:tc>
        <w:tc>
          <w:tcPr>
            <w:tcW w:w="992" w:type="dxa"/>
            <w:noWrap/>
            <w:vAlign w:val="center"/>
            <w:hideMark/>
          </w:tcPr>
          <w:p w14:paraId="10726BD2"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3,07</w:t>
            </w:r>
          </w:p>
        </w:tc>
      </w:tr>
      <w:tr w:rsidR="00F8659C" w14:paraId="61E4B754" w14:textId="77777777" w:rsidTr="00813EB1">
        <w:trPr>
          <w:trHeight w:val="330"/>
        </w:trPr>
        <w:tc>
          <w:tcPr>
            <w:tcW w:w="567" w:type="dxa"/>
            <w:vAlign w:val="center"/>
          </w:tcPr>
          <w:p w14:paraId="423E7DED"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32.</w:t>
            </w:r>
          </w:p>
        </w:tc>
        <w:tc>
          <w:tcPr>
            <w:tcW w:w="1276" w:type="dxa"/>
            <w:vAlign w:val="center"/>
            <w:hideMark/>
          </w:tcPr>
          <w:p w14:paraId="7271B70D"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MEGA</w:t>
            </w:r>
          </w:p>
        </w:tc>
        <w:tc>
          <w:tcPr>
            <w:tcW w:w="992" w:type="dxa"/>
            <w:noWrap/>
            <w:vAlign w:val="center"/>
            <w:hideMark/>
          </w:tcPr>
          <w:p w14:paraId="0F885248"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3,63</w:t>
            </w:r>
          </w:p>
        </w:tc>
        <w:tc>
          <w:tcPr>
            <w:tcW w:w="993" w:type="dxa"/>
            <w:noWrap/>
            <w:vAlign w:val="center"/>
            <w:hideMark/>
          </w:tcPr>
          <w:p w14:paraId="7BC93EA3"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3,30</w:t>
            </w:r>
          </w:p>
        </w:tc>
        <w:tc>
          <w:tcPr>
            <w:tcW w:w="992" w:type="dxa"/>
            <w:noWrap/>
            <w:vAlign w:val="center"/>
            <w:hideMark/>
          </w:tcPr>
          <w:p w14:paraId="7274F30A"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4,96</w:t>
            </w:r>
          </w:p>
        </w:tc>
        <w:tc>
          <w:tcPr>
            <w:tcW w:w="992" w:type="dxa"/>
            <w:noWrap/>
            <w:vAlign w:val="center"/>
            <w:hideMark/>
          </w:tcPr>
          <w:p w14:paraId="0B9CC258"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3,86</w:t>
            </w:r>
          </w:p>
        </w:tc>
        <w:tc>
          <w:tcPr>
            <w:tcW w:w="992" w:type="dxa"/>
            <w:noWrap/>
            <w:vAlign w:val="center"/>
            <w:hideMark/>
          </w:tcPr>
          <w:p w14:paraId="17D85940"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3,27</w:t>
            </w:r>
          </w:p>
        </w:tc>
      </w:tr>
      <w:tr w:rsidR="00F8659C" w14:paraId="50BE95DE" w14:textId="77777777" w:rsidTr="00813EB1">
        <w:trPr>
          <w:trHeight w:val="330"/>
        </w:trPr>
        <w:tc>
          <w:tcPr>
            <w:tcW w:w="567" w:type="dxa"/>
            <w:vAlign w:val="center"/>
          </w:tcPr>
          <w:p w14:paraId="1E59EB82"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33.</w:t>
            </w:r>
          </w:p>
        </w:tc>
        <w:tc>
          <w:tcPr>
            <w:tcW w:w="1276" w:type="dxa"/>
            <w:vAlign w:val="center"/>
          </w:tcPr>
          <w:p w14:paraId="7AAC9378"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NISP</w:t>
            </w:r>
          </w:p>
        </w:tc>
        <w:tc>
          <w:tcPr>
            <w:tcW w:w="992" w:type="dxa"/>
            <w:noWrap/>
            <w:vAlign w:val="center"/>
          </w:tcPr>
          <w:p w14:paraId="49A25A1B"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3,46</w:t>
            </w:r>
          </w:p>
        </w:tc>
        <w:tc>
          <w:tcPr>
            <w:tcW w:w="993" w:type="dxa"/>
            <w:noWrap/>
            <w:vAlign w:val="center"/>
          </w:tcPr>
          <w:p w14:paraId="74678CDB"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4,26</w:t>
            </w:r>
          </w:p>
        </w:tc>
        <w:tc>
          <w:tcPr>
            <w:tcW w:w="992" w:type="dxa"/>
            <w:noWrap/>
            <w:vAlign w:val="center"/>
          </w:tcPr>
          <w:p w14:paraId="43939F99"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3,69</w:t>
            </w:r>
          </w:p>
        </w:tc>
        <w:tc>
          <w:tcPr>
            <w:tcW w:w="992" w:type="dxa"/>
            <w:noWrap/>
            <w:vAlign w:val="center"/>
          </w:tcPr>
          <w:p w14:paraId="115E9C1B"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3,00</w:t>
            </w:r>
          </w:p>
        </w:tc>
        <w:tc>
          <w:tcPr>
            <w:tcW w:w="992" w:type="dxa"/>
            <w:noWrap/>
            <w:vAlign w:val="center"/>
          </w:tcPr>
          <w:p w14:paraId="75978462"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3,88</w:t>
            </w:r>
          </w:p>
        </w:tc>
      </w:tr>
      <w:tr w:rsidR="00F8659C" w14:paraId="0C544F82" w14:textId="77777777" w:rsidTr="00813EB1">
        <w:trPr>
          <w:trHeight w:val="330"/>
        </w:trPr>
        <w:tc>
          <w:tcPr>
            <w:tcW w:w="567" w:type="dxa"/>
            <w:vAlign w:val="center"/>
          </w:tcPr>
          <w:p w14:paraId="3A883FA3"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34.</w:t>
            </w:r>
          </w:p>
        </w:tc>
        <w:tc>
          <w:tcPr>
            <w:tcW w:w="1276" w:type="dxa"/>
            <w:vAlign w:val="center"/>
          </w:tcPr>
          <w:p w14:paraId="17FE2FD3"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NOBU</w:t>
            </w:r>
          </w:p>
        </w:tc>
        <w:tc>
          <w:tcPr>
            <w:tcW w:w="992" w:type="dxa"/>
            <w:noWrap/>
            <w:vAlign w:val="center"/>
          </w:tcPr>
          <w:p w14:paraId="0D7D82CE"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4,50</w:t>
            </w:r>
          </w:p>
        </w:tc>
        <w:tc>
          <w:tcPr>
            <w:tcW w:w="993" w:type="dxa"/>
            <w:noWrap/>
            <w:vAlign w:val="center"/>
          </w:tcPr>
          <w:p w14:paraId="230FC173"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3,54</w:t>
            </w:r>
          </w:p>
        </w:tc>
        <w:tc>
          <w:tcPr>
            <w:tcW w:w="992" w:type="dxa"/>
            <w:noWrap/>
            <w:vAlign w:val="center"/>
          </w:tcPr>
          <w:p w14:paraId="2E7D1D7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3,08</w:t>
            </w:r>
          </w:p>
        </w:tc>
        <w:tc>
          <w:tcPr>
            <w:tcW w:w="992" w:type="dxa"/>
            <w:noWrap/>
            <w:vAlign w:val="center"/>
          </w:tcPr>
          <w:p w14:paraId="10E10D8B" w14:textId="77777777" w:rsidR="00B634B9" w:rsidRPr="00784DA6" w:rsidRDefault="00777D30" w:rsidP="00813EB1">
            <w:pPr>
              <w:jc w:val="right"/>
              <w:rPr>
                <w:rFonts w:ascii="Times New Roman" w:hAnsi="Times New Roman" w:cs="Times New Roman"/>
                <w:color w:val="000000"/>
                <w:sz w:val="24"/>
                <w:szCs w:val="24"/>
              </w:rPr>
            </w:pPr>
            <w:r w:rsidRPr="00784DA6">
              <w:rPr>
                <w:rFonts w:ascii="Times New Roman" w:hAnsi="Times New Roman" w:cs="Times New Roman"/>
                <w:color w:val="000000"/>
                <w:sz w:val="24"/>
                <w:szCs w:val="24"/>
              </w:rPr>
              <w:t>20,56</w:t>
            </w:r>
          </w:p>
        </w:tc>
        <w:tc>
          <w:tcPr>
            <w:tcW w:w="992" w:type="dxa"/>
            <w:noWrap/>
            <w:vAlign w:val="center"/>
          </w:tcPr>
          <w:p w14:paraId="24D14BC3"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4,05</w:t>
            </w:r>
          </w:p>
        </w:tc>
      </w:tr>
      <w:tr w:rsidR="00F8659C" w14:paraId="08F4EAB8" w14:textId="77777777" w:rsidTr="00813EB1">
        <w:trPr>
          <w:trHeight w:val="330"/>
        </w:trPr>
        <w:tc>
          <w:tcPr>
            <w:tcW w:w="567" w:type="dxa"/>
            <w:vAlign w:val="center"/>
          </w:tcPr>
          <w:p w14:paraId="197AF5A3"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35.</w:t>
            </w:r>
          </w:p>
        </w:tc>
        <w:tc>
          <w:tcPr>
            <w:tcW w:w="1276" w:type="dxa"/>
            <w:vAlign w:val="center"/>
          </w:tcPr>
          <w:p w14:paraId="1D2E25AA"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PNBN</w:t>
            </w:r>
          </w:p>
        </w:tc>
        <w:tc>
          <w:tcPr>
            <w:tcW w:w="992" w:type="dxa"/>
            <w:noWrap/>
            <w:vAlign w:val="center"/>
          </w:tcPr>
          <w:p w14:paraId="0E67AE1F"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3,26</w:t>
            </w:r>
          </w:p>
        </w:tc>
        <w:tc>
          <w:tcPr>
            <w:tcW w:w="993" w:type="dxa"/>
            <w:noWrap/>
            <w:vAlign w:val="center"/>
          </w:tcPr>
          <w:p w14:paraId="3A8F9A0D"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2,85</w:t>
            </w:r>
          </w:p>
        </w:tc>
        <w:tc>
          <w:tcPr>
            <w:tcW w:w="992" w:type="dxa"/>
            <w:noWrap/>
            <w:vAlign w:val="center"/>
          </w:tcPr>
          <w:p w14:paraId="3215C6CE"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14,80</w:t>
            </w:r>
          </w:p>
        </w:tc>
        <w:tc>
          <w:tcPr>
            <w:tcW w:w="992" w:type="dxa"/>
            <w:noWrap/>
            <w:vAlign w:val="center"/>
          </w:tcPr>
          <w:p w14:paraId="08789DC3"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3,74</w:t>
            </w:r>
          </w:p>
        </w:tc>
        <w:tc>
          <w:tcPr>
            <w:tcW w:w="992" w:type="dxa"/>
            <w:noWrap/>
            <w:vAlign w:val="center"/>
          </w:tcPr>
          <w:p w14:paraId="1648FBEA"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3,30</w:t>
            </w:r>
          </w:p>
        </w:tc>
      </w:tr>
      <w:tr w:rsidR="00F8659C" w14:paraId="452F7F10" w14:textId="77777777" w:rsidTr="00813EB1">
        <w:trPr>
          <w:trHeight w:val="330"/>
        </w:trPr>
        <w:tc>
          <w:tcPr>
            <w:tcW w:w="567" w:type="dxa"/>
            <w:vAlign w:val="center"/>
          </w:tcPr>
          <w:p w14:paraId="36DD5CDA"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36.</w:t>
            </w:r>
          </w:p>
        </w:tc>
        <w:tc>
          <w:tcPr>
            <w:tcW w:w="1276" w:type="dxa"/>
            <w:vAlign w:val="center"/>
          </w:tcPr>
          <w:p w14:paraId="653FE006" w14:textId="77777777" w:rsidR="00B634B9" w:rsidRPr="00B634B9"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rPr>
              <w:t>SDRA</w:t>
            </w:r>
          </w:p>
        </w:tc>
        <w:tc>
          <w:tcPr>
            <w:tcW w:w="992" w:type="dxa"/>
            <w:noWrap/>
            <w:vAlign w:val="center"/>
          </w:tcPr>
          <w:p w14:paraId="5E82354C"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2,12</w:t>
            </w:r>
          </w:p>
        </w:tc>
        <w:tc>
          <w:tcPr>
            <w:tcW w:w="993" w:type="dxa"/>
            <w:noWrap/>
            <w:vAlign w:val="center"/>
          </w:tcPr>
          <w:p w14:paraId="44438CC2"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9,55</w:t>
            </w:r>
          </w:p>
        </w:tc>
        <w:tc>
          <w:tcPr>
            <w:tcW w:w="992" w:type="dxa"/>
            <w:noWrap/>
            <w:vAlign w:val="center"/>
          </w:tcPr>
          <w:p w14:paraId="6E7BDABF"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4,13</w:t>
            </w:r>
          </w:p>
        </w:tc>
        <w:tc>
          <w:tcPr>
            <w:tcW w:w="992" w:type="dxa"/>
            <w:noWrap/>
            <w:vAlign w:val="center"/>
          </w:tcPr>
          <w:p w14:paraId="2083BD49"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5,67</w:t>
            </w:r>
          </w:p>
        </w:tc>
        <w:tc>
          <w:tcPr>
            <w:tcW w:w="992" w:type="dxa"/>
            <w:noWrap/>
            <w:vAlign w:val="center"/>
          </w:tcPr>
          <w:p w14:paraId="79016292" w14:textId="77777777" w:rsidR="00B634B9" w:rsidRPr="00B634B9" w:rsidRDefault="00777D30" w:rsidP="00813EB1">
            <w:pPr>
              <w:jc w:val="right"/>
              <w:rPr>
                <w:rFonts w:ascii="Times New Roman" w:hAnsi="Times New Roman" w:cs="Times New Roman"/>
                <w:color w:val="000000"/>
                <w:sz w:val="24"/>
                <w:szCs w:val="24"/>
              </w:rPr>
            </w:pPr>
            <w:r w:rsidRPr="00B634B9">
              <w:rPr>
                <w:rFonts w:ascii="Times New Roman" w:hAnsi="Times New Roman" w:cs="Times New Roman"/>
                <w:color w:val="000000"/>
                <w:sz w:val="24"/>
                <w:szCs w:val="24"/>
              </w:rPr>
              <w:t>4,50</w:t>
            </w:r>
          </w:p>
        </w:tc>
      </w:tr>
      <w:tr w:rsidR="00F8659C" w14:paraId="493DE1EF" w14:textId="77777777" w:rsidTr="00813EB1">
        <w:trPr>
          <w:trHeight w:val="330"/>
        </w:trPr>
        <w:tc>
          <w:tcPr>
            <w:tcW w:w="1843" w:type="dxa"/>
            <w:gridSpan w:val="2"/>
            <w:vAlign w:val="center"/>
          </w:tcPr>
          <w:p w14:paraId="4A2A64C0" w14:textId="77777777" w:rsidR="004E564A" w:rsidRPr="004E564A" w:rsidRDefault="00777D30" w:rsidP="007518CC">
            <w:pPr>
              <w:autoSpaceDE w:val="0"/>
              <w:autoSpaceDN w:val="0"/>
              <w:adjustRightInd w:val="0"/>
              <w:jc w:val="both"/>
              <w:rPr>
                <w:rFonts w:ascii="Times New Roman" w:hAnsi="Times New Roman" w:cs="Times New Roman"/>
                <w:b/>
                <w:bCs/>
                <w:sz w:val="24"/>
                <w:szCs w:val="24"/>
                <w:lang w:val="en-US"/>
              </w:rPr>
            </w:pPr>
            <w:r w:rsidRPr="004E564A">
              <w:rPr>
                <w:rFonts w:ascii="Times New Roman" w:hAnsi="Times New Roman" w:cs="Times New Roman"/>
                <w:b/>
                <w:bCs/>
                <w:sz w:val="24"/>
                <w:szCs w:val="24"/>
                <w:lang w:val="en-US"/>
              </w:rPr>
              <w:t>Nilai Tertinggi</w:t>
            </w:r>
          </w:p>
        </w:tc>
        <w:tc>
          <w:tcPr>
            <w:tcW w:w="4961" w:type="dxa"/>
            <w:gridSpan w:val="5"/>
            <w:noWrap/>
            <w:vAlign w:val="center"/>
          </w:tcPr>
          <w:p w14:paraId="5767EEB8" w14:textId="77777777" w:rsidR="004E564A" w:rsidRPr="004E564A" w:rsidRDefault="00777D30" w:rsidP="00813EB1">
            <w:pPr>
              <w:autoSpaceDE w:val="0"/>
              <w:autoSpaceDN w:val="0"/>
              <w:adjustRightInd w:val="0"/>
              <w:jc w:val="center"/>
              <w:rPr>
                <w:rFonts w:ascii="Times New Roman" w:hAnsi="Times New Roman" w:cs="Times New Roman"/>
                <w:b/>
                <w:bCs/>
                <w:sz w:val="24"/>
                <w:szCs w:val="24"/>
                <w:lang w:val="en-US"/>
              </w:rPr>
            </w:pPr>
            <w:r w:rsidRPr="004E564A">
              <w:rPr>
                <w:rFonts w:ascii="Times New Roman" w:hAnsi="Times New Roman" w:cs="Times New Roman"/>
                <w:b/>
                <w:bCs/>
                <w:sz w:val="24"/>
                <w:szCs w:val="24"/>
                <w:lang w:val="en-US"/>
              </w:rPr>
              <w:t>20,56</w:t>
            </w:r>
          </w:p>
        </w:tc>
      </w:tr>
      <w:tr w:rsidR="00F8659C" w14:paraId="06BD3EFF" w14:textId="77777777" w:rsidTr="00813EB1">
        <w:trPr>
          <w:trHeight w:val="330"/>
        </w:trPr>
        <w:tc>
          <w:tcPr>
            <w:tcW w:w="1843" w:type="dxa"/>
            <w:gridSpan w:val="2"/>
            <w:vAlign w:val="center"/>
          </w:tcPr>
          <w:p w14:paraId="6611668A" w14:textId="77777777" w:rsidR="004E564A" w:rsidRPr="004E564A" w:rsidRDefault="00777D30" w:rsidP="007518CC">
            <w:pPr>
              <w:autoSpaceDE w:val="0"/>
              <w:autoSpaceDN w:val="0"/>
              <w:adjustRightInd w:val="0"/>
              <w:jc w:val="both"/>
              <w:rPr>
                <w:rFonts w:ascii="Times New Roman" w:hAnsi="Times New Roman" w:cs="Times New Roman"/>
                <w:b/>
                <w:bCs/>
                <w:sz w:val="24"/>
                <w:szCs w:val="24"/>
                <w:lang w:val="en-US"/>
              </w:rPr>
            </w:pPr>
            <w:r w:rsidRPr="004E564A">
              <w:rPr>
                <w:rFonts w:ascii="Times New Roman" w:hAnsi="Times New Roman" w:cs="Times New Roman"/>
                <w:b/>
                <w:bCs/>
                <w:sz w:val="24"/>
                <w:szCs w:val="24"/>
              </w:rPr>
              <w:t xml:space="preserve">Nilai </w:t>
            </w:r>
            <w:r w:rsidRPr="004E564A">
              <w:rPr>
                <w:rFonts w:ascii="Times New Roman" w:hAnsi="Times New Roman" w:cs="Times New Roman"/>
                <w:b/>
                <w:bCs/>
                <w:sz w:val="24"/>
                <w:szCs w:val="24"/>
                <w:lang w:val="en-US"/>
              </w:rPr>
              <w:t>Terendah</w:t>
            </w:r>
          </w:p>
        </w:tc>
        <w:tc>
          <w:tcPr>
            <w:tcW w:w="4961" w:type="dxa"/>
            <w:gridSpan w:val="5"/>
            <w:noWrap/>
            <w:vAlign w:val="center"/>
          </w:tcPr>
          <w:p w14:paraId="4497985F" w14:textId="77777777" w:rsidR="004E564A" w:rsidRPr="004E564A" w:rsidRDefault="00777D30" w:rsidP="00813EB1">
            <w:pPr>
              <w:autoSpaceDE w:val="0"/>
              <w:autoSpaceDN w:val="0"/>
              <w:adjustRightInd w:val="0"/>
              <w:jc w:val="center"/>
              <w:rPr>
                <w:rFonts w:ascii="Times New Roman" w:hAnsi="Times New Roman" w:cs="Times New Roman"/>
                <w:b/>
                <w:bCs/>
                <w:sz w:val="24"/>
                <w:szCs w:val="24"/>
                <w:lang w:val="en-US"/>
              </w:rPr>
            </w:pPr>
            <w:r w:rsidRPr="004E564A">
              <w:rPr>
                <w:rFonts w:ascii="Times New Roman" w:hAnsi="Times New Roman" w:cs="Times New Roman"/>
                <w:b/>
                <w:bCs/>
                <w:sz w:val="24"/>
                <w:szCs w:val="24"/>
                <w:lang w:val="en-US"/>
              </w:rPr>
              <w:t>0,23</w:t>
            </w:r>
          </w:p>
        </w:tc>
      </w:tr>
      <w:tr w:rsidR="00F8659C" w14:paraId="0527D9CB" w14:textId="77777777" w:rsidTr="00813EB1">
        <w:trPr>
          <w:trHeight w:val="330"/>
        </w:trPr>
        <w:tc>
          <w:tcPr>
            <w:tcW w:w="1843" w:type="dxa"/>
            <w:gridSpan w:val="2"/>
            <w:vAlign w:val="center"/>
          </w:tcPr>
          <w:p w14:paraId="25265EE2" w14:textId="77777777" w:rsidR="004E564A" w:rsidRPr="004E564A" w:rsidRDefault="00777D30" w:rsidP="007518CC">
            <w:pPr>
              <w:autoSpaceDE w:val="0"/>
              <w:autoSpaceDN w:val="0"/>
              <w:adjustRightInd w:val="0"/>
              <w:jc w:val="both"/>
              <w:rPr>
                <w:rFonts w:ascii="Times New Roman" w:hAnsi="Times New Roman" w:cs="Times New Roman"/>
                <w:b/>
                <w:bCs/>
                <w:sz w:val="24"/>
                <w:szCs w:val="24"/>
                <w:lang w:val="en-US"/>
              </w:rPr>
            </w:pPr>
            <w:r w:rsidRPr="004E564A">
              <w:rPr>
                <w:rFonts w:ascii="Times New Roman" w:hAnsi="Times New Roman" w:cs="Times New Roman"/>
                <w:b/>
                <w:bCs/>
                <w:sz w:val="24"/>
                <w:szCs w:val="24"/>
                <w:lang w:val="en-US"/>
              </w:rPr>
              <w:t>Nilai Rata-Rata</w:t>
            </w:r>
          </w:p>
        </w:tc>
        <w:tc>
          <w:tcPr>
            <w:tcW w:w="4961" w:type="dxa"/>
            <w:gridSpan w:val="5"/>
            <w:noWrap/>
            <w:vAlign w:val="center"/>
          </w:tcPr>
          <w:p w14:paraId="4C12B7F4" w14:textId="77777777" w:rsidR="004E564A" w:rsidRPr="004E564A" w:rsidRDefault="00777D30" w:rsidP="00813EB1">
            <w:pPr>
              <w:autoSpaceDE w:val="0"/>
              <w:autoSpaceDN w:val="0"/>
              <w:adjustRightInd w:val="0"/>
              <w:jc w:val="center"/>
              <w:rPr>
                <w:rFonts w:ascii="Times New Roman" w:hAnsi="Times New Roman" w:cs="Times New Roman"/>
                <w:b/>
                <w:bCs/>
                <w:sz w:val="24"/>
                <w:szCs w:val="24"/>
                <w:lang w:val="en-US"/>
              </w:rPr>
            </w:pPr>
            <w:r w:rsidRPr="004E564A">
              <w:rPr>
                <w:rFonts w:ascii="Times New Roman" w:hAnsi="Times New Roman" w:cs="Times New Roman"/>
                <w:b/>
                <w:bCs/>
                <w:sz w:val="24"/>
                <w:szCs w:val="24"/>
                <w:lang w:val="en-US"/>
              </w:rPr>
              <w:t>4,37</w:t>
            </w:r>
          </w:p>
        </w:tc>
      </w:tr>
    </w:tbl>
    <w:p w14:paraId="64DB0587" w14:textId="77777777" w:rsidR="004E564A" w:rsidRPr="0011220B" w:rsidRDefault="00777D30" w:rsidP="0011220B">
      <w:pPr>
        <w:spacing w:after="0" w:line="276" w:lineRule="auto"/>
        <w:ind w:left="426" w:firstLine="720"/>
        <w:rPr>
          <w:rFonts w:ascii="Times New Roman" w:hAnsi="Times New Roman" w:cs="Times New Roman"/>
          <w:sz w:val="24"/>
          <w:szCs w:val="24"/>
        </w:rPr>
      </w:pPr>
      <w:r w:rsidRPr="00636A5C">
        <w:rPr>
          <w:rFonts w:ascii="Times New Roman" w:hAnsi="Times New Roman" w:cs="Times New Roman"/>
          <w:sz w:val="24"/>
          <w:szCs w:val="24"/>
        </w:rPr>
        <w:t>Sumber: data sekunder diolah, (2024)</w:t>
      </w:r>
    </w:p>
    <w:p w14:paraId="41700281" w14:textId="77777777" w:rsidR="00B634B9" w:rsidRDefault="00777D30" w:rsidP="0011220B">
      <w:pPr>
        <w:pStyle w:val="ListParagraph"/>
        <w:autoSpaceDE w:val="0"/>
        <w:autoSpaceDN w:val="0"/>
        <w:adjustRightInd w:val="0"/>
        <w:spacing w:before="240" w:after="0" w:line="240" w:lineRule="auto"/>
        <w:ind w:left="1134"/>
        <w:rPr>
          <w14:ligatures w14:val="none"/>
        </w:rPr>
      </w:pPr>
      <w:r>
        <w:rPr>
          <w:noProof/>
        </w:rPr>
        <w:lastRenderedPageBreak/>
        <w:drawing>
          <wp:inline distT="0" distB="0" distL="0" distR="0" wp14:anchorId="55378379" wp14:editId="4DBB8FF3">
            <wp:extent cx="4679950" cy="2371725"/>
            <wp:effectExtent l="0" t="0" r="63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1CEF60" w14:textId="77777777" w:rsidR="0011220B" w:rsidRPr="0011220B" w:rsidRDefault="00777D30" w:rsidP="0011220B">
      <w:pPr>
        <w:spacing w:after="0" w:line="276" w:lineRule="auto"/>
        <w:ind w:left="414" w:firstLine="720"/>
        <w:rPr>
          <w:rFonts w:ascii="Times New Roman" w:eastAsia="Times New Roman" w:hAnsi="Times New Roman" w:cs="Times New Roman"/>
          <w:b/>
          <w:bCs/>
          <w:iCs/>
          <w:sz w:val="24"/>
          <w:szCs w:val="24"/>
          <w:lang w:val="en-US"/>
        </w:rPr>
      </w:pPr>
      <w:r w:rsidRPr="00636A5C">
        <w:rPr>
          <w:rFonts w:ascii="Times New Roman" w:hAnsi="Times New Roman" w:cs="Times New Roman"/>
          <w:sz w:val="24"/>
          <w:szCs w:val="24"/>
        </w:rPr>
        <w:t xml:space="preserve">Sumber: data sekunder </w:t>
      </w:r>
      <w:r w:rsidRPr="00636A5C">
        <w:rPr>
          <w:rFonts w:ascii="Times New Roman" w:hAnsi="Times New Roman" w:cs="Times New Roman"/>
          <w:sz w:val="24"/>
          <w:szCs w:val="24"/>
        </w:rPr>
        <w:t>diolah, (2024)</w:t>
      </w:r>
    </w:p>
    <w:p w14:paraId="4E17E78D" w14:textId="77777777" w:rsidR="0011220B" w:rsidRPr="00636A5C" w:rsidRDefault="00777D30" w:rsidP="0011220B">
      <w:pPr>
        <w:pStyle w:val="Heading1"/>
        <w:spacing w:line="240" w:lineRule="auto"/>
        <w:ind w:left="1146"/>
        <w:rPr>
          <w:rFonts w:eastAsia="Times New Roman"/>
          <w:lang w:val="en-US"/>
          <w14:ligatures w14:val="none"/>
        </w:rPr>
      </w:pPr>
      <w:r>
        <w:rPr>
          <w:rFonts w:eastAsia="Times New Roman"/>
          <w:lang w:val="en-US"/>
          <w14:ligatures w14:val="none"/>
        </w:rPr>
        <w:t>Grafik</w:t>
      </w:r>
      <w:r w:rsidR="00FB1BC9" w:rsidRPr="00676099">
        <w:rPr>
          <w:rFonts w:eastAsia="Times New Roman"/>
          <w14:ligatures w14:val="none"/>
        </w:rPr>
        <w:t xml:space="preserve"> </w:t>
      </w:r>
      <w:r w:rsidR="0021025E">
        <w:rPr>
          <w:rFonts w:eastAsia="Times New Roman"/>
          <w:lang w:val="en-US"/>
          <w14:ligatures w14:val="none"/>
        </w:rPr>
        <w:t>8</w:t>
      </w:r>
    </w:p>
    <w:p w14:paraId="061AF67A" w14:textId="77777777" w:rsidR="0011220B" w:rsidRDefault="00777D30" w:rsidP="00605DDF">
      <w:pPr>
        <w:pStyle w:val="Heading1"/>
        <w:spacing w:line="240" w:lineRule="auto"/>
        <w:ind w:left="1440"/>
        <w:rPr>
          <w:rFonts w:eastAsia="Times New Roman"/>
          <w:kern w:val="0"/>
          <w:lang w:eastAsia="x-none"/>
          <w14:ligatures w14:val="none"/>
        </w:rPr>
      </w:pPr>
      <w:r>
        <w:rPr>
          <w:rFonts w:eastAsia="Times New Roman"/>
          <w:lang w:val="en-US"/>
          <w14:ligatures w14:val="none"/>
        </w:rPr>
        <w:t xml:space="preserve">Grafik </w:t>
      </w:r>
      <w:r w:rsidR="00FB1BC9">
        <w:rPr>
          <w:rFonts w:eastAsia="Times New Roman"/>
          <w:lang w:val="en-US"/>
          <w14:ligatures w14:val="none"/>
        </w:rPr>
        <w:t>Perhitungan</w:t>
      </w:r>
      <w:r w:rsidR="00FB1BC9" w:rsidRPr="00676099">
        <w:rPr>
          <w:rFonts w:eastAsia="Times New Roman"/>
          <w14:ligatures w14:val="none"/>
        </w:rPr>
        <w:t xml:space="preserve"> </w:t>
      </w:r>
      <w:r w:rsidR="00BC7E50">
        <w:rPr>
          <w:rFonts w:eastAsia="Times New Roman"/>
          <w:iCs/>
          <w:lang w:val="en-US"/>
          <w14:ligatures w14:val="none"/>
        </w:rPr>
        <w:t>NIM</w:t>
      </w:r>
      <w:r w:rsidR="00FB1BC9" w:rsidRPr="008D32C5">
        <w:rPr>
          <w:rFonts w:eastAsia="Times New Roman"/>
          <w:i/>
          <w:lang w:val="en-US"/>
          <w14:ligatures w14:val="none"/>
        </w:rPr>
        <w:t xml:space="preserve"> </w:t>
      </w:r>
      <w:r w:rsidR="00FB1BC9" w:rsidRPr="00676099">
        <w:rPr>
          <w:rFonts w:eastAsia="Times New Roman"/>
          <w:kern w:val="0"/>
          <w:lang w:eastAsia="x-none"/>
          <w14:ligatures w14:val="none"/>
        </w:rPr>
        <w:t xml:space="preserve">Sub Sektor Perbankan Konvensional </w:t>
      </w:r>
      <w:r w:rsidR="002F15FC">
        <w:rPr>
          <w:rFonts w:eastAsia="Times New Roman"/>
          <w:kern w:val="0"/>
          <w:lang w:val="en-US" w:eastAsia="x-none"/>
          <w14:ligatures w14:val="none"/>
        </w:rPr>
        <w:t>Periode</w:t>
      </w:r>
      <w:r w:rsidR="002F15FC">
        <w:rPr>
          <w:rFonts w:eastAsia="Times New Roman"/>
          <w:kern w:val="0"/>
          <w:lang w:eastAsia="x-none"/>
          <w14:ligatures w14:val="none"/>
        </w:rPr>
        <w:t xml:space="preserve"> </w:t>
      </w:r>
      <w:r w:rsidR="00FB1BC9" w:rsidRPr="00676099">
        <w:rPr>
          <w:rFonts w:eastAsia="Times New Roman"/>
          <w:kern w:val="0"/>
          <w:lang w:val="x-none" w:eastAsia="x-none"/>
          <w14:ligatures w14:val="none"/>
        </w:rPr>
        <w:t>201</w:t>
      </w:r>
      <w:r w:rsidR="00FB1BC9" w:rsidRPr="00676099">
        <w:rPr>
          <w:rFonts w:eastAsia="Times New Roman"/>
          <w:kern w:val="0"/>
          <w:lang w:eastAsia="x-none"/>
          <w14:ligatures w14:val="none"/>
        </w:rPr>
        <w:t>9</w:t>
      </w:r>
      <w:r w:rsidR="00FB1BC9" w:rsidRPr="00676099">
        <w:rPr>
          <w:rFonts w:eastAsia="Times New Roman"/>
          <w:kern w:val="0"/>
          <w:lang w:val="x-none" w:eastAsia="x-none"/>
          <w14:ligatures w14:val="none"/>
        </w:rPr>
        <w:t>-202</w:t>
      </w:r>
      <w:r w:rsidR="00FB1BC9" w:rsidRPr="00676099">
        <w:rPr>
          <w:rFonts w:eastAsia="Times New Roman"/>
          <w:kern w:val="0"/>
          <w:lang w:eastAsia="x-none"/>
          <w14:ligatures w14:val="none"/>
        </w:rPr>
        <w:t>3</w:t>
      </w:r>
    </w:p>
    <w:p w14:paraId="536E54A0" w14:textId="77777777" w:rsidR="006A5406" w:rsidRPr="004B3AAF" w:rsidRDefault="006A5406" w:rsidP="004B3AAF">
      <w:pPr>
        <w:rPr>
          <w:lang w:val="id-ID" w:eastAsia="x-none"/>
        </w:rPr>
      </w:pPr>
    </w:p>
    <w:p w14:paraId="4AB161B4" w14:textId="77777777" w:rsidR="00AF3E87" w:rsidRPr="0011220B" w:rsidRDefault="00777D30" w:rsidP="0011220B">
      <w:pPr>
        <w:autoSpaceDE w:val="0"/>
        <w:autoSpaceDN w:val="0"/>
        <w:adjustRightInd w:val="0"/>
        <w:spacing w:after="0" w:line="480" w:lineRule="auto"/>
        <w:ind w:left="1134" w:firstLine="567"/>
        <w:contextualSpacing/>
        <w:jc w:val="both"/>
        <w:rPr>
          <w:rFonts w:ascii="Times New Roman" w:hAnsi="Times New Roman" w:cs="Times New Roman"/>
          <w:sz w:val="24"/>
          <w:szCs w:val="24"/>
        </w:rPr>
      </w:pPr>
      <w:r w:rsidRPr="004C4894">
        <w:rPr>
          <w:rFonts w:ascii="Times New Roman" w:hAnsi="Times New Roman" w:cs="Times New Roman"/>
          <w:sz w:val="24"/>
          <w:szCs w:val="24"/>
        </w:rPr>
        <w:t>Berdasarkan data</w:t>
      </w:r>
      <w:r w:rsidR="004E564A" w:rsidRPr="004C4894">
        <w:rPr>
          <w:rFonts w:ascii="Times New Roman" w:hAnsi="Times New Roman" w:cs="Times New Roman"/>
          <w:sz w:val="24"/>
          <w:szCs w:val="24"/>
        </w:rPr>
        <w:t xml:space="preserve"> tabel </w:t>
      </w:r>
      <w:r w:rsidR="00F270AD">
        <w:rPr>
          <w:rFonts w:ascii="Times New Roman" w:hAnsi="Times New Roman" w:cs="Times New Roman"/>
          <w:sz w:val="24"/>
          <w:szCs w:val="24"/>
        </w:rPr>
        <w:t xml:space="preserve">9 </w:t>
      </w:r>
      <w:r w:rsidR="004E564A" w:rsidRPr="004C4894">
        <w:rPr>
          <w:rFonts w:ascii="Times New Roman" w:hAnsi="Times New Roman" w:cs="Times New Roman"/>
          <w:sz w:val="24"/>
          <w:szCs w:val="24"/>
        </w:rPr>
        <w:t xml:space="preserve">dan </w:t>
      </w:r>
      <w:r w:rsidR="00825492">
        <w:rPr>
          <w:rFonts w:ascii="Times New Roman" w:hAnsi="Times New Roman" w:cs="Times New Roman"/>
          <w:sz w:val="24"/>
          <w:szCs w:val="24"/>
        </w:rPr>
        <w:t>grafik</w:t>
      </w:r>
      <w:r w:rsidRPr="004C4894">
        <w:rPr>
          <w:rFonts w:ascii="Times New Roman" w:hAnsi="Times New Roman" w:cs="Times New Roman"/>
          <w:sz w:val="24"/>
          <w:szCs w:val="24"/>
        </w:rPr>
        <w:t xml:space="preserve"> </w:t>
      </w:r>
      <w:r w:rsidR="00F270AD">
        <w:rPr>
          <w:rFonts w:ascii="Times New Roman" w:hAnsi="Times New Roman" w:cs="Times New Roman"/>
          <w:sz w:val="24"/>
          <w:szCs w:val="24"/>
        </w:rPr>
        <w:t>8</w:t>
      </w:r>
      <w:r w:rsidR="004E564A" w:rsidRPr="004C4894">
        <w:rPr>
          <w:rFonts w:ascii="Times New Roman" w:hAnsi="Times New Roman" w:cs="Times New Roman"/>
          <w:sz w:val="24"/>
          <w:szCs w:val="24"/>
        </w:rPr>
        <w:t>,</w:t>
      </w:r>
      <w:r w:rsidRPr="004C4894">
        <w:rPr>
          <w:rFonts w:ascii="Times New Roman" w:hAnsi="Times New Roman" w:cs="Times New Roman"/>
          <w:sz w:val="24"/>
          <w:szCs w:val="24"/>
        </w:rPr>
        <w:t xml:space="preserve"> menunjukkan </w:t>
      </w:r>
      <w:r w:rsidR="004E564A" w:rsidRPr="004C4894">
        <w:rPr>
          <w:rFonts w:ascii="Times New Roman" w:hAnsi="Times New Roman" w:cs="Times New Roman"/>
          <w:sz w:val="24"/>
          <w:szCs w:val="24"/>
        </w:rPr>
        <w:t xml:space="preserve">bahwa </w:t>
      </w:r>
      <w:r w:rsidRPr="004C4894">
        <w:rPr>
          <w:rFonts w:ascii="Times New Roman" w:hAnsi="Times New Roman" w:cs="Times New Roman"/>
          <w:sz w:val="24"/>
          <w:szCs w:val="24"/>
        </w:rPr>
        <w:t xml:space="preserve">perkembangan nilai NIM dari 36 perusahaan </w:t>
      </w:r>
      <w:r w:rsidRPr="00F836A5">
        <w:rPr>
          <w:rFonts w:ascii="Times New Roman" w:eastAsiaTheme="minorEastAsia" w:hAnsi="Times New Roman" w:cs="Times New Roman"/>
          <w:kern w:val="2"/>
          <w:sz w:val="24"/>
          <w:szCs w:val="24"/>
          <w:lang w:eastAsia="id-ID"/>
        </w:rPr>
        <w:t>Sub</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Sektor</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Perbankan yang terdaftar di Bursa Efek</w:t>
      </w:r>
      <w:r w:rsidRPr="00F836A5">
        <w:rPr>
          <w:rFonts w:ascii="Times New Roman" w:eastAsiaTheme="minorEastAsia" w:hAnsi="Times New Roman" w:cs="Times New Roman"/>
          <w:kern w:val="2"/>
          <w:sz w:val="24"/>
          <w:szCs w:val="24"/>
          <w:lang w:eastAsia="id-ID"/>
        </w:rPr>
        <w:t xml:space="preserve"> Indonesia</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periode</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 xml:space="preserve">2019-2023 </w:t>
      </w:r>
      <w:r w:rsidRPr="004C4894">
        <w:rPr>
          <w:rFonts w:ascii="Times New Roman" w:hAnsi="Times New Roman" w:cs="Times New Roman"/>
          <w:sz w:val="24"/>
          <w:szCs w:val="24"/>
        </w:rPr>
        <w:t xml:space="preserve">selalu mengalami kenaikan dan penurunan disetiap tahunnya. Nilai tertinggi untuk variabel NIM yaitu terdapat pada perusahaan Bank Nationalnobu </w:t>
      </w:r>
      <w:r w:rsidR="00622C81">
        <w:rPr>
          <w:rFonts w:ascii="Times New Roman" w:hAnsi="Times New Roman" w:cs="Times New Roman"/>
          <w:sz w:val="24"/>
          <w:szCs w:val="24"/>
        </w:rPr>
        <w:t>Tbk</w:t>
      </w:r>
      <w:r w:rsidRPr="004C4894">
        <w:rPr>
          <w:rFonts w:ascii="Times New Roman" w:hAnsi="Times New Roman" w:cs="Times New Roman"/>
          <w:sz w:val="24"/>
          <w:szCs w:val="24"/>
        </w:rPr>
        <w:t xml:space="preserve"> tahun 2022 yang mencapai angka 20,56</w:t>
      </w:r>
      <w:r w:rsidR="004C4894" w:rsidRPr="004C4894">
        <w:rPr>
          <w:rFonts w:ascii="Times New Roman" w:hAnsi="Times New Roman" w:cs="Times New Roman"/>
          <w:sz w:val="24"/>
          <w:szCs w:val="24"/>
        </w:rPr>
        <w:t xml:space="preserve"> dan </w:t>
      </w:r>
      <w:r w:rsidRPr="004C4894">
        <w:rPr>
          <w:rFonts w:ascii="Times New Roman" w:hAnsi="Times New Roman" w:cs="Times New Roman"/>
          <w:sz w:val="24"/>
          <w:szCs w:val="24"/>
        </w:rPr>
        <w:t>untuk nilai terendah terjadi pada perus</w:t>
      </w:r>
      <w:r w:rsidRPr="004C4894">
        <w:rPr>
          <w:rFonts w:ascii="Times New Roman" w:hAnsi="Times New Roman" w:cs="Times New Roman"/>
          <w:sz w:val="24"/>
          <w:szCs w:val="24"/>
        </w:rPr>
        <w:t xml:space="preserve">ahaan Bank Artha Graha Internasional </w:t>
      </w:r>
      <w:r w:rsidR="00622C81">
        <w:rPr>
          <w:rFonts w:ascii="Times New Roman" w:hAnsi="Times New Roman" w:cs="Times New Roman"/>
          <w:sz w:val="24"/>
          <w:szCs w:val="24"/>
        </w:rPr>
        <w:t>Tbk</w:t>
      </w:r>
      <w:r w:rsidR="00CF52D8">
        <w:rPr>
          <w:rFonts w:ascii="Times New Roman" w:hAnsi="Times New Roman" w:cs="Times New Roman"/>
          <w:sz w:val="24"/>
          <w:szCs w:val="24"/>
        </w:rPr>
        <w:t xml:space="preserve"> </w:t>
      </w:r>
      <w:r w:rsidRPr="004C4894">
        <w:rPr>
          <w:rFonts w:ascii="Times New Roman" w:hAnsi="Times New Roman" w:cs="Times New Roman"/>
          <w:sz w:val="24"/>
          <w:szCs w:val="24"/>
        </w:rPr>
        <w:t xml:space="preserve">tahun 2020 yaitu sebesar 0,23. </w:t>
      </w:r>
      <w:r w:rsidR="004C4894" w:rsidRPr="004C4894">
        <w:rPr>
          <w:rFonts w:ascii="Times New Roman" w:hAnsi="Times New Roman" w:cs="Times New Roman"/>
          <w:sz w:val="24"/>
          <w:szCs w:val="24"/>
        </w:rPr>
        <w:t xml:space="preserve">Sementara </w:t>
      </w:r>
      <w:r w:rsidR="004B3AAF">
        <w:rPr>
          <w:rFonts w:ascii="Times New Roman" w:hAnsi="Times New Roman" w:cs="Times New Roman"/>
          <w:sz w:val="24"/>
          <w:szCs w:val="24"/>
        </w:rPr>
        <w:t>rata-rata nilai NIM</w:t>
      </w:r>
      <w:r w:rsidR="004C4894" w:rsidRPr="004C4894">
        <w:rPr>
          <w:rFonts w:ascii="Times New Roman" w:hAnsi="Times New Roman" w:cs="Times New Roman"/>
          <w:sz w:val="24"/>
          <w:szCs w:val="24"/>
        </w:rPr>
        <w:t xml:space="preserve"> </w:t>
      </w:r>
      <w:r w:rsidRPr="004C4894">
        <w:rPr>
          <w:rFonts w:ascii="Times New Roman" w:hAnsi="Times New Roman" w:cs="Times New Roman"/>
          <w:sz w:val="24"/>
          <w:szCs w:val="24"/>
        </w:rPr>
        <w:t>sebesar 4,37</w:t>
      </w:r>
      <w:r w:rsidR="004C4894" w:rsidRPr="004C4894">
        <w:rPr>
          <w:rFonts w:ascii="Times New Roman" w:hAnsi="Times New Roman" w:cs="Times New Roman"/>
          <w:sz w:val="24"/>
          <w:szCs w:val="24"/>
        </w:rPr>
        <w:t>.</w:t>
      </w:r>
      <w:r w:rsidRPr="004C4894">
        <w:rPr>
          <w:rFonts w:ascii="Times New Roman" w:hAnsi="Times New Roman" w:cs="Times New Roman"/>
          <w:color w:val="010205"/>
          <w:sz w:val="24"/>
          <w:szCs w:val="24"/>
        </w:rPr>
        <w:t xml:space="preserve"> </w:t>
      </w:r>
    </w:p>
    <w:p w14:paraId="11FE1F98" w14:textId="77777777" w:rsidR="006800F9" w:rsidRPr="00F836A5" w:rsidRDefault="00777D30" w:rsidP="00FB1BC9">
      <w:pPr>
        <w:widowControl w:val="0"/>
        <w:numPr>
          <w:ilvl w:val="0"/>
          <w:numId w:val="66"/>
        </w:numPr>
        <w:autoSpaceDE w:val="0"/>
        <w:autoSpaceDN w:val="0"/>
        <w:adjustRightInd w:val="0"/>
        <w:spacing w:after="0" w:line="480" w:lineRule="auto"/>
        <w:contextualSpacing/>
        <w:jc w:val="both"/>
        <w:rPr>
          <w:rFonts w:ascii="Times New Roman" w:eastAsiaTheme="minorEastAsia" w:hAnsi="Times New Roman" w:cs="Times New Roman"/>
          <w:kern w:val="2"/>
          <w:sz w:val="24"/>
          <w:szCs w:val="24"/>
          <w:lang w:val="en-US" w:eastAsia="id-ID"/>
        </w:rPr>
      </w:pPr>
      <w:r w:rsidRPr="00F836A5">
        <w:rPr>
          <w:rFonts w:ascii="Times New Roman" w:eastAsiaTheme="minorEastAsia" w:hAnsi="Times New Roman" w:cs="Times New Roman"/>
          <w:i/>
          <w:iCs/>
          <w:kern w:val="2"/>
          <w:sz w:val="24"/>
          <w:szCs w:val="24"/>
          <w:lang w:val="en-US" w:eastAsia="id-ID"/>
        </w:rPr>
        <w:t>Loan to Deposit Ratio</w:t>
      </w:r>
      <w:r w:rsidRPr="00F836A5">
        <w:rPr>
          <w:rFonts w:ascii="Times New Roman" w:eastAsiaTheme="minorEastAsia" w:hAnsi="Times New Roman" w:cs="Times New Roman"/>
          <w:kern w:val="2"/>
          <w:sz w:val="24"/>
          <w:szCs w:val="24"/>
          <w:lang w:val="en-US" w:eastAsia="id-ID"/>
        </w:rPr>
        <w:t xml:space="preserve"> </w:t>
      </w:r>
    </w:p>
    <w:p w14:paraId="5D0EBE98" w14:textId="77777777" w:rsidR="006800F9" w:rsidRPr="00F836A5" w:rsidRDefault="00777D30" w:rsidP="00AF3E87">
      <w:pPr>
        <w:widowControl w:val="0"/>
        <w:autoSpaceDE w:val="0"/>
        <w:autoSpaceDN w:val="0"/>
        <w:adjustRightInd w:val="0"/>
        <w:spacing w:after="0" w:line="480" w:lineRule="auto"/>
        <w:ind w:left="1146" w:firstLine="720"/>
        <w:contextualSpacing/>
        <w:jc w:val="both"/>
        <w:rPr>
          <w:rFonts w:ascii="Times New Roman" w:eastAsiaTheme="minorEastAsia" w:hAnsi="Times New Roman" w:cs="Times New Roman"/>
          <w:kern w:val="2"/>
          <w:sz w:val="24"/>
          <w:szCs w:val="24"/>
          <w:lang w:val="en-US" w:eastAsia="id-ID"/>
        </w:rPr>
      </w:pPr>
      <w:r w:rsidRPr="00F836A5">
        <w:rPr>
          <w:rFonts w:ascii="Times New Roman" w:eastAsiaTheme="minorEastAsia" w:hAnsi="Times New Roman" w:cs="Times New Roman"/>
          <w:i/>
          <w:iCs/>
          <w:kern w:val="2"/>
          <w:sz w:val="24"/>
          <w:szCs w:val="24"/>
          <w:lang w:val="id-ID" w:eastAsia="id-ID"/>
        </w:rPr>
        <w:t>L</w:t>
      </w:r>
      <w:r w:rsidRPr="00F836A5">
        <w:rPr>
          <w:rFonts w:ascii="Times New Roman" w:eastAsiaTheme="minorEastAsia" w:hAnsi="Times New Roman" w:cs="Times New Roman"/>
          <w:i/>
          <w:iCs/>
          <w:kern w:val="2"/>
          <w:sz w:val="24"/>
          <w:szCs w:val="24"/>
          <w:lang w:val="en-US" w:eastAsia="id-ID"/>
        </w:rPr>
        <w:t>oan to Deposit Ratio</w:t>
      </w:r>
      <w:r w:rsidRPr="00F836A5">
        <w:rPr>
          <w:rFonts w:ascii="Times New Roman" w:eastAsiaTheme="minorEastAsia" w:hAnsi="Times New Roman" w:cs="Times New Roman"/>
          <w:kern w:val="2"/>
          <w:sz w:val="24"/>
          <w:szCs w:val="24"/>
          <w:lang w:val="en-US" w:eastAsia="id-ID"/>
        </w:rPr>
        <w:t xml:space="preserve"> merupakan rasio antara seluruh jumlah kredit yang diberikan bank dengan dana yang </w:t>
      </w:r>
      <w:r w:rsidRPr="00F836A5">
        <w:rPr>
          <w:rFonts w:ascii="Times New Roman" w:eastAsiaTheme="minorEastAsia" w:hAnsi="Times New Roman" w:cs="Times New Roman"/>
          <w:kern w:val="2"/>
          <w:sz w:val="24"/>
          <w:szCs w:val="24"/>
          <w:lang w:val="en-US" w:eastAsia="id-ID"/>
        </w:rPr>
        <w:t xml:space="preserve">diterima oleh bank. Rasio ini menunjukkan salah satu penilaian likuiditas bank. </w:t>
      </w:r>
      <w:r w:rsidRPr="00F836A5">
        <w:rPr>
          <w:rFonts w:ascii="Times New Roman" w:eastAsiaTheme="minorEastAsia" w:hAnsi="Times New Roman" w:cs="Times New Roman"/>
          <w:i/>
          <w:iCs/>
          <w:kern w:val="2"/>
          <w:sz w:val="24"/>
          <w:szCs w:val="24"/>
          <w:lang w:val="en-US" w:eastAsia="id-ID"/>
        </w:rPr>
        <w:t xml:space="preserve">Loan to </w:t>
      </w:r>
      <w:r w:rsidR="00AF3E87" w:rsidRPr="00F836A5">
        <w:rPr>
          <w:rFonts w:ascii="Times New Roman" w:eastAsiaTheme="minorEastAsia" w:hAnsi="Times New Roman" w:cs="Times New Roman"/>
          <w:i/>
          <w:iCs/>
          <w:kern w:val="2"/>
          <w:sz w:val="24"/>
          <w:szCs w:val="24"/>
          <w:lang w:val="en-US" w:eastAsia="id-ID"/>
        </w:rPr>
        <w:t>D</w:t>
      </w:r>
      <w:r w:rsidRPr="00F836A5">
        <w:rPr>
          <w:rFonts w:ascii="Times New Roman" w:eastAsiaTheme="minorEastAsia" w:hAnsi="Times New Roman" w:cs="Times New Roman"/>
          <w:i/>
          <w:iCs/>
          <w:kern w:val="2"/>
          <w:sz w:val="24"/>
          <w:szCs w:val="24"/>
          <w:lang w:val="en-US" w:eastAsia="id-ID"/>
        </w:rPr>
        <w:t xml:space="preserve">eposit </w:t>
      </w:r>
      <w:r w:rsidR="00AF3E87" w:rsidRPr="00F836A5">
        <w:rPr>
          <w:rFonts w:ascii="Times New Roman" w:eastAsiaTheme="minorEastAsia" w:hAnsi="Times New Roman" w:cs="Times New Roman"/>
          <w:i/>
          <w:iCs/>
          <w:kern w:val="2"/>
          <w:sz w:val="24"/>
          <w:szCs w:val="24"/>
          <w:lang w:val="en-US" w:eastAsia="id-ID"/>
        </w:rPr>
        <w:t>R</w:t>
      </w:r>
      <w:r w:rsidRPr="00F836A5">
        <w:rPr>
          <w:rFonts w:ascii="Times New Roman" w:eastAsiaTheme="minorEastAsia" w:hAnsi="Times New Roman" w:cs="Times New Roman"/>
          <w:i/>
          <w:iCs/>
          <w:kern w:val="2"/>
          <w:sz w:val="24"/>
          <w:szCs w:val="24"/>
          <w:lang w:val="en-US" w:eastAsia="id-ID"/>
        </w:rPr>
        <w:t>atio</w:t>
      </w:r>
      <w:r w:rsidRPr="00F836A5">
        <w:rPr>
          <w:rFonts w:ascii="Times New Roman" w:eastAsiaTheme="minorEastAsia" w:hAnsi="Times New Roman" w:cs="Times New Roman"/>
          <w:kern w:val="2"/>
          <w:sz w:val="24"/>
          <w:szCs w:val="24"/>
          <w:lang w:val="en-US" w:eastAsia="id-ID"/>
        </w:rPr>
        <w:t xml:space="preserve"> tersebut menyatakan seberapa jauh kemampuan bank dalam membayar kembali penarikan dana yang dilakukan deposan dengan </w:t>
      </w:r>
      <w:r w:rsidRPr="00F836A5">
        <w:rPr>
          <w:rFonts w:ascii="Times New Roman" w:eastAsiaTheme="minorEastAsia" w:hAnsi="Times New Roman" w:cs="Times New Roman"/>
          <w:kern w:val="2"/>
          <w:sz w:val="24"/>
          <w:szCs w:val="24"/>
          <w:lang w:val="en-US" w:eastAsia="id-ID"/>
        </w:rPr>
        <w:lastRenderedPageBreak/>
        <w:t>mengandalkan kredit yang diberikan se</w:t>
      </w:r>
      <w:r w:rsidRPr="00F836A5">
        <w:rPr>
          <w:rFonts w:ascii="Times New Roman" w:eastAsiaTheme="minorEastAsia" w:hAnsi="Times New Roman" w:cs="Times New Roman"/>
          <w:kern w:val="2"/>
          <w:sz w:val="24"/>
          <w:szCs w:val="24"/>
          <w:lang w:val="en-US" w:eastAsia="id-ID"/>
        </w:rPr>
        <w:t xml:space="preserve">bagai sumber likuiditasnya. </w:t>
      </w:r>
      <w:r w:rsidR="00AF3E87" w:rsidRPr="00F836A5">
        <w:rPr>
          <w:rFonts w:ascii="Times New Roman" w:eastAsiaTheme="minorEastAsia" w:hAnsi="Times New Roman" w:cs="Times New Roman"/>
          <w:kern w:val="2"/>
          <w:sz w:val="24"/>
          <w:szCs w:val="24"/>
          <w:lang w:val="en-US" w:eastAsia="id-ID"/>
        </w:rPr>
        <w:t>Berikut rumus p</w:t>
      </w:r>
      <w:r w:rsidRPr="00F836A5">
        <w:rPr>
          <w:rFonts w:ascii="Times New Roman" w:eastAsiaTheme="minorEastAsia" w:hAnsi="Times New Roman" w:cs="Times New Roman"/>
          <w:kern w:val="2"/>
          <w:sz w:val="24"/>
          <w:szCs w:val="24"/>
          <w:lang w:val="en-US" w:eastAsia="id-ID"/>
        </w:rPr>
        <w:t xml:space="preserve">erhitungan </w:t>
      </w:r>
      <w:r w:rsidRPr="00F836A5">
        <w:rPr>
          <w:rFonts w:ascii="Times New Roman" w:eastAsiaTheme="minorEastAsia" w:hAnsi="Times New Roman" w:cs="Times New Roman"/>
          <w:i/>
          <w:iCs/>
          <w:kern w:val="2"/>
          <w:sz w:val="24"/>
          <w:szCs w:val="24"/>
          <w:lang w:val="en-US" w:eastAsia="id-ID"/>
        </w:rPr>
        <w:t>Loan to Deposit Ratio</w:t>
      </w:r>
      <w:r w:rsidR="00AF3E87" w:rsidRPr="00F836A5">
        <w:rPr>
          <w:rFonts w:ascii="Times New Roman" w:eastAsiaTheme="minorEastAsia" w:hAnsi="Times New Roman" w:cs="Times New Roman"/>
          <w:kern w:val="2"/>
          <w:sz w:val="24"/>
          <w:szCs w:val="24"/>
          <w:lang w:val="en-US" w:eastAsia="id-ID"/>
        </w:rPr>
        <w:t>:</w:t>
      </w:r>
    </w:p>
    <w:p w14:paraId="19B2A5C9" w14:textId="77777777" w:rsidR="006800F9" w:rsidRPr="00F836A5" w:rsidRDefault="00777D30" w:rsidP="00AF3E87">
      <w:pPr>
        <w:widowControl w:val="0"/>
        <w:autoSpaceDE w:val="0"/>
        <w:autoSpaceDN w:val="0"/>
        <w:adjustRightInd w:val="0"/>
        <w:spacing w:after="0" w:line="480" w:lineRule="auto"/>
        <w:ind w:left="1866" w:firstLine="720"/>
        <w:contextualSpacing/>
        <w:jc w:val="both"/>
        <w:rPr>
          <w:rFonts w:ascii="Times New Roman" w:eastAsiaTheme="minorEastAsia" w:hAnsi="Times New Roman" w:cs="Times New Roman"/>
          <w:iCs/>
          <w:kern w:val="2"/>
          <w:sz w:val="24"/>
          <w:szCs w:val="24"/>
          <w:lang w:val="en-US" w:eastAsia="id-ID"/>
        </w:rPr>
      </w:pPr>
      <m:oMath>
        <m:r>
          <m:rPr>
            <m:nor/>
          </m:rPr>
          <w:rPr>
            <w:rFonts w:ascii="Times New Roman" w:eastAsiaTheme="minorEastAsia" w:hAnsi="Times New Roman" w:cs="Times New Roman"/>
            <w:kern w:val="2"/>
            <w:sz w:val="24"/>
            <w:szCs w:val="24"/>
            <w:lang w:val="en-US" w:eastAsia="id-ID"/>
          </w:rPr>
          <m:t xml:space="preserve">LDR = </m:t>
        </m:r>
        <m:f>
          <m:fPr>
            <m:ctrlPr>
              <w:rPr>
                <w:rFonts w:ascii="Cambria Math" w:eastAsiaTheme="minorEastAsia" w:hAnsi="Cambria Math" w:cs="Times New Roman"/>
                <w:iCs/>
                <w:kern w:val="2"/>
                <w:sz w:val="24"/>
                <w:szCs w:val="24"/>
                <w:lang w:val="en-US" w:eastAsia="id-ID"/>
              </w:rPr>
            </m:ctrlPr>
          </m:fPr>
          <m:num>
            <m:r>
              <m:rPr>
                <m:nor/>
              </m:rPr>
              <w:rPr>
                <w:rFonts w:ascii="Times New Roman" w:eastAsiaTheme="minorEastAsia" w:hAnsi="Times New Roman" w:cs="Times New Roman"/>
                <w:kern w:val="2"/>
                <w:sz w:val="32"/>
                <w:szCs w:val="32"/>
                <w:lang w:val="en-US" w:eastAsia="id-ID"/>
              </w:rPr>
              <m:t>Total Kredit yang diberikan</m:t>
            </m:r>
            <m:ctrlPr>
              <w:rPr>
                <w:rFonts w:ascii="Cambria Math" w:eastAsiaTheme="minorEastAsia" w:hAnsi="Cambria Math" w:cs="Times New Roman"/>
                <w:kern w:val="2"/>
                <w:sz w:val="24"/>
                <w:szCs w:val="24"/>
                <w:lang w:val="id-ID" w:eastAsia="id-ID"/>
              </w:rPr>
            </m:ctrlPr>
          </m:num>
          <m:den>
            <m:r>
              <m:rPr>
                <m:nor/>
              </m:rPr>
              <w:rPr>
                <w:rFonts w:ascii="Times New Roman" w:eastAsiaTheme="minorEastAsia" w:hAnsi="Times New Roman" w:cs="Times New Roman"/>
                <w:kern w:val="2"/>
                <w:sz w:val="32"/>
                <w:szCs w:val="32"/>
                <w:lang w:val="en-US" w:eastAsia="id-ID"/>
              </w:rPr>
              <m:t>Total DPK</m:t>
            </m:r>
            <m:ctrlPr>
              <w:rPr>
                <w:rFonts w:ascii="Cambria Math" w:eastAsiaTheme="minorEastAsia" w:hAnsi="Cambria Math" w:cs="Times New Roman"/>
                <w:kern w:val="2"/>
                <w:sz w:val="24"/>
                <w:szCs w:val="24"/>
                <w:lang w:val="id-ID" w:eastAsia="id-ID"/>
              </w:rPr>
            </m:ctrlPr>
          </m:den>
        </m:f>
        <m:r>
          <m:rPr>
            <m:nor/>
          </m:rPr>
          <w:rPr>
            <w:rFonts w:ascii="Times New Roman" w:eastAsiaTheme="minorEastAsia" w:hAnsi="Times New Roman" w:cs="Times New Roman"/>
            <w:kern w:val="2"/>
            <w:sz w:val="24"/>
            <w:szCs w:val="24"/>
            <w:lang w:val="en-US" w:eastAsia="id-ID"/>
          </w:rPr>
          <m:t>x 100%</m:t>
        </m:r>
      </m:oMath>
      <w:r w:rsidRPr="00F836A5">
        <w:rPr>
          <w:rFonts w:ascii="Times New Roman" w:eastAsiaTheme="minorEastAsia" w:hAnsi="Times New Roman" w:cs="Times New Roman"/>
          <w:iCs/>
          <w:kern w:val="2"/>
          <w:sz w:val="24"/>
          <w:szCs w:val="24"/>
          <w:lang w:val="en-US" w:eastAsia="id-ID"/>
        </w:rPr>
        <w:t xml:space="preserve"> </w:t>
      </w:r>
    </w:p>
    <w:p w14:paraId="758EDE51" w14:textId="77777777" w:rsidR="00655A35" w:rsidRPr="00D742E9" w:rsidRDefault="00777D30" w:rsidP="00D742E9">
      <w:pPr>
        <w:pStyle w:val="ListParagraph"/>
        <w:spacing w:after="0" w:line="480" w:lineRule="auto"/>
        <w:ind w:left="1146" w:firstLine="720"/>
        <w:jc w:val="both"/>
        <w:rPr>
          <w:rFonts w:ascii="Times New Roman" w:hAnsi="Times New Roman" w:cs="Times New Roman"/>
          <w:sz w:val="24"/>
          <w:szCs w:val="24"/>
          <w:lang w:val="en-US"/>
          <w14:ligatures w14:val="none"/>
        </w:rPr>
      </w:pPr>
      <w:r>
        <w:rPr>
          <w:rFonts w:ascii="Times New Roman" w:eastAsia="Times New Roman" w:hAnsi="Times New Roman" w:cs="Times New Roman"/>
          <w:iCs/>
          <w:sz w:val="24"/>
          <w:szCs w:val="24"/>
          <w:lang w:val="en-US" w:eastAsia="en-US"/>
          <w14:ligatures w14:val="none"/>
        </w:rPr>
        <w:t xml:space="preserve">Data dari hasil perhitungan </w:t>
      </w:r>
      <w:r>
        <w:rPr>
          <w:rFonts w:ascii="Times New Roman" w:hAnsi="Times New Roman" w:cs="Times New Roman"/>
          <w:sz w:val="24"/>
          <w:szCs w:val="24"/>
          <w:lang w:val="en-US"/>
          <w14:ligatures w14:val="none"/>
        </w:rPr>
        <w:t xml:space="preserve"> </w:t>
      </w:r>
      <w:bookmarkStart w:id="8" w:name="_Hlk169464515"/>
      <w:r w:rsidRPr="002168BF">
        <w:rPr>
          <w:rFonts w:ascii="Times New Roman" w:hAnsi="Times New Roman" w:cs="Times New Roman"/>
          <w:i/>
          <w:iCs/>
          <w:sz w:val="24"/>
          <w:szCs w:val="24"/>
          <w:lang w:val="en-US"/>
          <w14:ligatures w14:val="none"/>
        </w:rPr>
        <w:t xml:space="preserve">Loan to </w:t>
      </w:r>
      <w:r>
        <w:rPr>
          <w:rFonts w:ascii="Times New Roman" w:hAnsi="Times New Roman" w:cs="Times New Roman"/>
          <w:i/>
          <w:iCs/>
          <w:sz w:val="24"/>
          <w:szCs w:val="24"/>
          <w:lang w:val="en-US"/>
          <w14:ligatures w14:val="none"/>
        </w:rPr>
        <w:t>D</w:t>
      </w:r>
      <w:r w:rsidRPr="002168BF">
        <w:rPr>
          <w:rFonts w:ascii="Times New Roman" w:hAnsi="Times New Roman" w:cs="Times New Roman"/>
          <w:i/>
          <w:iCs/>
          <w:sz w:val="24"/>
          <w:szCs w:val="24"/>
          <w:lang w:val="en-US"/>
          <w14:ligatures w14:val="none"/>
        </w:rPr>
        <w:t xml:space="preserve">eposit </w:t>
      </w:r>
      <w:r>
        <w:rPr>
          <w:rFonts w:ascii="Times New Roman" w:hAnsi="Times New Roman" w:cs="Times New Roman"/>
          <w:i/>
          <w:iCs/>
          <w:sz w:val="24"/>
          <w:szCs w:val="24"/>
          <w:lang w:val="en-US"/>
          <w14:ligatures w14:val="none"/>
        </w:rPr>
        <w:t>R</w:t>
      </w:r>
      <w:r w:rsidRPr="002168BF">
        <w:rPr>
          <w:rFonts w:ascii="Times New Roman" w:hAnsi="Times New Roman" w:cs="Times New Roman"/>
          <w:i/>
          <w:iCs/>
          <w:sz w:val="24"/>
          <w:szCs w:val="24"/>
          <w:lang w:val="en-US"/>
          <w14:ligatures w14:val="none"/>
        </w:rPr>
        <w:t>atio</w:t>
      </w:r>
      <w:r w:rsidRPr="002168BF">
        <w:rPr>
          <w:rFonts w:ascii="Times New Roman" w:hAnsi="Times New Roman" w:cs="Times New Roman"/>
          <w:sz w:val="24"/>
          <w:szCs w:val="24"/>
          <w:lang w:val="en-US"/>
          <w14:ligatures w14:val="none"/>
        </w:rPr>
        <w:t xml:space="preserve"> </w:t>
      </w:r>
      <w:bookmarkEnd w:id="8"/>
      <w:r>
        <w:rPr>
          <w:rFonts w:ascii="Times New Roman" w:hAnsi="Times New Roman" w:cs="Times New Roman"/>
          <w:sz w:val="24"/>
          <w:szCs w:val="24"/>
          <w:lang w:val="en-US"/>
          <w14:ligatures w14:val="none"/>
        </w:rPr>
        <w:t>pada masing-masing perbankan konvensional yang terdaftar di Bursa Efek</w:t>
      </w:r>
      <w:r>
        <w:rPr>
          <w:rFonts w:ascii="Times New Roman" w:hAnsi="Times New Roman" w:cs="Times New Roman"/>
          <w:sz w:val="24"/>
          <w:szCs w:val="24"/>
          <w:lang w:val="en-US"/>
          <w14:ligatures w14:val="none"/>
        </w:rPr>
        <w:t xml:space="preserve"> Indonesia periode pengamatan 2019-2023 adalah sebagai berikut:</w:t>
      </w:r>
    </w:p>
    <w:p w14:paraId="04F3C284" w14:textId="77777777" w:rsidR="005175CD" w:rsidRPr="00387769" w:rsidRDefault="00777D30" w:rsidP="005175CD">
      <w:pPr>
        <w:pStyle w:val="Heading1"/>
        <w:spacing w:line="240" w:lineRule="auto"/>
        <w:ind w:left="1146"/>
        <w:rPr>
          <w:lang w:val="en-US"/>
          <w14:ligatures w14:val="none"/>
        </w:rPr>
      </w:pPr>
      <w:r w:rsidRPr="00676099">
        <w:rPr>
          <w14:ligatures w14:val="none"/>
        </w:rPr>
        <w:t xml:space="preserve">Tabel </w:t>
      </w:r>
      <w:r>
        <w:rPr>
          <w:lang w:val="en-US"/>
          <w14:ligatures w14:val="none"/>
        </w:rPr>
        <w:t>1</w:t>
      </w:r>
      <w:r w:rsidR="00DF2205">
        <w:rPr>
          <w:lang w:val="en-US"/>
          <w14:ligatures w14:val="none"/>
        </w:rPr>
        <w:t>0</w:t>
      </w:r>
    </w:p>
    <w:p w14:paraId="1679E373" w14:textId="77777777" w:rsidR="005175CD" w:rsidRPr="00B634B9" w:rsidRDefault="00777D30" w:rsidP="005175CD">
      <w:pPr>
        <w:pStyle w:val="Heading1"/>
        <w:spacing w:after="240" w:line="240" w:lineRule="auto"/>
        <w:ind w:left="1146"/>
        <w:rPr>
          <w:rFonts w:eastAsia="Times New Roman"/>
          <w:kern w:val="0"/>
          <w:lang w:eastAsia="x-none"/>
          <w14:ligatures w14:val="none"/>
        </w:rPr>
      </w:pPr>
      <w:r>
        <w:rPr>
          <w:rFonts w:eastAsia="Times New Roman"/>
          <w:kern w:val="0"/>
          <w:lang w:val="x-none" w:eastAsia="x-none"/>
          <w14:ligatures w14:val="none"/>
        </w:rPr>
        <w:t>Data</w:t>
      </w:r>
      <w:r>
        <w:rPr>
          <w:rFonts w:eastAsia="Times New Roman"/>
          <w:kern w:val="0"/>
          <w:lang w:eastAsia="x-none"/>
          <w14:ligatures w14:val="none"/>
        </w:rPr>
        <w:t xml:space="preserve"> </w:t>
      </w:r>
      <w:r w:rsidR="00BC7E50">
        <w:rPr>
          <w:lang w:val="en-US"/>
          <w14:ligatures w14:val="none"/>
        </w:rPr>
        <w:t>LDR</w:t>
      </w:r>
      <w:r w:rsidRPr="005175CD">
        <w:rPr>
          <w:i/>
          <w:iCs/>
          <w:lang w:val="en-US"/>
          <w14:ligatures w14:val="none"/>
        </w:rPr>
        <w:t xml:space="preserve"> </w:t>
      </w:r>
      <w:r>
        <w:rPr>
          <w:rFonts w:eastAsia="Times New Roman"/>
          <w:kern w:val="0"/>
          <w:lang w:eastAsia="x-none"/>
          <w14:ligatures w14:val="none"/>
        </w:rPr>
        <w:t xml:space="preserve">Sub Sektor Perbankan Konvensional </w:t>
      </w:r>
      <w:r w:rsidR="002F15FC">
        <w:rPr>
          <w:rFonts w:eastAsia="Times New Roman"/>
          <w:kern w:val="0"/>
          <w:lang w:val="en-US" w:eastAsia="x-none"/>
          <w14:ligatures w14:val="none"/>
        </w:rPr>
        <w:t>Periode</w:t>
      </w:r>
      <w:r w:rsidR="002F15FC">
        <w:rPr>
          <w:rFonts w:eastAsia="Times New Roman"/>
          <w:kern w:val="0"/>
          <w:lang w:eastAsia="x-none"/>
          <w14:ligatures w14:val="none"/>
        </w:rPr>
        <w:t xml:space="preserve"> </w:t>
      </w:r>
      <w:r w:rsidRPr="00676099">
        <w:rPr>
          <w:rFonts w:eastAsia="Times New Roman"/>
          <w:kern w:val="0"/>
          <w:lang w:val="x-none" w:eastAsia="x-none"/>
          <w14:ligatures w14:val="none"/>
        </w:rPr>
        <w:t>201</w:t>
      </w:r>
      <w:r>
        <w:rPr>
          <w:rFonts w:eastAsia="Times New Roman"/>
          <w:kern w:val="0"/>
          <w:lang w:eastAsia="x-none"/>
          <w14:ligatures w14:val="none"/>
        </w:rPr>
        <w:t>9</w:t>
      </w:r>
      <w:r w:rsidRPr="00676099">
        <w:rPr>
          <w:rFonts w:eastAsia="Times New Roman"/>
          <w:kern w:val="0"/>
          <w:lang w:val="x-none" w:eastAsia="x-none"/>
          <w14:ligatures w14:val="none"/>
        </w:rPr>
        <w:t>-202</w:t>
      </w:r>
      <w:r>
        <w:rPr>
          <w:rFonts w:eastAsia="Times New Roman"/>
          <w:kern w:val="0"/>
          <w:lang w:eastAsia="x-none"/>
          <w14:ligatures w14:val="none"/>
        </w:rPr>
        <w:t>3</w:t>
      </w:r>
    </w:p>
    <w:tbl>
      <w:tblPr>
        <w:tblStyle w:val="TableGrid2"/>
        <w:tblW w:w="0" w:type="auto"/>
        <w:tblInd w:w="1129" w:type="dxa"/>
        <w:tblLook w:val="04A0" w:firstRow="1" w:lastRow="0" w:firstColumn="1" w:lastColumn="0" w:noHBand="0" w:noVBand="1"/>
      </w:tblPr>
      <w:tblGrid>
        <w:gridCol w:w="709"/>
        <w:gridCol w:w="1135"/>
        <w:gridCol w:w="991"/>
        <w:gridCol w:w="993"/>
        <w:gridCol w:w="992"/>
        <w:gridCol w:w="992"/>
        <w:gridCol w:w="986"/>
      </w:tblGrid>
      <w:tr w:rsidR="00F8659C" w14:paraId="099B06F2" w14:textId="77777777" w:rsidTr="00D742E9">
        <w:trPr>
          <w:trHeight w:val="315"/>
        </w:trPr>
        <w:tc>
          <w:tcPr>
            <w:tcW w:w="709" w:type="dxa"/>
            <w:vMerge w:val="restart"/>
            <w:vAlign w:val="center"/>
          </w:tcPr>
          <w:p w14:paraId="5D176DAB" w14:textId="77777777" w:rsidR="005175CD" w:rsidRPr="005175CD" w:rsidRDefault="00777D30" w:rsidP="00D742E9">
            <w:pPr>
              <w:autoSpaceDE w:val="0"/>
              <w:autoSpaceDN w:val="0"/>
              <w:adjustRightInd w:val="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w:t>
            </w:r>
            <w:r w:rsidR="00784DA6">
              <w:rPr>
                <w:rFonts w:ascii="Times New Roman" w:hAnsi="Times New Roman" w:cs="Times New Roman"/>
                <w:b/>
                <w:bCs/>
                <w:sz w:val="24"/>
                <w:szCs w:val="24"/>
                <w:lang w:val="en-US"/>
              </w:rPr>
              <w:t>.</w:t>
            </w:r>
          </w:p>
        </w:tc>
        <w:tc>
          <w:tcPr>
            <w:tcW w:w="1135" w:type="dxa"/>
            <w:vMerge w:val="restart"/>
            <w:noWrap/>
            <w:vAlign w:val="center"/>
            <w:hideMark/>
          </w:tcPr>
          <w:p w14:paraId="66D7307B" w14:textId="77777777" w:rsidR="005175CD" w:rsidRPr="005175CD" w:rsidRDefault="00777D30" w:rsidP="00D742E9">
            <w:pPr>
              <w:autoSpaceDE w:val="0"/>
              <w:autoSpaceDN w:val="0"/>
              <w:adjustRightInd w:val="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Kode </w:t>
            </w:r>
            <w:r w:rsidR="003D793C">
              <w:rPr>
                <w:rFonts w:ascii="Times New Roman" w:hAnsi="Times New Roman" w:cs="Times New Roman"/>
                <w:b/>
                <w:bCs/>
                <w:sz w:val="24"/>
                <w:szCs w:val="24"/>
                <w:lang w:val="en-US"/>
              </w:rPr>
              <w:t>Saham</w:t>
            </w:r>
          </w:p>
        </w:tc>
        <w:tc>
          <w:tcPr>
            <w:tcW w:w="4954" w:type="dxa"/>
            <w:gridSpan w:val="5"/>
            <w:noWrap/>
            <w:vAlign w:val="center"/>
          </w:tcPr>
          <w:p w14:paraId="686BC615" w14:textId="77777777" w:rsidR="005175CD" w:rsidRPr="005175CD" w:rsidRDefault="00777D30" w:rsidP="00D742E9">
            <w:pPr>
              <w:autoSpaceDE w:val="0"/>
              <w:autoSpaceDN w:val="0"/>
              <w:adjustRightInd w:val="0"/>
              <w:jc w:val="center"/>
              <w:rPr>
                <w:rFonts w:ascii="Times New Roman" w:hAnsi="Times New Roman" w:cs="Times New Roman"/>
                <w:b/>
                <w:bCs/>
                <w:sz w:val="24"/>
                <w:szCs w:val="24"/>
              </w:rPr>
            </w:pPr>
            <w:r w:rsidRPr="005175CD">
              <w:rPr>
                <w:rFonts w:ascii="Times New Roman" w:hAnsi="Times New Roman" w:cs="Times New Roman"/>
                <w:b/>
                <w:bCs/>
                <w:i/>
                <w:iCs/>
                <w:sz w:val="24"/>
                <w:szCs w:val="24"/>
                <w:lang w:val="en-US"/>
              </w:rPr>
              <w:t>Loan to Deposit Ratio</w:t>
            </w:r>
          </w:p>
        </w:tc>
      </w:tr>
      <w:tr w:rsidR="00F8659C" w14:paraId="22F09028" w14:textId="77777777" w:rsidTr="00D742E9">
        <w:trPr>
          <w:trHeight w:val="315"/>
        </w:trPr>
        <w:tc>
          <w:tcPr>
            <w:tcW w:w="709" w:type="dxa"/>
            <w:vMerge/>
            <w:vAlign w:val="center"/>
          </w:tcPr>
          <w:p w14:paraId="1B663A4C" w14:textId="77777777" w:rsidR="005175CD" w:rsidRPr="005175CD" w:rsidRDefault="005175CD" w:rsidP="00D742E9">
            <w:pPr>
              <w:autoSpaceDE w:val="0"/>
              <w:autoSpaceDN w:val="0"/>
              <w:adjustRightInd w:val="0"/>
              <w:jc w:val="center"/>
              <w:rPr>
                <w:rFonts w:ascii="Times New Roman" w:hAnsi="Times New Roman" w:cs="Times New Roman"/>
                <w:b/>
                <w:bCs/>
                <w:sz w:val="24"/>
                <w:szCs w:val="24"/>
              </w:rPr>
            </w:pPr>
          </w:p>
        </w:tc>
        <w:tc>
          <w:tcPr>
            <w:tcW w:w="1135" w:type="dxa"/>
            <w:vMerge/>
            <w:noWrap/>
            <w:vAlign w:val="center"/>
          </w:tcPr>
          <w:p w14:paraId="3BD73AEB" w14:textId="77777777" w:rsidR="005175CD" w:rsidRPr="005175CD" w:rsidRDefault="005175CD" w:rsidP="00D742E9">
            <w:pPr>
              <w:autoSpaceDE w:val="0"/>
              <w:autoSpaceDN w:val="0"/>
              <w:adjustRightInd w:val="0"/>
              <w:jc w:val="center"/>
              <w:rPr>
                <w:rFonts w:ascii="Times New Roman" w:hAnsi="Times New Roman" w:cs="Times New Roman"/>
                <w:b/>
                <w:bCs/>
                <w:sz w:val="24"/>
                <w:szCs w:val="24"/>
              </w:rPr>
            </w:pPr>
          </w:p>
        </w:tc>
        <w:tc>
          <w:tcPr>
            <w:tcW w:w="991" w:type="dxa"/>
            <w:noWrap/>
            <w:vAlign w:val="center"/>
          </w:tcPr>
          <w:p w14:paraId="4AFC23E2" w14:textId="77777777" w:rsidR="005175CD" w:rsidRPr="005175CD" w:rsidRDefault="00777D30" w:rsidP="00D742E9">
            <w:pPr>
              <w:autoSpaceDE w:val="0"/>
              <w:autoSpaceDN w:val="0"/>
              <w:adjustRightInd w:val="0"/>
              <w:jc w:val="center"/>
              <w:rPr>
                <w:rFonts w:ascii="Times New Roman" w:hAnsi="Times New Roman" w:cs="Times New Roman"/>
                <w:b/>
                <w:bCs/>
                <w:sz w:val="24"/>
                <w:szCs w:val="24"/>
              </w:rPr>
            </w:pPr>
            <w:r w:rsidRPr="005175CD">
              <w:rPr>
                <w:rFonts w:ascii="Times New Roman" w:hAnsi="Times New Roman" w:cs="Times New Roman"/>
                <w:b/>
                <w:bCs/>
                <w:sz w:val="24"/>
                <w:szCs w:val="24"/>
              </w:rPr>
              <w:t>2019</w:t>
            </w:r>
          </w:p>
        </w:tc>
        <w:tc>
          <w:tcPr>
            <w:tcW w:w="993" w:type="dxa"/>
            <w:noWrap/>
            <w:vAlign w:val="center"/>
          </w:tcPr>
          <w:p w14:paraId="45F97F20" w14:textId="77777777" w:rsidR="005175CD" w:rsidRPr="005175CD" w:rsidRDefault="00777D30" w:rsidP="00D742E9">
            <w:pPr>
              <w:autoSpaceDE w:val="0"/>
              <w:autoSpaceDN w:val="0"/>
              <w:adjustRightInd w:val="0"/>
              <w:jc w:val="center"/>
              <w:rPr>
                <w:rFonts w:ascii="Times New Roman" w:hAnsi="Times New Roman" w:cs="Times New Roman"/>
                <w:b/>
                <w:bCs/>
                <w:sz w:val="24"/>
                <w:szCs w:val="24"/>
              </w:rPr>
            </w:pPr>
            <w:r w:rsidRPr="005175CD">
              <w:rPr>
                <w:rFonts w:ascii="Times New Roman" w:hAnsi="Times New Roman" w:cs="Times New Roman"/>
                <w:b/>
                <w:bCs/>
                <w:sz w:val="24"/>
                <w:szCs w:val="24"/>
              </w:rPr>
              <w:t>2020</w:t>
            </w:r>
          </w:p>
        </w:tc>
        <w:tc>
          <w:tcPr>
            <w:tcW w:w="992" w:type="dxa"/>
            <w:noWrap/>
            <w:vAlign w:val="center"/>
          </w:tcPr>
          <w:p w14:paraId="0F8EC94B" w14:textId="77777777" w:rsidR="005175CD" w:rsidRPr="005175CD" w:rsidRDefault="00777D30" w:rsidP="00D742E9">
            <w:pPr>
              <w:autoSpaceDE w:val="0"/>
              <w:autoSpaceDN w:val="0"/>
              <w:adjustRightInd w:val="0"/>
              <w:jc w:val="center"/>
              <w:rPr>
                <w:rFonts w:ascii="Times New Roman" w:hAnsi="Times New Roman" w:cs="Times New Roman"/>
                <w:b/>
                <w:bCs/>
                <w:sz w:val="24"/>
                <w:szCs w:val="24"/>
              </w:rPr>
            </w:pPr>
            <w:r w:rsidRPr="005175CD">
              <w:rPr>
                <w:rFonts w:ascii="Times New Roman" w:hAnsi="Times New Roman" w:cs="Times New Roman"/>
                <w:b/>
                <w:bCs/>
                <w:sz w:val="24"/>
                <w:szCs w:val="24"/>
              </w:rPr>
              <w:t>2021</w:t>
            </w:r>
          </w:p>
        </w:tc>
        <w:tc>
          <w:tcPr>
            <w:tcW w:w="992" w:type="dxa"/>
            <w:noWrap/>
            <w:vAlign w:val="center"/>
          </w:tcPr>
          <w:p w14:paraId="73CCED7A" w14:textId="77777777" w:rsidR="005175CD" w:rsidRPr="005175CD" w:rsidRDefault="00777D30" w:rsidP="00D742E9">
            <w:pPr>
              <w:autoSpaceDE w:val="0"/>
              <w:autoSpaceDN w:val="0"/>
              <w:adjustRightInd w:val="0"/>
              <w:jc w:val="center"/>
              <w:rPr>
                <w:rFonts w:ascii="Times New Roman" w:hAnsi="Times New Roman" w:cs="Times New Roman"/>
                <w:b/>
                <w:bCs/>
                <w:sz w:val="24"/>
                <w:szCs w:val="24"/>
              </w:rPr>
            </w:pPr>
            <w:r w:rsidRPr="005175CD">
              <w:rPr>
                <w:rFonts w:ascii="Times New Roman" w:hAnsi="Times New Roman" w:cs="Times New Roman"/>
                <w:b/>
                <w:bCs/>
                <w:sz w:val="24"/>
                <w:szCs w:val="24"/>
              </w:rPr>
              <w:t>2022</w:t>
            </w:r>
          </w:p>
        </w:tc>
        <w:tc>
          <w:tcPr>
            <w:tcW w:w="986" w:type="dxa"/>
            <w:noWrap/>
            <w:vAlign w:val="center"/>
          </w:tcPr>
          <w:p w14:paraId="17BF5A1C" w14:textId="77777777" w:rsidR="005175CD" w:rsidRPr="005175CD" w:rsidRDefault="00777D30" w:rsidP="00D742E9">
            <w:pPr>
              <w:autoSpaceDE w:val="0"/>
              <w:autoSpaceDN w:val="0"/>
              <w:adjustRightInd w:val="0"/>
              <w:jc w:val="center"/>
              <w:rPr>
                <w:rFonts w:ascii="Times New Roman" w:hAnsi="Times New Roman" w:cs="Times New Roman"/>
                <w:b/>
                <w:bCs/>
                <w:sz w:val="24"/>
                <w:szCs w:val="24"/>
              </w:rPr>
            </w:pPr>
            <w:r w:rsidRPr="005175CD">
              <w:rPr>
                <w:rFonts w:ascii="Times New Roman" w:hAnsi="Times New Roman" w:cs="Times New Roman"/>
                <w:b/>
                <w:bCs/>
                <w:sz w:val="24"/>
                <w:szCs w:val="24"/>
              </w:rPr>
              <w:t>2023</w:t>
            </w:r>
          </w:p>
        </w:tc>
      </w:tr>
      <w:tr w:rsidR="00F8659C" w14:paraId="2F3556BA" w14:textId="77777777" w:rsidTr="00813EB1">
        <w:trPr>
          <w:trHeight w:val="330"/>
        </w:trPr>
        <w:tc>
          <w:tcPr>
            <w:tcW w:w="709" w:type="dxa"/>
            <w:vAlign w:val="center"/>
          </w:tcPr>
          <w:p w14:paraId="01D719EA"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w:t>
            </w:r>
          </w:p>
        </w:tc>
        <w:tc>
          <w:tcPr>
            <w:tcW w:w="1135" w:type="dxa"/>
            <w:vAlign w:val="center"/>
            <w:hideMark/>
          </w:tcPr>
          <w:p w14:paraId="3409CF25" w14:textId="77777777" w:rsidR="005175CD" w:rsidRPr="005175CD" w:rsidRDefault="00777D30" w:rsidP="00D742E9">
            <w:pPr>
              <w:widowControl w:val="0"/>
              <w:autoSpaceDE w:val="0"/>
              <w:autoSpaceDN w:val="0"/>
              <w:adjustRightInd w:val="0"/>
              <w:contextualSpacing/>
              <w:rPr>
                <w:rFonts w:ascii="Times New Roman" w:hAnsi="Times New Roman" w:cs="Times New Roman"/>
                <w:b/>
                <w:bCs/>
                <w:sz w:val="24"/>
                <w:szCs w:val="24"/>
                <w:lang w:val="en-US"/>
              </w:rPr>
            </w:pPr>
            <w:r w:rsidRPr="005175CD">
              <w:rPr>
                <w:rFonts w:ascii="Times New Roman" w:hAnsi="Times New Roman" w:cs="Times New Roman"/>
                <w:sz w:val="24"/>
                <w:szCs w:val="24"/>
              </w:rPr>
              <w:t>AGRS</w:t>
            </w:r>
          </w:p>
        </w:tc>
        <w:tc>
          <w:tcPr>
            <w:tcW w:w="991" w:type="dxa"/>
            <w:noWrap/>
            <w:vAlign w:val="center"/>
            <w:hideMark/>
          </w:tcPr>
          <w:p w14:paraId="775C8D91"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85,32</w:t>
            </w:r>
          </w:p>
        </w:tc>
        <w:tc>
          <w:tcPr>
            <w:tcW w:w="993" w:type="dxa"/>
            <w:noWrap/>
            <w:vAlign w:val="center"/>
            <w:hideMark/>
          </w:tcPr>
          <w:p w14:paraId="34AFDD53"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105,20</w:t>
            </w:r>
          </w:p>
        </w:tc>
        <w:tc>
          <w:tcPr>
            <w:tcW w:w="992" w:type="dxa"/>
            <w:noWrap/>
            <w:vAlign w:val="center"/>
            <w:hideMark/>
          </w:tcPr>
          <w:p w14:paraId="59CA977C"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96,50</w:t>
            </w:r>
          </w:p>
        </w:tc>
        <w:tc>
          <w:tcPr>
            <w:tcW w:w="992" w:type="dxa"/>
            <w:noWrap/>
            <w:vAlign w:val="center"/>
            <w:hideMark/>
          </w:tcPr>
          <w:p w14:paraId="4C22642F"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96,31</w:t>
            </w:r>
          </w:p>
        </w:tc>
        <w:tc>
          <w:tcPr>
            <w:tcW w:w="986" w:type="dxa"/>
            <w:noWrap/>
            <w:vAlign w:val="center"/>
            <w:hideMark/>
          </w:tcPr>
          <w:p w14:paraId="5E6A4DB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105,68</w:t>
            </w:r>
          </w:p>
        </w:tc>
      </w:tr>
      <w:tr w:rsidR="00F8659C" w14:paraId="744B84FC" w14:textId="77777777" w:rsidTr="00813EB1">
        <w:trPr>
          <w:trHeight w:val="330"/>
        </w:trPr>
        <w:tc>
          <w:tcPr>
            <w:tcW w:w="709" w:type="dxa"/>
            <w:vAlign w:val="center"/>
          </w:tcPr>
          <w:p w14:paraId="2C4CFC35"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w:t>
            </w:r>
          </w:p>
        </w:tc>
        <w:tc>
          <w:tcPr>
            <w:tcW w:w="1135" w:type="dxa"/>
            <w:vAlign w:val="center"/>
            <w:hideMark/>
          </w:tcPr>
          <w:p w14:paraId="2074408B"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AMAR</w:t>
            </w:r>
          </w:p>
        </w:tc>
        <w:tc>
          <w:tcPr>
            <w:tcW w:w="991" w:type="dxa"/>
            <w:noWrap/>
            <w:vAlign w:val="center"/>
            <w:hideMark/>
          </w:tcPr>
          <w:p w14:paraId="26DCCC52"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111,96</w:t>
            </w:r>
          </w:p>
        </w:tc>
        <w:tc>
          <w:tcPr>
            <w:tcW w:w="993" w:type="dxa"/>
            <w:noWrap/>
            <w:vAlign w:val="center"/>
            <w:hideMark/>
          </w:tcPr>
          <w:p w14:paraId="7F9725A0"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74,67</w:t>
            </w:r>
          </w:p>
        </w:tc>
        <w:tc>
          <w:tcPr>
            <w:tcW w:w="992" w:type="dxa"/>
            <w:noWrap/>
            <w:vAlign w:val="center"/>
            <w:hideMark/>
          </w:tcPr>
          <w:p w14:paraId="648B6209"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110,36</w:t>
            </w:r>
          </w:p>
        </w:tc>
        <w:tc>
          <w:tcPr>
            <w:tcW w:w="992" w:type="dxa"/>
            <w:noWrap/>
            <w:vAlign w:val="center"/>
            <w:hideMark/>
          </w:tcPr>
          <w:p w14:paraId="523CD74C"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224,34</w:t>
            </w:r>
          </w:p>
        </w:tc>
        <w:tc>
          <w:tcPr>
            <w:tcW w:w="986" w:type="dxa"/>
            <w:noWrap/>
            <w:vAlign w:val="center"/>
            <w:hideMark/>
          </w:tcPr>
          <w:p w14:paraId="031C6B42" w14:textId="77777777" w:rsidR="005175CD" w:rsidRPr="009C2AC6" w:rsidRDefault="00777D30" w:rsidP="00813EB1">
            <w:pPr>
              <w:jc w:val="right"/>
              <w:rPr>
                <w:rFonts w:ascii="Times New Roman" w:hAnsi="Times New Roman" w:cs="Times New Roman"/>
                <w:color w:val="000000"/>
                <w:sz w:val="24"/>
                <w:szCs w:val="24"/>
              </w:rPr>
            </w:pPr>
            <w:r w:rsidRPr="009C2AC6">
              <w:rPr>
                <w:rFonts w:ascii="Times New Roman" w:hAnsi="Times New Roman" w:cs="Times New Roman"/>
                <w:color w:val="000000"/>
                <w:sz w:val="24"/>
                <w:szCs w:val="24"/>
              </w:rPr>
              <w:t>375,34</w:t>
            </w:r>
          </w:p>
        </w:tc>
      </w:tr>
      <w:tr w:rsidR="00F8659C" w14:paraId="032377BC" w14:textId="77777777" w:rsidTr="00813EB1">
        <w:trPr>
          <w:trHeight w:val="330"/>
        </w:trPr>
        <w:tc>
          <w:tcPr>
            <w:tcW w:w="709" w:type="dxa"/>
            <w:vAlign w:val="center"/>
          </w:tcPr>
          <w:p w14:paraId="1039B8BB"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3.</w:t>
            </w:r>
          </w:p>
        </w:tc>
        <w:tc>
          <w:tcPr>
            <w:tcW w:w="1135" w:type="dxa"/>
            <w:vAlign w:val="center"/>
            <w:hideMark/>
          </w:tcPr>
          <w:p w14:paraId="117087D2"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5175CD">
              <w:rPr>
                <w:rFonts w:ascii="Times New Roman" w:hAnsi="Times New Roman" w:cs="Times New Roman"/>
                <w:sz w:val="24"/>
                <w:szCs w:val="24"/>
              </w:rPr>
              <w:t>BABP</w:t>
            </w:r>
          </w:p>
        </w:tc>
        <w:tc>
          <w:tcPr>
            <w:tcW w:w="991" w:type="dxa"/>
            <w:noWrap/>
            <w:vAlign w:val="center"/>
            <w:hideMark/>
          </w:tcPr>
          <w:p w14:paraId="25174B5F"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93,15</w:t>
            </w:r>
          </w:p>
        </w:tc>
        <w:tc>
          <w:tcPr>
            <w:tcW w:w="993" w:type="dxa"/>
            <w:noWrap/>
            <w:vAlign w:val="center"/>
            <w:hideMark/>
          </w:tcPr>
          <w:p w14:paraId="09B34B50"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79,18</w:t>
            </w:r>
          </w:p>
        </w:tc>
        <w:tc>
          <w:tcPr>
            <w:tcW w:w="992" w:type="dxa"/>
            <w:noWrap/>
            <w:vAlign w:val="center"/>
            <w:hideMark/>
          </w:tcPr>
          <w:p w14:paraId="3E5D00B2"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74,81</w:t>
            </w:r>
          </w:p>
        </w:tc>
        <w:tc>
          <w:tcPr>
            <w:tcW w:w="992" w:type="dxa"/>
            <w:noWrap/>
            <w:vAlign w:val="center"/>
            <w:hideMark/>
          </w:tcPr>
          <w:p w14:paraId="10F09531"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77,82</w:t>
            </w:r>
          </w:p>
        </w:tc>
        <w:tc>
          <w:tcPr>
            <w:tcW w:w="986" w:type="dxa"/>
            <w:noWrap/>
            <w:vAlign w:val="center"/>
            <w:hideMark/>
          </w:tcPr>
          <w:p w14:paraId="78983B2F"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77,75</w:t>
            </w:r>
          </w:p>
        </w:tc>
      </w:tr>
      <w:tr w:rsidR="00F8659C" w14:paraId="7B0E1952" w14:textId="77777777" w:rsidTr="00813EB1">
        <w:trPr>
          <w:trHeight w:val="330"/>
        </w:trPr>
        <w:tc>
          <w:tcPr>
            <w:tcW w:w="709" w:type="dxa"/>
            <w:vAlign w:val="center"/>
          </w:tcPr>
          <w:p w14:paraId="02B50BF1"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4.</w:t>
            </w:r>
          </w:p>
        </w:tc>
        <w:tc>
          <w:tcPr>
            <w:tcW w:w="1135" w:type="dxa"/>
            <w:vAlign w:val="center"/>
            <w:hideMark/>
          </w:tcPr>
          <w:p w14:paraId="7697C935"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5175CD">
              <w:rPr>
                <w:rFonts w:ascii="Times New Roman" w:hAnsi="Times New Roman" w:cs="Times New Roman"/>
                <w:sz w:val="24"/>
                <w:szCs w:val="24"/>
              </w:rPr>
              <w:t>BBCA</w:t>
            </w:r>
          </w:p>
        </w:tc>
        <w:tc>
          <w:tcPr>
            <w:tcW w:w="991" w:type="dxa"/>
            <w:noWrap/>
            <w:vAlign w:val="center"/>
            <w:hideMark/>
          </w:tcPr>
          <w:p w14:paraId="380EF0FC"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83,52</w:t>
            </w:r>
          </w:p>
        </w:tc>
        <w:tc>
          <w:tcPr>
            <w:tcW w:w="993" w:type="dxa"/>
            <w:noWrap/>
            <w:vAlign w:val="center"/>
            <w:hideMark/>
          </w:tcPr>
          <w:p w14:paraId="303FB3C3"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68,37</w:t>
            </w:r>
          </w:p>
        </w:tc>
        <w:tc>
          <w:tcPr>
            <w:tcW w:w="992" w:type="dxa"/>
            <w:noWrap/>
            <w:vAlign w:val="center"/>
            <w:hideMark/>
          </w:tcPr>
          <w:p w14:paraId="16E00CD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63,48</w:t>
            </w:r>
          </w:p>
        </w:tc>
        <w:tc>
          <w:tcPr>
            <w:tcW w:w="992" w:type="dxa"/>
            <w:noWrap/>
            <w:vAlign w:val="center"/>
            <w:hideMark/>
          </w:tcPr>
          <w:p w14:paraId="2C5A7000"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66,68</w:t>
            </w:r>
          </w:p>
        </w:tc>
        <w:tc>
          <w:tcPr>
            <w:tcW w:w="986" w:type="dxa"/>
            <w:noWrap/>
            <w:vAlign w:val="center"/>
            <w:hideMark/>
          </w:tcPr>
          <w:p w14:paraId="24877131"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72,02</w:t>
            </w:r>
          </w:p>
        </w:tc>
      </w:tr>
      <w:tr w:rsidR="00F8659C" w14:paraId="15278240" w14:textId="77777777" w:rsidTr="00813EB1">
        <w:trPr>
          <w:trHeight w:val="330"/>
        </w:trPr>
        <w:tc>
          <w:tcPr>
            <w:tcW w:w="709" w:type="dxa"/>
            <w:vAlign w:val="center"/>
          </w:tcPr>
          <w:p w14:paraId="66EE6BA7"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5.</w:t>
            </w:r>
          </w:p>
        </w:tc>
        <w:tc>
          <w:tcPr>
            <w:tcW w:w="1135" w:type="dxa"/>
            <w:vAlign w:val="center"/>
            <w:hideMark/>
          </w:tcPr>
          <w:p w14:paraId="63A4D216"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BBMD</w:t>
            </w:r>
          </w:p>
        </w:tc>
        <w:tc>
          <w:tcPr>
            <w:tcW w:w="991" w:type="dxa"/>
            <w:noWrap/>
            <w:vAlign w:val="center"/>
            <w:hideMark/>
          </w:tcPr>
          <w:p w14:paraId="451C8FD3"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89,07</w:t>
            </w:r>
          </w:p>
        </w:tc>
        <w:tc>
          <w:tcPr>
            <w:tcW w:w="993" w:type="dxa"/>
            <w:noWrap/>
            <w:vAlign w:val="center"/>
            <w:hideMark/>
          </w:tcPr>
          <w:p w14:paraId="73C678D3"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74,19</w:t>
            </w:r>
          </w:p>
        </w:tc>
        <w:tc>
          <w:tcPr>
            <w:tcW w:w="992" w:type="dxa"/>
            <w:noWrap/>
            <w:vAlign w:val="center"/>
            <w:hideMark/>
          </w:tcPr>
          <w:p w14:paraId="20163B6D"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72,49</w:t>
            </w:r>
          </w:p>
        </w:tc>
        <w:tc>
          <w:tcPr>
            <w:tcW w:w="992" w:type="dxa"/>
            <w:noWrap/>
            <w:vAlign w:val="center"/>
            <w:hideMark/>
          </w:tcPr>
          <w:p w14:paraId="0FF29958"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81,88</w:t>
            </w:r>
          </w:p>
        </w:tc>
        <w:tc>
          <w:tcPr>
            <w:tcW w:w="986" w:type="dxa"/>
            <w:noWrap/>
            <w:vAlign w:val="center"/>
            <w:hideMark/>
          </w:tcPr>
          <w:p w14:paraId="68F18927"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88,16</w:t>
            </w:r>
          </w:p>
        </w:tc>
      </w:tr>
      <w:tr w:rsidR="00F8659C" w14:paraId="6C66F25B" w14:textId="77777777" w:rsidTr="00813EB1">
        <w:trPr>
          <w:trHeight w:val="330"/>
        </w:trPr>
        <w:tc>
          <w:tcPr>
            <w:tcW w:w="709" w:type="dxa"/>
            <w:vAlign w:val="center"/>
          </w:tcPr>
          <w:p w14:paraId="27BC8600"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6.</w:t>
            </w:r>
          </w:p>
        </w:tc>
        <w:tc>
          <w:tcPr>
            <w:tcW w:w="1135" w:type="dxa"/>
            <w:vAlign w:val="center"/>
            <w:hideMark/>
          </w:tcPr>
          <w:p w14:paraId="066D830C"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BBNI</w:t>
            </w:r>
          </w:p>
        </w:tc>
        <w:tc>
          <w:tcPr>
            <w:tcW w:w="991" w:type="dxa"/>
            <w:noWrap/>
            <w:vAlign w:val="center"/>
            <w:hideMark/>
          </w:tcPr>
          <w:p w14:paraId="32491D0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90,15</w:t>
            </w:r>
          </w:p>
        </w:tc>
        <w:tc>
          <w:tcPr>
            <w:tcW w:w="993" w:type="dxa"/>
            <w:noWrap/>
            <w:vAlign w:val="center"/>
            <w:hideMark/>
          </w:tcPr>
          <w:p w14:paraId="39EC76A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88,11</w:t>
            </w:r>
          </w:p>
        </w:tc>
        <w:tc>
          <w:tcPr>
            <w:tcW w:w="992" w:type="dxa"/>
            <w:noWrap/>
            <w:vAlign w:val="center"/>
            <w:hideMark/>
          </w:tcPr>
          <w:p w14:paraId="3F91CDD3"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84,05</w:t>
            </w:r>
          </w:p>
        </w:tc>
        <w:tc>
          <w:tcPr>
            <w:tcW w:w="992" w:type="dxa"/>
            <w:noWrap/>
            <w:vAlign w:val="center"/>
            <w:hideMark/>
          </w:tcPr>
          <w:p w14:paraId="5791DE9C"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88,12</w:t>
            </w:r>
          </w:p>
        </w:tc>
        <w:tc>
          <w:tcPr>
            <w:tcW w:w="986" w:type="dxa"/>
            <w:noWrap/>
            <w:vAlign w:val="center"/>
            <w:hideMark/>
          </w:tcPr>
          <w:p w14:paraId="1215E10A"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86,35</w:t>
            </w:r>
          </w:p>
        </w:tc>
      </w:tr>
      <w:tr w:rsidR="00F8659C" w14:paraId="34BD1C78" w14:textId="77777777" w:rsidTr="00813EB1">
        <w:trPr>
          <w:trHeight w:val="330"/>
        </w:trPr>
        <w:tc>
          <w:tcPr>
            <w:tcW w:w="709" w:type="dxa"/>
            <w:vAlign w:val="center"/>
          </w:tcPr>
          <w:p w14:paraId="446C6FF7"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7.</w:t>
            </w:r>
          </w:p>
        </w:tc>
        <w:tc>
          <w:tcPr>
            <w:tcW w:w="1135" w:type="dxa"/>
            <w:vAlign w:val="center"/>
            <w:hideMark/>
          </w:tcPr>
          <w:p w14:paraId="0F102795"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5175CD">
              <w:rPr>
                <w:rFonts w:ascii="Times New Roman" w:hAnsi="Times New Roman" w:cs="Times New Roman"/>
                <w:sz w:val="24"/>
                <w:szCs w:val="24"/>
              </w:rPr>
              <w:t>BBRI</w:t>
            </w:r>
          </w:p>
        </w:tc>
        <w:tc>
          <w:tcPr>
            <w:tcW w:w="991" w:type="dxa"/>
            <w:noWrap/>
            <w:vAlign w:val="center"/>
            <w:hideMark/>
          </w:tcPr>
          <w:p w14:paraId="79CB323A"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91,78</w:t>
            </w:r>
          </w:p>
        </w:tc>
        <w:tc>
          <w:tcPr>
            <w:tcW w:w="993" w:type="dxa"/>
            <w:noWrap/>
            <w:vAlign w:val="center"/>
            <w:hideMark/>
          </w:tcPr>
          <w:p w14:paraId="0352D6A2"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88,10</w:t>
            </w:r>
          </w:p>
        </w:tc>
        <w:tc>
          <w:tcPr>
            <w:tcW w:w="992" w:type="dxa"/>
            <w:noWrap/>
            <w:vAlign w:val="center"/>
            <w:hideMark/>
          </w:tcPr>
          <w:p w14:paraId="1C00A632"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100,74</w:t>
            </w:r>
          </w:p>
        </w:tc>
        <w:tc>
          <w:tcPr>
            <w:tcW w:w="992" w:type="dxa"/>
            <w:noWrap/>
            <w:vAlign w:val="center"/>
            <w:hideMark/>
          </w:tcPr>
          <w:p w14:paraId="5FF49F7C"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103,24</w:t>
            </w:r>
          </w:p>
        </w:tc>
        <w:tc>
          <w:tcPr>
            <w:tcW w:w="986" w:type="dxa"/>
            <w:noWrap/>
            <w:vAlign w:val="center"/>
            <w:hideMark/>
          </w:tcPr>
          <w:p w14:paraId="4697484A"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110,71</w:t>
            </w:r>
          </w:p>
        </w:tc>
      </w:tr>
      <w:tr w:rsidR="00F8659C" w14:paraId="748DD945" w14:textId="77777777" w:rsidTr="00813EB1">
        <w:trPr>
          <w:trHeight w:val="330"/>
        </w:trPr>
        <w:tc>
          <w:tcPr>
            <w:tcW w:w="709" w:type="dxa"/>
            <w:vAlign w:val="center"/>
          </w:tcPr>
          <w:p w14:paraId="55F9FC69"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8.</w:t>
            </w:r>
          </w:p>
        </w:tc>
        <w:tc>
          <w:tcPr>
            <w:tcW w:w="1135" w:type="dxa"/>
            <w:vAlign w:val="center"/>
            <w:hideMark/>
          </w:tcPr>
          <w:p w14:paraId="725539A8"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5175CD">
              <w:rPr>
                <w:rFonts w:ascii="Times New Roman" w:hAnsi="Times New Roman" w:cs="Times New Roman"/>
                <w:sz w:val="24"/>
                <w:szCs w:val="24"/>
              </w:rPr>
              <w:t>BBTN</w:t>
            </w:r>
          </w:p>
        </w:tc>
        <w:tc>
          <w:tcPr>
            <w:tcW w:w="991" w:type="dxa"/>
            <w:noWrap/>
            <w:vAlign w:val="center"/>
            <w:hideMark/>
          </w:tcPr>
          <w:p w14:paraId="4A91E95A"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191,66</w:t>
            </w:r>
          </w:p>
        </w:tc>
        <w:tc>
          <w:tcPr>
            <w:tcW w:w="993" w:type="dxa"/>
            <w:noWrap/>
            <w:vAlign w:val="center"/>
            <w:hideMark/>
          </w:tcPr>
          <w:p w14:paraId="5AB1FD55"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188,10</w:t>
            </w:r>
          </w:p>
        </w:tc>
        <w:tc>
          <w:tcPr>
            <w:tcW w:w="992" w:type="dxa"/>
            <w:noWrap/>
            <w:vAlign w:val="center"/>
            <w:hideMark/>
          </w:tcPr>
          <w:p w14:paraId="79508556"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204,19</w:t>
            </w:r>
          </w:p>
        </w:tc>
        <w:tc>
          <w:tcPr>
            <w:tcW w:w="992" w:type="dxa"/>
            <w:noWrap/>
            <w:vAlign w:val="center"/>
            <w:hideMark/>
          </w:tcPr>
          <w:p w14:paraId="21181DD2"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205,84</w:t>
            </w:r>
          </w:p>
        </w:tc>
        <w:tc>
          <w:tcPr>
            <w:tcW w:w="986" w:type="dxa"/>
            <w:noWrap/>
            <w:vAlign w:val="center"/>
            <w:hideMark/>
          </w:tcPr>
          <w:p w14:paraId="353CB238"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220,47</w:t>
            </w:r>
          </w:p>
        </w:tc>
      </w:tr>
      <w:tr w:rsidR="00F8659C" w14:paraId="29CA2BD1" w14:textId="77777777" w:rsidTr="00813EB1">
        <w:trPr>
          <w:trHeight w:val="330"/>
        </w:trPr>
        <w:tc>
          <w:tcPr>
            <w:tcW w:w="709" w:type="dxa"/>
            <w:vAlign w:val="center"/>
          </w:tcPr>
          <w:p w14:paraId="00D51E7C"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9.</w:t>
            </w:r>
          </w:p>
        </w:tc>
        <w:tc>
          <w:tcPr>
            <w:tcW w:w="1135" w:type="dxa"/>
            <w:vAlign w:val="center"/>
            <w:hideMark/>
          </w:tcPr>
          <w:p w14:paraId="0AFF3C9D"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5175CD">
              <w:rPr>
                <w:rFonts w:ascii="Times New Roman" w:hAnsi="Times New Roman" w:cs="Times New Roman"/>
                <w:sz w:val="24"/>
                <w:szCs w:val="24"/>
              </w:rPr>
              <w:t>BBYB</w:t>
            </w:r>
          </w:p>
        </w:tc>
        <w:tc>
          <w:tcPr>
            <w:tcW w:w="991" w:type="dxa"/>
            <w:noWrap/>
            <w:vAlign w:val="center"/>
            <w:hideMark/>
          </w:tcPr>
          <w:p w14:paraId="7CC50409"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105,77</w:t>
            </w:r>
          </w:p>
        </w:tc>
        <w:tc>
          <w:tcPr>
            <w:tcW w:w="993" w:type="dxa"/>
            <w:noWrap/>
            <w:vAlign w:val="center"/>
            <w:hideMark/>
          </w:tcPr>
          <w:p w14:paraId="2D38D108"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105,03</w:t>
            </w:r>
          </w:p>
        </w:tc>
        <w:tc>
          <w:tcPr>
            <w:tcW w:w="992" w:type="dxa"/>
            <w:noWrap/>
            <w:vAlign w:val="center"/>
            <w:hideMark/>
          </w:tcPr>
          <w:p w14:paraId="77B7F698"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53,76</w:t>
            </w:r>
          </w:p>
        </w:tc>
        <w:tc>
          <w:tcPr>
            <w:tcW w:w="992" w:type="dxa"/>
            <w:noWrap/>
            <w:vAlign w:val="center"/>
            <w:hideMark/>
          </w:tcPr>
          <w:p w14:paraId="677C2B7D"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72,90</w:t>
            </w:r>
          </w:p>
        </w:tc>
        <w:tc>
          <w:tcPr>
            <w:tcW w:w="986" w:type="dxa"/>
            <w:noWrap/>
            <w:vAlign w:val="center"/>
            <w:hideMark/>
          </w:tcPr>
          <w:p w14:paraId="219D476F"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78,95</w:t>
            </w:r>
          </w:p>
        </w:tc>
      </w:tr>
      <w:tr w:rsidR="00F8659C" w14:paraId="797351A1" w14:textId="77777777" w:rsidTr="00813EB1">
        <w:trPr>
          <w:trHeight w:val="330"/>
        </w:trPr>
        <w:tc>
          <w:tcPr>
            <w:tcW w:w="709" w:type="dxa"/>
            <w:vAlign w:val="center"/>
          </w:tcPr>
          <w:p w14:paraId="4BFFB722"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10.</w:t>
            </w:r>
          </w:p>
        </w:tc>
        <w:tc>
          <w:tcPr>
            <w:tcW w:w="1135" w:type="dxa"/>
            <w:vAlign w:val="center"/>
            <w:hideMark/>
          </w:tcPr>
          <w:p w14:paraId="2C2174C3"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5175CD">
              <w:rPr>
                <w:rFonts w:ascii="Times New Roman" w:hAnsi="Times New Roman" w:cs="Times New Roman"/>
                <w:sz w:val="24"/>
                <w:szCs w:val="24"/>
              </w:rPr>
              <w:t>BCIC</w:t>
            </w:r>
          </w:p>
        </w:tc>
        <w:tc>
          <w:tcPr>
            <w:tcW w:w="991" w:type="dxa"/>
            <w:noWrap/>
            <w:vAlign w:val="center"/>
            <w:hideMark/>
          </w:tcPr>
          <w:p w14:paraId="1A89156A"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46,79</w:t>
            </w:r>
          </w:p>
        </w:tc>
        <w:tc>
          <w:tcPr>
            <w:tcW w:w="993" w:type="dxa"/>
            <w:noWrap/>
            <w:vAlign w:val="center"/>
            <w:hideMark/>
          </w:tcPr>
          <w:p w14:paraId="18073C4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55,20</w:t>
            </w:r>
          </w:p>
        </w:tc>
        <w:tc>
          <w:tcPr>
            <w:tcW w:w="992" w:type="dxa"/>
            <w:noWrap/>
            <w:vAlign w:val="center"/>
            <w:hideMark/>
          </w:tcPr>
          <w:p w14:paraId="68A14A09"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63,02</w:t>
            </w:r>
          </w:p>
        </w:tc>
        <w:tc>
          <w:tcPr>
            <w:tcW w:w="992" w:type="dxa"/>
            <w:noWrap/>
            <w:vAlign w:val="center"/>
            <w:hideMark/>
          </w:tcPr>
          <w:p w14:paraId="0EA222F9"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75,83</w:t>
            </w:r>
          </w:p>
        </w:tc>
        <w:tc>
          <w:tcPr>
            <w:tcW w:w="986" w:type="dxa"/>
            <w:noWrap/>
            <w:vAlign w:val="center"/>
            <w:hideMark/>
          </w:tcPr>
          <w:p w14:paraId="7D246CEA"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74,20</w:t>
            </w:r>
          </w:p>
        </w:tc>
      </w:tr>
      <w:tr w:rsidR="00F8659C" w14:paraId="2916F376" w14:textId="77777777" w:rsidTr="00813EB1">
        <w:trPr>
          <w:trHeight w:val="330"/>
        </w:trPr>
        <w:tc>
          <w:tcPr>
            <w:tcW w:w="709" w:type="dxa"/>
            <w:vAlign w:val="center"/>
          </w:tcPr>
          <w:p w14:paraId="580F7ACF"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11.</w:t>
            </w:r>
          </w:p>
        </w:tc>
        <w:tc>
          <w:tcPr>
            <w:tcW w:w="1135" w:type="dxa"/>
            <w:vAlign w:val="center"/>
            <w:hideMark/>
          </w:tcPr>
          <w:p w14:paraId="64E731A3"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BDMN</w:t>
            </w:r>
          </w:p>
        </w:tc>
        <w:tc>
          <w:tcPr>
            <w:tcW w:w="991" w:type="dxa"/>
            <w:noWrap/>
            <w:vAlign w:val="center"/>
            <w:hideMark/>
          </w:tcPr>
          <w:p w14:paraId="14681D46"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100,64</w:t>
            </w:r>
          </w:p>
        </w:tc>
        <w:tc>
          <w:tcPr>
            <w:tcW w:w="993" w:type="dxa"/>
            <w:noWrap/>
            <w:vAlign w:val="center"/>
            <w:hideMark/>
          </w:tcPr>
          <w:p w14:paraId="7937BED9"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88,59</w:t>
            </w:r>
          </w:p>
        </w:tc>
        <w:tc>
          <w:tcPr>
            <w:tcW w:w="992" w:type="dxa"/>
            <w:noWrap/>
            <w:vAlign w:val="center"/>
            <w:hideMark/>
          </w:tcPr>
          <w:p w14:paraId="6AA1826A"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88,31</w:t>
            </w:r>
          </w:p>
        </w:tc>
        <w:tc>
          <w:tcPr>
            <w:tcW w:w="992" w:type="dxa"/>
            <w:noWrap/>
            <w:vAlign w:val="center"/>
            <w:hideMark/>
          </w:tcPr>
          <w:p w14:paraId="511518D0"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97,32</w:t>
            </w:r>
          </w:p>
        </w:tc>
        <w:tc>
          <w:tcPr>
            <w:tcW w:w="986" w:type="dxa"/>
            <w:noWrap/>
            <w:vAlign w:val="center"/>
            <w:hideMark/>
          </w:tcPr>
          <w:p w14:paraId="3165CA84"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103,77</w:t>
            </w:r>
          </w:p>
        </w:tc>
      </w:tr>
      <w:tr w:rsidR="00F8659C" w14:paraId="2A8229A5" w14:textId="77777777" w:rsidTr="00813EB1">
        <w:trPr>
          <w:trHeight w:val="330"/>
        </w:trPr>
        <w:tc>
          <w:tcPr>
            <w:tcW w:w="709" w:type="dxa"/>
            <w:vAlign w:val="center"/>
          </w:tcPr>
          <w:p w14:paraId="7086B09C"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12.</w:t>
            </w:r>
          </w:p>
        </w:tc>
        <w:tc>
          <w:tcPr>
            <w:tcW w:w="1135" w:type="dxa"/>
            <w:vAlign w:val="center"/>
            <w:hideMark/>
          </w:tcPr>
          <w:p w14:paraId="7A323A18"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5175CD">
              <w:rPr>
                <w:rFonts w:ascii="Times New Roman" w:hAnsi="Times New Roman" w:cs="Times New Roman"/>
                <w:sz w:val="24"/>
                <w:szCs w:val="24"/>
              </w:rPr>
              <w:t>BEKS</w:t>
            </w:r>
          </w:p>
        </w:tc>
        <w:tc>
          <w:tcPr>
            <w:tcW w:w="991" w:type="dxa"/>
            <w:noWrap/>
            <w:vAlign w:val="center"/>
            <w:hideMark/>
          </w:tcPr>
          <w:p w14:paraId="73EB9A6F"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114,86</w:t>
            </w:r>
          </w:p>
        </w:tc>
        <w:tc>
          <w:tcPr>
            <w:tcW w:w="993" w:type="dxa"/>
            <w:noWrap/>
            <w:vAlign w:val="center"/>
            <w:hideMark/>
          </w:tcPr>
          <w:p w14:paraId="30908DEF"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156,27</w:t>
            </w:r>
          </w:p>
        </w:tc>
        <w:tc>
          <w:tcPr>
            <w:tcW w:w="992" w:type="dxa"/>
            <w:noWrap/>
            <w:vAlign w:val="center"/>
            <w:hideMark/>
          </w:tcPr>
          <w:p w14:paraId="34A1DC2C"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73,92</w:t>
            </w:r>
          </w:p>
        </w:tc>
        <w:tc>
          <w:tcPr>
            <w:tcW w:w="992" w:type="dxa"/>
            <w:noWrap/>
            <w:vAlign w:val="center"/>
            <w:hideMark/>
          </w:tcPr>
          <w:p w14:paraId="40884F5D"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97,51</w:t>
            </w:r>
          </w:p>
        </w:tc>
        <w:tc>
          <w:tcPr>
            <w:tcW w:w="986" w:type="dxa"/>
            <w:noWrap/>
            <w:vAlign w:val="center"/>
            <w:hideMark/>
          </w:tcPr>
          <w:p w14:paraId="48597249"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101,51</w:t>
            </w:r>
          </w:p>
        </w:tc>
      </w:tr>
      <w:tr w:rsidR="00F8659C" w14:paraId="4232F532" w14:textId="77777777" w:rsidTr="00813EB1">
        <w:trPr>
          <w:trHeight w:val="330"/>
        </w:trPr>
        <w:tc>
          <w:tcPr>
            <w:tcW w:w="709" w:type="dxa"/>
            <w:vAlign w:val="center"/>
          </w:tcPr>
          <w:p w14:paraId="5E847196"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13.</w:t>
            </w:r>
          </w:p>
        </w:tc>
        <w:tc>
          <w:tcPr>
            <w:tcW w:w="1135" w:type="dxa"/>
            <w:vAlign w:val="center"/>
            <w:hideMark/>
          </w:tcPr>
          <w:p w14:paraId="1A066EBF"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5175CD">
              <w:rPr>
                <w:rFonts w:ascii="Times New Roman" w:hAnsi="Times New Roman" w:cs="Times New Roman"/>
                <w:sz w:val="24"/>
                <w:szCs w:val="24"/>
              </w:rPr>
              <w:t>BGTG</w:t>
            </w:r>
          </w:p>
        </w:tc>
        <w:tc>
          <w:tcPr>
            <w:tcW w:w="991" w:type="dxa"/>
            <w:noWrap/>
            <w:vAlign w:val="center"/>
            <w:hideMark/>
          </w:tcPr>
          <w:p w14:paraId="03D35468"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83,12</w:t>
            </w:r>
          </w:p>
        </w:tc>
        <w:tc>
          <w:tcPr>
            <w:tcW w:w="993" w:type="dxa"/>
            <w:noWrap/>
            <w:vAlign w:val="center"/>
            <w:hideMark/>
          </w:tcPr>
          <w:p w14:paraId="5D59C40A"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65,07</w:t>
            </w:r>
          </w:p>
        </w:tc>
        <w:tc>
          <w:tcPr>
            <w:tcW w:w="992" w:type="dxa"/>
            <w:noWrap/>
            <w:vAlign w:val="center"/>
            <w:hideMark/>
          </w:tcPr>
          <w:p w14:paraId="57C29E8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40,98</w:t>
            </w:r>
          </w:p>
        </w:tc>
        <w:tc>
          <w:tcPr>
            <w:tcW w:w="992" w:type="dxa"/>
            <w:noWrap/>
            <w:vAlign w:val="center"/>
            <w:hideMark/>
          </w:tcPr>
          <w:p w14:paraId="60498F24"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52,00</w:t>
            </w:r>
          </w:p>
        </w:tc>
        <w:tc>
          <w:tcPr>
            <w:tcW w:w="986" w:type="dxa"/>
            <w:noWrap/>
            <w:vAlign w:val="center"/>
            <w:hideMark/>
          </w:tcPr>
          <w:p w14:paraId="010544F4"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72,62</w:t>
            </w:r>
          </w:p>
        </w:tc>
      </w:tr>
      <w:tr w:rsidR="00F8659C" w14:paraId="4F1FF4CF" w14:textId="77777777" w:rsidTr="00813EB1">
        <w:trPr>
          <w:trHeight w:val="330"/>
        </w:trPr>
        <w:tc>
          <w:tcPr>
            <w:tcW w:w="709" w:type="dxa"/>
            <w:vAlign w:val="center"/>
          </w:tcPr>
          <w:p w14:paraId="37F54D9E"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14.</w:t>
            </w:r>
          </w:p>
        </w:tc>
        <w:tc>
          <w:tcPr>
            <w:tcW w:w="1135" w:type="dxa"/>
            <w:vAlign w:val="center"/>
            <w:hideMark/>
          </w:tcPr>
          <w:p w14:paraId="58AF6C28"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BINA</w:t>
            </w:r>
          </w:p>
        </w:tc>
        <w:tc>
          <w:tcPr>
            <w:tcW w:w="991" w:type="dxa"/>
            <w:noWrap/>
            <w:vAlign w:val="center"/>
            <w:hideMark/>
          </w:tcPr>
          <w:p w14:paraId="5CD5187D"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68,62</w:t>
            </w:r>
          </w:p>
        </w:tc>
        <w:tc>
          <w:tcPr>
            <w:tcW w:w="993" w:type="dxa"/>
            <w:noWrap/>
            <w:vAlign w:val="center"/>
            <w:hideMark/>
          </w:tcPr>
          <w:p w14:paraId="76196B11"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45,24</w:t>
            </w:r>
          </w:p>
        </w:tc>
        <w:tc>
          <w:tcPr>
            <w:tcW w:w="992" w:type="dxa"/>
            <w:noWrap/>
            <w:vAlign w:val="center"/>
            <w:hideMark/>
          </w:tcPr>
          <w:p w14:paraId="482D6E73"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43,37</w:t>
            </w:r>
          </w:p>
        </w:tc>
        <w:tc>
          <w:tcPr>
            <w:tcW w:w="992" w:type="dxa"/>
            <w:noWrap/>
            <w:vAlign w:val="center"/>
            <w:hideMark/>
          </w:tcPr>
          <w:p w14:paraId="11F3149C"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88,23</w:t>
            </w:r>
          </w:p>
        </w:tc>
        <w:tc>
          <w:tcPr>
            <w:tcW w:w="986" w:type="dxa"/>
            <w:noWrap/>
            <w:vAlign w:val="center"/>
            <w:hideMark/>
          </w:tcPr>
          <w:p w14:paraId="356A6E8D"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88,62</w:t>
            </w:r>
          </w:p>
        </w:tc>
      </w:tr>
      <w:tr w:rsidR="00F8659C" w14:paraId="28881195" w14:textId="77777777" w:rsidTr="00813EB1">
        <w:trPr>
          <w:trHeight w:val="330"/>
        </w:trPr>
        <w:tc>
          <w:tcPr>
            <w:tcW w:w="709" w:type="dxa"/>
            <w:vAlign w:val="center"/>
          </w:tcPr>
          <w:p w14:paraId="17FF7E05"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15.</w:t>
            </w:r>
          </w:p>
        </w:tc>
        <w:tc>
          <w:tcPr>
            <w:tcW w:w="1135" w:type="dxa"/>
            <w:vAlign w:val="center"/>
            <w:hideMark/>
          </w:tcPr>
          <w:p w14:paraId="3F9250F8"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BJBR</w:t>
            </w:r>
          </w:p>
        </w:tc>
        <w:tc>
          <w:tcPr>
            <w:tcW w:w="991" w:type="dxa"/>
            <w:noWrap/>
            <w:vAlign w:val="center"/>
            <w:hideMark/>
          </w:tcPr>
          <w:p w14:paraId="6B391B0C"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123,30</w:t>
            </w:r>
          </w:p>
        </w:tc>
        <w:tc>
          <w:tcPr>
            <w:tcW w:w="993" w:type="dxa"/>
            <w:noWrap/>
            <w:vAlign w:val="center"/>
            <w:hideMark/>
          </w:tcPr>
          <w:p w14:paraId="08CF9D37"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104,94</w:t>
            </w:r>
          </w:p>
        </w:tc>
        <w:tc>
          <w:tcPr>
            <w:tcW w:w="992" w:type="dxa"/>
            <w:noWrap/>
            <w:vAlign w:val="center"/>
            <w:hideMark/>
          </w:tcPr>
          <w:p w14:paraId="1FCEF237"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99,21</w:t>
            </w:r>
          </w:p>
        </w:tc>
        <w:tc>
          <w:tcPr>
            <w:tcW w:w="992" w:type="dxa"/>
            <w:noWrap/>
            <w:vAlign w:val="center"/>
            <w:hideMark/>
          </w:tcPr>
          <w:p w14:paraId="612EFA66"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102,81</w:t>
            </w:r>
          </w:p>
        </w:tc>
        <w:tc>
          <w:tcPr>
            <w:tcW w:w="986" w:type="dxa"/>
            <w:noWrap/>
            <w:vAlign w:val="center"/>
            <w:hideMark/>
          </w:tcPr>
          <w:p w14:paraId="624913C3"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103,57</w:t>
            </w:r>
          </w:p>
        </w:tc>
      </w:tr>
      <w:tr w:rsidR="00F8659C" w14:paraId="6179F45C" w14:textId="77777777" w:rsidTr="00813EB1">
        <w:trPr>
          <w:trHeight w:val="330"/>
        </w:trPr>
        <w:tc>
          <w:tcPr>
            <w:tcW w:w="709" w:type="dxa"/>
            <w:vAlign w:val="center"/>
          </w:tcPr>
          <w:p w14:paraId="071750A2"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16.</w:t>
            </w:r>
          </w:p>
        </w:tc>
        <w:tc>
          <w:tcPr>
            <w:tcW w:w="1135" w:type="dxa"/>
            <w:vAlign w:val="center"/>
            <w:hideMark/>
          </w:tcPr>
          <w:p w14:paraId="247CFF9D"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BJTM</w:t>
            </w:r>
          </w:p>
        </w:tc>
        <w:tc>
          <w:tcPr>
            <w:tcW w:w="991" w:type="dxa"/>
            <w:noWrap/>
            <w:vAlign w:val="center"/>
            <w:hideMark/>
          </w:tcPr>
          <w:p w14:paraId="6A66FCA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83,35</w:t>
            </w:r>
          </w:p>
        </w:tc>
        <w:tc>
          <w:tcPr>
            <w:tcW w:w="993" w:type="dxa"/>
            <w:noWrap/>
            <w:vAlign w:val="center"/>
            <w:hideMark/>
          </w:tcPr>
          <w:p w14:paraId="0BF88677"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75,76</w:t>
            </w:r>
          </w:p>
        </w:tc>
        <w:tc>
          <w:tcPr>
            <w:tcW w:w="992" w:type="dxa"/>
            <w:noWrap/>
            <w:vAlign w:val="center"/>
            <w:hideMark/>
          </w:tcPr>
          <w:p w14:paraId="584B423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64,28</w:t>
            </w:r>
          </w:p>
        </w:tc>
        <w:tc>
          <w:tcPr>
            <w:tcW w:w="992" w:type="dxa"/>
            <w:noWrap/>
            <w:vAlign w:val="center"/>
            <w:hideMark/>
          </w:tcPr>
          <w:p w14:paraId="5A393B82"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68,58</w:t>
            </w:r>
          </w:p>
        </w:tc>
        <w:tc>
          <w:tcPr>
            <w:tcW w:w="986" w:type="dxa"/>
            <w:noWrap/>
            <w:vAlign w:val="center"/>
            <w:hideMark/>
          </w:tcPr>
          <w:p w14:paraId="60ACD526"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83,23</w:t>
            </w:r>
          </w:p>
        </w:tc>
      </w:tr>
      <w:tr w:rsidR="00F8659C" w14:paraId="29215C60" w14:textId="77777777" w:rsidTr="00813EB1">
        <w:trPr>
          <w:trHeight w:val="330"/>
        </w:trPr>
        <w:tc>
          <w:tcPr>
            <w:tcW w:w="709" w:type="dxa"/>
            <w:vAlign w:val="center"/>
          </w:tcPr>
          <w:p w14:paraId="1EA05A4C"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17.</w:t>
            </w:r>
          </w:p>
        </w:tc>
        <w:tc>
          <w:tcPr>
            <w:tcW w:w="1135" w:type="dxa"/>
            <w:vAlign w:val="center"/>
            <w:hideMark/>
          </w:tcPr>
          <w:p w14:paraId="08B4C62B"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5175CD">
              <w:rPr>
                <w:rFonts w:ascii="Times New Roman" w:hAnsi="Times New Roman" w:cs="Times New Roman"/>
                <w:sz w:val="24"/>
                <w:szCs w:val="24"/>
              </w:rPr>
              <w:t>BKSW</w:t>
            </w:r>
          </w:p>
        </w:tc>
        <w:tc>
          <w:tcPr>
            <w:tcW w:w="991" w:type="dxa"/>
            <w:noWrap/>
            <w:vAlign w:val="center"/>
            <w:hideMark/>
          </w:tcPr>
          <w:p w14:paraId="1A2307B6"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96,81</w:t>
            </w:r>
          </w:p>
        </w:tc>
        <w:tc>
          <w:tcPr>
            <w:tcW w:w="993" w:type="dxa"/>
            <w:noWrap/>
            <w:vAlign w:val="center"/>
            <w:hideMark/>
          </w:tcPr>
          <w:p w14:paraId="4CEB8B69"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98,28</w:t>
            </w:r>
          </w:p>
        </w:tc>
        <w:tc>
          <w:tcPr>
            <w:tcW w:w="992" w:type="dxa"/>
            <w:noWrap/>
            <w:vAlign w:val="center"/>
            <w:hideMark/>
          </w:tcPr>
          <w:p w14:paraId="03502120"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81,71</w:t>
            </w:r>
          </w:p>
        </w:tc>
        <w:tc>
          <w:tcPr>
            <w:tcW w:w="992" w:type="dxa"/>
            <w:noWrap/>
            <w:vAlign w:val="center"/>
            <w:hideMark/>
          </w:tcPr>
          <w:p w14:paraId="34138445"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87,26</w:t>
            </w:r>
          </w:p>
        </w:tc>
        <w:tc>
          <w:tcPr>
            <w:tcW w:w="986" w:type="dxa"/>
            <w:noWrap/>
            <w:vAlign w:val="center"/>
            <w:hideMark/>
          </w:tcPr>
          <w:p w14:paraId="6BC61505"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95,13</w:t>
            </w:r>
          </w:p>
        </w:tc>
      </w:tr>
      <w:tr w:rsidR="00F8659C" w14:paraId="30320607" w14:textId="77777777" w:rsidTr="00813EB1">
        <w:trPr>
          <w:trHeight w:val="330"/>
        </w:trPr>
        <w:tc>
          <w:tcPr>
            <w:tcW w:w="709" w:type="dxa"/>
            <w:vAlign w:val="center"/>
          </w:tcPr>
          <w:p w14:paraId="7FE19694"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18.</w:t>
            </w:r>
          </w:p>
        </w:tc>
        <w:tc>
          <w:tcPr>
            <w:tcW w:w="1135" w:type="dxa"/>
            <w:vAlign w:val="center"/>
            <w:hideMark/>
          </w:tcPr>
          <w:p w14:paraId="0C5AA574"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BMRI</w:t>
            </w:r>
          </w:p>
        </w:tc>
        <w:tc>
          <w:tcPr>
            <w:tcW w:w="991" w:type="dxa"/>
            <w:noWrap/>
            <w:vAlign w:val="center"/>
            <w:hideMark/>
          </w:tcPr>
          <w:p w14:paraId="0C8A0605"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94,94</w:t>
            </w:r>
          </w:p>
        </w:tc>
        <w:tc>
          <w:tcPr>
            <w:tcW w:w="993" w:type="dxa"/>
            <w:noWrap/>
            <w:vAlign w:val="center"/>
            <w:hideMark/>
          </w:tcPr>
          <w:p w14:paraId="2615AE1B"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84,70</w:t>
            </w:r>
          </w:p>
        </w:tc>
        <w:tc>
          <w:tcPr>
            <w:tcW w:w="992" w:type="dxa"/>
            <w:noWrap/>
            <w:vAlign w:val="center"/>
            <w:hideMark/>
          </w:tcPr>
          <w:p w14:paraId="28C515C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87,02</w:t>
            </w:r>
          </w:p>
        </w:tc>
        <w:tc>
          <w:tcPr>
            <w:tcW w:w="992" w:type="dxa"/>
            <w:noWrap/>
            <w:vAlign w:val="center"/>
            <w:hideMark/>
          </w:tcPr>
          <w:p w14:paraId="2BE24B11"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88,41</w:t>
            </w:r>
          </w:p>
        </w:tc>
        <w:tc>
          <w:tcPr>
            <w:tcW w:w="986" w:type="dxa"/>
            <w:noWrap/>
            <w:vAlign w:val="center"/>
            <w:hideMark/>
          </w:tcPr>
          <w:p w14:paraId="23668CBD"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98,19</w:t>
            </w:r>
          </w:p>
        </w:tc>
      </w:tr>
      <w:tr w:rsidR="00F8659C" w14:paraId="4BCD1E00" w14:textId="77777777" w:rsidTr="00813EB1">
        <w:trPr>
          <w:trHeight w:val="330"/>
        </w:trPr>
        <w:tc>
          <w:tcPr>
            <w:tcW w:w="709" w:type="dxa"/>
            <w:vAlign w:val="center"/>
          </w:tcPr>
          <w:p w14:paraId="0A1E0C71"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19.</w:t>
            </w:r>
          </w:p>
        </w:tc>
        <w:tc>
          <w:tcPr>
            <w:tcW w:w="1135" w:type="dxa"/>
            <w:vAlign w:val="center"/>
            <w:hideMark/>
          </w:tcPr>
          <w:p w14:paraId="3DD012FB"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5175CD">
              <w:rPr>
                <w:rFonts w:ascii="Times New Roman" w:hAnsi="Times New Roman" w:cs="Times New Roman"/>
                <w:sz w:val="24"/>
                <w:szCs w:val="24"/>
              </w:rPr>
              <w:t>BNBA</w:t>
            </w:r>
          </w:p>
        </w:tc>
        <w:tc>
          <w:tcPr>
            <w:tcW w:w="991" w:type="dxa"/>
            <w:noWrap/>
            <w:vAlign w:val="center"/>
            <w:hideMark/>
          </w:tcPr>
          <w:p w14:paraId="72750F68"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93,38</w:t>
            </w:r>
          </w:p>
        </w:tc>
        <w:tc>
          <w:tcPr>
            <w:tcW w:w="993" w:type="dxa"/>
            <w:noWrap/>
            <w:vAlign w:val="center"/>
            <w:hideMark/>
          </w:tcPr>
          <w:p w14:paraId="0FDCFC06"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82,38</w:t>
            </w:r>
          </w:p>
        </w:tc>
        <w:tc>
          <w:tcPr>
            <w:tcW w:w="992" w:type="dxa"/>
            <w:noWrap/>
            <w:vAlign w:val="center"/>
            <w:hideMark/>
          </w:tcPr>
          <w:p w14:paraId="2BBD33B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81,20</w:t>
            </w:r>
          </w:p>
        </w:tc>
        <w:tc>
          <w:tcPr>
            <w:tcW w:w="992" w:type="dxa"/>
            <w:noWrap/>
            <w:vAlign w:val="center"/>
            <w:hideMark/>
          </w:tcPr>
          <w:p w14:paraId="1476D765"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94,47</w:t>
            </w:r>
          </w:p>
        </w:tc>
        <w:tc>
          <w:tcPr>
            <w:tcW w:w="986" w:type="dxa"/>
            <w:noWrap/>
            <w:vAlign w:val="center"/>
            <w:hideMark/>
          </w:tcPr>
          <w:p w14:paraId="2E31E93A"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94,97</w:t>
            </w:r>
          </w:p>
        </w:tc>
      </w:tr>
      <w:tr w:rsidR="00F8659C" w14:paraId="5AC8F45A" w14:textId="77777777" w:rsidTr="00813EB1">
        <w:trPr>
          <w:trHeight w:val="330"/>
        </w:trPr>
        <w:tc>
          <w:tcPr>
            <w:tcW w:w="709" w:type="dxa"/>
            <w:vAlign w:val="center"/>
          </w:tcPr>
          <w:p w14:paraId="1704CE3A"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20.</w:t>
            </w:r>
          </w:p>
        </w:tc>
        <w:tc>
          <w:tcPr>
            <w:tcW w:w="1135" w:type="dxa"/>
            <w:vAlign w:val="center"/>
            <w:hideMark/>
          </w:tcPr>
          <w:p w14:paraId="2E6853F3"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BNGA</w:t>
            </w:r>
          </w:p>
        </w:tc>
        <w:tc>
          <w:tcPr>
            <w:tcW w:w="991" w:type="dxa"/>
            <w:noWrap/>
            <w:vAlign w:val="center"/>
            <w:hideMark/>
          </w:tcPr>
          <w:p w14:paraId="736952B0"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97,70</w:t>
            </w:r>
          </w:p>
        </w:tc>
        <w:tc>
          <w:tcPr>
            <w:tcW w:w="993" w:type="dxa"/>
            <w:noWrap/>
            <w:vAlign w:val="center"/>
            <w:hideMark/>
          </w:tcPr>
          <w:p w14:paraId="2A9619BB"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82,76</w:t>
            </w:r>
          </w:p>
        </w:tc>
        <w:tc>
          <w:tcPr>
            <w:tcW w:w="992" w:type="dxa"/>
            <w:noWrap/>
            <w:vAlign w:val="center"/>
            <w:hideMark/>
          </w:tcPr>
          <w:p w14:paraId="5B65F512"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73,44</w:t>
            </w:r>
          </w:p>
        </w:tc>
        <w:tc>
          <w:tcPr>
            <w:tcW w:w="992" w:type="dxa"/>
            <w:noWrap/>
            <w:vAlign w:val="center"/>
            <w:hideMark/>
          </w:tcPr>
          <w:p w14:paraId="7177A115"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84,04</w:t>
            </w:r>
          </w:p>
        </w:tc>
        <w:tc>
          <w:tcPr>
            <w:tcW w:w="986" w:type="dxa"/>
            <w:noWrap/>
            <w:vAlign w:val="center"/>
            <w:hideMark/>
          </w:tcPr>
          <w:p w14:paraId="156B91E6"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87,44</w:t>
            </w:r>
          </w:p>
        </w:tc>
      </w:tr>
      <w:tr w:rsidR="00F8659C" w14:paraId="0894B10A" w14:textId="77777777" w:rsidTr="00813EB1">
        <w:trPr>
          <w:trHeight w:val="330"/>
        </w:trPr>
        <w:tc>
          <w:tcPr>
            <w:tcW w:w="709" w:type="dxa"/>
            <w:vAlign w:val="center"/>
          </w:tcPr>
          <w:p w14:paraId="6A530BB1"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21.</w:t>
            </w:r>
          </w:p>
        </w:tc>
        <w:tc>
          <w:tcPr>
            <w:tcW w:w="1135" w:type="dxa"/>
            <w:vAlign w:val="center"/>
            <w:hideMark/>
          </w:tcPr>
          <w:p w14:paraId="0EF46DD4"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5175CD">
              <w:rPr>
                <w:rFonts w:ascii="Times New Roman" w:hAnsi="Times New Roman" w:cs="Times New Roman"/>
                <w:sz w:val="24"/>
                <w:szCs w:val="24"/>
              </w:rPr>
              <w:t>BNII</w:t>
            </w:r>
          </w:p>
        </w:tc>
        <w:tc>
          <w:tcPr>
            <w:tcW w:w="991" w:type="dxa"/>
            <w:noWrap/>
            <w:vAlign w:val="center"/>
            <w:hideMark/>
          </w:tcPr>
          <w:p w14:paraId="52262067"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101,01</w:t>
            </w:r>
          </w:p>
        </w:tc>
        <w:tc>
          <w:tcPr>
            <w:tcW w:w="993" w:type="dxa"/>
            <w:noWrap/>
            <w:vAlign w:val="center"/>
            <w:hideMark/>
          </w:tcPr>
          <w:p w14:paraId="1BB5E6B6"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84,51</w:t>
            </w:r>
          </w:p>
        </w:tc>
        <w:tc>
          <w:tcPr>
            <w:tcW w:w="992" w:type="dxa"/>
            <w:noWrap/>
            <w:vAlign w:val="center"/>
            <w:hideMark/>
          </w:tcPr>
          <w:p w14:paraId="2C609F0C"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81,72</w:t>
            </w:r>
          </w:p>
        </w:tc>
        <w:tc>
          <w:tcPr>
            <w:tcW w:w="992" w:type="dxa"/>
            <w:noWrap/>
            <w:vAlign w:val="center"/>
            <w:hideMark/>
          </w:tcPr>
          <w:p w14:paraId="11C25B6A"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94,84</w:t>
            </w:r>
          </w:p>
        </w:tc>
        <w:tc>
          <w:tcPr>
            <w:tcW w:w="986" w:type="dxa"/>
            <w:noWrap/>
            <w:vAlign w:val="center"/>
            <w:hideMark/>
          </w:tcPr>
          <w:p w14:paraId="6839B2F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93,67</w:t>
            </w:r>
          </w:p>
        </w:tc>
      </w:tr>
      <w:tr w:rsidR="00F8659C" w14:paraId="70E830D3" w14:textId="77777777" w:rsidTr="00813EB1">
        <w:trPr>
          <w:trHeight w:val="330"/>
        </w:trPr>
        <w:tc>
          <w:tcPr>
            <w:tcW w:w="709" w:type="dxa"/>
            <w:vAlign w:val="center"/>
          </w:tcPr>
          <w:p w14:paraId="4B587C49"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22.</w:t>
            </w:r>
          </w:p>
        </w:tc>
        <w:tc>
          <w:tcPr>
            <w:tcW w:w="1135" w:type="dxa"/>
            <w:vAlign w:val="center"/>
            <w:hideMark/>
          </w:tcPr>
          <w:p w14:paraId="1CA4EA71"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5175CD">
              <w:rPr>
                <w:rFonts w:ascii="Times New Roman" w:hAnsi="Times New Roman" w:cs="Times New Roman"/>
                <w:sz w:val="24"/>
                <w:szCs w:val="24"/>
              </w:rPr>
              <w:t>BNLI</w:t>
            </w:r>
          </w:p>
        </w:tc>
        <w:tc>
          <w:tcPr>
            <w:tcW w:w="991" w:type="dxa"/>
            <w:noWrap/>
            <w:vAlign w:val="center"/>
            <w:hideMark/>
          </w:tcPr>
          <w:p w14:paraId="7DC2B66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99,46</w:t>
            </w:r>
          </w:p>
        </w:tc>
        <w:tc>
          <w:tcPr>
            <w:tcW w:w="993" w:type="dxa"/>
            <w:noWrap/>
            <w:vAlign w:val="center"/>
            <w:hideMark/>
          </w:tcPr>
          <w:p w14:paraId="31DDA1CF"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82,36</w:t>
            </w:r>
          </w:p>
        </w:tc>
        <w:tc>
          <w:tcPr>
            <w:tcW w:w="992" w:type="dxa"/>
            <w:noWrap/>
            <w:vAlign w:val="center"/>
            <w:hideMark/>
          </w:tcPr>
          <w:p w14:paraId="1E9541D1"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80,91</w:t>
            </w:r>
          </w:p>
        </w:tc>
        <w:tc>
          <w:tcPr>
            <w:tcW w:w="992" w:type="dxa"/>
            <w:noWrap/>
            <w:vAlign w:val="center"/>
            <w:hideMark/>
          </w:tcPr>
          <w:p w14:paraId="5F0AAA91"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81,38</w:t>
            </w:r>
          </w:p>
        </w:tc>
        <w:tc>
          <w:tcPr>
            <w:tcW w:w="986" w:type="dxa"/>
            <w:noWrap/>
            <w:vAlign w:val="center"/>
            <w:hideMark/>
          </w:tcPr>
          <w:p w14:paraId="373E6CFF"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87,86</w:t>
            </w:r>
          </w:p>
        </w:tc>
      </w:tr>
      <w:tr w:rsidR="00F8659C" w14:paraId="2A4151E9" w14:textId="77777777" w:rsidTr="00813EB1">
        <w:trPr>
          <w:trHeight w:val="330"/>
        </w:trPr>
        <w:tc>
          <w:tcPr>
            <w:tcW w:w="709" w:type="dxa"/>
            <w:vAlign w:val="center"/>
          </w:tcPr>
          <w:p w14:paraId="16A605B7"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lastRenderedPageBreak/>
              <w:t>23.</w:t>
            </w:r>
          </w:p>
        </w:tc>
        <w:tc>
          <w:tcPr>
            <w:tcW w:w="1135" w:type="dxa"/>
            <w:vAlign w:val="center"/>
            <w:hideMark/>
          </w:tcPr>
          <w:p w14:paraId="7A360914"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5175CD">
              <w:rPr>
                <w:rFonts w:ascii="Times New Roman" w:hAnsi="Times New Roman" w:cs="Times New Roman"/>
                <w:sz w:val="24"/>
                <w:szCs w:val="24"/>
              </w:rPr>
              <w:t>BSIM</w:t>
            </w:r>
          </w:p>
        </w:tc>
        <w:tc>
          <w:tcPr>
            <w:tcW w:w="991" w:type="dxa"/>
            <w:noWrap/>
            <w:vAlign w:val="center"/>
            <w:hideMark/>
          </w:tcPr>
          <w:p w14:paraId="06074F09"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84,71</w:t>
            </w:r>
          </w:p>
        </w:tc>
        <w:tc>
          <w:tcPr>
            <w:tcW w:w="993" w:type="dxa"/>
            <w:noWrap/>
            <w:vAlign w:val="center"/>
            <w:hideMark/>
          </w:tcPr>
          <w:p w14:paraId="616FCF07"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55,59</w:t>
            </w:r>
          </w:p>
        </w:tc>
        <w:tc>
          <w:tcPr>
            <w:tcW w:w="992" w:type="dxa"/>
            <w:noWrap/>
            <w:vAlign w:val="center"/>
            <w:hideMark/>
          </w:tcPr>
          <w:p w14:paraId="196639A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41,13</w:t>
            </w:r>
          </w:p>
        </w:tc>
        <w:tc>
          <w:tcPr>
            <w:tcW w:w="992" w:type="dxa"/>
            <w:noWrap/>
            <w:vAlign w:val="center"/>
            <w:hideMark/>
          </w:tcPr>
          <w:p w14:paraId="01BF7E8A" w14:textId="77777777" w:rsidR="005175CD" w:rsidRPr="009C2AC6" w:rsidRDefault="00777D30" w:rsidP="00813EB1">
            <w:pPr>
              <w:jc w:val="right"/>
              <w:rPr>
                <w:rFonts w:ascii="Times New Roman" w:hAnsi="Times New Roman" w:cs="Times New Roman"/>
                <w:color w:val="000000"/>
                <w:sz w:val="24"/>
                <w:szCs w:val="24"/>
              </w:rPr>
            </w:pPr>
            <w:r w:rsidRPr="009C2AC6">
              <w:rPr>
                <w:rFonts w:ascii="Times New Roman" w:hAnsi="Times New Roman" w:cs="Times New Roman"/>
                <w:color w:val="000000"/>
                <w:sz w:val="24"/>
                <w:szCs w:val="24"/>
              </w:rPr>
              <w:t>40,52</w:t>
            </w:r>
          </w:p>
        </w:tc>
        <w:tc>
          <w:tcPr>
            <w:tcW w:w="986" w:type="dxa"/>
            <w:noWrap/>
            <w:vAlign w:val="center"/>
            <w:hideMark/>
          </w:tcPr>
          <w:p w14:paraId="2A661BB2"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57,60</w:t>
            </w:r>
          </w:p>
        </w:tc>
      </w:tr>
      <w:tr w:rsidR="00F8659C" w14:paraId="6C80ABA6" w14:textId="77777777" w:rsidTr="00813EB1">
        <w:trPr>
          <w:trHeight w:val="330"/>
        </w:trPr>
        <w:tc>
          <w:tcPr>
            <w:tcW w:w="709" w:type="dxa"/>
            <w:vAlign w:val="center"/>
          </w:tcPr>
          <w:p w14:paraId="26F024BF"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24.</w:t>
            </w:r>
          </w:p>
        </w:tc>
        <w:tc>
          <w:tcPr>
            <w:tcW w:w="1135" w:type="dxa"/>
            <w:vAlign w:val="center"/>
            <w:hideMark/>
          </w:tcPr>
          <w:p w14:paraId="65BE89B4"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5175CD">
              <w:rPr>
                <w:rFonts w:ascii="Times New Roman" w:hAnsi="Times New Roman" w:cs="Times New Roman"/>
                <w:sz w:val="24"/>
                <w:szCs w:val="24"/>
              </w:rPr>
              <w:t>BSWD</w:t>
            </w:r>
          </w:p>
        </w:tc>
        <w:tc>
          <w:tcPr>
            <w:tcW w:w="991" w:type="dxa"/>
            <w:noWrap/>
            <w:vAlign w:val="center"/>
            <w:hideMark/>
          </w:tcPr>
          <w:p w14:paraId="59B5A1D2"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79,12</w:t>
            </w:r>
          </w:p>
        </w:tc>
        <w:tc>
          <w:tcPr>
            <w:tcW w:w="993" w:type="dxa"/>
            <w:noWrap/>
            <w:vAlign w:val="center"/>
            <w:hideMark/>
          </w:tcPr>
          <w:p w14:paraId="280DD08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78,16</w:t>
            </w:r>
          </w:p>
        </w:tc>
        <w:tc>
          <w:tcPr>
            <w:tcW w:w="992" w:type="dxa"/>
            <w:noWrap/>
            <w:vAlign w:val="center"/>
            <w:hideMark/>
          </w:tcPr>
          <w:p w14:paraId="35069434"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85,34</w:t>
            </w:r>
          </w:p>
        </w:tc>
        <w:tc>
          <w:tcPr>
            <w:tcW w:w="992" w:type="dxa"/>
            <w:noWrap/>
            <w:vAlign w:val="center"/>
            <w:hideMark/>
          </w:tcPr>
          <w:p w14:paraId="587066B5"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106,53</w:t>
            </w:r>
          </w:p>
        </w:tc>
        <w:tc>
          <w:tcPr>
            <w:tcW w:w="986" w:type="dxa"/>
            <w:noWrap/>
            <w:vAlign w:val="center"/>
            <w:hideMark/>
          </w:tcPr>
          <w:p w14:paraId="6B210318"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137,74</w:t>
            </w:r>
          </w:p>
        </w:tc>
      </w:tr>
      <w:tr w:rsidR="00F8659C" w14:paraId="20F97786" w14:textId="77777777" w:rsidTr="00813EB1">
        <w:trPr>
          <w:trHeight w:val="330"/>
        </w:trPr>
        <w:tc>
          <w:tcPr>
            <w:tcW w:w="709" w:type="dxa"/>
            <w:vAlign w:val="center"/>
          </w:tcPr>
          <w:p w14:paraId="1F45E9EE"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25.</w:t>
            </w:r>
          </w:p>
        </w:tc>
        <w:tc>
          <w:tcPr>
            <w:tcW w:w="1135" w:type="dxa"/>
            <w:vAlign w:val="center"/>
            <w:hideMark/>
          </w:tcPr>
          <w:p w14:paraId="582C1538"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BTPN</w:t>
            </w:r>
          </w:p>
        </w:tc>
        <w:tc>
          <w:tcPr>
            <w:tcW w:w="991" w:type="dxa"/>
            <w:noWrap/>
            <w:vAlign w:val="center"/>
            <w:hideMark/>
          </w:tcPr>
          <w:p w14:paraId="2E36E34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181,44</w:t>
            </w:r>
          </w:p>
        </w:tc>
        <w:tc>
          <w:tcPr>
            <w:tcW w:w="993" w:type="dxa"/>
            <w:noWrap/>
            <w:vAlign w:val="center"/>
            <w:hideMark/>
          </w:tcPr>
          <w:p w14:paraId="0ABAF8A3"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155,95</w:t>
            </w:r>
          </w:p>
        </w:tc>
        <w:tc>
          <w:tcPr>
            <w:tcW w:w="992" w:type="dxa"/>
            <w:noWrap/>
            <w:vAlign w:val="center"/>
            <w:hideMark/>
          </w:tcPr>
          <w:p w14:paraId="41E13BC3" w14:textId="77777777" w:rsidR="005175CD" w:rsidRPr="001D5CC1" w:rsidRDefault="00777D30" w:rsidP="00813EB1">
            <w:pPr>
              <w:jc w:val="right"/>
              <w:rPr>
                <w:rFonts w:ascii="Times New Roman" w:hAnsi="Times New Roman" w:cs="Times New Roman"/>
                <w:color w:val="000000"/>
                <w:sz w:val="24"/>
                <w:szCs w:val="24"/>
              </w:rPr>
            </w:pPr>
            <w:r w:rsidRPr="001D5CC1">
              <w:rPr>
                <w:rFonts w:ascii="Times New Roman" w:hAnsi="Times New Roman" w:cs="Times New Roman"/>
                <w:color w:val="000000"/>
                <w:sz w:val="24"/>
                <w:szCs w:val="24"/>
              </w:rPr>
              <w:t>1</w:t>
            </w:r>
            <w:r w:rsidR="001D5CC1" w:rsidRPr="001D5CC1">
              <w:rPr>
                <w:rFonts w:ascii="Times New Roman" w:hAnsi="Times New Roman" w:cs="Times New Roman"/>
                <w:color w:val="000000"/>
                <w:sz w:val="24"/>
                <w:szCs w:val="24"/>
                <w:lang w:val="en-US"/>
              </w:rPr>
              <w:t>4</w:t>
            </w:r>
            <w:r w:rsidRPr="001D5CC1">
              <w:rPr>
                <w:rFonts w:ascii="Times New Roman" w:hAnsi="Times New Roman" w:cs="Times New Roman"/>
                <w:color w:val="000000"/>
                <w:sz w:val="24"/>
                <w:szCs w:val="24"/>
              </w:rPr>
              <w:t>3,11</w:t>
            </w:r>
          </w:p>
        </w:tc>
        <w:tc>
          <w:tcPr>
            <w:tcW w:w="992" w:type="dxa"/>
            <w:noWrap/>
            <w:vAlign w:val="center"/>
            <w:hideMark/>
          </w:tcPr>
          <w:p w14:paraId="78BE8AAB"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141,28</w:t>
            </w:r>
          </w:p>
        </w:tc>
        <w:tc>
          <w:tcPr>
            <w:tcW w:w="986" w:type="dxa"/>
            <w:noWrap/>
            <w:vAlign w:val="center"/>
            <w:hideMark/>
          </w:tcPr>
          <w:p w14:paraId="40DAB25D"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159,87</w:t>
            </w:r>
          </w:p>
        </w:tc>
      </w:tr>
      <w:tr w:rsidR="00F8659C" w14:paraId="29FA350A" w14:textId="77777777" w:rsidTr="00813EB1">
        <w:trPr>
          <w:trHeight w:val="330"/>
        </w:trPr>
        <w:tc>
          <w:tcPr>
            <w:tcW w:w="709" w:type="dxa"/>
            <w:vAlign w:val="center"/>
          </w:tcPr>
          <w:p w14:paraId="1D6B0C13"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26.</w:t>
            </w:r>
          </w:p>
        </w:tc>
        <w:tc>
          <w:tcPr>
            <w:tcW w:w="1135" w:type="dxa"/>
            <w:vAlign w:val="center"/>
            <w:hideMark/>
          </w:tcPr>
          <w:p w14:paraId="2EBAF7D1"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lang w:val="en-US"/>
              </w:rPr>
            </w:pPr>
            <w:r w:rsidRPr="005175CD">
              <w:rPr>
                <w:rFonts w:ascii="Times New Roman" w:hAnsi="Times New Roman" w:cs="Times New Roman"/>
                <w:sz w:val="24"/>
                <w:szCs w:val="24"/>
              </w:rPr>
              <w:t>BVIC</w:t>
            </w:r>
          </w:p>
        </w:tc>
        <w:tc>
          <w:tcPr>
            <w:tcW w:w="991" w:type="dxa"/>
            <w:noWrap/>
            <w:vAlign w:val="center"/>
            <w:hideMark/>
          </w:tcPr>
          <w:p w14:paraId="55C1C845"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80,66</w:t>
            </w:r>
          </w:p>
        </w:tc>
        <w:tc>
          <w:tcPr>
            <w:tcW w:w="993" w:type="dxa"/>
            <w:noWrap/>
            <w:vAlign w:val="center"/>
            <w:hideMark/>
          </w:tcPr>
          <w:p w14:paraId="062CD384"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80,88</w:t>
            </w:r>
          </w:p>
        </w:tc>
        <w:tc>
          <w:tcPr>
            <w:tcW w:w="992" w:type="dxa"/>
            <w:noWrap/>
            <w:vAlign w:val="center"/>
            <w:hideMark/>
          </w:tcPr>
          <w:p w14:paraId="00BB1745"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87,90</w:t>
            </w:r>
          </w:p>
        </w:tc>
        <w:tc>
          <w:tcPr>
            <w:tcW w:w="992" w:type="dxa"/>
            <w:noWrap/>
            <w:vAlign w:val="center"/>
            <w:hideMark/>
          </w:tcPr>
          <w:p w14:paraId="24785AE8"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82,96</w:t>
            </w:r>
          </w:p>
        </w:tc>
        <w:tc>
          <w:tcPr>
            <w:tcW w:w="986" w:type="dxa"/>
            <w:noWrap/>
            <w:vAlign w:val="center"/>
            <w:hideMark/>
          </w:tcPr>
          <w:p w14:paraId="38442989"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87,49</w:t>
            </w:r>
          </w:p>
        </w:tc>
      </w:tr>
      <w:tr w:rsidR="00F8659C" w14:paraId="4D16664F" w14:textId="77777777" w:rsidTr="00813EB1">
        <w:trPr>
          <w:trHeight w:val="330"/>
        </w:trPr>
        <w:tc>
          <w:tcPr>
            <w:tcW w:w="709" w:type="dxa"/>
            <w:vAlign w:val="center"/>
          </w:tcPr>
          <w:p w14:paraId="7ED18EB4"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27.</w:t>
            </w:r>
          </w:p>
        </w:tc>
        <w:tc>
          <w:tcPr>
            <w:tcW w:w="1135" w:type="dxa"/>
            <w:vAlign w:val="center"/>
            <w:hideMark/>
          </w:tcPr>
          <w:p w14:paraId="485C99EF"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DNAR</w:t>
            </w:r>
          </w:p>
        </w:tc>
        <w:tc>
          <w:tcPr>
            <w:tcW w:w="991" w:type="dxa"/>
            <w:noWrap/>
            <w:vAlign w:val="center"/>
            <w:hideMark/>
          </w:tcPr>
          <w:p w14:paraId="238A3A1F"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144,29</w:t>
            </w:r>
          </w:p>
        </w:tc>
        <w:tc>
          <w:tcPr>
            <w:tcW w:w="993" w:type="dxa"/>
            <w:noWrap/>
            <w:vAlign w:val="center"/>
            <w:hideMark/>
          </w:tcPr>
          <w:p w14:paraId="08E47801"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136,97</w:t>
            </w:r>
          </w:p>
        </w:tc>
        <w:tc>
          <w:tcPr>
            <w:tcW w:w="992" w:type="dxa"/>
            <w:noWrap/>
            <w:vAlign w:val="center"/>
            <w:hideMark/>
          </w:tcPr>
          <w:p w14:paraId="3FDC6F71"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138,26</w:t>
            </w:r>
          </w:p>
        </w:tc>
        <w:tc>
          <w:tcPr>
            <w:tcW w:w="992" w:type="dxa"/>
            <w:noWrap/>
            <w:vAlign w:val="center"/>
            <w:hideMark/>
          </w:tcPr>
          <w:p w14:paraId="06AC1AEB"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149,36</w:t>
            </w:r>
          </w:p>
        </w:tc>
        <w:tc>
          <w:tcPr>
            <w:tcW w:w="986" w:type="dxa"/>
            <w:noWrap/>
            <w:vAlign w:val="center"/>
            <w:hideMark/>
          </w:tcPr>
          <w:p w14:paraId="13916D2F"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141,37</w:t>
            </w:r>
          </w:p>
        </w:tc>
      </w:tr>
      <w:tr w:rsidR="00F8659C" w14:paraId="1645282A" w14:textId="77777777" w:rsidTr="00813EB1">
        <w:trPr>
          <w:trHeight w:val="330"/>
        </w:trPr>
        <w:tc>
          <w:tcPr>
            <w:tcW w:w="709" w:type="dxa"/>
            <w:vAlign w:val="center"/>
          </w:tcPr>
          <w:p w14:paraId="6F5FD46A"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28.</w:t>
            </w:r>
          </w:p>
        </w:tc>
        <w:tc>
          <w:tcPr>
            <w:tcW w:w="1135" w:type="dxa"/>
            <w:vAlign w:val="center"/>
            <w:hideMark/>
          </w:tcPr>
          <w:p w14:paraId="4A64E00B"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INPC</w:t>
            </w:r>
          </w:p>
        </w:tc>
        <w:tc>
          <w:tcPr>
            <w:tcW w:w="991" w:type="dxa"/>
            <w:noWrap/>
            <w:vAlign w:val="center"/>
            <w:hideMark/>
          </w:tcPr>
          <w:p w14:paraId="1AF3D174"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67,66</w:t>
            </w:r>
          </w:p>
        </w:tc>
        <w:tc>
          <w:tcPr>
            <w:tcW w:w="993" w:type="dxa"/>
            <w:noWrap/>
            <w:vAlign w:val="center"/>
            <w:hideMark/>
          </w:tcPr>
          <w:p w14:paraId="16B6FF3F"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50,13</w:t>
            </w:r>
          </w:p>
        </w:tc>
        <w:tc>
          <w:tcPr>
            <w:tcW w:w="992" w:type="dxa"/>
            <w:noWrap/>
            <w:vAlign w:val="center"/>
            <w:hideMark/>
          </w:tcPr>
          <w:p w14:paraId="056ADEE5"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56,77</w:t>
            </w:r>
          </w:p>
        </w:tc>
        <w:tc>
          <w:tcPr>
            <w:tcW w:w="992" w:type="dxa"/>
            <w:noWrap/>
            <w:vAlign w:val="center"/>
            <w:hideMark/>
          </w:tcPr>
          <w:p w14:paraId="6FF5A3D9"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51,99</w:t>
            </w:r>
          </w:p>
        </w:tc>
        <w:tc>
          <w:tcPr>
            <w:tcW w:w="986" w:type="dxa"/>
            <w:noWrap/>
            <w:vAlign w:val="center"/>
            <w:hideMark/>
          </w:tcPr>
          <w:p w14:paraId="3D9B9F90"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60,97</w:t>
            </w:r>
          </w:p>
        </w:tc>
      </w:tr>
      <w:tr w:rsidR="00F8659C" w14:paraId="7D712131" w14:textId="77777777" w:rsidTr="00813EB1">
        <w:trPr>
          <w:trHeight w:val="330"/>
        </w:trPr>
        <w:tc>
          <w:tcPr>
            <w:tcW w:w="709" w:type="dxa"/>
            <w:vAlign w:val="center"/>
          </w:tcPr>
          <w:p w14:paraId="7622865B"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29.</w:t>
            </w:r>
          </w:p>
        </w:tc>
        <w:tc>
          <w:tcPr>
            <w:tcW w:w="1135" w:type="dxa"/>
            <w:vAlign w:val="center"/>
            <w:hideMark/>
          </w:tcPr>
          <w:p w14:paraId="25894C9E"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MASB</w:t>
            </w:r>
          </w:p>
        </w:tc>
        <w:tc>
          <w:tcPr>
            <w:tcW w:w="991" w:type="dxa"/>
            <w:noWrap/>
            <w:vAlign w:val="center"/>
            <w:hideMark/>
          </w:tcPr>
          <w:p w14:paraId="1F4D111B"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128,95</w:t>
            </w:r>
          </w:p>
        </w:tc>
        <w:tc>
          <w:tcPr>
            <w:tcW w:w="993" w:type="dxa"/>
            <w:noWrap/>
            <w:vAlign w:val="center"/>
            <w:hideMark/>
          </w:tcPr>
          <w:p w14:paraId="6A960C20"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97,44</w:t>
            </w:r>
          </w:p>
        </w:tc>
        <w:tc>
          <w:tcPr>
            <w:tcW w:w="992" w:type="dxa"/>
            <w:noWrap/>
            <w:vAlign w:val="center"/>
            <w:hideMark/>
          </w:tcPr>
          <w:p w14:paraId="195C273B"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86,00</w:t>
            </w:r>
          </w:p>
        </w:tc>
        <w:tc>
          <w:tcPr>
            <w:tcW w:w="992" w:type="dxa"/>
            <w:noWrap/>
            <w:vAlign w:val="center"/>
            <w:hideMark/>
          </w:tcPr>
          <w:p w14:paraId="7F59C2B8"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89,34</w:t>
            </w:r>
          </w:p>
        </w:tc>
        <w:tc>
          <w:tcPr>
            <w:tcW w:w="986" w:type="dxa"/>
            <w:noWrap/>
            <w:vAlign w:val="center"/>
            <w:hideMark/>
          </w:tcPr>
          <w:p w14:paraId="31900734"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104,37</w:t>
            </w:r>
          </w:p>
        </w:tc>
      </w:tr>
      <w:tr w:rsidR="00F8659C" w14:paraId="4FC9190C" w14:textId="77777777" w:rsidTr="00813EB1">
        <w:trPr>
          <w:trHeight w:val="330"/>
        </w:trPr>
        <w:tc>
          <w:tcPr>
            <w:tcW w:w="709" w:type="dxa"/>
            <w:vAlign w:val="center"/>
          </w:tcPr>
          <w:p w14:paraId="781343B1"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30.</w:t>
            </w:r>
          </w:p>
        </w:tc>
        <w:tc>
          <w:tcPr>
            <w:tcW w:w="1135" w:type="dxa"/>
            <w:vAlign w:val="center"/>
            <w:hideMark/>
          </w:tcPr>
          <w:p w14:paraId="1618D6EA"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MAYA</w:t>
            </w:r>
          </w:p>
        </w:tc>
        <w:tc>
          <w:tcPr>
            <w:tcW w:w="991" w:type="dxa"/>
            <w:noWrap/>
            <w:vAlign w:val="center"/>
            <w:hideMark/>
          </w:tcPr>
          <w:p w14:paraId="51F97AFD"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94,08</w:t>
            </w:r>
          </w:p>
        </w:tc>
        <w:tc>
          <w:tcPr>
            <w:tcW w:w="993" w:type="dxa"/>
            <w:noWrap/>
            <w:vAlign w:val="center"/>
            <w:hideMark/>
          </w:tcPr>
          <w:p w14:paraId="6AF02DA6"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79,96</w:t>
            </w:r>
          </w:p>
        </w:tc>
        <w:tc>
          <w:tcPr>
            <w:tcW w:w="992" w:type="dxa"/>
            <w:noWrap/>
            <w:vAlign w:val="center"/>
            <w:hideMark/>
          </w:tcPr>
          <w:p w14:paraId="1B142F2B"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72,27</w:t>
            </w:r>
          </w:p>
        </w:tc>
        <w:tc>
          <w:tcPr>
            <w:tcW w:w="992" w:type="dxa"/>
            <w:noWrap/>
            <w:vAlign w:val="center"/>
            <w:hideMark/>
          </w:tcPr>
          <w:p w14:paraId="706253D1"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83,58</w:t>
            </w:r>
          </w:p>
        </w:tc>
        <w:tc>
          <w:tcPr>
            <w:tcW w:w="986" w:type="dxa"/>
            <w:noWrap/>
            <w:vAlign w:val="center"/>
            <w:hideMark/>
          </w:tcPr>
          <w:p w14:paraId="073678E8"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90,10</w:t>
            </w:r>
          </w:p>
        </w:tc>
      </w:tr>
      <w:tr w:rsidR="00F8659C" w14:paraId="4EA0EF45" w14:textId="77777777" w:rsidTr="00813EB1">
        <w:trPr>
          <w:trHeight w:val="330"/>
        </w:trPr>
        <w:tc>
          <w:tcPr>
            <w:tcW w:w="709" w:type="dxa"/>
            <w:vAlign w:val="center"/>
          </w:tcPr>
          <w:p w14:paraId="70D2C71C"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31.</w:t>
            </w:r>
          </w:p>
        </w:tc>
        <w:tc>
          <w:tcPr>
            <w:tcW w:w="1135" w:type="dxa"/>
            <w:vAlign w:val="center"/>
            <w:hideMark/>
          </w:tcPr>
          <w:p w14:paraId="612D70A2"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MCOR</w:t>
            </w:r>
          </w:p>
        </w:tc>
        <w:tc>
          <w:tcPr>
            <w:tcW w:w="991" w:type="dxa"/>
            <w:noWrap/>
            <w:vAlign w:val="center"/>
            <w:hideMark/>
          </w:tcPr>
          <w:p w14:paraId="2746F39C"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180,85</w:t>
            </w:r>
          </w:p>
        </w:tc>
        <w:tc>
          <w:tcPr>
            <w:tcW w:w="993" w:type="dxa"/>
            <w:noWrap/>
            <w:vAlign w:val="center"/>
            <w:hideMark/>
          </w:tcPr>
          <w:p w14:paraId="67FC6BB4"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79,89</w:t>
            </w:r>
          </w:p>
        </w:tc>
        <w:tc>
          <w:tcPr>
            <w:tcW w:w="992" w:type="dxa"/>
            <w:noWrap/>
            <w:vAlign w:val="center"/>
            <w:hideMark/>
          </w:tcPr>
          <w:p w14:paraId="59BCD5E5"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71,66</w:t>
            </w:r>
          </w:p>
        </w:tc>
        <w:tc>
          <w:tcPr>
            <w:tcW w:w="992" w:type="dxa"/>
            <w:noWrap/>
            <w:vAlign w:val="center"/>
            <w:hideMark/>
          </w:tcPr>
          <w:p w14:paraId="3C66958C"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93,02</w:t>
            </w:r>
          </w:p>
        </w:tc>
        <w:tc>
          <w:tcPr>
            <w:tcW w:w="986" w:type="dxa"/>
            <w:noWrap/>
            <w:vAlign w:val="center"/>
            <w:hideMark/>
          </w:tcPr>
          <w:p w14:paraId="4683F027"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96,91</w:t>
            </w:r>
          </w:p>
        </w:tc>
      </w:tr>
      <w:tr w:rsidR="00F8659C" w14:paraId="48DD39A4" w14:textId="77777777" w:rsidTr="00813EB1">
        <w:trPr>
          <w:trHeight w:val="330"/>
        </w:trPr>
        <w:tc>
          <w:tcPr>
            <w:tcW w:w="709" w:type="dxa"/>
            <w:vAlign w:val="center"/>
          </w:tcPr>
          <w:p w14:paraId="0F080183"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32.</w:t>
            </w:r>
          </w:p>
        </w:tc>
        <w:tc>
          <w:tcPr>
            <w:tcW w:w="1135" w:type="dxa"/>
            <w:vAlign w:val="center"/>
            <w:hideMark/>
          </w:tcPr>
          <w:p w14:paraId="412EB117"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MEGA</w:t>
            </w:r>
          </w:p>
        </w:tc>
        <w:tc>
          <w:tcPr>
            <w:tcW w:w="991" w:type="dxa"/>
            <w:noWrap/>
            <w:vAlign w:val="center"/>
            <w:hideMark/>
          </w:tcPr>
          <w:p w14:paraId="374CA988"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74,87</w:t>
            </w:r>
          </w:p>
        </w:tc>
        <w:tc>
          <w:tcPr>
            <w:tcW w:w="993" w:type="dxa"/>
            <w:noWrap/>
            <w:vAlign w:val="center"/>
            <w:hideMark/>
          </w:tcPr>
          <w:p w14:paraId="131088A5"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63,16</w:t>
            </w:r>
          </w:p>
        </w:tc>
        <w:tc>
          <w:tcPr>
            <w:tcW w:w="992" w:type="dxa"/>
            <w:noWrap/>
            <w:vAlign w:val="center"/>
            <w:hideMark/>
          </w:tcPr>
          <w:p w14:paraId="7C56EB4B"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63,24</w:t>
            </w:r>
          </w:p>
        </w:tc>
        <w:tc>
          <w:tcPr>
            <w:tcW w:w="992" w:type="dxa"/>
            <w:noWrap/>
            <w:vAlign w:val="center"/>
            <w:hideMark/>
          </w:tcPr>
          <w:p w14:paraId="2D8D95C8"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69,06</w:t>
            </w:r>
          </w:p>
        </w:tc>
        <w:tc>
          <w:tcPr>
            <w:tcW w:w="986" w:type="dxa"/>
            <w:noWrap/>
            <w:vAlign w:val="center"/>
            <w:hideMark/>
          </w:tcPr>
          <w:p w14:paraId="2BB7E51C"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74,58</w:t>
            </w:r>
          </w:p>
        </w:tc>
      </w:tr>
      <w:tr w:rsidR="00F8659C" w14:paraId="3DF7E6E4" w14:textId="77777777" w:rsidTr="00813EB1">
        <w:trPr>
          <w:trHeight w:val="330"/>
        </w:trPr>
        <w:tc>
          <w:tcPr>
            <w:tcW w:w="709" w:type="dxa"/>
            <w:vAlign w:val="center"/>
          </w:tcPr>
          <w:p w14:paraId="69F91394"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33.</w:t>
            </w:r>
          </w:p>
        </w:tc>
        <w:tc>
          <w:tcPr>
            <w:tcW w:w="1135" w:type="dxa"/>
            <w:vAlign w:val="center"/>
          </w:tcPr>
          <w:p w14:paraId="13710E27"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NISP</w:t>
            </w:r>
          </w:p>
        </w:tc>
        <w:tc>
          <w:tcPr>
            <w:tcW w:w="991" w:type="dxa"/>
            <w:noWrap/>
            <w:vAlign w:val="center"/>
          </w:tcPr>
          <w:p w14:paraId="7338AB88"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93,56</w:t>
            </w:r>
          </w:p>
        </w:tc>
        <w:tc>
          <w:tcPr>
            <w:tcW w:w="993" w:type="dxa"/>
            <w:noWrap/>
            <w:vAlign w:val="center"/>
          </w:tcPr>
          <w:p w14:paraId="6019778A"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71,53</w:t>
            </w:r>
          </w:p>
        </w:tc>
        <w:tc>
          <w:tcPr>
            <w:tcW w:w="992" w:type="dxa"/>
            <w:noWrap/>
            <w:vAlign w:val="center"/>
          </w:tcPr>
          <w:p w14:paraId="4C0BE224"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71,31</w:t>
            </w:r>
          </w:p>
        </w:tc>
        <w:tc>
          <w:tcPr>
            <w:tcW w:w="992" w:type="dxa"/>
            <w:noWrap/>
            <w:vAlign w:val="center"/>
          </w:tcPr>
          <w:p w14:paraId="7EEF6653"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79,26</w:t>
            </w:r>
          </w:p>
        </w:tc>
        <w:tc>
          <w:tcPr>
            <w:tcW w:w="986" w:type="dxa"/>
            <w:noWrap/>
            <w:vAlign w:val="center"/>
          </w:tcPr>
          <w:p w14:paraId="413589E5"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88,21</w:t>
            </w:r>
          </w:p>
        </w:tc>
      </w:tr>
      <w:tr w:rsidR="00F8659C" w14:paraId="6804D5FD" w14:textId="77777777" w:rsidTr="00813EB1">
        <w:trPr>
          <w:trHeight w:val="330"/>
        </w:trPr>
        <w:tc>
          <w:tcPr>
            <w:tcW w:w="709" w:type="dxa"/>
            <w:vAlign w:val="center"/>
          </w:tcPr>
          <w:p w14:paraId="6A61845B"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34.</w:t>
            </w:r>
          </w:p>
        </w:tc>
        <w:tc>
          <w:tcPr>
            <w:tcW w:w="1135" w:type="dxa"/>
            <w:vAlign w:val="center"/>
          </w:tcPr>
          <w:p w14:paraId="3A1F747F"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NOBU</w:t>
            </w:r>
          </w:p>
        </w:tc>
        <w:tc>
          <w:tcPr>
            <w:tcW w:w="991" w:type="dxa"/>
            <w:noWrap/>
            <w:vAlign w:val="center"/>
          </w:tcPr>
          <w:p w14:paraId="63C4F304"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110,45</w:t>
            </w:r>
          </w:p>
        </w:tc>
        <w:tc>
          <w:tcPr>
            <w:tcW w:w="993" w:type="dxa"/>
            <w:noWrap/>
            <w:vAlign w:val="center"/>
          </w:tcPr>
          <w:p w14:paraId="15ABDA37"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95,83</w:t>
            </w:r>
          </w:p>
        </w:tc>
        <w:tc>
          <w:tcPr>
            <w:tcW w:w="992" w:type="dxa"/>
            <w:noWrap/>
            <w:vAlign w:val="center"/>
          </w:tcPr>
          <w:p w14:paraId="7CDF29D2"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80,19</w:t>
            </w:r>
          </w:p>
        </w:tc>
        <w:tc>
          <w:tcPr>
            <w:tcW w:w="992" w:type="dxa"/>
            <w:noWrap/>
            <w:vAlign w:val="center"/>
          </w:tcPr>
          <w:p w14:paraId="18546630"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100,84</w:t>
            </w:r>
          </w:p>
        </w:tc>
        <w:tc>
          <w:tcPr>
            <w:tcW w:w="986" w:type="dxa"/>
            <w:noWrap/>
            <w:vAlign w:val="center"/>
          </w:tcPr>
          <w:p w14:paraId="78E0ED84"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97,74</w:t>
            </w:r>
          </w:p>
        </w:tc>
      </w:tr>
      <w:tr w:rsidR="00F8659C" w14:paraId="7E0BB88C" w14:textId="77777777" w:rsidTr="00813EB1">
        <w:trPr>
          <w:trHeight w:val="330"/>
        </w:trPr>
        <w:tc>
          <w:tcPr>
            <w:tcW w:w="709" w:type="dxa"/>
            <w:vAlign w:val="center"/>
          </w:tcPr>
          <w:p w14:paraId="1C9240A0"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35.</w:t>
            </w:r>
          </w:p>
        </w:tc>
        <w:tc>
          <w:tcPr>
            <w:tcW w:w="1135" w:type="dxa"/>
            <w:vAlign w:val="center"/>
          </w:tcPr>
          <w:p w14:paraId="31C5FB50"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PNBN</w:t>
            </w:r>
          </w:p>
        </w:tc>
        <w:tc>
          <w:tcPr>
            <w:tcW w:w="991" w:type="dxa"/>
            <w:noWrap/>
            <w:vAlign w:val="center"/>
          </w:tcPr>
          <w:p w14:paraId="134706F4"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107,62</w:t>
            </w:r>
          </w:p>
        </w:tc>
        <w:tc>
          <w:tcPr>
            <w:tcW w:w="993" w:type="dxa"/>
            <w:noWrap/>
            <w:vAlign w:val="center"/>
          </w:tcPr>
          <w:p w14:paraId="26E27EC8"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85,27</w:t>
            </w:r>
          </w:p>
        </w:tc>
        <w:tc>
          <w:tcPr>
            <w:tcW w:w="992" w:type="dxa"/>
            <w:noWrap/>
            <w:vAlign w:val="center"/>
          </w:tcPr>
          <w:p w14:paraId="5A2684B7"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88,73</w:t>
            </w:r>
          </w:p>
        </w:tc>
        <w:tc>
          <w:tcPr>
            <w:tcW w:w="992" w:type="dxa"/>
            <w:noWrap/>
            <w:vAlign w:val="center"/>
          </w:tcPr>
          <w:p w14:paraId="12BE33F4"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91,61</w:t>
            </w:r>
          </w:p>
        </w:tc>
        <w:tc>
          <w:tcPr>
            <w:tcW w:w="986" w:type="dxa"/>
            <w:noWrap/>
            <w:vAlign w:val="center"/>
          </w:tcPr>
          <w:p w14:paraId="25DBD875"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105,54</w:t>
            </w:r>
          </w:p>
        </w:tc>
      </w:tr>
      <w:tr w:rsidR="00F8659C" w14:paraId="53C01EF9" w14:textId="77777777" w:rsidTr="00813EB1">
        <w:trPr>
          <w:trHeight w:val="330"/>
        </w:trPr>
        <w:tc>
          <w:tcPr>
            <w:tcW w:w="709" w:type="dxa"/>
            <w:vAlign w:val="center"/>
          </w:tcPr>
          <w:p w14:paraId="22B3CDF8"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B634B9">
              <w:rPr>
                <w:rFonts w:ascii="Times New Roman" w:hAnsi="Times New Roman" w:cs="Times New Roman"/>
                <w:sz w:val="24"/>
                <w:szCs w:val="24"/>
                <w:lang w:val="en-US"/>
              </w:rPr>
              <w:t>36.</w:t>
            </w:r>
          </w:p>
        </w:tc>
        <w:tc>
          <w:tcPr>
            <w:tcW w:w="1135" w:type="dxa"/>
            <w:vAlign w:val="center"/>
          </w:tcPr>
          <w:p w14:paraId="66F1675A" w14:textId="77777777" w:rsidR="005175CD" w:rsidRPr="005175CD" w:rsidRDefault="00777D30" w:rsidP="00D742E9">
            <w:pPr>
              <w:widowControl w:val="0"/>
              <w:autoSpaceDE w:val="0"/>
              <w:autoSpaceDN w:val="0"/>
              <w:adjustRightInd w:val="0"/>
              <w:contextualSpacing/>
              <w:rPr>
                <w:rFonts w:ascii="Times New Roman" w:hAnsi="Times New Roman" w:cs="Times New Roman"/>
                <w:sz w:val="24"/>
                <w:szCs w:val="24"/>
              </w:rPr>
            </w:pPr>
            <w:r w:rsidRPr="005175CD">
              <w:rPr>
                <w:rFonts w:ascii="Times New Roman" w:hAnsi="Times New Roman" w:cs="Times New Roman"/>
                <w:sz w:val="24"/>
                <w:szCs w:val="24"/>
              </w:rPr>
              <w:t>SDRA</w:t>
            </w:r>
          </w:p>
        </w:tc>
        <w:tc>
          <w:tcPr>
            <w:tcW w:w="991" w:type="dxa"/>
            <w:noWrap/>
            <w:vAlign w:val="center"/>
          </w:tcPr>
          <w:p w14:paraId="5616D3B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142,94</w:t>
            </w:r>
          </w:p>
        </w:tc>
        <w:tc>
          <w:tcPr>
            <w:tcW w:w="993" w:type="dxa"/>
            <w:noWrap/>
            <w:vAlign w:val="center"/>
          </w:tcPr>
          <w:p w14:paraId="44C5F704"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164,76</w:t>
            </w:r>
          </w:p>
        </w:tc>
        <w:tc>
          <w:tcPr>
            <w:tcW w:w="992" w:type="dxa"/>
            <w:noWrap/>
            <w:vAlign w:val="center"/>
          </w:tcPr>
          <w:p w14:paraId="79A229DE"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143,21</w:t>
            </w:r>
          </w:p>
        </w:tc>
        <w:tc>
          <w:tcPr>
            <w:tcW w:w="992" w:type="dxa"/>
            <w:noWrap/>
            <w:vAlign w:val="center"/>
          </w:tcPr>
          <w:p w14:paraId="5D2D2C8C"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138,05</w:t>
            </w:r>
          </w:p>
        </w:tc>
        <w:tc>
          <w:tcPr>
            <w:tcW w:w="986" w:type="dxa"/>
            <w:noWrap/>
            <w:vAlign w:val="center"/>
          </w:tcPr>
          <w:p w14:paraId="2912DD4A" w14:textId="77777777" w:rsidR="005175CD" w:rsidRPr="005175CD" w:rsidRDefault="00777D30" w:rsidP="00813EB1">
            <w:pPr>
              <w:jc w:val="right"/>
              <w:rPr>
                <w:rFonts w:ascii="Times New Roman" w:hAnsi="Times New Roman" w:cs="Times New Roman"/>
                <w:color w:val="000000"/>
                <w:sz w:val="24"/>
                <w:szCs w:val="24"/>
              </w:rPr>
            </w:pPr>
            <w:r w:rsidRPr="005175CD">
              <w:rPr>
                <w:rFonts w:ascii="Times New Roman" w:hAnsi="Times New Roman" w:cs="Times New Roman"/>
                <w:color w:val="000000"/>
                <w:sz w:val="24"/>
                <w:szCs w:val="24"/>
              </w:rPr>
              <w:t>141,45</w:t>
            </w:r>
          </w:p>
        </w:tc>
      </w:tr>
      <w:tr w:rsidR="00F8659C" w14:paraId="4C160BD3" w14:textId="77777777" w:rsidTr="00813EB1">
        <w:trPr>
          <w:trHeight w:val="330"/>
        </w:trPr>
        <w:tc>
          <w:tcPr>
            <w:tcW w:w="1844" w:type="dxa"/>
            <w:gridSpan w:val="2"/>
            <w:vAlign w:val="center"/>
          </w:tcPr>
          <w:p w14:paraId="0C710E0D" w14:textId="77777777" w:rsidR="005175CD" w:rsidRPr="005175CD" w:rsidRDefault="00777D30" w:rsidP="00D742E9">
            <w:pPr>
              <w:autoSpaceDE w:val="0"/>
              <w:autoSpaceDN w:val="0"/>
              <w:adjustRightInd w:val="0"/>
              <w:jc w:val="both"/>
              <w:rPr>
                <w:rFonts w:ascii="Times New Roman" w:hAnsi="Times New Roman" w:cs="Times New Roman"/>
                <w:b/>
                <w:bCs/>
                <w:sz w:val="24"/>
                <w:szCs w:val="24"/>
                <w:lang w:val="en-US"/>
              </w:rPr>
            </w:pPr>
            <w:r w:rsidRPr="005175CD">
              <w:rPr>
                <w:rFonts w:ascii="Times New Roman" w:hAnsi="Times New Roman" w:cs="Times New Roman"/>
                <w:b/>
                <w:bCs/>
                <w:sz w:val="24"/>
                <w:szCs w:val="24"/>
                <w:lang w:val="en-US"/>
              </w:rPr>
              <w:t>Nilai Tertinggi</w:t>
            </w:r>
          </w:p>
        </w:tc>
        <w:tc>
          <w:tcPr>
            <w:tcW w:w="4954" w:type="dxa"/>
            <w:gridSpan w:val="5"/>
            <w:noWrap/>
            <w:vAlign w:val="center"/>
          </w:tcPr>
          <w:p w14:paraId="6834C929" w14:textId="77777777" w:rsidR="005175CD" w:rsidRPr="005175CD" w:rsidRDefault="00777D30" w:rsidP="00813EB1">
            <w:pPr>
              <w:autoSpaceDE w:val="0"/>
              <w:autoSpaceDN w:val="0"/>
              <w:adjustRightInd w:val="0"/>
              <w:jc w:val="center"/>
              <w:rPr>
                <w:rFonts w:ascii="Times New Roman" w:hAnsi="Times New Roman" w:cs="Times New Roman"/>
                <w:b/>
                <w:bCs/>
                <w:sz w:val="24"/>
                <w:szCs w:val="24"/>
              </w:rPr>
            </w:pPr>
            <w:r w:rsidRPr="005175CD">
              <w:rPr>
                <w:rFonts w:ascii="Times New Roman" w:hAnsi="Times New Roman" w:cs="Times New Roman"/>
                <w:b/>
                <w:bCs/>
                <w:sz w:val="24"/>
                <w:szCs w:val="24"/>
              </w:rPr>
              <w:t>375,34</w:t>
            </w:r>
          </w:p>
        </w:tc>
      </w:tr>
      <w:tr w:rsidR="00F8659C" w14:paraId="4DAC042C" w14:textId="77777777" w:rsidTr="00813EB1">
        <w:trPr>
          <w:trHeight w:val="330"/>
        </w:trPr>
        <w:tc>
          <w:tcPr>
            <w:tcW w:w="1844" w:type="dxa"/>
            <w:gridSpan w:val="2"/>
            <w:vAlign w:val="center"/>
          </w:tcPr>
          <w:p w14:paraId="04D08701" w14:textId="77777777" w:rsidR="005175CD" w:rsidRPr="005175CD" w:rsidRDefault="00777D30" w:rsidP="00D742E9">
            <w:pPr>
              <w:autoSpaceDE w:val="0"/>
              <w:autoSpaceDN w:val="0"/>
              <w:adjustRightInd w:val="0"/>
              <w:jc w:val="both"/>
              <w:rPr>
                <w:rFonts w:ascii="Times New Roman" w:hAnsi="Times New Roman" w:cs="Times New Roman"/>
                <w:b/>
                <w:bCs/>
                <w:sz w:val="24"/>
                <w:szCs w:val="24"/>
                <w:lang w:val="en-US"/>
              </w:rPr>
            </w:pPr>
            <w:r w:rsidRPr="005175CD">
              <w:rPr>
                <w:rFonts w:ascii="Times New Roman" w:hAnsi="Times New Roman" w:cs="Times New Roman"/>
                <w:b/>
                <w:bCs/>
                <w:sz w:val="24"/>
                <w:szCs w:val="24"/>
              </w:rPr>
              <w:t>Nilai T</w:t>
            </w:r>
            <w:r w:rsidRPr="005175CD">
              <w:rPr>
                <w:rFonts w:ascii="Times New Roman" w:hAnsi="Times New Roman" w:cs="Times New Roman"/>
                <w:b/>
                <w:bCs/>
                <w:sz w:val="24"/>
                <w:szCs w:val="24"/>
                <w:lang w:val="en-US"/>
              </w:rPr>
              <w:t>erendah</w:t>
            </w:r>
          </w:p>
        </w:tc>
        <w:tc>
          <w:tcPr>
            <w:tcW w:w="4954" w:type="dxa"/>
            <w:gridSpan w:val="5"/>
            <w:noWrap/>
            <w:vAlign w:val="center"/>
          </w:tcPr>
          <w:p w14:paraId="4ED7F3AD" w14:textId="77777777" w:rsidR="005175CD" w:rsidRPr="004B4BC0" w:rsidRDefault="00777D30" w:rsidP="00813EB1">
            <w:pPr>
              <w:autoSpaceDE w:val="0"/>
              <w:autoSpaceDN w:val="0"/>
              <w:adjustRightInd w:val="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40,52</w:t>
            </w:r>
          </w:p>
        </w:tc>
      </w:tr>
      <w:tr w:rsidR="00F8659C" w14:paraId="2A6F364A" w14:textId="77777777" w:rsidTr="00813EB1">
        <w:trPr>
          <w:trHeight w:val="330"/>
        </w:trPr>
        <w:tc>
          <w:tcPr>
            <w:tcW w:w="1844" w:type="dxa"/>
            <w:gridSpan w:val="2"/>
            <w:vAlign w:val="center"/>
          </w:tcPr>
          <w:p w14:paraId="5B28DB08" w14:textId="77777777" w:rsidR="005175CD" w:rsidRPr="005175CD" w:rsidRDefault="00777D30" w:rsidP="00D742E9">
            <w:pPr>
              <w:autoSpaceDE w:val="0"/>
              <w:autoSpaceDN w:val="0"/>
              <w:adjustRightInd w:val="0"/>
              <w:jc w:val="both"/>
              <w:rPr>
                <w:rFonts w:ascii="Times New Roman" w:hAnsi="Times New Roman" w:cs="Times New Roman"/>
                <w:b/>
                <w:bCs/>
                <w:sz w:val="24"/>
                <w:szCs w:val="24"/>
                <w:lang w:val="en-US"/>
              </w:rPr>
            </w:pPr>
            <w:r w:rsidRPr="005175CD">
              <w:rPr>
                <w:rFonts w:ascii="Times New Roman" w:hAnsi="Times New Roman" w:cs="Times New Roman"/>
                <w:b/>
                <w:bCs/>
                <w:sz w:val="24"/>
                <w:szCs w:val="24"/>
                <w:lang w:val="en-US"/>
              </w:rPr>
              <w:t xml:space="preserve">Nilai </w:t>
            </w:r>
            <w:r w:rsidRPr="005175CD">
              <w:rPr>
                <w:rFonts w:ascii="Times New Roman" w:hAnsi="Times New Roman" w:cs="Times New Roman"/>
                <w:b/>
                <w:bCs/>
                <w:sz w:val="24"/>
                <w:szCs w:val="24"/>
                <w:lang w:val="en-US"/>
              </w:rPr>
              <w:t>Rata-Rata</w:t>
            </w:r>
          </w:p>
        </w:tc>
        <w:tc>
          <w:tcPr>
            <w:tcW w:w="4954" w:type="dxa"/>
            <w:gridSpan w:val="5"/>
            <w:noWrap/>
            <w:vAlign w:val="center"/>
          </w:tcPr>
          <w:p w14:paraId="4967B3F2" w14:textId="77777777" w:rsidR="005175CD" w:rsidRPr="005175CD" w:rsidRDefault="00777D30" w:rsidP="00813EB1">
            <w:pPr>
              <w:autoSpaceDE w:val="0"/>
              <w:autoSpaceDN w:val="0"/>
              <w:adjustRightInd w:val="0"/>
              <w:jc w:val="center"/>
              <w:rPr>
                <w:rFonts w:ascii="Times New Roman" w:hAnsi="Times New Roman" w:cs="Times New Roman"/>
                <w:b/>
                <w:bCs/>
                <w:sz w:val="24"/>
                <w:szCs w:val="24"/>
                <w:lang w:val="en-US"/>
              </w:rPr>
            </w:pPr>
            <w:r w:rsidRPr="005175CD">
              <w:rPr>
                <w:rFonts w:ascii="Times New Roman" w:hAnsi="Times New Roman" w:cs="Times New Roman"/>
                <w:b/>
                <w:bCs/>
                <w:sz w:val="24"/>
                <w:szCs w:val="24"/>
                <w:lang w:val="en-US"/>
              </w:rPr>
              <w:t>9</w:t>
            </w:r>
            <w:r w:rsidR="00B13E62">
              <w:rPr>
                <w:rFonts w:ascii="Times New Roman" w:hAnsi="Times New Roman" w:cs="Times New Roman"/>
                <w:b/>
                <w:bCs/>
                <w:sz w:val="24"/>
                <w:szCs w:val="24"/>
                <w:lang w:val="en-US"/>
              </w:rPr>
              <w:t>6,28</w:t>
            </w:r>
          </w:p>
        </w:tc>
      </w:tr>
    </w:tbl>
    <w:p w14:paraId="07827387" w14:textId="77777777" w:rsidR="003D793C" w:rsidRDefault="00777D30" w:rsidP="003D793C">
      <w:pPr>
        <w:spacing w:after="0" w:line="276" w:lineRule="auto"/>
        <w:ind w:left="414" w:firstLine="720"/>
        <w:rPr>
          <w:rFonts w:ascii="Times New Roman" w:hAnsi="Times New Roman" w:cs="Times New Roman"/>
          <w:sz w:val="24"/>
          <w:szCs w:val="24"/>
        </w:rPr>
      </w:pPr>
      <w:r w:rsidRPr="00636A5C">
        <w:rPr>
          <w:rFonts w:ascii="Times New Roman" w:hAnsi="Times New Roman" w:cs="Times New Roman"/>
          <w:sz w:val="24"/>
          <w:szCs w:val="24"/>
        </w:rPr>
        <w:t>Sumber: data sekunder diolah, (2024)</w:t>
      </w:r>
    </w:p>
    <w:p w14:paraId="3296AFD3" w14:textId="77777777" w:rsidR="001B43B5" w:rsidRPr="0011220B" w:rsidRDefault="001B43B5" w:rsidP="003D793C">
      <w:pPr>
        <w:spacing w:after="0" w:line="276" w:lineRule="auto"/>
        <w:ind w:left="414" w:firstLine="720"/>
        <w:rPr>
          <w:rFonts w:ascii="Times New Roman" w:eastAsia="Times New Roman" w:hAnsi="Times New Roman" w:cs="Times New Roman"/>
          <w:b/>
          <w:bCs/>
          <w:iCs/>
          <w:sz w:val="24"/>
          <w:szCs w:val="24"/>
          <w:lang w:val="en-US"/>
        </w:rPr>
      </w:pPr>
    </w:p>
    <w:p w14:paraId="59E40AD1" w14:textId="77777777" w:rsidR="003D793C" w:rsidRDefault="00777D30" w:rsidP="003D793C">
      <w:pPr>
        <w:spacing w:after="0" w:line="276" w:lineRule="auto"/>
        <w:ind w:left="414" w:firstLine="720"/>
        <w:rPr>
          <w:rFonts w:ascii="Times New Roman" w:hAnsi="Times New Roman" w:cs="Times New Roman"/>
          <w:sz w:val="24"/>
          <w:szCs w:val="24"/>
        </w:rPr>
      </w:pPr>
      <w:r>
        <w:rPr>
          <w:noProof/>
          <w:lang w:eastAsia="id-ID"/>
        </w:rPr>
        <w:drawing>
          <wp:inline distT="0" distB="0" distL="0" distR="0" wp14:anchorId="2F8E32B2" wp14:editId="7D3BB332">
            <wp:extent cx="4680000" cy="2340000"/>
            <wp:effectExtent l="0" t="0" r="6350" b="317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7FD39D" w14:textId="77777777" w:rsidR="003D793C" w:rsidRPr="003D793C" w:rsidRDefault="00777D30" w:rsidP="003D793C">
      <w:pPr>
        <w:spacing w:after="0" w:line="276" w:lineRule="auto"/>
        <w:ind w:left="414" w:firstLine="720"/>
        <w:rPr>
          <w:rFonts w:ascii="Times New Roman" w:eastAsia="Times New Roman" w:hAnsi="Times New Roman" w:cs="Times New Roman"/>
          <w:b/>
          <w:bCs/>
          <w:iCs/>
          <w:sz w:val="24"/>
          <w:szCs w:val="24"/>
          <w:lang w:val="en-US"/>
        </w:rPr>
      </w:pPr>
      <w:r w:rsidRPr="00636A5C">
        <w:rPr>
          <w:rFonts w:ascii="Times New Roman" w:hAnsi="Times New Roman" w:cs="Times New Roman"/>
          <w:sz w:val="24"/>
          <w:szCs w:val="24"/>
        </w:rPr>
        <w:t>Sumber: data sekunder diolah, (2024)</w:t>
      </w:r>
    </w:p>
    <w:p w14:paraId="6EE5DFC9" w14:textId="77777777" w:rsidR="003D793C" w:rsidRPr="00636A5C" w:rsidRDefault="00777D30" w:rsidP="003D793C">
      <w:pPr>
        <w:pStyle w:val="Heading1"/>
        <w:spacing w:line="240" w:lineRule="auto"/>
        <w:ind w:left="720"/>
        <w:rPr>
          <w:rFonts w:eastAsia="Times New Roman"/>
          <w:lang w:val="en-US"/>
          <w14:ligatures w14:val="none"/>
        </w:rPr>
      </w:pPr>
      <w:r>
        <w:rPr>
          <w:rFonts w:eastAsia="Times New Roman"/>
          <w:lang w:val="en-US"/>
          <w14:ligatures w14:val="none"/>
        </w:rPr>
        <w:t>Grafik</w:t>
      </w:r>
      <w:r w:rsidR="00FB1BC9" w:rsidRPr="00676099">
        <w:rPr>
          <w:rFonts w:eastAsia="Times New Roman"/>
          <w14:ligatures w14:val="none"/>
        </w:rPr>
        <w:t xml:space="preserve"> </w:t>
      </w:r>
      <w:r w:rsidR="0021025E">
        <w:rPr>
          <w:rFonts w:eastAsia="Times New Roman"/>
          <w:lang w:val="en-US"/>
          <w14:ligatures w14:val="none"/>
        </w:rPr>
        <w:t>9</w:t>
      </w:r>
    </w:p>
    <w:p w14:paraId="03C7133D" w14:textId="77777777" w:rsidR="003D793C" w:rsidRDefault="00777D30" w:rsidP="003D793C">
      <w:pPr>
        <w:pStyle w:val="Heading1"/>
        <w:spacing w:line="240" w:lineRule="auto"/>
        <w:ind w:left="1440"/>
        <w:rPr>
          <w:rFonts w:eastAsia="Times New Roman"/>
          <w:kern w:val="0"/>
          <w:lang w:eastAsia="x-none"/>
          <w14:ligatures w14:val="none"/>
        </w:rPr>
      </w:pPr>
      <w:r>
        <w:rPr>
          <w:rFonts w:eastAsia="Times New Roman"/>
          <w:lang w:val="en-US"/>
          <w14:ligatures w14:val="none"/>
        </w:rPr>
        <w:t xml:space="preserve">Grafik </w:t>
      </w:r>
      <w:r w:rsidR="00FB1BC9">
        <w:rPr>
          <w:rFonts w:eastAsia="Times New Roman"/>
          <w:lang w:val="en-US"/>
          <w14:ligatures w14:val="none"/>
        </w:rPr>
        <w:t>Perhitungan</w:t>
      </w:r>
      <w:r w:rsidR="00FB1BC9" w:rsidRPr="00676099">
        <w:rPr>
          <w:rFonts w:eastAsia="Times New Roman"/>
          <w14:ligatures w14:val="none"/>
        </w:rPr>
        <w:t xml:space="preserve"> </w:t>
      </w:r>
      <w:r w:rsidR="00BC7E50">
        <w:rPr>
          <w:rFonts w:eastAsia="Times New Roman"/>
          <w:iCs/>
          <w:lang w:val="en-US"/>
          <w14:ligatures w14:val="none"/>
        </w:rPr>
        <w:t>LDR</w:t>
      </w:r>
      <w:r w:rsidR="00FB1BC9" w:rsidRPr="008D32C5">
        <w:rPr>
          <w:rFonts w:eastAsia="Times New Roman"/>
          <w:i/>
          <w:lang w:val="en-US"/>
          <w14:ligatures w14:val="none"/>
        </w:rPr>
        <w:t xml:space="preserve"> </w:t>
      </w:r>
      <w:r w:rsidR="00FB1BC9" w:rsidRPr="00676099">
        <w:rPr>
          <w:rFonts w:eastAsia="Times New Roman"/>
          <w:kern w:val="0"/>
          <w:lang w:eastAsia="x-none"/>
          <w14:ligatures w14:val="none"/>
        </w:rPr>
        <w:t xml:space="preserve">Sub Sektor Perbankan Konvensional </w:t>
      </w:r>
      <w:r w:rsidR="002F15FC">
        <w:rPr>
          <w:rFonts w:eastAsia="Times New Roman"/>
          <w:kern w:val="0"/>
          <w:lang w:val="en-US" w:eastAsia="x-none"/>
          <w14:ligatures w14:val="none"/>
        </w:rPr>
        <w:t>Periode</w:t>
      </w:r>
      <w:r w:rsidR="002F15FC">
        <w:rPr>
          <w:rFonts w:eastAsia="Times New Roman"/>
          <w:kern w:val="0"/>
          <w:lang w:eastAsia="x-none"/>
          <w14:ligatures w14:val="none"/>
        </w:rPr>
        <w:t xml:space="preserve"> </w:t>
      </w:r>
      <w:r w:rsidR="00FB1BC9" w:rsidRPr="00676099">
        <w:rPr>
          <w:rFonts w:eastAsia="Times New Roman"/>
          <w:kern w:val="0"/>
          <w:lang w:val="x-none" w:eastAsia="x-none"/>
          <w14:ligatures w14:val="none"/>
        </w:rPr>
        <w:t>201</w:t>
      </w:r>
      <w:r w:rsidR="00FB1BC9" w:rsidRPr="00676099">
        <w:rPr>
          <w:rFonts w:eastAsia="Times New Roman"/>
          <w:kern w:val="0"/>
          <w:lang w:eastAsia="x-none"/>
          <w14:ligatures w14:val="none"/>
        </w:rPr>
        <w:t>9</w:t>
      </w:r>
      <w:r w:rsidR="00FB1BC9" w:rsidRPr="00676099">
        <w:rPr>
          <w:rFonts w:eastAsia="Times New Roman"/>
          <w:kern w:val="0"/>
          <w:lang w:val="x-none" w:eastAsia="x-none"/>
          <w14:ligatures w14:val="none"/>
        </w:rPr>
        <w:t>-202</w:t>
      </w:r>
      <w:r w:rsidR="00FB1BC9" w:rsidRPr="00676099">
        <w:rPr>
          <w:rFonts w:eastAsia="Times New Roman"/>
          <w:kern w:val="0"/>
          <w:lang w:eastAsia="x-none"/>
          <w14:ligatures w14:val="none"/>
        </w:rPr>
        <w:t>3</w:t>
      </w:r>
    </w:p>
    <w:p w14:paraId="0739D053" w14:textId="77777777" w:rsidR="005175CD" w:rsidRDefault="005175CD" w:rsidP="005175CD">
      <w:pPr>
        <w:autoSpaceDE w:val="0"/>
        <w:autoSpaceDN w:val="0"/>
        <w:adjustRightInd w:val="0"/>
        <w:spacing w:after="0" w:line="400" w:lineRule="atLeast"/>
      </w:pPr>
    </w:p>
    <w:p w14:paraId="4FF9A65D" w14:textId="77777777" w:rsidR="00D742E9" w:rsidRDefault="00D742E9" w:rsidP="005175CD">
      <w:pPr>
        <w:autoSpaceDE w:val="0"/>
        <w:autoSpaceDN w:val="0"/>
        <w:adjustRightInd w:val="0"/>
        <w:spacing w:after="0" w:line="400" w:lineRule="atLeast"/>
      </w:pPr>
    </w:p>
    <w:p w14:paraId="3770300D" w14:textId="77777777" w:rsidR="00AF3E87" w:rsidRPr="00BE3768" w:rsidRDefault="00777D30" w:rsidP="00BE3768">
      <w:pPr>
        <w:autoSpaceDE w:val="0"/>
        <w:autoSpaceDN w:val="0"/>
        <w:adjustRightInd w:val="0"/>
        <w:spacing w:after="0" w:line="480" w:lineRule="auto"/>
        <w:ind w:left="1146" w:firstLine="567"/>
        <w:contextualSpacing/>
        <w:jc w:val="both"/>
        <w:rPr>
          <w:rFonts w:ascii="Times New Roman" w:hAnsi="Times New Roman" w:cs="Times New Roman"/>
          <w:sz w:val="24"/>
          <w:szCs w:val="24"/>
        </w:rPr>
      </w:pPr>
      <w:r w:rsidRPr="004B4BC0">
        <w:rPr>
          <w:rFonts w:ascii="Times New Roman" w:hAnsi="Times New Roman" w:cs="Times New Roman"/>
          <w:sz w:val="24"/>
          <w:szCs w:val="24"/>
        </w:rPr>
        <w:lastRenderedPageBreak/>
        <w:t xml:space="preserve">Berdasarkan data tabel </w:t>
      </w:r>
      <w:r w:rsidR="00F270AD">
        <w:rPr>
          <w:rFonts w:ascii="Times New Roman" w:hAnsi="Times New Roman" w:cs="Times New Roman"/>
          <w:sz w:val="24"/>
          <w:szCs w:val="24"/>
        </w:rPr>
        <w:t>10 dan</w:t>
      </w:r>
      <w:r w:rsidRPr="004B4BC0">
        <w:rPr>
          <w:rFonts w:ascii="Times New Roman" w:hAnsi="Times New Roman" w:cs="Times New Roman"/>
          <w:sz w:val="24"/>
          <w:szCs w:val="24"/>
        </w:rPr>
        <w:t xml:space="preserve"> </w:t>
      </w:r>
      <w:r w:rsidR="00825492">
        <w:rPr>
          <w:rFonts w:ascii="Times New Roman" w:hAnsi="Times New Roman" w:cs="Times New Roman"/>
          <w:sz w:val="24"/>
          <w:szCs w:val="24"/>
        </w:rPr>
        <w:t>grafik</w:t>
      </w:r>
      <w:r w:rsidR="00F270AD">
        <w:rPr>
          <w:rFonts w:ascii="Times New Roman" w:hAnsi="Times New Roman" w:cs="Times New Roman"/>
          <w:sz w:val="24"/>
          <w:szCs w:val="24"/>
        </w:rPr>
        <w:t xml:space="preserve"> 9</w:t>
      </w:r>
      <w:r w:rsidRPr="004B4BC0">
        <w:rPr>
          <w:rFonts w:ascii="Times New Roman" w:hAnsi="Times New Roman" w:cs="Times New Roman"/>
          <w:sz w:val="24"/>
          <w:szCs w:val="24"/>
        </w:rPr>
        <w:t xml:space="preserve">, menunjukkan bahwa </w:t>
      </w:r>
      <w:r w:rsidRPr="004B4BC0">
        <w:rPr>
          <w:rFonts w:ascii="Times New Roman" w:hAnsi="Times New Roman" w:cs="Times New Roman"/>
          <w:sz w:val="24"/>
          <w:szCs w:val="24"/>
        </w:rPr>
        <w:t xml:space="preserve">perkembangan nilai LDR dari 36 perusahaan </w:t>
      </w:r>
      <w:r w:rsidRPr="00F836A5">
        <w:rPr>
          <w:rFonts w:ascii="Times New Roman" w:eastAsiaTheme="minorEastAsia" w:hAnsi="Times New Roman" w:cs="Times New Roman"/>
          <w:kern w:val="2"/>
          <w:sz w:val="24"/>
          <w:szCs w:val="24"/>
          <w:lang w:eastAsia="id-ID"/>
        </w:rPr>
        <w:t>Sub</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Sektor</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Perbankan yang terdaftar di Bursa Efek Indonesia</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periode</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2019-2023</w:t>
      </w:r>
      <w:r w:rsidRPr="004B4BC0">
        <w:rPr>
          <w:rFonts w:ascii="Times New Roman" w:hAnsi="Times New Roman" w:cs="Times New Roman"/>
          <w:sz w:val="24"/>
          <w:szCs w:val="24"/>
        </w:rPr>
        <w:t xml:space="preserve"> selalu mengalami kenaikan dan penurunan disetiap tahunnya. Nilai tertinggi untuk variabel LDR yaitu terdapat pada perusahaan Bank Amar I</w:t>
      </w:r>
      <w:r w:rsidRPr="004B4BC0">
        <w:rPr>
          <w:rFonts w:ascii="Times New Roman" w:hAnsi="Times New Roman" w:cs="Times New Roman"/>
          <w:sz w:val="24"/>
          <w:szCs w:val="24"/>
        </w:rPr>
        <w:t xml:space="preserve">ndonesia </w:t>
      </w:r>
      <w:r w:rsidR="00622C81">
        <w:rPr>
          <w:rFonts w:ascii="Times New Roman" w:hAnsi="Times New Roman" w:cs="Times New Roman"/>
          <w:sz w:val="24"/>
          <w:szCs w:val="24"/>
        </w:rPr>
        <w:t>Tbk</w:t>
      </w:r>
      <w:r w:rsidRPr="004B4BC0">
        <w:rPr>
          <w:rFonts w:ascii="Times New Roman" w:hAnsi="Times New Roman" w:cs="Times New Roman"/>
          <w:sz w:val="24"/>
          <w:szCs w:val="24"/>
        </w:rPr>
        <w:t xml:space="preserve"> tahun 2023 yang mencapai angka 375,34 dan untuk nilai terendah terjadi pada Bank </w:t>
      </w:r>
      <w:r w:rsidR="004B4BC0">
        <w:rPr>
          <w:rFonts w:ascii="Times New Roman" w:hAnsi="Times New Roman" w:cs="Times New Roman"/>
          <w:sz w:val="24"/>
          <w:szCs w:val="24"/>
        </w:rPr>
        <w:t>Sinarmas</w:t>
      </w:r>
      <w:r w:rsidRPr="004B4BC0">
        <w:rPr>
          <w:rFonts w:ascii="Times New Roman" w:hAnsi="Times New Roman" w:cs="Times New Roman"/>
          <w:sz w:val="24"/>
          <w:szCs w:val="24"/>
        </w:rPr>
        <w:t xml:space="preserve"> </w:t>
      </w:r>
      <w:r w:rsidR="00622C81">
        <w:rPr>
          <w:rFonts w:ascii="Times New Roman" w:hAnsi="Times New Roman" w:cs="Times New Roman"/>
          <w:sz w:val="24"/>
          <w:szCs w:val="24"/>
        </w:rPr>
        <w:t>Tbk</w:t>
      </w:r>
      <w:r w:rsidRPr="004B4BC0">
        <w:rPr>
          <w:rFonts w:ascii="Times New Roman" w:hAnsi="Times New Roman" w:cs="Times New Roman"/>
          <w:sz w:val="24"/>
          <w:szCs w:val="24"/>
        </w:rPr>
        <w:t xml:space="preserve"> tahun 202</w:t>
      </w:r>
      <w:r w:rsidR="004B4BC0">
        <w:rPr>
          <w:rFonts w:ascii="Times New Roman" w:hAnsi="Times New Roman" w:cs="Times New Roman"/>
          <w:sz w:val="24"/>
          <w:szCs w:val="24"/>
        </w:rPr>
        <w:t>2</w:t>
      </w:r>
      <w:r w:rsidRPr="004B4BC0">
        <w:rPr>
          <w:rFonts w:ascii="Times New Roman" w:hAnsi="Times New Roman" w:cs="Times New Roman"/>
          <w:sz w:val="24"/>
          <w:szCs w:val="24"/>
        </w:rPr>
        <w:t xml:space="preserve"> yaitu sebesar </w:t>
      </w:r>
      <w:r w:rsidR="004B4BC0">
        <w:rPr>
          <w:rFonts w:ascii="Times New Roman" w:hAnsi="Times New Roman" w:cs="Times New Roman"/>
          <w:sz w:val="24"/>
          <w:szCs w:val="24"/>
        </w:rPr>
        <w:t>40,52</w:t>
      </w:r>
      <w:r w:rsidRPr="004B4BC0">
        <w:rPr>
          <w:rFonts w:ascii="Times New Roman" w:hAnsi="Times New Roman" w:cs="Times New Roman"/>
          <w:sz w:val="24"/>
          <w:szCs w:val="24"/>
        </w:rPr>
        <w:t xml:space="preserve">. Sementara </w:t>
      </w:r>
      <w:r w:rsidR="004B3AAF">
        <w:rPr>
          <w:rFonts w:ascii="Times New Roman" w:hAnsi="Times New Roman" w:cs="Times New Roman"/>
          <w:sz w:val="24"/>
          <w:szCs w:val="24"/>
        </w:rPr>
        <w:t>rata-rata nilai LDR</w:t>
      </w:r>
      <w:r w:rsidRPr="004B4BC0">
        <w:rPr>
          <w:rFonts w:ascii="Times New Roman" w:hAnsi="Times New Roman" w:cs="Times New Roman"/>
          <w:sz w:val="24"/>
          <w:szCs w:val="24"/>
        </w:rPr>
        <w:t xml:space="preserve"> sebesar 9</w:t>
      </w:r>
      <w:r w:rsidR="00B13E62">
        <w:rPr>
          <w:rFonts w:ascii="Times New Roman" w:hAnsi="Times New Roman" w:cs="Times New Roman"/>
          <w:sz w:val="24"/>
          <w:szCs w:val="24"/>
        </w:rPr>
        <w:t>6,28</w:t>
      </w:r>
      <w:r w:rsidRPr="004B4BC0">
        <w:rPr>
          <w:rFonts w:ascii="Times New Roman" w:hAnsi="Times New Roman" w:cs="Times New Roman"/>
          <w:sz w:val="24"/>
          <w:szCs w:val="24"/>
        </w:rPr>
        <w:t>.</w:t>
      </w:r>
    </w:p>
    <w:p w14:paraId="65F03CA2" w14:textId="77777777" w:rsidR="006800F9" w:rsidRPr="00F836A5" w:rsidRDefault="00777D30" w:rsidP="00FB1BC9">
      <w:pPr>
        <w:widowControl w:val="0"/>
        <w:numPr>
          <w:ilvl w:val="0"/>
          <w:numId w:val="66"/>
        </w:numPr>
        <w:autoSpaceDE w:val="0"/>
        <w:autoSpaceDN w:val="0"/>
        <w:adjustRightInd w:val="0"/>
        <w:spacing w:after="0" w:line="480" w:lineRule="auto"/>
        <w:contextualSpacing/>
        <w:jc w:val="both"/>
        <w:rPr>
          <w:rFonts w:ascii="Times New Roman" w:eastAsiaTheme="minorEastAsia" w:hAnsi="Times New Roman" w:cs="Times New Roman"/>
          <w:kern w:val="2"/>
          <w:sz w:val="24"/>
          <w:szCs w:val="24"/>
          <w:lang w:val="en-US" w:eastAsia="id-ID"/>
        </w:rPr>
      </w:pPr>
      <w:r w:rsidRPr="00F836A5">
        <w:rPr>
          <w:rFonts w:ascii="Times New Roman" w:eastAsiaTheme="minorEastAsia" w:hAnsi="Times New Roman" w:cs="Times New Roman"/>
          <w:kern w:val="2"/>
          <w:sz w:val="24"/>
          <w:szCs w:val="24"/>
          <w:lang w:val="en-US" w:eastAsia="id-ID"/>
        </w:rPr>
        <w:t xml:space="preserve">Biaya Operasional Pendapatan Operasional </w:t>
      </w:r>
    </w:p>
    <w:p w14:paraId="4C5311DB" w14:textId="77777777" w:rsidR="006800F9" w:rsidRPr="00F836A5" w:rsidRDefault="00777D30" w:rsidP="008220D2">
      <w:pPr>
        <w:widowControl w:val="0"/>
        <w:autoSpaceDE w:val="0"/>
        <w:autoSpaceDN w:val="0"/>
        <w:adjustRightInd w:val="0"/>
        <w:spacing w:after="0" w:line="480" w:lineRule="auto"/>
        <w:ind w:left="1146" w:firstLine="720"/>
        <w:contextualSpacing/>
        <w:jc w:val="both"/>
        <w:rPr>
          <w:rFonts w:ascii="Times New Roman" w:eastAsiaTheme="minorEastAsia" w:hAnsi="Times New Roman" w:cs="Times New Roman"/>
          <w:kern w:val="2"/>
          <w:sz w:val="24"/>
          <w:szCs w:val="24"/>
          <w:lang w:val="en-US" w:eastAsia="id-ID"/>
        </w:rPr>
      </w:pPr>
      <w:r w:rsidRPr="00F836A5">
        <w:rPr>
          <w:rFonts w:ascii="Times New Roman" w:eastAsiaTheme="minorEastAsia" w:hAnsi="Times New Roman" w:cs="Times New Roman"/>
          <w:kern w:val="2"/>
          <w:sz w:val="24"/>
          <w:szCs w:val="24"/>
          <w:lang w:val="en-US" w:eastAsia="id-ID"/>
        </w:rPr>
        <w:t xml:space="preserve">Rasio Biaya </w:t>
      </w:r>
      <w:r w:rsidRPr="00F836A5">
        <w:rPr>
          <w:rFonts w:ascii="Times New Roman" w:eastAsiaTheme="minorEastAsia" w:hAnsi="Times New Roman" w:cs="Times New Roman"/>
          <w:kern w:val="2"/>
          <w:sz w:val="24"/>
          <w:szCs w:val="24"/>
          <w:lang w:val="en-US" w:eastAsia="id-ID"/>
        </w:rPr>
        <w:t xml:space="preserve">Operasional Pendapatan Operasional atau yang sering disebut rasio efisiensi ini digunakan untuk mengukur kemampuan manajemen bank dalam mengendalikan biaya operasional terhadap pendapatan operasional. </w:t>
      </w:r>
      <w:r w:rsidR="00AF3E87" w:rsidRPr="00F836A5">
        <w:rPr>
          <w:rFonts w:ascii="Times New Roman" w:eastAsiaTheme="minorEastAsia" w:hAnsi="Times New Roman" w:cs="Times New Roman"/>
          <w:kern w:val="2"/>
          <w:sz w:val="24"/>
          <w:szCs w:val="24"/>
          <w:lang w:val="en-US" w:eastAsia="id-ID"/>
        </w:rPr>
        <w:t>Berikut rumus p</w:t>
      </w:r>
      <w:r w:rsidRPr="00F836A5">
        <w:rPr>
          <w:rFonts w:ascii="Times New Roman" w:eastAsiaTheme="minorEastAsia" w:hAnsi="Times New Roman" w:cs="Times New Roman"/>
          <w:kern w:val="2"/>
          <w:sz w:val="24"/>
          <w:szCs w:val="24"/>
          <w:lang w:val="en-US" w:eastAsia="id-ID"/>
        </w:rPr>
        <w:t xml:space="preserve">erhitungan Biaya Operasional Pendapatan </w:t>
      </w:r>
      <w:r w:rsidRPr="00F836A5">
        <w:rPr>
          <w:rFonts w:ascii="Times New Roman" w:eastAsiaTheme="minorEastAsia" w:hAnsi="Times New Roman" w:cs="Times New Roman"/>
          <w:kern w:val="2"/>
          <w:sz w:val="24"/>
          <w:szCs w:val="24"/>
          <w:lang w:val="en-US" w:eastAsia="id-ID"/>
        </w:rPr>
        <w:t>Operasional</w:t>
      </w:r>
      <w:r w:rsidR="00AF3E87" w:rsidRPr="00F836A5">
        <w:rPr>
          <w:rFonts w:ascii="Times New Roman" w:eastAsiaTheme="minorEastAsia" w:hAnsi="Times New Roman" w:cs="Times New Roman"/>
          <w:kern w:val="2"/>
          <w:sz w:val="24"/>
          <w:szCs w:val="24"/>
          <w:lang w:val="en-US" w:eastAsia="id-ID"/>
        </w:rPr>
        <w:t>:</w:t>
      </w:r>
    </w:p>
    <w:p w14:paraId="29E0D3D4" w14:textId="77777777" w:rsidR="006800F9" w:rsidRPr="00F836A5" w:rsidRDefault="00777D30" w:rsidP="008220D2">
      <w:pPr>
        <w:widowControl w:val="0"/>
        <w:autoSpaceDE w:val="0"/>
        <w:autoSpaceDN w:val="0"/>
        <w:adjustRightInd w:val="0"/>
        <w:spacing w:line="360" w:lineRule="auto"/>
        <w:ind w:left="1146" w:firstLine="720"/>
        <w:jc w:val="center"/>
        <w:rPr>
          <w:rFonts w:ascii="Times New Roman" w:eastAsiaTheme="minorEastAsia" w:hAnsi="Times New Roman" w:cs="Times New Roman"/>
          <w:kern w:val="2"/>
          <w:sz w:val="24"/>
          <w:szCs w:val="24"/>
          <w:lang w:val="en-US" w:eastAsia="id-ID"/>
        </w:rPr>
      </w:pPr>
      <m:oMathPara>
        <m:oMath>
          <m:r>
            <m:rPr>
              <m:nor/>
            </m:rPr>
            <w:rPr>
              <w:rFonts w:ascii="Times New Roman" w:eastAsiaTheme="minorEastAsia" w:hAnsi="Times New Roman" w:cs="Times New Roman"/>
              <w:kern w:val="2"/>
              <w:sz w:val="24"/>
              <w:szCs w:val="24"/>
              <w:lang w:val="en-US" w:eastAsia="id-ID"/>
            </w:rPr>
            <m:t xml:space="preserve">BOPO = </m:t>
          </m:r>
          <m:f>
            <m:fPr>
              <m:ctrlPr>
                <w:rPr>
                  <w:rFonts w:ascii="Cambria Math" w:eastAsiaTheme="minorEastAsia" w:hAnsi="Cambria Math" w:cs="Times New Roman"/>
                  <w:iCs/>
                  <w:kern w:val="2"/>
                  <w:sz w:val="24"/>
                  <w:szCs w:val="24"/>
                  <w:lang w:val="en-US" w:eastAsia="id-ID"/>
                </w:rPr>
              </m:ctrlPr>
            </m:fPr>
            <m:num>
              <m:r>
                <m:rPr>
                  <m:nor/>
                </m:rPr>
                <w:rPr>
                  <w:rFonts w:ascii="Times New Roman" w:eastAsiaTheme="minorEastAsia" w:hAnsi="Times New Roman" w:cs="Times New Roman"/>
                  <w:kern w:val="2"/>
                  <w:sz w:val="24"/>
                  <w:szCs w:val="24"/>
                  <w:lang w:val="en-US" w:eastAsia="id-ID"/>
                </w:rPr>
                <m:t>Biaya Operasional</m:t>
              </m:r>
              <m:ctrlPr>
                <w:rPr>
                  <w:rFonts w:ascii="Cambria Math" w:eastAsiaTheme="minorEastAsia" w:hAnsi="Cambria Math" w:cs="Times New Roman"/>
                  <w:kern w:val="2"/>
                  <w:sz w:val="24"/>
                  <w:szCs w:val="24"/>
                  <w:lang w:val="id-ID" w:eastAsia="id-ID"/>
                </w:rPr>
              </m:ctrlPr>
            </m:num>
            <m:den>
              <m:r>
                <m:rPr>
                  <m:nor/>
                </m:rPr>
                <w:rPr>
                  <w:rFonts w:ascii="Times New Roman" w:eastAsiaTheme="minorEastAsia" w:hAnsi="Times New Roman" w:cs="Times New Roman"/>
                  <w:kern w:val="2"/>
                  <w:sz w:val="24"/>
                  <w:szCs w:val="24"/>
                  <w:lang w:val="en-US" w:eastAsia="id-ID"/>
                </w:rPr>
                <m:t>Pendapatan Operasional</m:t>
              </m:r>
              <m:ctrlPr>
                <w:rPr>
                  <w:rFonts w:ascii="Cambria Math" w:eastAsiaTheme="minorEastAsia" w:hAnsi="Cambria Math" w:cs="Times New Roman"/>
                  <w:kern w:val="2"/>
                  <w:sz w:val="24"/>
                  <w:szCs w:val="24"/>
                  <w:lang w:val="id-ID" w:eastAsia="id-ID"/>
                </w:rPr>
              </m:ctrlPr>
            </m:den>
          </m:f>
          <m:r>
            <m:rPr>
              <m:nor/>
            </m:rPr>
            <w:rPr>
              <w:rFonts w:ascii="Times New Roman" w:eastAsiaTheme="minorEastAsia" w:hAnsi="Times New Roman" w:cs="Times New Roman"/>
              <w:kern w:val="2"/>
              <w:sz w:val="24"/>
              <w:szCs w:val="24"/>
              <w:lang w:val="en-US" w:eastAsia="id-ID"/>
            </w:rPr>
            <m:t>x 100%</m:t>
          </m:r>
        </m:oMath>
      </m:oMathPara>
    </w:p>
    <w:p w14:paraId="312B3A9E" w14:textId="77777777" w:rsidR="00AF3E87" w:rsidRDefault="00777D30" w:rsidP="00BE3768">
      <w:pPr>
        <w:pStyle w:val="ListParagraph"/>
        <w:spacing w:after="0" w:line="480" w:lineRule="auto"/>
        <w:ind w:left="1146" w:firstLine="720"/>
        <w:jc w:val="both"/>
        <w:rPr>
          <w:rFonts w:ascii="Times New Roman" w:hAnsi="Times New Roman" w:cs="Times New Roman"/>
          <w:sz w:val="24"/>
          <w:szCs w:val="24"/>
          <w:lang w:val="en-US"/>
          <w14:ligatures w14:val="none"/>
        </w:rPr>
      </w:pPr>
      <w:r>
        <w:rPr>
          <w:rFonts w:ascii="Times New Roman" w:eastAsia="Times New Roman" w:hAnsi="Times New Roman" w:cs="Times New Roman"/>
          <w:iCs/>
          <w:sz w:val="24"/>
          <w:szCs w:val="24"/>
          <w:lang w:val="en-US" w:eastAsia="en-US"/>
          <w14:ligatures w14:val="none"/>
        </w:rPr>
        <w:t xml:space="preserve">Data dari hasil perhitungan </w:t>
      </w:r>
      <w:bookmarkStart w:id="9" w:name="_Hlk169475460"/>
      <w:r w:rsidRPr="002168BF">
        <w:rPr>
          <w:rFonts w:ascii="Times New Roman" w:hAnsi="Times New Roman" w:cs="Times New Roman"/>
          <w:sz w:val="24"/>
          <w:szCs w:val="24"/>
          <w:lang w:val="en-US"/>
          <w14:ligatures w14:val="none"/>
        </w:rPr>
        <w:t>Biaya Operasional Pendapatan Operasional</w:t>
      </w:r>
      <w:bookmarkEnd w:id="9"/>
      <w:r>
        <w:rPr>
          <w:rFonts w:ascii="Times New Roman" w:hAnsi="Times New Roman" w:cs="Times New Roman"/>
          <w:sz w:val="24"/>
          <w:szCs w:val="24"/>
          <w:lang w:val="en-US"/>
          <w14:ligatures w14:val="none"/>
        </w:rPr>
        <w:t xml:space="preserve"> pada masing-masing perbankan konvensional yang terdaftar di Bursa Efek Indonesia periode pengamatan 2019-2023 </w:t>
      </w:r>
      <w:r>
        <w:rPr>
          <w:rFonts w:ascii="Times New Roman" w:hAnsi="Times New Roman" w:cs="Times New Roman"/>
          <w:sz w:val="24"/>
          <w:szCs w:val="24"/>
          <w:lang w:val="en-US"/>
          <w14:ligatures w14:val="none"/>
        </w:rPr>
        <w:t>adalah sebagai berikut:</w:t>
      </w:r>
    </w:p>
    <w:p w14:paraId="627487A1" w14:textId="77777777" w:rsidR="00D742E9" w:rsidRDefault="00D742E9" w:rsidP="00BE3768">
      <w:pPr>
        <w:pStyle w:val="ListParagraph"/>
        <w:spacing w:after="0" w:line="480" w:lineRule="auto"/>
        <w:ind w:left="1146" w:firstLine="720"/>
        <w:jc w:val="both"/>
        <w:rPr>
          <w:rFonts w:ascii="Times New Roman" w:hAnsi="Times New Roman" w:cs="Times New Roman"/>
          <w:sz w:val="24"/>
          <w:szCs w:val="24"/>
          <w:lang w:val="en-US"/>
          <w14:ligatures w14:val="none"/>
        </w:rPr>
      </w:pPr>
    </w:p>
    <w:p w14:paraId="2B84093A" w14:textId="77777777" w:rsidR="00D742E9" w:rsidRDefault="00D742E9" w:rsidP="00BE3768">
      <w:pPr>
        <w:pStyle w:val="ListParagraph"/>
        <w:spacing w:after="0" w:line="480" w:lineRule="auto"/>
        <w:ind w:left="1146" w:firstLine="720"/>
        <w:jc w:val="both"/>
        <w:rPr>
          <w:rFonts w:ascii="Times New Roman" w:hAnsi="Times New Roman" w:cs="Times New Roman"/>
          <w:sz w:val="24"/>
          <w:szCs w:val="24"/>
          <w:lang w:val="en-US"/>
          <w14:ligatures w14:val="none"/>
        </w:rPr>
      </w:pPr>
    </w:p>
    <w:p w14:paraId="0362B277" w14:textId="77777777" w:rsidR="00D742E9" w:rsidRDefault="00D742E9" w:rsidP="00BE3768">
      <w:pPr>
        <w:pStyle w:val="ListParagraph"/>
        <w:spacing w:after="0" w:line="480" w:lineRule="auto"/>
        <w:ind w:left="1146" w:firstLine="720"/>
        <w:jc w:val="both"/>
        <w:rPr>
          <w:rFonts w:ascii="Times New Roman" w:hAnsi="Times New Roman" w:cs="Times New Roman"/>
          <w:sz w:val="24"/>
          <w:szCs w:val="24"/>
          <w:lang w:val="en-US"/>
          <w14:ligatures w14:val="none"/>
        </w:rPr>
      </w:pPr>
    </w:p>
    <w:p w14:paraId="7C654223" w14:textId="77777777" w:rsidR="00D742E9" w:rsidRDefault="00D742E9" w:rsidP="00BE3768">
      <w:pPr>
        <w:pStyle w:val="ListParagraph"/>
        <w:spacing w:after="0" w:line="480" w:lineRule="auto"/>
        <w:ind w:left="1146" w:firstLine="720"/>
        <w:jc w:val="both"/>
        <w:rPr>
          <w:rFonts w:ascii="Times New Roman" w:hAnsi="Times New Roman" w:cs="Times New Roman"/>
          <w:sz w:val="24"/>
          <w:szCs w:val="24"/>
          <w:lang w:val="en-US"/>
          <w14:ligatures w14:val="none"/>
        </w:rPr>
      </w:pPr>
    </w:p>
    <w:p w14:paraId="53A740C9" w14:textId="77777777" w:rsidR="00BE3768" w:rsidRPr="00387769" w:rsidRDefault="00777D30" w:rsidP="00BE3768">
      <w:pPr>
        <w:pStyle w:val="Heading1"/>
        <w:spacing w:line="240" w:lineRule="auto"/>
        <w:ind w:left="1146"/>
        <w:rPr>
          <w:lang w:val="en-US"/>
          <w14:ligatures w14:val="none"/>
        </w:rPr>
      </w:pPr>
      <w:r w:rsidRPr="00676099">
        <w:rPr>
          <w14:ligatures w14:val="none"/>
        </w:rPr>
        <w:lastRenderedPageBreak/>
        <w:t xml:space="preserve">Tabel </w:t>
      </w:r>
      <w:r>
        <w:rPr>
          <w:lang w:val="en-US"/>
          <w14:ligatures w14:val="none"/>
        </w:rPr>
        <w:t>1</w:t>
      </w:r>
      <w:r w:rsidR="00DF2205">
        <w:rPr>
          <w:lang w:val="en-US"/>
          <w14:ligatures w14:val="none"/>
        </w:rPr>
        <w:t>1</w:t>
      </w:r>
    </w:p>
    <w:p w14:paraId="526D3377" w14:textId="77777777" w:rsidR="00BE3768" w:rsidRPr="00714817" w:rsidRDefault="00777D30" w:rsidP="00714817">
      <w:pPr>
        <w:pStyle w:val="Heading1"/>
        <w:spacing w:after="240" w:line="240" w:lineRule="auto"/>
        <w:ind w:left="1146"/>
        <w:rPr>
          <w:rFonts w:eastAsia="Times New Roman"/>
          <w:kern w:val="0"/>
          <w:lang w:eastAsia="x-none"/>
          <w14:ligatures w14:val="none"/>
        </w:rPr>
      </w:pPr>
      <w:bookmarkStart w:id="10" w:name="_Hlk169721888"/>
      <w:r>
        <w:rPr>
          <w:rFonts w:eastAsia="Times New Roman"/>
          <w:kern w:val="0"/>
          <w:lang w:val="x-none" w:eastAsia="x-none"/>
          <w14:ligatures w14:val="none"/>
        </w:rPr>
        <w:t>Data</w:t>
      </w:r>
      <w:r>
        <w:rPr>
          <w:rFonts w:eastAsia="Times New Roman"/>
          <w:kern w:val="0"/>
          <w:lang w:eastAsia="x-none"/>
          <w14:ligatures w14:val="none"/>
        </w:rPr>
        <w:t xml:space="preserve"> </w:t>
      </w:r>
      <w:r w:rsidR="00BC7E50">
        <w:rPr>
          <w:lang w:val="en-US"/>
          <w14:ligatures w14:val="none"/>
        </w:rPr>
        <w:t>BOPO</w:t>
      </w:r>
      <w:r w:rsidRPr="00BE3768">
        <w:rPr>
          <w:lang w:val="en-US"/>
          <w14:ligatures w14:val="none"/>
        </w:rPr>
        <w:t xml:space="preserve"> </w:t>
      </w:r>
      <w:r>
        <w:rPr>
          <w:rFonts w:eastAsia="Times New Roman"/>
          <w:kern w:val="0"/>
          <w:lang w:eastAsia="x-none"/>
          <w14:ligatures w14:val="none"/>
        </w:rPr>
        <w:t xml:space="preserve">Sub Sektor Perbankan Konvensional </w:t>
      </w:r>
      <w:r w:rsidR="002F15FC">
        <w:rPr>
          <w:rFonts w:eastAsia="Times New Roman"/>
          <w:kern w:val="0"/>
          <w:lang w:val="en-US" w:eastAsia="x-none"/>
          <w14:ligatures w14:val="none"/>
        </w:rPr>
        <w:t>Periode</w:t>
      </w:r>
      <w:r w:rsidR="002F15FC">
        <w:rPr>
          <w:rFonts w:eastAsia="Times New Roman"/>
          <w:kern w:val="0"/>
          <w:lang w:eastAsia="x-none"/>
          <w14:ligatures w14:val="none"/>
        </w:rPr>
        <w:t xml:space="preserve"> </w:t>
      </w:r>
      <w:r w:rsidRPr="00676099">
        <w:rPr>
          <w:rFonts w:eastAsia="Times New Roman"/>
          <w:kern w:val="0"/>
          <w:lang w:val="x-none" w:eastAsia="x-none"/>
          <w14:ligatures w14:val="none"/>
        </w:rPr>
        <w:t>201</w:t>
      </w:r>
      <w:r>
        <w:rPr>
          <w:rFonts w:eastAsia="Times New Roman"/>
          <w:kern w:val="0"/>
          <w:lang w:eastAsia="x-none"/>
          <w14:ligatures w14:val="none"/>
        </w:rPr>
        <w:t>9</w:t>
      </w:r>
      <w:r w:rsidRPr="00676099">
        <w:rPr>
          <w:rFonts w:eastAsia="Times New Roman"/>
          <w:kern w:val="0"/>
          <w:lang w:val="x-none" w:eastAsia="x-none"/>
          <w14:ligatures w14:val="none"/>
        </w:rPr>
        <w:t>-202</w:t>
      </w:r>
      <w:r>
        <w:rPr>
          <w:rFonts w:eastAsia="Times New Roman"/>
          <w:kern w:val="0"/>
          <w:lang w:eastAsia="x-none"/>
          <w14:ligatures w14:val="none"/>
        </w:rPr>
        <w:t>3</w:t>
      </w:r>
    </w:p>
    <w:tbl>
      <w:tblPr>
        <w:tblStyle w:val="TableGrid2"/>
        <w:tblW w:w="0" w:type="auto"/>
        <w:tblInd w:w="1129" w:type="dxa"/>
        <w:tblLook w:val="04A0" w:firstRow="1" w:lastRow="0" w:firstColumn="1" w:lastColumn="0" w:noHBand="0" w:noVBand="1"/>
      </w:tblPr>
      <w:tblGrid>
        <w:gridCol w:w="709"/>
        <w:gridCol w:w="1134"/>
        <w:gridCol w:w="992"/>
        <w:gridCol w:w="993"/>
        <w:gridCol w:w="992"/>
        <w:gridCol w:w="992"/>
        <w:gridCol w:w="986"/>
      </w:tblGrid>
      <w:tr w:rsidR="00F8659C" w14:paraId="29A3ABBE" w14:textId="77777777" w:rsidTr="00D742E9">
        <w:trPr>
          <w:trHeight w:val="315"/>
        </w:trPr>
        <w:tc>
          <w:tcPr>
            <w:tcW w:w="709" w:type="dxa"/>
            <w:vMerge w:val="restart"/>
            <w:vAlign w:val="center"/>
          </w:tcPr>
          <w:bookmarkEnd w:id="10"/>
          <w:p w14:paraId="425C2AE8" w14:textId="77777777" w:rsidR="00BE3768" w:rsidRPr="00057FDC" w:rsidRDefault="00777D30" w:rsidP="00057FDC">
            <w:pPr>
              <w:autoSpaceDE w:val="0"/>
              <w:autoSpaceDN w:val="0"/>
              <w:adjustRightInd w:val="0"/>
              <w:jc w:val="center"/>
              <w:rPr>
                <w:rFonts w:ascii="Times New Roman" w:hAnsi="Times New Roman" w:cs="Times New Roman"/>
                <w:b/>
                <w:bCs/>
                <w:sz w:val="24"/>
                <w:szCs w:val="24"/>
                <w:lang w:val="en-US"/>
              </w:rPr>
            </w:pPr>
            <w:r w:rsidRPr="00057FDC">
              <w:rPr>
                <w:rFonts w:ascii="Times New Roman" w:hAnsi="Times New Roman" w:cs="Times New Roman"/>
                <w:b/>
                <w:bCs/>
                <w:sz w:val="24"/>
                <w:szCs w:val="24"/>
                <w:lang w:val="en-US"/>
              </w:rPr>
              <w:t>No</w:t>
            </w:r>
            <w:r w:rsidR="00D742E9">
              <w:rPr>
                <w:rFonts w:ascii="Times New Roman" w:hAnsi="Times New Roman" w:cs="Times New Roman"/>
                <w:b/>
                <w:bCs/>
                <w:sz w:val="24"/>
                <w:szCs w:val="24"/>
                <w:lang w:val="en-US"/>
              </w:rPr>
              <w:t>.</w:t>
            </w:r>
          </w:p>
        </w:tc>
        <w:tc>
          <w:tcPr>
            <w:tcW w:w="1134" w:type="dxa"/>
            <w:vMerge w:val="restart"/>
            <w:noWrap/>
            <w:vAlign w:val="center"/>
            <w:hideMark/>
          </w:tcPr>
          <w:p w14:paraId="64E6D57B" w14:textId="77777777" w:rsidR="00BE3768" w:rsidRPr="00057FDC" w:rsidRDefault="00777D30" w:rsidP="00057FDC">
            <w:pPr>
              <w:autoSpaceDE w:val="0"/>
              <w:autoSpaceDN w:val="0"/>
              <w:adjustRightInd w:val="0"/>
              <w:jc w:val="center"/>
              <w:rPr>
                <w:rFonts w:ascii="Times New Roman" w:hAnsi="Times New Roman" w:cs="Times New Roman"/>
                <w:b/>
                <w:bCs/>
                <w:sz w:val="24"/>
                <w:szCs w:val="24"/>
                <w:lang w:val="en-US"/>
              </w:rPr>
            </w:pPr>
            <w:r w:rsidRPr="00057FDC">
              <w:rPr>
                <w:rFonts w:ascii="Times New Roman" w:hAnsi="Times New Roman" w:cs="Times New Roman"/>
                <w:b/>
                <w:bCs/>
                <w:sz w:val="24"/>
                <w:szCs w:val="24"/>
                <w:lang w:val="en-US"/>
              </w:rPr>
              <w:t>Kode Saham</w:t>
            </w:r>
          </w:p>
        </w:tc>
        <w:tc>
          <w:tcPr>
            <w:tcW w:w="4955" w:type="dxa"/>
            <w:gridSpan w:val="5"/>
            <w:noWrap/>
            <w:vAlign w:val="center"/>
          </w:tcPr>
          <w:p w14:paraId="0698A94D" w14:textId="77777777" w:rsidR="00BE3768" w:rsidRPr="00057FDC" w:rsidRDefault="00777D30" w:rsidP="00057FDC">
            <w:pPr>
              <w:autoSpaceDE w:val="0"/>
              <w:autoSpaceDN w:val="0"/>
              <w:adjustRightInd w:val="0"/>
              <w:jc w:val="center"/>
              <w:rPr>
                <w:rFonts w:ascii="Times New Roman" w:hAnsi="Times New Roman" w:cs="Times New Roman"/>
                <w:b/>
                <w:bCs/>
                <w:sz w:val="24"/>
                <w:szCs w:val="24"/>
              </w:rPr>
            </w:pPr>
            <w:r w:rsidRPr="00057FDC">
              <w:rPr>
                <w:rFonts w:ascii="Times New Roman" w:hAnsi="Times New Roman" w:cs="Times New Roman"/>
                <w:b/>
                <w:bCs/>
                <w:sz w:val="24"/>
                <w:szCs w:val="24"/>
              </w:rPr>
              <w:t>Biaya Operasional Pendapatan Operasional</w:t>
            </w:r>
          </w:p>
        </w:tc>
      </w:tr>
      <w:tr w:rsidR="00F8659C" w14:paraId="3F8C1976" w14:textId="77777777" w:rsidTr="00D742E9">
        <w:trPr>
          <w:trHeight w:val="315"/>
        </w:trPr>
        <w:tc>
          <w:tcPr>
            <w:tcW w:w="709" w:type="dxa"/>
            <w:vMerge/>
            <w:vAlign w:val="center"/>
          </w:tcPr>
          <w:p w14:paraId="0700576B" w14:textId="77777777" w:rsidR="00BE3768" w:rsidRPr="00057FDC" w:rsidRDefault="00BE3768" w:rsidP="00057FDC">
            <w:pPr>
              <w:autoSpaceDE w:val="0"/>
              <w:autoSpaceDN w:val="0"/>
              <w:adjustRightInd w:val="0"/>
              <w:jc w:val="center"/>
              <w:rPr>
                <w:rFonts w:ascii="Times New Roman" w:hAnsi="Times New Roman" w:cs="Times New Roman"/>
                <w:b/>
                <w:bCs/>
                <w:sz w:val="24"/>
                <w:szCs w:val="24"/>
              </w:rPr>
            </w:pPr>
          </w:p>
        </w:tc>
        <w:tc>
          <w:tcPr>
            <w:tcW w:w="1134" w:type="dxa"/>
            <w:vMerge/>
            <w:noWrap/>
            <w:vAlign w:val="center"/>
          </w:tcPr>
          <w:p w14:paraId="33264A9C" w14:textId="77777777" w:rsidR="00BE3768" w:rsidRPr="00057FDC" w:rsidRDefault="00BE3768" w:rsidP="00057FDC">
            <w:pPr>
              <w:autoSpaceDE w:val="0"/>
              <w:autoSpaceDN w:val="0"/>
              <w:adjustRightInd w:val="0"/>
              <w:jc w:val="center"/>
              <w:rPr>
                <w:rFonts w:ascii="Times New Roman" w:hAnsi="Times New Roman" w:cs="Times New Roman"/>
                <w:b/>
                <w:bCs/>
                <w:sz w:val="24"/>
                <w:szCs w:val="24"/>
              </w:rPr>
            </w:pPr>
          </w:p>
        </w:tc>
        <w:tc>
          <w:tcPr>
            <w:tcW w:w="992" w:type="dxa"/>
            <w:noWrap/>
            <w:vAlign w:val="center"/>
          </w:tcPr>
          <w:p w14:paraId="5F0918FD" w14:textId="77777777" w:rsidR="00BE3768" w:rsidRPr="00057FDC" w:rsidRDefault="00777D30" w:rsidP="00057FDC">
            <w:pPr>
              <w:autoSpaceDE w:val="0"/>
              <w:autoSpaceDN w:val="0"/>
              <w:adjustRightInd w:val="0"/>
              <w:jc w:val="center"/>
              <w:rPr>
                <w:rFonts w:ascii="Times New Roman" w:hAnsi="Times New Roman" w:cs="Times New Roman"/>
                <w:b/>
                <w:bCs/>
                <w:sz w:val="24"/>
                <w:szCs w:val="24"/>
              </w:rPr>
            </w:pPr>
            <w:r w:rsidRPr="00057FDC">
              <w:rPr>
                <w:rFonts w:ascii="Times New Roman" w:hAnsi="Times New Roman" w:cs="Times New Roman"/>
                <w:b/>
                <w:bCs/>
                <w:sz w:val="24"/>
                <w:szCs w:val="24"/>
              </w:rPr>
              <w:t>2019</w:t>
            </w:r>
          </w:p>
        </w:tc>
        <w:tc>
          <w:tcPr>
            <w:tcW w:w="993" w:type="dxa"/>
            <w:noWrap/>
            <w:vAlign w:val="center"/>
          </w:tcPr>
          <w:p w14:paraId="7B108556" w14:textId="77777777" w:rsidR="00BE3768" w:rsidRPr="00057FDC" w:rsidRDefault="00777D30" w:rsidP="00057FDC">
            <w:pPr>
              <w:autoSpaceDE w:val="0"/>
              <w:autoSpaceDN w:val="0"/>
              <w:adjustRightInd w:val="0"/>
              <w:jc w:val="center"/>
              <w:rPr>
                <w:rFonts w:ascii="Times New Roman" w:hAnsi="Times New Roman" w:cs="Times New Roman"/>
                <w:b/>
                <w:bCs/>
                <w:sz w:val="24"/>
                <w:szCs w:val="24"/>
              </w:rPr>
            </w:pPr>
            <w:r w:rsidRPr="00057FDC">
              <w:rPr>
                <w:rFonts w:ascii="Times New Roman" w:hAnsi="Times New Roman" w:cs="Times New Roman"/>
                <w:b/>
                <w:bCs/>
                <w:sz w:val="24"/>
                <w:szCs w:val="24"/>
              </w:rPr>
              <w:t>2020</w:t>
            </w:r>
          </w:p>
        </w:tc>
        <w:tc>
          <w:tcPr>
            <w:tcW w:w="992" w:type="dxa"/>
            <w:noWrap/>
            <w:vAlign w:val="center"/>
          </w:tcPr>
          <w:p w14:paraId="43D835DE" w14:textId="77777777" w:rsidR="00BE3768" w:rsidRPr="00057FDC" w:rsidRDefault="00777D30" w:rsidP="00057FDC">
            <w:pPr>
              <w:autoSpaceDE w:val="0"/>
              <w:autoSpaceDN w:val="0"/>
              <w:adjustRightInd w:val="0"/>
              <w:jc w:val="center"/>
              <w:rPr>
                <w:rFonts w:ascii="Times New Roman" w:hAnsi="Times New Roman" w:cs="Times New Roman"/>
                <w:b/>
                <w:bCs/>
                <w:sz w:val="24"/>
                <w:szCs w:val="24"/>
              </w:rPr>
            </w:pPr>
            <w:r w:rsidRPr="00057FDC">
              <w:rPr>
                <w:rFonts w:ascii="Times New Roman" w:hAnsi="Times New Roman" w:cs="Times New Roman"/>
                <w:b/>
                <w:bCs/>
                <w:sz w:val="24"/>
                <w:szCs w:val="24"/>
              </w:rPr>
              <w:t>2021</w:t>
            </w:r>
          </w:p>
        </w:tc>
        <w:tc>
          <w:tcPr>
            <w:tcW w:w="992" w:type="dxa"/>
            <w:noWrap/>
            <w:vAlign w:val="center"/>
          </w:tcPr>
          <w:p w14:paraId="589768C7" w14:textId="77777777" w:rsidR="00BE3768" w:rsidRPr="00057FDC" w:rsidRDefault="00777D30" w:rsidP="00057FDC">
            <w:pPr>
              <w:autoSpaceDE w:val="0"/>
              <w:autoSpaceDN w:val="0"/>
              <w:adjustRightInd w:val="0"/>
              <w:jc w:val="center"/>
              <w:rPr>
                <w:rFonts w:ascii="Times New Roman" w:hAnsi="Times New Roman" w:cs="Times New Roman"/>
                <w:b/>
                <w:bCs/>
                <w:sz w:val="24"/>
                <w:szCs w:val="24"/>
              </w:rPr>
            </w:pPr>
            <w:r w:rsidRPr="00057FDC">
              <w:rPr>
                <w:rFonts w:ascii="Times New Roman" w:hAnsi="Times New Roman" w:cs="Times New Roman"/>
                <w:b/>
                <w:bCs/>
                <w:sz w:val="24"/>
                <w:szCs w:val="24"/>
              </w:rPr>
              <w:t>2022</w:t>
            </w:r>
          </w:p>
        </w:tc>
        <w:tc>
          <w:tcPr>
            <w:tcW w:w="986" w:type="dxa"/>
            <w:noWrap/>
            <w:vAlign w:val="center"/>
          </w:tcPr>
          <w:p w14:paraId="439B800C" w14:textId="77777777" w:rsidR="00BE3768" w:rsidRPr="00057FDC" w:rsidRDefault="00777D30" w:rsidP="00057FDC">
            <w:pPr>
              <w:autoSpaceDE w:val="0"/>
              <w:autoSpaceDN w:val="0"/>
              <w:adjustRightInd w:val="0"/>
              <w:jc w:val="center"/>
              <w:rPr>
                <w:rFonts w:ascii="Times New Roman" w:hAnsi="Times New Roman" w:cs="Times New Roman"/>
                <w:b/>
                <w:bCs/>
                <w:sz w:val="24"/>
                <w:szCs w:val="24"/>
              </w:rPr>
            </w:pPr>
            <w:r w:rsidRPr="00057FDC">
              <w:rPr>
                <w:rFonts w:ascii="Times New Roman" w:hAnsi="Times New Roman" w:cs="Times New Roman"/>
                <w:b/>
                <w:bCs/>
                <w:sz w:val="24"/>
                <w:szCs w:val="24"/>
              </w:rPr>
              <w:t>2023</w:t>
            </w:r>
          </w:p>
        </w:tc>
      </w:tr>
      <w:tr w:rsidR="00F8659C" w14:paraId="3B7B5325" w14:textId="77777777" w:rsidTr="00813EB1">
        <w:trPr>
          <w:trHeight w:val="330"/>
        </w:trPr>
        <w:tc>
          <w:tcPr>
            <w:tcW w:w="709" w:type="dxa"/>
            <w:vAlign w:val="center"/>
          </w:tcPr>
          <w:p w14:paraId="7CB99A2E"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1.</w:t>
            </w:r>
          </w:p>
        </w:tc>
        <w:tc>
          <w:tcPr>
            <w:tcW w:w="1134" w:type="dxa"/>
            <w:vAlign w:val="center"/>
            <w:hideMark/>
          </w:tcPr>
          <w:p w14:paraId="775CE080"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b/>
                <w:bCs/>
                <w:sz w:val="24"/>
                <w:szCs w:val="24"/>
                <w:lang w:val="en-US"/>
              </w:rPr>
            </w:pPr>
            <w:r w:rsidRPr="00057FDC">
              <w:rPr>
                <w:rFonts w:ascii="Times New Roman" w:hAnsi="Times New Roman" w:cs="Times New Roman"/>
                <w:sz w:val="24"/>
                <w:szCs w:val="24"/>
              </w:rPr>
              <w:t>AGRS</w:t>
            </w:r>
          </w:p>
        </w:tc>
        <w:tc>
          <w:tcPr>
            <w:tcW w:w="992" w:type="dxa"/>
            <w:noWrap/>
            <w:vAlign w:val="center"/>
            <w:hideMark/>
          </w:tcPr>
          <w:p w14:paraId="411D9033"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151,26</w:t>
            </w:r>
          </w:p>
        </w:tc>
        <w:tc>
          <w:tcPr>
            <w:tcW w:w="993" w:type="dxa"/>
            <w:noWrap/>
            <w:vAlign w:val="center"/>
            <w:hideMark/>
          </w:tcPr>
          <w:p w14:paraId="2631DE8E"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96,45</w:t>
            </w:r>
          </w:p>
        </w:tc>
        <w:tc>
          <w:tcPr>
            <w:tcW w:w="992" w:type="dxa"/>
            <w:noWrap/>
            <w:vAlign w:val="center"/>
            <w:hideMark/>
          </w:tcPr>
          <w:p w14:paraId="6233A1E2"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97,42</w:t>
            </w:r>
          </w:p>
        </w:tc>
        <w:tc>
          <w:tcPr>
            <w:tcW w:w="992" w:type="dxa"/>
            <w:noWrap/>
            <w:vAlign w:val="center"/>
            <w:hideMark/>
          </w:tcPr>
          <w:p w14:paraId="71D6530F"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47,28</w:t>
            </w:r>
          </w:p>
        </w:tc>
        <w:tc>
          <w:tcPr>
            <w:tcW w:w="986" w:type="dxa"/>
            <w:noWrap/>
            <w:vAlign w:val="center"/>
            <w:hideMark/>
          </w:tcPr>
          <w:p w14:paraId="463D5F3C"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60,51</w:t>
            </w:r>
          </w:p>
        </w:tc>
      </w:tr>
      <w:tr w:rsidR="00F8659C" w14:paraId="29C5D95C" w14:textId="77777777" w:rsidTr="00813EB1">
        <w:trPr>
          <w:trHeight w:val="330"/>
        </w:trPr>
        <w:tc>
          <w:tcPr>
            <w:tcW w:w="709" w:type="dxa"/>
            <w:vAlign w:val="center"/>
          </w:tcPr>
          <w:p w14:paraId="05317DD3"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2.</w:t>
            </w:r>
          </w:p>
        </w:tc>
        <w:tc>
          <w:tcPr>
            <w:tcW w:w="1134" w:type="dxa"/>
            <w:vAlign w:val="center"/>
            <w:hideMark/>
          </w:tcPr>
          <w:p w14:paraId="56B4B0C9"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AMAR</w:t>
            </w:r>
          </w:p>
        </w:tc>
        <w:tc>
          <w:tcPr>
            <w:tcW w:w="992" w:type="dxa"/>
            <w:noWrap/>
            <w:vAlign w:val="center"/>
            <w:hideMark/>
          </w:tcPr>
          <w:p w14:paraId="6CEF0481"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89,15</w:t>
            </w:r>
          </w:p>
        </w:tc>
        <w:tc>
          <w:tcPr>
            <w:tcW w:w="993" w:type="dxa"/>
            <w:noWrap/>
            <w:vAlign w:val="center"/>
            <w:hideMark/>
          </w:tcPr>
          <w:p w14:paraId="288CC1E0"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97,66</w:t>
            </w:r>
          </w:p>
        </w:tc>
        <w:tc>
          <w:tcPr>
            <w:tcW w:w="992" w:type="dxa"/>
            <w:noWrap/>
            <w:vAlign w:val="center"/>
            <w:hideMark/>
          </w:tcPr>
          <w:p w14:paraId="3AF66F57"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55,84</w:t>
            </w:r>
          </w:p>
        </w:tc>
        <w:tc>
          <w:tcPr>
            <w:tcW w:w="992" w:type="dxa"/>
            <w:noWrap/>
            <w:vAlign w:val="center"/>
            <w:hideMark/>
          </w:tcPr>
          <w:p w14:paraId="1B1A2297"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52,73</w:t>
            </w:r>
          </w:p>
        </w:tc>
        <w:tc>
          <w:tcPr>
            <w:tcW w:w="986" w:type="dxa"/>
            <w:noWrap/>
            <w:vAlign w:val="center"/>
            <w:hideMark/>
          </w:tcPr>
          <w:p w14:paraId="54ADC75B"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68,93</w:t>
            </w:r>
          </w:p>
        </w:tc>
      </w:tr>
      <w:tr w:rsidR="00F8659C" w14:paraId="19A072B6" w14:textId="77777777" w:rsidTr="00813EB1">
        <w:trPr>
          <w:trHeight w:val="330"/>
        </w:trPr>
        <w:tc>
          <w:tcPr>
            <w:tcW w:w="709" w:type="dxa"/>
            <w:vAlign w:val="center"/>
          </w:tcPr>
          <w:p w14:paraId="26305618"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3.</w:t>
            </w:r>
          </w:p>
        </w:tc>
        <w:tc>
          <w:tcPr>
            <w:tcW w:w="1134" w:type="dxa"/>
            <w:vAlign w:val="center"/>
            <w:hideMark/>
          </w:tcPr>
          <w:p w14:paraId="2763AEFC"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lang w:val="en-US"/>
              </w:rPr>
            </w:pPr>
            <w:r w:rsidRPr="00057FDC">
              <w:rPr>
                <w:rFonts w:ascii="Times New Roman" w:hAnsi="Times New Roman" w:cs="Times New Roman"/>
                <w:sz w:val="24"/>
                <w:szCs w:val="24"/>
              </w:rPr>
              <w:t>BABP</w:t>
            </w:r>
          </w:p>
        </w:tc>
        <w:tc>
          <w:tcPr>
            <w:tcW w:w="992" w:type="dxa"/>
            <w:noWrap/>
            <w:vAlign w:val="center"/>
            <w:hideMark/>
          </w:tcPr>
          <w:p w14:paraId="363CD256"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94,04</w:t>
            </w:r>
          </w:p>
        </w:tc>
        <w:tc>
          <w:tcPr>
            <w:tcW w:w="993" w:type="dxa"/>
            <w:noWrap/>
            <w:vAlign w:val="center"/>
            <w:hideMark/>
          </w:tcPr>
          <w:p w14:paraId="565E1072"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61,15</w:t>
            </w:r>
          </w:p>
        </w:tc>
        <w:tc>
          <w:tcPr>
            <w:tcW w:w="992" w:type="dxa"/>
            <w:noWrap/>
            <w:vAlign w:val="center"/>
            <w:hideMark/>
          </w:tcPr>
          <w:p w14:paraId="71A9D222"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51,65</w:t>
            </w:r>
          </w:p>
        </w:tc>
        <w:tc>
          <w:tcPr>
            <w:tcW w:w="992" w:type="dxa"/>
            <w:noWrap/>
            <w:vAlign w:val="center"/>
            <w:hideMark/>
          </w:tcPr>
          <w:p w14:paraId="1AEF51B3"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69,39</w:t>
            </w:r>
          </w:p>
        </w:tc>
        <w:tc>
          <w:tcPr>
            <w:tcW w:w="986" w:type="dxa"/>
            <w:noWrap/>
            <w:vAlign w:val="center"/>
            <w:hideMark/>
          </w:tcPr>
          <w:p w14:paraId="6A1DF081"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66,22</w:t>
            </w:r>
          </w:p>
        </w:tc>
      </w:tr>
      <w:tr w:rsidR="00F8659C" w14:paraId="7D45DFB8" w14:textId="77777777" w:rsidTr="00813EB1">
        <w:trPr>
          <w:trHeight w:val="330"/>
        </w:trPr>
        <w:tc>
          <w:tcPr>
            <w:tcW w:w="709" w:type="dxa"/>
            <w:vAlign w:val="center"/>
          </w:tcPr>
          <w:p w14:paraId="3B5D6E88"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4.</w:t>
            </w:r>
          </w:p>
        </w:tc>
        <w:tc>
          <w:tcPr>
            <w:tcW w:w="1134" w:type="dxa"/>
            <w:vAlign w:val="center"/>
            <w:hideMark/>
          </w:tcPr>
          <w:p w14:paraId="0A663D03"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lang w:val="en-US"/>
              </w:rPr>
            </w:pPr>
            <w:r w:rsidRPr="00057FDC">
              <w:rPr>
                <w:rFonts w:ascii="Times New Roman" w:hAnsi="Times New Roman" w:cs="Times New Roman"/>
                <w:sz w:val="24"/>
                <w:szCs w:val="24"/>
              </w:rPr>
              <w:t>BBCA</w:t>
            </w:r>
          </w:p>
        </w:tc>
        <w:tc>
          <w:tcPr>
            <w:tcW w:w="992" w:type="dxa"/>
            <w:noWrap/>
            <w:vAlign w:val="center"/>
            <w:hideMark/>
          </w:tcPr>
          <w:p w14:paraId="0F3F5B42"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57,30</w:t>
            </w:r>
          </w:p>
        </w:tc>
        <w:tc>
          <w:tcPr>
            <w:tcW w:w="993" w:type="dxa"/>
            <w:noWrap/>
            <w:vAlign w:val="center"/>
            <w:hideMark/>
          </w:tcPr>
          <w:p w14:paraId="0C9CAB2D"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67,45</w:t>
            </w:r>
          </w:p>
        </w:tc>
        <w:tc>
          <w:tcPr>
            <w:tcW w:w="992" w:type="dxa"/>
            <w:noWrap/>
            <w:vAlign w:val="center"/>
            <w:hideMark/>
          </w:tcPr>
          <w:p w14:paraId="715F99AA"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81,13</w:t>
            </w:r>
          </w:p>
        </w:tc>
        <w:tc>
          <w:tcPr>
            <w:tcW w:w="992" w:type="dxa"/>
            <w:noWrap/>
            <w:vAlign w:val="center"/>
            <w:hideMark/>
          </w:tcPr>
          <w:p w14:paraId="7B96F10F"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68,05</w:t>
            </w:r>
          </w:p>
        </w:tc>
        <w:tc>
          <w:tcPr>
            <w:tcW w:w="986" w:type="dxa"/>
            <w:noWrap/>
            <w:vAlign w:val="center"/>
            <w:hideMark/>
          </w:tcPr>
          <w:p w14:paraId="68AAD8A3"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85,89</w:t>
            </w:r>
          </w:p>
        </w:tc>
      </w:tr>
      <w:tr w:rsidR="00F8659C" w14:paraId="6AC0DF4C" w14:textId="77777777" w:rsidTr="00813EB1">
        <w:trPr>
          <w:trHeight w:val="330"/>
        </w:trPr>
        <w:tc>
          <w:tcPr>
            <w:tcW w:w="709" w:type="dxa"/>
            <w:vAlign w:val="center"/>
          </w:tcPr>
          <w:p w14:paraId="7CA4955E"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5.</w:t>
            </w:r>
          </w:p>
        </w:tc>
        <w:tc>
          <w:tcPr>
            <w:tcW w:w="1134" w:type="dxa"/>
            <w:vAlign w:val="center"/>
            <w:hideMark/>
          </w:tcPr>
          <w:p w14:paraId="51033D58"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BBMD</w:t>
            </w:r>
          </w:p>
        </w:tc>
        <w:tc>
          <w:tcPr>
            <w:tcW w:w="992" w:type="dxa"/>
            <w:noWrap/>
            <w:vAlign w:val="center"/>
            <w:hideMark/>
          </w:tcPr>
          <w:p w14:paraId="04553F1A"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71,48</w:t>
            </w:r>
          </w:p>
        </w:tc>
        <w:tc>
          <w:tcPr>
            <w:tcW w:w="993" w:type="dxa"/>
            <w:noWrap/>
            <w:vAlign w:val="center"/>
            <w:hideMark/>
          </w:tcPr>
          <w:p w14:paraId="55626BA9"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92,64</w:t>
            </w:r>
          </w:p>
        </w:tc>
        <w:tc>
          <w:tcPr>
            <w:tcW w:w="992" w:type="dxa"/>
            <w:noWrap/>
            <w:vAlign w:val="center"/>
            <w:hideMark/>
          </w:tcPr>
          <w:p w14:paraId="3BC91A78"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77,85</w:t>
            </w:r>
          </w:p>
        </w:tc>
        <w:tc>
          <w:tcPr>
            <w:tcW w:w="992" w:type="dxa"/>
            <w:noWrap/>
            <w:vAlign w:val="center"/>
            <w:hideMark/>
          </w:tcPr>
          <w:p w14:paraId="2D0952E6"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86,46</w:t>
            </w:r>
          </w:p>
        </w:tc>
        <w:tc>
          <w:tcPr>
            <w:tcW w:w="986" w:type="dxa"/>
            <w:noWrap/>
            <w:vAlign w:val="center"/>
            <w:hideMark/>
          </w:tcPr>
          <w:p w14:paraId="59BE0B35"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112,82</w:t>
            </w:r>
          </w:p>
        </w:tc>
      </w:tr>
      <w:tr w:rsidR="00F8659C" w14:paraId="54D82661" w14:textId="77777777" w:rsidTr="00813EB1">
        <w:trPr>
          <w:trHeight w:val="330"/>
        </w:trPr>
        <w:tc>
          <w:tcPr>
            <w:tcW w:w="709" w:type="dxa"/>
            <w:vAlign w:val="center"/>
          </w:tcPr>
          <w:p w14:paraId="044347CC"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6.</w:t>
            </w:r>
          </w:p>
        </w:tc>
        <w:tc>
          <w:tcPr>
            <w:tcW w:w="1134" w:type="dxa"/>
            <w:vAlign w:val="center"/>
            <w:hideMark/>
          </w:tcPr>
          <w:p w14:paraId="242600C7"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BBNI</w:t>
            </w:r>
          </w:p>
        </w:tc>
        <w:tc>
          <w:tcPr>
            <w:tcW w:w="992" w:type="dxa"/>
            <w:noWrap/>
            <w:vAlign w:val="center"/>
            <w:hideMark/>
          </w:tcPr>
          <w:p w14:paraId="60F89773"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73,65</w:t>
            </w:r>
          </w:p>
        </w:tc>
        <w:tc>
          <w:tcPr>
            <w:tcW w:w="993" w:type="dxa"/>
            <w:noWrap/>
            <w:vAlign w:val="center"/>
            <w:hideMark/>
          </w:tcPr>
          <w:p w14:paraId="3BD709B8"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81,82</w:t>
            </w:r>
          </w:p>
        </w:tc>
        <w:tc>
          <w:tcPr>
            <w:tcW w:w="992" w:type="dxa"/>
            <w:noWrap/>
            <w:vAlign w:val="center"/>
            <w:hideMark/>
          </w:tcPr>
          <w:p w14:paraId="439CA3BF"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89,27</w:t>
            </w:r>
          </w:p>
        </w:tc>
        <w:tc>
          <w:tcPr>
            <w:tcW w:w="992" w:type="dxa"/>
            <w:noWrap/>
            <w:vAlign w:val="center"/>
            <w:hideMark/>
          </w:tcPr>
          <w:p w14:paraId="6B42B04C"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130,00</w:t>
            </w:r>
          </w:p>
        </w:tc>
        <w:tc>
          <w:tcPr>
            <w:tcW w:w="986" w:type="dxa"/>
            <w:noWrap/>
            <w:vAlign w:val="center"/>
            <w:hideMark/>
          </w:tcPr>
          <w:p w14:paraId="7872529C"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99,11</w:t>
            </w:r>
          </w:p>
        </w:tc>
      </w:tr>
      <w:tr w:rsidR="00F8659C" w14:paraId="3E36D2A3" w14:textId="77777777" w:rsidTr="00813EB1">
        <w:trPr>
          <w:trHeight w:val="330"/>
        </w:trPr>
        <w:tc>
          <w:tcPr>
            <w:tcW w:w="709" w:type="dxa"/>
            <w:vAlign w:val="center"/>
          </w:tcPr>
          <w:p w14:paraId="03452CE3"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7.</w:t>
            </w:r>
          </w:p>
        </w:tc>
        <w:tc>
          <w:tcPr>
            <w:tcW w:w="1134" w:type="dxa"/>
            <w:vAlign w:val="center"/>
            <w:hideMark/>
          </w:tcPr>
          <w:p w14:paraId="0FD7A52F"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lang w:val="en-US"/>
              </w:rPr>
            </w:pPr>
            <w:r w:rsidRPr="00057FDC">
              <w:rPr>
                <w:rFonts w:ascii="Times New Roman" w:hAnsi="Times New Roman" w:cs="Times New Roman"/>
                <w:sz w:val="24"/>
                <w:szCs w:val="24"/>
              </w:rPr>
              <w:t>BBRI</w:t>
            </w:r>
          </w:p>
        </w:tc>
        <w:tc>
          <w:tcPr>
            <w:tcW w:w="992" w:type="dxa"/>
            <w:noWrap/>
            <w:vAlign w:val="center"/>
            <w:hideMark/>
          </w:tcPr>
          <w:p w14:paraId="5EE8AFB3"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71,28</w:t>
            </w:r>
          </w:p>
        </w:tc>
        <w:tc>
          <w:tcPr>
            <w:tcW w:w="993" w:type="dxa"/>
            <w:noWrap/>
            <w:vAlign w:val="center"/>
            <w:hideMark/>
          </w:tcPr>
          <w:p w14:paraId="1FA95CA4"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91,56</w:t>
            </w:r>
          </w:p>
        </w:tc>
        <w:tc>
          <w:tcPr>
            <w:tcW w:w="992" w:type="dxa"/>
            <w:noWrap/>
            <w:vAlign w:val="center"/>
            <w:hideMark/>
          </w:tcPr>
          <w:p w14:paraId="3F53C7A9"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224,01</w:t>
            </w:r>
          </w:p>
        </w:tc>
        <w:tc>
          <w:tcPr>
            <w:tcW w:w="992" w:type="dxa"/>
            <w:noWrap/>
            <w:vAlign w:val="center"/>
            <w:hideMark/>
          </w:tcPr>
          <w:p w14:paraId="0C1F6E32"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98,02</w:t>
            </w:r>
          </w:p>
        </w:tc>
        <w:tc>
          <w:tcPr>
            <w:tcW w:w="986" w:type="dxa"/>
            <w:noWrap/>
            <w:vAlign w:val="center"/>
            <w:hideMark/>
          </w:tcPr>
          <w:p w14:paraId="2CD338CD"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80,46</w:t>
            </w:r>
          </w:p>
        </w:tc>
      </w:tr>
      <w:tr w:rsidR="00F8659C" w14:paraId="776ED891" w14:textId="77777777" w:rsidTr="00813EB1">
        <w:trPr>
          <w:trHeight w:val="330"/>
        </w:trPr>
        <w:tc>
          <w:tcPr>
            <w:tcW w:w="709" w:type="dxa"/>
            <w:vAlign w:val="center"/>
          </w:tcPr>
          <w:p w14:paraId="583B799A"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8.</w:t>
            </w:r>
          </w:p>
        </w:tc>
        <w:tc>
          <w:tcPr>
            <w:tcW w:w="1134" w:type="dxa"/>
            <w:vAlign w:val="center"/>
            <w:hideMark/>
          </w:tcPr>
          <w:p w14:paraId="7CB4E03C"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lang w:val="en-US"/>
              </w:rPr>
            </w:pPr>
            <w:r w:rsidRPr="00057FDC">
              <w:rPr>
                <w:rFonts w:ascii="Times New Roman" w:hAnsi="Times New Roman" w:cs="Times New Roman"/>
                <w:sz w:val="24"/>
                <w:szCs w:val="24"/>
              </w:rPr>
              <w:t>BBTN</w:t>
            </w:r>
          </w:p>
        </w:tc>
        <w:tc>
          <w:tcPr>
            <w:tcW w:w="992" w:type="dxa"/>
            <w:noWrap/>
            <w:vAlign w:val="center"/>
            <w:hideMark/>
          </w:tcPr>
          <w:p w14:paraId="420B4F17"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98,13</w:t>
            </w:r>
          </w:p>
        </w:tc>
        <w:tc>
          <w:tcPr>
            <w:tcW w:w="993" w:type="dxa"/>
            <w:noWrap/>
            <w:vAlign w:val="center"/>
            <w:hideMark/>
          </w:tcPr>
          <w:p w14:paraId="46E5F168"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96,72</w:t>
            </w:r>
          </w:p>
        </w:tc>
        <w:tc>
          <w:tcPr>
            <w:tcW w:w="992" w:type="dxa"/>
            <w:noWrap/>
            <w:vAlign w:val="center"/>
            <w:hideMark/>
          </w:tcPr>
          <w:p w14:paraId="7E6B0AA1"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152,99</w:t>
            </w:r>
          </w:p>
        </w:tc>
        <w:tc>
          <w:tcPr>
            <w:tcW w:w="992" w:type="dxa"/>
            <w:noWrap/>
            <w:vAlign w:val="center"/>
            <w:hideMark/>
          </w:tcPr>
          <w:p w14:paraId="6B83B93F"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78,47</w:t>
            </w:r>
          </w:p>
        </w:tc>
        <w:tc>
          <w:tcPr>
            <w:tcW w:w="986" w:type="dxa"/>
            <w:noWrap/>
            <w:vAlign w:val="center"/>
            <w:hideMark/>
          </w:tcPr>
          <w:p w14:paraId="3766A258"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94,67</w:t>
            </w:r>
          </w:p>
        </w:tc>
      </w:tr>
      <w:tr w:rsidR="00F8659C" w14:paraId="60ED4ED7" w14:textId="77777777" w:rsidTr="00813EB1">
        <w:trPr>
          <w:trHeight w:val="330"/>
        </w:trPr>
        <w:tc>
          <w:tcPr>
            <w:tcW w:w="709" w:type="dxa"/>
            <w:vAlign w:val="center"/>
          </w:tcPr>
          <w:p w14:paraId="72772144"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9.</w:t>
            </w:r>
          </w:p>
        </w:tc>
        <w:tc>
          <w:tcPr>
            <w:tcW w:w="1134" w:type="dxa"/>
            <w:vAlign w:val="center"/>
            <w:hideMark/>
          </w:tcPr>
          <w:p w14:paraId="5F4431CD"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lang w:val="en-US"/>
              </w:rPr>
            </w:pPr>
            <w:r w:rsidRPr="00057FDC">
              <w:rPr>
                <w:rFonts w:ascii="Times New Roman" w:hAnsi="Times New Roman" w:cs="Times New Roman"/>
                <w:sz w:val="24"/>
                <w:szCs w:val="24"/>
              </w:rPr>
              <w:t>BBYB</w:t>
            </w:r>
          </w:p>
        </w:tc>
        <w:tc>
          <w:tcPr>
            <w:tcW w:w="992" w:type="dxa"/>
            <w:noWrap/>
            <w:vAlign w:val="center"/>
            <w:hideMark/>
          </w:tcPr>
          <w:p w14:paraId="5637684D"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97,24</w:t>
            </w:r>
          </w:p>
        </w:tc>
        <w:tc>
          <w:tcPr>
            <w:tcW w:w="993" w:type="dxa"/>
            <w:noWrap/>
            <w:vAlign w:val="center"/>
            <w:hideMark/>
          </w:tcPr>
          <w:p w14:paraId="26A94238"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158,41</w:t>
            </w:r>
          </w:p>
        </w:tc>
        <w:tc>
          <w:tcPr>
            <w:tcW w:w="992" w:type="dxa"/>
            <w:noWrap/>
            <w:vAlign w:val="center"/>
            <w:hideMark/>
          </w:tcPr>
          <w:p w14:paraId="465E1591"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88,89</w:t>
            </w:r>
          </w:p>
        </w:tc>
        <w:tc>
          <w:tcPr>
            <w:tcW w:w="992" w:type="dxa"/>
            <w:noWrap/>
            <w:vAlign w:val="center"/>
            <w:hideMark/>
          </w:tcPr>
          <w:p w14:paraId="226E307F"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155,91</w:t>
            </w:r>
          </w:p>
        </w:tc>
        <w:tc>
          <w:tcPr>
            <w:tcW w:w="986" w:type="dxa"/>
            <w:noWrap/>
            <w:vAlign w:val="center"/>
            <w:hideMark/>
          </w:tcPr>
          <w:p w14:paraId="78474349"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79,70</w:t>
            </w:r>
          </w:p>
        </w:tc>
      </w:tr>
      <w:tr w:rsidR="00F8659C" w14:paraId="0EB85828" w14:textId="77777777" w:rsidTr="00813EB1">
        <w:trPr>
          <w:trHeight w:val="330"/>
        </w:trPr>
        <w:tc>
          <w:tcPr>
            <w:tcW w:w="709" w:type="dxa"/>
            <w:vAlign w:val="center"/>
          </w:tcPr>
          <w:p w14:paraId="0AF669BF"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10.</w:t>
            </w:r>
          </w:p>
        </w:tc>
        <w:tc>
          <w:tcPr>
            <w:tcW w:w="1134" w:type="dxa"/>
            <w:vAlign w:val="center"/>
            <w:hideMark/>
          </w:tcPr>
          <w:p w14:paraId="2A437D7C"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lang w:val="en-US"/>
              </w:rPr>
            </w:pPr>
            <w:r w:rsidRPr="00057FDC">
              <w:rPr>
                <w:rFonts w:ascii="Times New Roman" w:hAnsi="Times New Roman" w:cs="Times New Roman"/>
                <w:sz w:val="24"/>
                <w:szCs w:val="24"/>
              </w:rPr>
              <w:t>BCIC</w:t>
            </w:r>
          </w:p>
        </w:tc>
        <w:tc>
          <w:tcPr>
            <w:tcW w:w="992" w:type="dxa"/>
            <w:noWrap/>
            <w:vAlign w:val="center"/>
            <w:hideMark/>
          </w:tcPr>
          <w:p w14:paraId="7A31C141"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99,30</w:t>
            </w:r>
          </w:p>
        </w:tc>
        <w:tc>
          <w:tcPr>
            <w:tcW w:w="993" w:type="dxa"/>
            <w:noWrap/>
            <w:vAlign w:val="center"/>
            <w:hideMark/>
          </w:tcPr>
          <w:p w14:paraId="61CFD831"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90,65</w:t>
            </w:r>
          </w:p>
        </w:tc>
        <w:tc>
          <w:tcPr>
            <w:tcW w:w="992" w:type="dxa"/>
            <w:noWrap/>
            <w:vAlign w:val="center"/>
            <w:hideMark/>
          </w:tcPr>
          <w:p w14:paraId="7DA5BA1F"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129,76</w:t>
            </w:r>
          </w:p>
        </w:tc>
        <w:tc>
          <w:tcPr>
            <w:tcW w:w="992" w:type="dxa"/>
            <w:noWrap/>
            <w:vAlign w:val="center"/>
            <w:hideMark/>
          </w:tcPr>
          <w:p w14:paraId="59E22DCC"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86,64</w:t>
            </w:r>
          </w:p>
        </w:tc>
        <w:tc>
          <w:tcPr>
            <w:tcW w:w="986" w:type="dxa"/>
            <w:noWrap/>
            <w:vAlign w:val="center"/>
            <w:hideMark/>
          </w:tcPr>
          <w:p w14:paraId="5503D2BC"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85,02</w:t>
            </w:r>
          </w:p>
        </w:tc>
      </w:tr>
      <w:tr w:rsidR="00F8659C" w14:paraId="69DB0890" w14:textId="77777777" w:rsidTr="00813EB1">
        <w:trPr>
          <w:trHeight w:val="330"/>
        </w:trPr>
        <w:tc>
          <w:tcPr>
            <w:tcW w:w="709" w:type="dxa"/>
            <w:vAlign w:val="center"/>
          </w:tcPr>
          <w:p w14:paraId="511AB28C"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11.</w:t>
            </w:r>
          </w:p>
        </w:tc>
        <w:tc>
          <w:tcPr>
            <w:tcW w:w="1134" w:type="dxa"/>
            <w:vAlign w:val="center"/>
            <w:hideMark/>
          </w:tcPr>
          <w:p w14:paraId="084091A9"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BDMN</w:t>
            </w:r>
          </w:p>
        </w:tc>
        <w:tc>
          <w:tcPr>
            <w:tcW w:w="992" w:type="dxa"/>
            <w:noWrap/>
            <w:vAlign w:val="center"/>
            <w:hideMark/>
          </w:tcPr>
          <w:p w14:paraId="3020A9FB"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87,29</w:t>
            </w:r>
          </w:p>
        </w:tc>
        <w:tc>
          <w:tcPr>
            <w:tcW w:w="993" w:type="dxa"/>
            <w:noWrap/>
            <w:vAlign w:val="center"/>
            <w:hideMark/>
          </w:tcPr>
          <w:p w14:paraId="7025D4C1"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152,03</w:t>
            </w:r>
          </w:p>
        </w:tc>
        <w:tc>
          <w:tcPr>
            <w:tcW w:w="992" w:type="dxa"/>
            <w:noWrap/>
            <w:vAlign w:val="center"/>
            <w:hideMark/>
          </w:tcPr>
          <w:p w14:paraId="765FD065"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94,81</w:t>
            </w:r>
          </w:p>
        </w:tc>
        <w:tc>
          <w:tcPr>
            <w:tcW w:w="992" w:type="dxa"/>
            <w:noWrap/>
            <w:vAlign w:val="center"/>
            <w:hideMark/>
          </w:tcPr>
          <w:p w14:paraId="54CA9C44"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83,14</w:t>
            </w:r>
          </w:p>
        </w:tc>
        <w:tc>
          <w:tcPr>
            <w:tcW w:w="986" w:type="dxa"/>
            <w:noWrap/>
            <w:vAlign w:val="center"/>
            <w:hideMark/>
          </w:tcPr>
          <w:p w14:paraId="7BD9B3FE"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86,72</w:t>
            </w:r>
          </w:p>
        </w:tc>
      </w:tr>
      <w:tr w:rsidR="00F8659C" w14:paraId="5BD6D662" w14:textId="77777777" w:rsidTr="00813EB1">
        <w:trPr>
          <w:trHeight w:val="330"/>
        </w:trPr>
        <w:tc>
          <w:tcPr>
            <w:tcW w:w="709" w:type="dxa"/>
            <w:vAlign w:val="center"/>
          </w:tcPr>
          <w:p w14:paraId="12E46EBB"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12.</w:t>
            </w:r>
          </w:p>
        </w:tc>
        <w:tc>
          <w:tcPr>
            <w:tcW w:w="1134" w:type="dxa"/>
            <w:vAlign w:val="center"/>
            <w:hideMark/>
          </w:tcPr>
          <w:p w14:paraId="6078BD6B"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lang w:val="en-US"/>
              </w:rPr>
            </w:pPr>
            <w:r w:rsidRPr="00057FDC">
              <w:rPr>
                <w:rFonts w:ascii="Times New Roman" w:hAnsi="Times New Roman" w:cs="Times New Roman"/>
                <w:sz w:val="24"/>
                <w:szCs w:val="24"/>
              </w:rPr>
              <w:t>BEKS</w:t>
            </w:r>
          </w:p>
        </w:tc>
        <w:tc>
          <w:tcPr>
            <w:tcW w:w="992" w:type="dxa"/>
            <w:noWrap/>
            <w:vAlign w:val="center"/>
            <w:hideMark/>
          </w:tcPr>
          <w:p w14:paraId="1307A8A3"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115,69</w:t>
            </w:r>
          </w:p>
        </w:tc>
        <w:tc>
          <w:tcPr>
            <w:tcW w:w="993" w:type="dxa"/>
            <w:noWrap/>
            <w:vAlign w:val="center"/>
            <w:hideMark/>
          </w:tcPr>
          <w:p w14:paraId="27DD24DF"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98,09</w:t>
            </w:r>
          </w:p>
        </w:tc>
        <w:tc>
          <w:tcPr>
            <w:tcW w:w="992" w:type="dxa"/>
            <w:noWrap/>
            <w:vAlign w:val="center"/>
            <w:hideMark/>
          </w:tcPr>
          <w:p w14:paraId="69DC4691"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93,49</w:t>
            </w:r>
          </w:p>
        </w:tc>
        <w:tc>
          <w:tcPr>
            <w:tcW w:w="992" w:type="dxa"/>
            <w:noWrap/>
            <w:vAlign w:val="center"/>
            <w:hideMark/>
          </w:tcPr>
          <w:p w14:paraId="428C146C"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81,35</w:t>
            </w:r>
          </w:p>
        </w:tc>
        <w:tc>
          <w:tcPr>
            <w:tcW w:w="986" w:type="dxa"/>
            <w:noWrap/>
            <w:vAlign w:val="center"/>
            <w:hideMark/>
          </w:tcPr>
          <w:p w14:paraId="12F854B8"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76,83</w:t>
            </w:r>
          </w:p>
        </w:tc>
      </w:tr>
      <w:tr w:rsidR="00F8659C" w14:paraId="08676EC3" w14:textId="77777777" w:rsidTr="00813EB1">
        <w:trPr>
          <w:trHeight w:val="330"/>
        </w:trPr>
        <w:tc>
          <w:tcPr>
            <w:tcW w:w="709" w:type="dxa"/>
            <w:vAlign w:val="center"/>
          </w:tcPr>
          <w:p w14:paraId="5BEB48A3"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13.</w:t>
            </w:r>
          </w:p>
        </w:tc>
        <w:tc>
          <w:tcPr>
            <w:tcW w:w="1134" w:type="dxa"/>
            <w:vAlign w:val="center"/>
            <w:hideMark/>
          </w:tcPr>
          <w:p w14:paraId="6C4E89A7"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lang w:val="en-US"/>
              </w:rPr>
            </w:pPr>
            <w:r w:rsidRPr="00057FDC">
              <w:rPr>
                <w:rFonts w:ascii="Times New Roman" w:hAnsi="Times New Roman" w:cs="Times New Roman"/>
                <w:sz w:val="24"/>
                <w:szCs w:val="24"/>
              </w:rPr>
              <w:t>BGTG</w:t>
            </w:r>
          </w:p>
        </w:tc>
        <w:tc>
          <w:tcPr>
            <w:tcW w:w="992" w:type="dxa"/>
            <w:noWrap/>
            <w:vAlign w:val="center"/>
            <w:hideMark/>
          </w:tcPr>
          <w:p w14:paraId="1C03AFDA"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96,13</w:t>
            </w:r>
          </w:p>
        </w:tc>
        <w:tc>
          <w:tcPr>
            <w:tcW w:w="993" w:type="dxa"/>
            <w:noWrap/>
            <w:vAlign w:val="center"/>
            <w:hideMark/>
          </w:tcPr>
          <w:p w14:paraId="547DEC20"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94,32</w:t>
            </w:r>
          </w:p>
        </w:tc>
        <w:tc>
          <w:tcPr>
            <w:tcW w:w="992" w:type="dxa"/>
            <w:noWrap/>
            <w:vAlign w:val="center"/>
            <w:hideMark/>
          </w:tcPr>
          <w:p w14:paraId="7DD86EB9"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82,60</w:t>
            </w:r>
          </w:p>
        </w:tc>
        <w:tc>
          <w:tcPr>
            <w:tcW w:w="992" w:type="dxa"/>
            <w:noWrap/>
            <w:vAlign w:val="center"/>
            <w:hideMark/>
          </w:tcPr>
          <w:p w14:paraId="731CAD02"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73,83</w:t>
            </w:r>
          </w:p>
        </w:tc>
        <w:tc>
          <w:tcPr>
            <w:tcW w:w="986" w:type="dxa"/>
            <w:noWrap/>
            <w:vAlign w:val="center"/>
            <w:hideMark/>
          </w:tcPr>
          <w:p w14:paraId="2E262508"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94,18</w:t>
            </w:r>
          </w:p>
        </w:tc>
      </w:tr>
      <w:tr w:rsidR="00F8659C" w14:paraId="3A362A27" w14:textId="77777777" w:rsidTr="00813EB1">
        <w:trPr>
          <w:trHeight w:val="330"/>
        </w:trPr>
        <w:tc>
          <w:tcPr>
            <w:tcW w:w="709" w:type="dxa"/>
            <w:vAlign w:val="center"/>
          </w:tcPr>
          <w:p w14:paraId="0310F3EE"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14.</w:t>
            </w:r>
          </w:p>
        </w:tc>
        <w:tc>
          <w:tcPr>
            <w:tcW w:w="1134" w:type="dxa"/>
            <w:vAlign w:val="center"/>
            <w:hideMark/>
          </w:tcPr>
          <w:p w14:paraId="3C6A90B5"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BINA</w:t>
            </w:r>
          </w:p>
        </w:tc>
        <w:tc>
          <w:tcPr>
            <w:tcW w:w="992" w:type="dxa"/>
            <w:noWrap/>
            <w:vAlign w:val="center"/>
            <w:hideMark/>
          </w:tcPr>
          <w:p w14:paraId="5F3E3FC7"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97,34</w:t>
            </w:r>
          </w:p>
        </w:tc>
        <w:tc>
          <w:tcPr>
            <w:tcW w:w="993" w:type="dxa"/>
            <w:noWrap/>
            <w:vAlign w:val="center"/>
            <w:hideMark/>
          </w:tcPr>
          <w:p w14:paraId="7221A5D5"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84,29</w:t>
            </w:r>
          </w:p>
        </w:tc>
        <w:tc>
          <w:tcPr>
            <w:tcW w:w="992" w:type="dxa"/>
            <w:noWrap/>
            <w:vAlign w:val="center"/>
            <w:hideMark/>
          </w:tcPr>
          <w:p w14:paraId="0FE3D5D7"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76,00</w:t>
            </w:r>
          </w:p>
        </w:tc>
        <w:tc>
          <w:tcPr>
            <w:tcW w:w="992" w:type="dxa"/>
            <w:noWrap/>
            <w:vAlign w:val="center"/>
            <w:hideMark/>
          </w:tcPr>
          <w:p w14:paraId="328F5D84"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135,36</w:t>
            </w:r>
          </w:p>
        </w:tc>
        <w:tc>
          <w:tcPr>
            <w:tcW w:w="986" w:type="dxa"/>
            <w:noWrap/>
            <w:vAlign w:val="center"/>
            <w:hideMark/>
          </w:tcPr>
          <w:p w14:paraId="41036493"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57,67</w:t>
            </w:r>
          </w:p>
        </w:tc>
      </w:tr>
      <w:tr w:rsidR="00F8659C" w14:paraId="35E7B657" w14:textId="77777777" w:rsidTr="00813EB1">
        <w:trPr>
          <w:trHeight w:val="330"/>
        </w:trPr>
        <w:tc>
          <w:tcPr>
            <w:tcW w:w="709" w:type="dxa"/>
            <w:vAlign w:val="center"/>
          </w:tcPr>
          <w:p w14:paraId="4AFBF056"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15.</w:t>
            </w:r>
          </w:p>
        </w:tc>
        <w:tc>
          <w:tcPr>
            <w:tcW w:w="1134" w:type="dxa"/>
            <w:vAlign w:val="center"/>
            <w:hideMark/>
          </w:tcPr>
          <w:p w14:paraId="3E3FE8BC"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BJBR</w:t>
            </w:r>
          </w:p>
        </w:tc>
        <w:tc>
          <w:tcPr>
            <w:tcW w:w="992" w:type="dxa"/>
            <w:noWrap/>
            <w:vAlign w:val="center"/>
            <w:hideMark/>
          </w:tcPr>
          <w:p w14:paraId="34D057CD"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84,29</w:t>
            </w:r>
          </w:p>
        </w:tc>
        <w:tc>
          <w:tcPr>
            <w:tcW w:w="993" w:type="dxa"/>
            <w:noWrap/>
            <w:vAlign w:val="center"/>
            <w:hideMark/>
          </w:tcPr>
          <w:p w14:paraId="37C535B4"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76,70</w:t>
            </w:r>
          </w:p>
        </w:tc>
        <w:tc>
          <w:tcPr>
            <w:tcW w:w="992" w:type="dxa"/>
            <w:noWrap/>
            <w:vAlign w:val="center"/>
            <w:hideMark/>
          </w:tcPr>
          <w:p w14:paraId="23AA1940" w14:textId="77777777" w:rsidR="00057FDC" w:rsidRPr="00AC634F" w:rsidRDefault="00777D30" w:rsidP="00813EB1">
            <w:pPr>
              <w:jc w:val="right"/>
              <w:rPr>
                <w:rFonts w:ascii="Times New Roman" w:hAnsi="Times New Roman" w:cs="Times New Roman"/>
                <w:sz w:val="24"/>
                <w:szCs w:val="24"/>
              </w:rPr>
            </w:pPr>
            <w:r w:rsidRPr="00AC634F">
              <w:rPr>
                <w:rFonts w:ascii="Times New Roman" w:hAnsi="Times New Roman" w:cs="Times New Roman"/>
                <w:sz w:val="24"/>
                <w:szCs w:val="24"/>
              </w:rPr>
              <w:t>236,27</w:t>
            </w:r>
          </w:p>
        </w:tc>
        <w:tc>
          <w:tcPr>
            <w:tcW w:w="992" w:type="dxa"/>
            <w:noWrap/>
            <w:vAlign w:val="center"/>
            <w:hideMark/>
          </w:tcPr>
          <w:p w14:paraId="4F978471"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62,63</w:t>
            </w:r>
          </w:p>
        </w:tc>
        <w:tc>
          <w:tcPr>
            <w:tcW w:w="986" w:type="dxa"/>
            <w:noWrap/>
            <w:vAlign w:val="center"/>
            <w:hideMark/>
          </w:tcPr>
          <w:p w14:paraId="02C0B4E0"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89,70</w:t>
            </w:r>
          </w:p>
        </w:tc>
      </w:tr>
      <w:tr w:rsidR="00F8659C" w14:paraId="26D2BFED" w14:textId="77777777" w:rsidTr="00813EB1">
        <w:trPr>
          <w:trHeight w:val="330"/>
        </w:trPr>
        <w:tc>
          <w:tcPr>
            <w:tcW w:w="709" w:type="dxa"/>
            <w:vAlign w:val="center"/>
          </w:tcPr>
          <w:p w14:paraId="154AED98"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16.</w:t>
            </w:r>
          </w:p>
        </w:tc>
        <w:tc>
          <w:tcPr>
            <w:tcW w:w="1134" w:type="dxa"/>
            <w:vAlign w:val="center"/>
            <w:hideMark/>
          </w:tcPr>
          <w:p w14:paraId="76899D5B"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BJTM</w:t>
            </w:r>
          </w:p>
        </w:tc>
        <w:tc>
          <w:tcPr>
            <w:tcW w:w="992" w:type="dxa"/>
            <w:noWrap/>
            <w:vAlign w:val="center"/>
            <w:hideMark/>
          </w:tcPr>
          <w:p w14:paraId="1866B4A8"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71,54</w:t>
            </w:r>
          </w:p>
        </w:tc>
        <w:tc>
          <w:tcPr>
            <w:tcW w:w="993" w:type="dxa"/>
            <w:noWrap/>
            <w:vAlign w:val="center"/>
            <w:hideMark/>
          </w:tcPr>
          <w:p w14:paraId="372D499A"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120,60</w:t>
            </w:r>
          </w:p>
        </w:tc>
        <w:tc>
          <w:tcPr>
            <w:tcW w:w="992" w:type="dxa"/>
            <w:noWrap/>
            <w:vAlign w:val="center"/>
            <w:hideMark/>
          </w:tcPr>
          <w:p w14:paraId="5F6D781A"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71,09</w:t>
            </w:r>
          </w:p>
        </w:tc>
        <w:tc>
          <w:tcPr>
            <w:tcW w:w="992" w:type="dxa"/>
            <w:noWrap/>
            <w:vAlign w:val="center"/>
            <w:hideMark/>
          </w:tcPr>
          <w:p w14:paraId="05A57183"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91,30</w:t>
            </w:r>
          </w:p>
        </w:tc>
        <w:tc>
          <w:tcPr>
            <w:tcW w:w="986" w:type="dxa"/>
            <w:noWrap/>
            <w:vAlign w:val="center"/>
            <w:hideMark/>
          </w:tcPr>
          <w:p w14:paraId="37006FEE"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70,46</w:t>
            </w:r>
          </w:p>
        </w:tc>
      </w:tr>
      <w:tr w:rsidR="00F8659C" w14:paraId="024055EA" w14:textId="77777777" w:rsidTr="00813EB1">
        <w:trPr>
          <w:trHeight w:val="330"/>
        </w:trPr>
        <w:tc>
          <w:tcPr>
            <w:tcW w:w="709" w:type="dxa"/>
            <w:vAlign w:val="center"/>
          </w:tcPr>
          <w:p w14:paraId="7E199EFE"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17.</w:t>
            </w:r>
          </w:p>
        </w:tc>
        <w:tc>
          <w:tcPr>
            <w:tcW w:w="1134" w:type="dxa"/>
            <w:vAlign w:val="center"/>
            <w:hideMark/>
          </w:tcPr>
          <w:p w14:paraId="37F56372"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lang w:val="en-US"/>
              </w:rPr>
            </w:pPr>
            <w:r w:rsidRPr="00057FDC">
              <w:rPr>
                <w:rFonts w:ascii="Times New Roman" w:hAnsi="Times New Roman" w:cs="Times New Roman"/>
                <w:sz w:val="24"/>
                <w:szCs w:val="24"/>
              </w:rPr>
              <w:t>BKSW</w:t>
            </w:r>
          </w:p>
        </w:tc>
        <w:tc>
          <w:tcPr>
            <w:tcW w:w="992" w:type="dxa"/>
            <w:noWrap/>
            <w:vAlign w:val="center"/>
            <w:hideMark/>
          </w:tcPr>
          <w:p w14:paraId="5BF4D8EA"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99,74</w:t>
            </w:r>
          </w:p>
        </w:tc>
        <w:tc>
          <w:tcPr>
            <w:tcW w:w="993" w:type="dxa"/>
            <w:noWrap/>
            <w:vAlign w:val="center"/>
            <w:hideMark/>
          </w:tcPr>
          <w:p w14:paraId="5B32744E"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80,28</w:t>
            </w:r>
          </w:p>
        </w:tc>
        <w:tc>
          <w:tcPr>
            <w:tcW w:w="992" w:type="dxa"/>
            <w:noWrap/>
            <w:vAlign w:val="center"/>
            <w:hideMark/>
          </w:tcPr>
          <w:p w14:paraId="39A4B25F"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88,81</w:t>
            </w:r>
          </w:p>
        </w:tc>
        <w:tc>
          <w:tcPr>
            <w:tcW w:w="992" w:type="dxa"/>
            <w:noWrap/>
            <w:vAlign w:val="center"/>
            <w:hideMark/>
          </w:tcPr>
          <w:p w14:paraId="7E5BBEC6"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73,19</w:t>
            </w:r>
          </w:p>
        </w:tc>
        <w:tc>
          <w:tcPr>
            <w:tcW w:w="986" w:type="dxa"/>
            <w:noWrap/>
            <w:vAlign w:val="center"/>
            <w:hideMark/>
          </w:tcPr>
          <w:p w14:paraId="20B2B116"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83,14</w:t>
            </w:r>
          </w:p>
        </w:tc>
      </w:tr>
      <w:tr w:rsidR="00F8659C" w14:paraId="07193271" w14:textId="77777777" w:rsidTr="00813EB1">
        <w:trPr>
          <w:trHeight w:val="330"/>
        </w:trPr>
        <w:tc>
          <w:tcPr>
            <w:tcW w:w="709" w:type="dxa"/>
            <w:vAlign w:val="center"/>
          </w:tcPr>
          <w:p w14:paraId="792C98F8"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18.</w:t>
            </w:r>
          </w:p>
        </w:tc>
        <w:tc>
          <w:tcPr>
            <w:tcW w:w="1134" w:type="dxa"/>
            <w:vAlign w:val="center"/>
            <w:hideMark/>
          </w:tcPr>
          <w:p w14:paraId="3EF54D52"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BMRI</w:t>
            </w:r>
          </w:p>
        </w:tc>
        <w:tc>
          <w:tcPr>
            <w:tcW w:w="992" w:type="dxa"/>
            <w:noWrap/>
            <w:vAlign w:val="center"/>
            <w:hideMark/>
          </w:tcPr>
          <w:p w14:paraId="63A40A7E"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69,80</w:t>
            </w:r>
          </w:p>
        </w:tc>
        <w:tc>
          <w:tcPr>
            <w:tcW w:w="993" w:type="dxa"/>
            <w:noWrap/>
            <w:vAlign w:val="center"/>
            <w:hideMark/>
          </w:tcPr>
          <w:p w14:paraId="27337D75"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91,97</w:t>
            </w:r>
          </w:p>
        </w:tc>
        <w:tc>
          <w:tcPr>
            <w:tcW w:w="992" w:type="dxa"/>
            <w:noWrap/>
            <w:vAlign w:val="center"/>
            <w:hideMark/>
          </w:tcPr>
          <w:p w14:paraId="7D60CABD"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78,07</w:t>
            </w:r>
          </w:p>
        </w:tc>
        <w:tc>
          <w:tcPr>
            <w:tcW w:w="992" w:type="dxa"/>
            <w:noWrap/>
            <w:vAlign w:val="center"/>
            <w:hideMark/>
          </w:tcPr>
          <w:p w14:paraId="054EC1AE"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82,98</w:t>
            </w:r>
          </w:p>
        </w:tc>
        <w:tc>
          <w:tcPr>
            <w:tcW w:w="986" w:type="dxa"/>
            <w:noWrap/>
            <w:vAlign w:val="center"/>
            <w:hideMark/>
          </w:tcPr>
          <w:p w14:paraId="3968DDFE"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81,38</w:t>
            </w:r>
          </w:p>
        </w:tc>
      </w:tr>
      <w:tr w:rsidR="00F8659C" w14:paraId="031BC5C3" w14:textId="77777777" w:rsidTr="00813EB1">
        <w:trPr>
          <w:trHeight w:val="330"/>
        </w:trPr>
        <w:tc>
          <w:tcPr>
            <w:tcW w:w="709" w:type="dxa"/>
            <w:vAlign w:val="center"/>
          </w:tcPr>
          <w:p w14:paraId="6CB0D25E"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19.</w:t>
            </w:r>
          </w:p>
        </w:tc>
        <w:tc>
          <w:tcPr>
            <w:tcW w:w="1134" w:type="dxa"/>
            <w:vAlign w:val="center"/>
            <w:hideMark/>
          </w:tcPr>
          <w:p w14:paraId="56835EA0"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lang w:val="en-US"/>
              </w:rPr>
            </w:pPr>
            <w:r w:rsidRPr="00057FDC">
              <w:rPr>
                <w:rFonts w:ascii="Times New Roman" w:hAnsi="Times New Roman" w:cs="Times New Roman"/>
                <w:sz w:val="24"/>
                <w:szCs w:val="24"/>
              </w:rPr>
              <w:t>BNBA</w:t>
            </w:r>
          </w:p>
        </w:tc>
        <w:tc>
          <w:tcPr>
            <w:tcW w:w="992" w:type="dxa"/>
            <w:noWrap/>
            <w:vAlign w:val="center"/>
            <w:hideMark/>
          </w:tcPr>
          <w:p w14:paraId="08D21158"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89,52</w:t>
            </w:r>
          </w:p>
        </w:tc>
        <w:tc>
          <w:tcPr>
            <w:tcW w:w="993" w:type="dxa"/>
            <w:noWrap/>
            <w:vAlign w:val="center"/>
            <w:hideMark/>
          </w:tcPr>
          <w:p w14:paraId="7DF0220D"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88,39</w:t>
            </w:r>
          </w:p>
        </w:tc>
        <w:tc>
          <w:tcPr>
            <w:tcW w:w="992" w:type="dxa"/>
            <w:noWrap/>
            <w:vAlign w:val="center"/>
            <w:hideMark/>
          </w:tcPr>
          <w:p w14:paraId="005738B3"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82,69</w:t>
            </w:r>
          </w:p>
        </w:tc>
        <w:tc>
          <w:tcPr>
            <w:tcW w:w="992" w:type="dxa"/>
            <w:noWrap/>
            <w:vAlign w:val="center"/>
            <w:hideMark/>
          </w:tcPr>
          <w:p w14:paraId="2D26D4C4"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82,12</w:t>
            </w:r>
          </w:p>
        </w:tc>
        <w:tc>
          <w:tcPr>
            <w:tcW w:w="986" w:type="dxa"/>
            <w:noWrap/>
            <w:vAlign w:val="center"/>
            <w:hideMark/>
          </w:tcPr>
          <w:p w14:paraId="45BD1D59"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61,83</w:t>
            </w:r>
          </w:p>
        </w:tc>
      </w:tr>
      <w:tr w:rsidR="00F8659C" w14:paraId="4A9C637C" w14:textId="77777777" w:rsidTr="00813EB1">
        <w:trPr>
          <w:trHeight w:val="330"/>
        </w:trPr>
        <w:tc>
          <w:tcPr>
            <w:tcW w:w="709" w:type="dxa"/>
            <w:vAlign w:val="center"/>
          </w:tcPr>
          <w:p w14:paraId="5B7E88EE"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20.</w:t>
            </w:r>
          </w:p>
        </w:tc>
        <w:tc>
          <w:tcPr>
            <w:tcW w:w="1134" w:type="dxa"/>
            <w:vAlign w:val="center"/>
            <w:hideMark/>
          </w:tcPr>
          <w:p w14:paraId="2057EA0F"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BNGA</w:t>
            </w:r>
          </w:p>
        </w:tc>
        <w:tc>
          <w:tcPr>
            <w:tcW w:w="992" w:type="dxa"/>
            <w:noWrap/>
            <w:vAlign w:val="center"/>
            <w:hideMark/>
          </w:tcPr>
          <w:p w14:paraId="67BAF286"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80,98</w:t>
            </w:r>
          </w:p>
        </w:tc>
        <w:tc>
          <w:tcPr>
            <w:tcW w:w="993" w:type="dxa"/>
            <w:noWrap/>
            <w:vAlign w:val="center"/>
            <w:hideMark/>
          </w:tcPr>
          <w:p w14:paraId="09F6FDE9"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87,83</w:t>
            </w:r>
          </w:p>
        </w:tc>
        <w:tc>
          <w:tcPr>
            <w:tcW w:w="992" w:type="dxa"/>
            <w:noWrap/>
            <w:vAlign w:val="center"/>
            <w:hideMark/>
          </w:tcPr>
          <w:p w14:paraId="63779774"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88,89</w:t>
            </w:r>
          </w:p>
        </w:tc>
        <w:tc>
          <w:tcPr>
            <w:tcW w:w="992" w:type="dxa"/>
            <w:noWrap/>
            <w:vAlign w:val="center"/>
            <w:hideMark/>
          </w:tcPr>
          <w:p w14:paraId="7DFA25BD"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57,37</w:t>
            </w:r>
          </w:p>
        </w:tc>
        <w:tc>
          <w:tcPr>
            <w:tcW w:w="986" w:type="dxa"/>
            <w:noWrap/>
            <w:vAlign w:val="center"/>
            <w:hideMark/>
          </w:tcPr>
          <w:p w14:paraId="0086B362"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80,21</w:t>
            </w:r>
          </w:p>
        </w:tc>
      </w:tr>
      <w:tr w:rsidR="00F8659C" w14:paraId="6122BA3D" w14:textId="77777777" w:rsidTr="00813EB1">
        <w:trPr>
          <w:trHeight w:val="330"/>
        </w:trPr>
        <w:tc>
          <w:tcPr>
            <w:tcW w:w="709" w:type="dxa"/>
            <w:vAlign w:val="center"/>
          </w:tcPr>
          <w:p w14:paraId="6CA15E51"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21.</w:t>
            </w:r>
          </w:p>
        </w:tc>
        <w:tc>
          <w:tcPr>
            <w:tcW w:w="1134" w:type="dxa"/>
            <w:vAlign w:val="center"/>
            <w:hideMark/>
          </w:tcPr>
          <w:p w14:paraId="05AC3FAB"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lang w:val="en-US"/>
              </w:rPr>
            </w:pPr>
            <w:r w:rsidRPr="00057FDC">
              <w:rPr>
                <w:rFonts w:ascii="Times New Roman" w:hAnsi="Times New Roman" w:cs="Times New Roman"/>
                <w:sz w:val="24"/>
                <w:szCs w:val="24"/>
              </w:rPr>
              <w:t>BNII</w:t>
            </w:r>
          </w:p>
        </w:tc>
        <w:tc>
          <w:tcPr>
            <w:tcW w:w="992" w:type="dxa"/>
            <w:noWrap/>
            <w:vAlign w:val="center"/>
            <w:hideMark/>
          </w:tcPr>
          <w:p w14:paraId="3C132883"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85,73</w:t>
            </w:r>
          </w:p>
        </w:tc>
        <w:tc>
          <w:tcPr>
            <w:tcW w:w="993" w:type="dxa"/>
            <w:noWrap/>
            <w:vAlign w:val="center"/>
            <w:hideMark/>
          </w:tcPr>
          <w:p w14:paraId="4605F591"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88,65</w:t>
            </w:r>
          </w:p>
        </w:tc>
        <w:tc>
          <w:tcPr>
            <w:tcW w:w="992" w:type="dxa"/>
            <w:noWrap/>
            <w:vAlign w:val="center"/>
            <w:hideMark/>
          </w:tcPr>
          <w:p w14:paraId="6DAA9C8E"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61,33</w:t>
            </w:r>
          </w:p>
        </w:tc>
        <w:tc>
          <w:tcPr>
            <w:tcW w:w="992" w:type="dxa"/>
            <w:noWrap/>
            <w:vAlign w:val="center"/>
            <w:hideMark/>
          </w:tcPr>
          <w:p w14:paraId="4544EE78"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96,91</w:t>
            </w:r>
          </w:p>
        </w:tc>
        <w:tc>
          <w:tcPr>
            <w:tcW w:w="986" w:type="dxa"/>
            <w:noWrap/>
            <w:vAlign w:val="center"/>
            <w:hideMark/>
          </w:tcPr>
          <w:p w14:paraId="007D473E"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83,43</w:t>
            </w:r>
          </w:p>
        </w:tc>
      </w:tr>
      <w:tr w:rsidR="00F8659C" w14:paraId="0F6D2EE3" w14:textId="77777777" w:rsidTr="00813EB1">
        <w:trPr>
          <w:trHeight w:val="330"/>
        </w:trPr>
        <w:tc>
          <w:tcPr>
            <w:tcW w:w="709" w:type="dxa"/>
            <w:vAlign w:val="center"/>
          </w:tcPr>
          <w:p w14:paraId="0C4F9027"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22.</w:t>
            </w:r>
          </w:p>
        </w:tc>
        <w:tc>
          <w:tcPr>
            <w:tcW w:w="1134" w:type="dxa"/>
            <w:vAlign w:val="center"/>
            <w:hideMark/>
          </w:tcPr>
          <w:p w14:paraId="6359ECE0"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lang w:val="en-US"/>
              </w:rPr>
            </w:pPr>
            <w:r w:rsidRPr="00057FDC">
              <w:rPr>
                <w:rFonts w:ascii="Times New Roman" w:hAnsi="Times New Roman" w:cs="Times New Roman"/>
                <w:sz w:val="24"/>
                <w:szCs w:val="24"/>
              </w:rPr>
              <w:t>BNLI</w:t>
            </w:r>
          </w:p>
        </w:tc>
        <w:tc>
          <w:tcPr>
            <w:tcW w:w="992" w:type="dxa"/>
            <w:noWrap/>
            <w:vAlign w:val="center"/>
            <w:hideMark/>
          </w:tcPr>
          <w:p w14:paraId="0BE13CDF"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85,49</w:t>
            </w:r>
          </w:p>
        </w:tc>
        <w:tc>
          <w:tcPr>
            <w:tcW w:w="993" w:type="dxa"/>
            <w:noWrap/>
            <w:vAlign w:val="center"/>
            <w:hideMark/>
          </w:tcPr>
          <w:p w14:paraId="5AE8F547"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67,88</w:t>
            </w:r>
          </w:p>
        </w:tc>
        <w:tc>
          <w:tcPr>
            <w:tcW w:w="992" w:type="dxa"/>
            <w:noWrap/>
            <w:vAlign w:val="center"/>
            <w:hideMark/>
          </w:tcPr>
          <w:p w14:paraId="36167C76"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116,80</w:t>
            </w:r>
          </w:p>
        </w:tc>
        <w:tc>
          <w:tcPr>
            <w:tcW w:w="992" w:type="dxa"/>
            <w:noWrap/>
            <w:vAlign w:val="center"/>
            <w:hideMark/>
          </w:tcPr>
          <w:p w14:paraId="17B18247"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74,00</w:t>
            </w:r>
          </w:p>
        </w:tc>
        <w:tc>
          <w:tcPr>
            <w:tcW w:w="986" w:type="dxa"/>
            <w:noWrap/>
            <w:vAlign w:val="center"/>
            <w:hideMark/>
          </w:tcPr>
          <w:p w14:paraId="0FDF953E"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91,67</w:t>
            </w:r>
          </w:p>
        </w:tc>
      </w:tr>
      <w:tr w:rsidR="00F8659C" w14:paraId="044E6459" w14:textId="77777777" w:rsidTr="00813EB1">
        <w:trPr>
          <w:trHeight w:val="330"/>
        </w:trPr>
        <w:tc>
          <w:tcPr>
            <w:tcW w:w="709" w:type="dxa"/>
            <w:vAlign w:val="center"/>
          </w:tcPr>
          <w:p w14:paraId="6AAC7941"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23.</w:t>
            </w:r>
          </w:p>
        </w:tc>
        <w:tc>
          <w:tcPr>
            <w:tcW w:w="1134" w:type="dxa"/>
            <w:vAlign w:val="center"/>
            <w:hideMark/>
          </w:tcPr>
          <w:p w14:paraId="75B494B1"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lang w:val="en-US"/>
              </w:rPr>
            </w:pPr>
            <w:r w:rsidRPr="00057FDC">
              <w:rPr>
                <w:rFonts w:ascii="Times New Roman" w:hAnsi="Times New Roman" w:cs="Times New Roman"/>
                <w:sz w:val="24"/>
                <w:szCs w:val="24"/>
              </w:rPr>
              <w:t>BSIM</w:t>
            </w:r>
          </w:p>
        </w:tc>
        <w:tc>
          <w:tcPr>
            <w:tcW w:w="992" w:type="dxa"/>
            <w:noWrap/>
            <w:vAlign w:val="center"/>
            <w:hideMark/>
          </w:tcPr>
          <w:p w14:paraId="2BB94197"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69,83</w:t>
            </w:r>
          </w:p>
        </w:tc>
        <w:tc>
          <w:tcPr>
            <w:tcW w:w="993" w:type="dxa"/>
            <w:noWrap/>
            <w:vAlign w:val="center"/>
            <w:hideMark/>
          </w:tcPr>
          <w:p w14:paraId="7D15F7EC"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89,08</w:t>
            </w:r>
          </w:p>
        </w:tc>
        <w:tc>
          <w:tcPr>
            <w:tcW w:w="992" w:type="dxa"/>
            <w:noWrap/>
            <w:vAlign w:val="center"/>
            <w:hideMark/>
          </w:tcPr>
          <w:p w14:paraId="4ED5102B"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76,01</w:t>
            </w:r>
          </w:p>
        </w:tc>
        <w:tc>
          <w:tcPr>
            <w:tcW w:w="992" w:type="dxa"/>
            <w:noWrap/>
            <w:vAlign w:val="center"/>
            <w:hideMark/>
          </w:tcPr>
          <w:p w14:paraId="5EDA3024"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80,14</w:t>
            </w:r>
          </w:p>
        </w:tc>
        <w:tc>
          <w:tcPr>
            <w:tcW w:w="986" w:type="dxa"/>
            <w:noWrap/>
            <w:vAlign w:val="center"/>
            <w:hideMark/>
          </w:tcPr>
          <w:p w14:paraId="7375ABD8"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96,35</w:t>
            </w:r>
          </w:p>
        </w:tc>
      </w:tr>
      <w:tr w:rsidR="00F8659C" w14:paraId="093DD356" w14:textId="77777777" w:rsidTr="00813EB1">
        <w:trPr>
          <w:trHeight w:val="330"/>
        </w:trPr>
        <w:tc>
          <w:tcPr>
            <w:tcW w:w="709" w:type="dxa"/>
            <w:vAlign w:val="center"/>
          </w:tcPr>
          <w:p w14:paraId="4E6C6CF1"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24.</w:t>
            </w:r>
          </w:p>
        </w:tc>
        <w:tc>
          <w:tcPr>
            <w:tcW w:w="1134" w:type="dxa"/>
            <w:vAlign w:val="center"/>
            <w:hideMark/>
          </w:tcPr>
          <w:p w14:paraId="309C45C0"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lang w:val="en-US"/>
              </w:rPr>
            </w:pPr>
            <w:r w:rsidRPr="00057FDC">
              <w:rPr>
                <w:rFonts w:ascii="Times New Roman" w:hAnsi="Times New Roman" w:cs="Times New Roman"/>
                <w:sz w:val="24"/>
                <w:szCs w:val="24"/>
              </w:rPr>
              <w:t>BSWD</w:t>
            </w:r>
          </w:p>
        </w:tc>
        <w:tc>
          <w:tcPr>
            <w:tcW w:w="992" w:type="dxa"/>
            <w:noWrap/>
            <w:vAlign w:val="center"/>
            <w:hideMark/>
          </w:tcPr>
          <w:p w14:paraId="762C9550"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75,95</w:t>
            </w:r>
          </w:p>
        </w:tc>
        <w:tc>
          <w:tcPr>
            <w:tcW w:w="993" w:type="dxa"/>
            <w:noWrap/>
            <w:vAlign w:val="center"/>
            <w:hideMark/>
          </w:tcPr>
          <w:p w14:paraId="2769119B"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85,46</w:t>
            </w:r>
          </w:p>
        </w:tc>
        <w:tc>
          <w:tcPr>
            <w:tcW w:w="992" w:type="dxa"/>
            <w:noWrap/>
            <w:vAlign w:val="center"/>
            <w:hideMark/>
          </w:tcPr>
          <w:p w14:paraId="04D51E63"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104,21</w:t>
            </w:r>
          </w:p>
        </w:tc>
        <w:tc>
          <w:tcPr>
            <w:tcW w:w="992" w:type="dxa"/>
            <w:noWrap/>
            <w:vAlign w:val="center"/>
            <w:hideMark/>
          </w:tcPr>
          <w:p w14:paraId="7EFB5C7B"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97,27</w:t>
            </w:r>
          </w:p>
        </w:tc>
        <w:tc>
          <w:tcPr>
            <w:tcW w:w="986" w:type="dxa"/>
            <w:noWrap/>
            <w:vAlign w:val="center"/>
            <w:hideMark/>
          </w:tcPr>
          <w:p w14:paraId="0C17D472"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89,59</w:t>
            </w:r>
          </w:p>
        </w:tc>
      </w:tr>
      <w:tr w:rsidR="00F8659C" w14:paraId="6C8E82A1" w14:textId="77777777" w:rsidTr="00813EB1">
        <w:trPr>
          <w:trHeight w:val="330"/>
        </w:trPr>
        <w:tc>
          <w:tcPr>
            <w:tcW w:w="709" w:type="dxa"/>
            <w:vAlign w:val="center"/>
          </w:tcPr>
          <w:p w14:paraId="23E14D61"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25.</w:t>
            </w:r>
          </w:p>
        </w:tc>
        <w:tc>
          <w:tcPr>
            <w:tcW w:w="1134" w:type="dxa"/>
            <w:vAlign w:val="center"/>
            <w:hideMark/>
          </w:tcPr>
          <w:p w14:paraId="1562527D"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BTPN</w:t>
            </w:r>
          </w:p>
        </w:tc>
        <w:tc>
          <w:tcPr>
            <w:tcW w:w="992" w:type="dxa"/>
            <w:noWrap/>
            <w:vAlign w:val="center"/>
            <w:hideMark/>
          </w:tcPr>
          <w:p w14:paraId="78034D7D"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80,16</w:t>
            </w:r>
          </w:p>
        </w:tc>
        <w:tc>
          <w:tcPr>
            <w:tcW w:w="993" w:type="dxa"/>
            <w:noWrap/>
            <w:vAlign w:val="center"/>
            <w:hideMark/>
          </w:tcPr>
          <w:p w14:paraId="31C0AA93"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110,86</w:t>
            </w:r>
          </w:p>
        </w:tc>
        <w:tc>
          <w:tcPr>
            <w:tcW w:w="992" w:type="dxa"/>
            <w:noWrap/>
            <w:vAlign w:val="center"/>
            <w:hideMark/>
          </w:tcPr>
          <w:p w14:paraId="475C8E1D"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95,30</w:t>
            </w:r>
          </w:p>
        </w:tc>
        <w:tc>
          <w:tcPr>
            <w:tcW w:w="992" w:type="dxa"/>
            <w:noWrap/>
            <w:vAlign w:val="center"/>
            <w:hideMark/>
          </w:tcPr>
          <w:p w14:paraId="44C4B7AA"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96,08</w:t>
            </w:r>
          </w:p>
        </w:tc>
        <w:tc>
          <w:tcPr>
            <w:tcW w:w="986" w:type="dxa"/>
            <w:noWrap/>
            <w:vAlign w:val="center"/>
            <w:hideMark/>
          </w:tcPr>
          <w:p w14:paraId="49C6D963"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79,90</w:t>
            </w:r>
          </w:p>
        </w:tc>
      </w:tr>
      <w:tr w:rsidR="00F8659C" w14:paraId="49E6D1FF" w14:textId="77777777" w:rsidTr="00813EB1">
        <w:trPr>
          <w:trHeight w:val="330"/>
        </w:trPr>
        <w:tc>
          <w:tcPr>
            <w:tcW w:w="709" w:type="dxa"/>
            <w:vAlign w:val="center"/>
          </w:tcPr>
          <w:p w14:paraId="32364842"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26.</w:t>
            </w:r>
          </w:p>
        </w:tc>
        <w:tc>
          <w:tcPr>
            <w:tcW w:w="1134" w:type="dxa"/>
            <w:vAlign w:val="center"/>
            <w:hideMark/>
          </w:tcPr>
          <w:p w14:paraId="677EE9DC"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lang w:val="en-US"/>
              </w:rPr>
            </w:pPr>
            <w:r w:rsidRPr="00057FDC">
              <w:rPr>
                <w:rFonts w:ascii="Times New Roman" w:hAnsi="Times New Roman" w:cs="Times New Roman"/>
                <w:sz w:val="24"/>
                <w:szCs w:val="24"/>
              </w:rPr>
              <w:t>BVIC</w:t>
            </w:r>
          </w:p>
        </w:tc>
        <w:tc>
          <w:tcPr>
            <w:tcW w:w="992" w:type="dxa"/>
            <w:noWrap/>
            <w:vAlign w:val="center"/>
            <w:hideMark/>
          </w:tcPr>
          <w:p w14:paraId="0ADE8D9E"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100,66</w:t>
            </w:r>
          </w:p>
        </w:tc>
        <w:tc>
          <w:tcPr>
            <w:tcW w:w="993" w:type="dxa"/>
            <w:noWrap/>
            <w:vAlign w:val="center"/>
            <w:hideMark/>
          </w:tcPr>
          <w:p w14:paraId="16EBA112"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95,75</w:t>
            </w:r>
          </w:p>
        </w:tc>
        <w:tc>
          <w:tcPr>
            <w:tcW w:w="992" w:type="dxa"/>
            <w:noWrap/>
            <w:vAlign w:val="center"/>
            <w:hideMark/>
          </w:tcPr>
          <w:p w14:paraId="688EEBA1"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111,08</w:t>
            </w:r>
          </w:p>
        </w:tc>
        <w:tc>
          <w:tcPr>
            <w:tcW w:w="992" w:type="dxa"/>
            <w:noWrap/>
            <w:vAlign w:val="center"/>
            <w:hideMark/>
          </w:tcPr>
          <w:p w14:paraId="4DF27341"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64,84</w:t>
            </w:r>
          </w:p>
        </w:tc>
        <w:tc>
          <w:tcPr>
            <w:tcW w:w="986" w:type="dxa"/>
            <w:noWrap/>
            <w:vAlign w:val="center"/>
            <w:hideMark/>
          </w:tcPr>
          <w:p w14:paraId="693C5070"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99,40</w:t>
            </w:r>
          </w:p>
        </w:tc>
      </w:tr>
      <w:tr w:rsidR="00F8659C" w14:paraId="711AF669" w14:textId="77777777" w:rsidTr="00813EB1">
        <w:trPr>
          <w:trHeight w:val="330"/>
        </w:trPr>
        <w:tc>
          <w:tcPr>
            <w:tcW w:w="709" w:type="dxa"/>
            <w:vAlign w:val="center"/>
          </w:tcPr>
          <w:p w14:paraId="37130066"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27.</w:t>
            </w:r>
          </w:p>
        </w:tc>
        <w:tc>
          <w:tcPr>
            <w:tcW w:w="1134" w:type="dxa"/>
            <w:vAlign w:val="center"/>
            <w:hideMark/>
          </w:tcPr>
          <w:p w14:paraId="6F031DF2"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DNAR</w:t>
            </w:r>
          </w:p>
        </w:tc>
        <w:tc>
          <w:tcPr>
            <w:tcW w:w="992" w:type="dxa"/>
            <w:noWrap/>
            <w:vAlign w:val="center"/>
            <w:hideMark/>
          </w:tcPr>
          <w:p w14:paraId="65A0C566"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102,22</w:t>
            </w:r>
          </w:p>
        </w:tc>
        <w:tc>
          <w:tcPr>
            <w:tcW w:w="993" w:type="dxa"/>
            <w:noWrap/>
            <w:vAlign w:val="center"/>
            <w:hideMark/>
          </w:tcPr>
          <w:p w14:paraId="63C1B6E4"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97,62</w:t>
            </w:r>
          </w:p>
        </w:tc>
        <w:tc>
          <w:tcPr>
            <w:tcW w:w="992" w:type="dxa"/>
            <w:noWrap/>
            <w:vAlign w:val="center"/>
            <w:hideMark/>
          </w:tcPr>
          <w:p w14:paraId="199224B1"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69,23</w:t>
            </w:r>
          </w:p>
        </w:tc>
        <w:tc>
          <w:tcPr>
            <w:tcW w:w="992" w:type="dxa"/>
            <w:noWrap/>
            <w:vAlign w:val="center"/>
            <w:hideMark/>
          </w:tcPr>
          <w:p w14:paraId="1696684E"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99,32</w:t>
            </w:r>
          </w:p>
        </w:tc>
        <w:tc>
          <w:tcPr>
            <w:tcW w:w="986" w:type="dxa"/>
            <w:noWrap/>
            <w:vAlign w:val="center"/>
            <w:hideMark/>
          </w:tcPr>
          <w:p w14:paraId="232C2F2F"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73,66</w:t>
            </w:r>
          </w:p>
        </w:tc>
      </w:tr>
      <w:tr w:rsidR="00F8659C" w14:paraId="73B159AD" w14:textId="77777777" w:rsidTr="00813EB1">
        <w:trPr>
          <w:trHeight w:val="330"/>
        </w:trPr>
        <w:tc>
          <w:tcPr>
            <w:tcW w:w="709" w:type="dxa"/>
            <w:vAlign w:val="center"/>
          </w:tcPr>
          <w:p w14:paraId="326C2044"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28.</w:t>
            </w:r>
          </w:p>
        </w:tc>
        <w:tc>
          <w:tcPr>
            <w:tcW w:w="1134" w:type="dxa"/>
            <w:vAlign w:val="center"/>
            <w:hideMark/>
          </w:tcPr>
          <w:p w14:paraId="791EAFEF"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INPC</w:t>
            </w:r>
          </w:p>
        </w:tc>
        <w:tc>
          <w:tcPr>
            <w:tcW w:w="992" w:type="dxa"/>
            <w:noWrap/>
            <w:vAlign w:val="center"/>
            <w:hideMark/>
          </w:tcPr>
          <w:p w14:paraId="29505EDC"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103,46</w:t>
            </w:r>
          </w:p>
        </w:tc>
        <w:tc>
          <w:tcPr>
            <w:tcW w:w="993" w:type="dxa"/>
            <w:noWrap/>
            <w:vAlign w:val="center"/>
            <w:hideMark/>
          </w:tcPr>
          <w:p w14:paraId="0B53DB4B"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84,42</w:t>
            </w:r>
          </w:p>
        </w:tc>
        <w:tc>
          <w:tcPr>
            <w:tcW w:w="992" w:type="dxa"/>
            <w:noWrap/>
            <w:vAlign w:val="center"/>
            <w:hideMark/>
          </w:tcPr>
          <w:p w14:paraId="2B1076A8"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98,83</w:t>
            </w:r>
          </w:p>
        </w:tc>
        <w:tc>
          <w:tcPr>
            <w:tcW w:w="992" w:type="dxa"/>
            <w:noWrap/>
            <w:vAlign w:val="center"/>
            <w:hideMark/>
          </w:tcPr>
          <w:p w14:paraId="31A4DD87"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75,31</w:t>
            </w:r>
          </w:p>
        </w:tc>
        <w:tc>
          <w:tcPr>
            <w:tcW w:w="986" w:type="dxa"/>
            <w:noWrap/>
            <w:vAlign w:val="center"/>
            <w:hideMark/>
          </w:tcPr>
          <w:p w14:paraId="1CD35D5C"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65,36</w:t>
            </w:r>
          </w:p>
        </w:tc>
      </w:tr>
      <w:tr w:rsidR="00F8659C" w14:paraId="48D487EA" w14:textId="77777777" w:rsidTr="00813EB1">
        <w:trPr>
          <w:trHeight w:val="330"/>
        </w:trPr>
        <w:tc>
          <w:tcPr>
            <w:tcW w:w="709" w:type="dxa"/>
            <w:vAlign w:val="center"/>
          </w:tcPr>
          <w:p w14:paraId="75CA3815"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29.</w:t>
            </w:r>
          </w:p>
        </w:tc>
        <w:tc>
          <w:tcPr>
            <w:tcW w:w="1134" w:type="dxa"/>
            <w:vAlign w:val="center"/>
            <w:hideMark/>
          </w:tcPr>
          <w:p w14:paraId="69D66FBE"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MASB</w:t>
            </w:r>
          </w:p>
        </w:tc>
        <w:tc>
          <w:tcPr>
            <w:tcW w:w="992" w:type="dxa"/>
            <w:noWrap/>
            <w:vAlign w:val="center"/>
            <w:hideMark/>
          </w:tcPr>
          <w:p w14:paraId="6289BE70"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82,95</w:t>
            </w:r>
          </w:p>
        </w:tc>
        <w:tc>
          <w:tcPr>
            <w:tcW w:w="993" w:type="dxa"/>
            <w:noWrap/>
            <w:vAlign w:val="center"/>
            <w:hideMark/>
          </w:tcPr>
          <w:p w14:paraId="595BB689"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98,41</w:t>
            </w:r>
          </w:p>
        </w:tc>
        <w:tc>
          <w:tcPr>
            <w:tcW w:w="992" w:type="dxa"/>
            <w:noWrap/>
            <w:vAlign w:val="center"/>
            <w:hideMark/>
          </w:tcPr>
          <w:p w14:paraId="2E769C88"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78,36</w:t>
            </w:r>
          </w:p>
        </w:tc>
        <w:tc>
          <w:tcPr>
            <w:tcW w:w="992" w:type="dxa"/>
            <w:noWrap/>
            <w:vAlign w:val="center"/>
            <w:hideMark/>
          </w:tcPr>
          <w:p w14:paraId="175FE36D"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56,76</w:t>
            </w:r>
          </w:p>
        </w:tc>
        <w:tc>
          <w:tcPr>
            <w:tcW w:w="986" w:type="dxa"/>
            <w:noWrap/>
            <w:vAlign w:val="center"/>
            <w:hideMark/>
          </w:tcPr>
          <w:p w14:paraId="54A49427"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70,01</w:t>
            </w:r>
          </w:p>
        </w:tc>
      </w:tr>
      <w:tr w:rsidR="00F8659C" w14:paraId="02A7355E" w14:textId="77777777" w:rsidTr="00813EB1">
        <w:trPr>
          <w:trHeight w:val="330"/>
        </w:trPr>
        <w:tc>
          <w:tcPr>
            <w:tcW w:w="709" w:type="dxa"/>
            <w:vAlign w:val="center"/>
          </w:tcPr>
          <w:p w14:paraId="1C6EFD7E"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30.</w:t>
            </w:r>
          </w:p>
        </w:tc>
        <w:tc>
          <w:tcPr>
            <w:tcW w:w="1134" w:type="dxa"/>
            <w:vAlign w:val="center"/>
            <w:hideMark/>
          </w:tcPr>
          <w:p w14:paraId="68FF8A4F"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MAYA</w:t>
            </w:r>
          </w:p>
        </w:tc>
        <w:tc>
          <w:tcPr>
            <w:tcW w:w="992" w:type="dxa"/>
            <w:noWrap/>
            <w:vAlign w:val="center"/>
            <w:hideMark/>
          </w:tcPr>
          <w:p w14:paraId="2E69FA1A"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92,07</w:t>
            </w:r>
          </w:p>
        </w:tc>
        <w:tc>
          <w:tcPr>
            <w:tcW w:w="993" w:type="dxa"/>
            <w:noWrap/>
            <w:vAlign w:val="center"/>
            <w:hideMark/>
          </w:tcPr>
          <w:p w14:paraId="32AC8586"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91,66</w:t>
            </w:r>
          </w:p>
        </w:tc>
        <w:tc>
          <w:tcPr>
            <w:tcW w:w="992" w:type="dxa"/>
            <w:noWrap/>
            <w:vAlign w:val="center"/>
            <w:hideMark/>
          </w:tcPr>
          <w:p w14:paraId="1F8B237F"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56,06</w:t>
            </w:r>
          </w:p>
        </w:tc>
        <w:tc>
          <w:tcPr>
            <w:tcW w:w="992" w:type="dxa"/>
            <w:noWrap/>
            <w:vAlign w:val="center"/>
            <w:hideMark/>
          </w:tcPr>
          <w:p w14:paraId="37DD935B"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71,09</w:t>
            </w:r>
          </w:p>
        </w:tc>
        <w:tc>
          <w:tcPr>
            <w:tcW w:w="986" w:type="dxa"/>
            <w:noWrap/>
            <w:vAlign w:val="center"/>
            <w:hideMark/>
          </w:tcPr>
          <w:p w14:paraId="4A6AEA31"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89,09</w:t>
            </w:r>
          </w:p>
        </w:tc>
      </w:tr>
      <w:tr w:rsidR="00F8659C" w14:paraId="0D052EEF" w14:textId="77777777" w:rsidTr="00813EB1">
        <w:trPr>
          <w:trHeight w:val="330"/>
        </w:trPr>
        <w:tc>
          <w:tcPr>
            <w:tcW w:w="709" w:type="dxa"/>
            <w:vAlign w:val="center"/>
          </w:tcPr>
          <w:p w14:paraId="63B70946"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31.</w:t>
            </w:r>
          </w:p>
        </w:tc>
        <w:tc>
          <w:tcPr>
            <w:tcW w:w="1134" w:type="dxa"/>
            <w:vAlign w:val="center"/>
            <w:hideMark/>
          </w:tcPr>
          <w:p w14:paraId="7FEBB020"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MCOR</w:t>
            </w:r>
          </w:p>
        </w:tc>
        <w:tc>
          <w:tcPr>
            <w:tcW w:w="992" w:type="dxa"/>
            <w:noWrap/>
            <w:vAlign w:val="center"/>
            <w:hideMark/>
          </w:tcPr>
          <w:p w14:paraId="0FD0A979"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90,03</w:t>
            </w:r>
          </w:p>
        </w:tc>
        <w:tc>
          <w:tcPr>
            <w:tcW w:w="993" w:type="dxa"/>
            <w:noWrap/>
            <w:vAlign w:val="center"/>
            <w:hideMark/>
          </w:tcPr>
          <w:p w14:paraId="53024585"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65,94</w:t>
            </w:r>
          </w:p>
        </w:tc>
        <w:tc>
          <w:tcPr>
            <w:tcW w:w="992" w:type="dxa"/>
            <w:noWrap/>
            <w:vAlign w:val="center"/>
            <w:hideMark/>
          </w:tcPr>
          <w:p w14:paraId="1931F2DC"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76,50</w:t>
            </w:r>
          </w:p>
        </w:tc>
        <w:tc>
          <w:tcPr>
            <w:tcW w:w="992" w:type="dxa"/>
            <w:noWrap/>
            <w:vAlign w:val="center"/>
            <w:hideMark/>
          </w:tcPr>
          <w:p w14:paraId="2C3E98D9"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89,11</w:t>
            </w:r>
          </w:p>
        </w:tc>
        <w:tc>
          <w:tcPr>
            <w:tcW w:w="986" w:type="dxa"/>
            <w:noWrap/>
            <w:vAlign w:val="center"/>
            <w:hideMark/>
          </w:tcPr>
          <w:p w14:paraId="787A75C6"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78,56</w:t>
            </w:r>
          </w:p>
        </w:tc>
      </w:tr>
      <w:tr w:rsidR="00F8659C" w14:paraId="5EF80EE1" w14:textId="77777777" w:rsidTr="00813EB1">
        <w:trPr>
          <w:trHeight w:val="330"/>
        </w:trPr>
        <w:tc>
          <w:tcPr>
            <w:tcW w:w="709" w:type="dxa"/>
            <w:vAlign w:val="center"/>
          </w:tcPr>
          <w:p w14:paraId="1AE63FFF"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32.</w:t>
            </w:r>
          </w:p>
        </w:tc>
        <w:tc>
          <w:tcPr>
            <w:tcW w:w="1134" w:type="dxa"/>
            <w:vAlign w:val="center"/>
            <w:hideMark/>
          </w:tcPr>
          <w:p w14:paraId="0E31E3D2"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MEGA</w:t>
            </w:r>
          </w:p>
        </w:tc>
        <w:tc>
          <w:tcPr>
            <w:tcW w:w="992" w:type="dxa"/>
            <w:noWrap/>
            <w:vAlign w:val="center"/>
            <w:hideMark/>
          </w:tcPr>
          <w:p w14:paraId="2AFD9C06"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74,66</w:t>
            </w:r>
          </w:p>
        </w:tc>
        <w:tc>
          <w:tcPr>
            <w:tcW w:w="993" w:type="dxa"/>
            <w:noWrap/>
            <w:vAlign w:val="center"/>
            <w:hideMark/>
          </w:tcPr>
          <w:p w14:paraId="5E575683"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81,13</w:t>
            </w:r>
          </w:p>
        </w:tc>
        <w:tc>
          <w:tcPr>
            <w:tcW w:w="992" w:type="dxa"/>
            <w:noWrap/>
            <w:vAlign w:val="center"/>
            <w:hideMark/>
          </w:tcPr>
          <w:p w14:paraId="579ED29B"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91,28</w:t>
            </w:r>
          </w:p>
        </w:tc>
        <w:tc>
          <w:tcPr>
            <w:tcW w:w="992" w:type="dxa"/>
            <w:noWrap/>
            <w:vAlign w:val="center"/>
            <w:hideMark/>
          </w:tcPr>
          <w:p w14:paraId="0302572F"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74,39</w:t>
            </w:r>
          </w:p>
        </w:tc>
        <w:tc>
          <w:tcPr>
            <w:tcW w:w="986" w:type="dxa"/>
            <w:noWrap/>
            <w:vAlign w:val="center"/>
            <w:hideMark/>
          </w:tcPr>
          <w:p w14:paraId="0BD75582"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74,39</w:t>
            </w:r>
          </w:p>
        </w:tc>
      </w:tr>
      <w:tr w:rsidR="00F8659C" w14:paraId="0F8B897B" w14:textId="77777777" w:rsidTr="00813EB1">
        <w:trPr>
          <w:trHeight w:val="330"/>
        </w:trPr>
        <w:tc>
          <w:tcPr>
            <w:tcW w:w="709" w:type="dxa"/>
            <w:vAlign w:val="center"/>
          </w:tcPr>
          <w:p w14:paraId="6D5FB67A"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lastRenderedPageBreak/>
              <w:t>33.</w:t>
            </w:r>
          </w:p>
        </w:tc>
        <w:tc>
          <w:tcPr>
            <w:tcW w:w="1134" w:type="dxa"/>
            <w:vAlign w:val="center"/>
          </w:tcPr>
          <w:p w14:paraId="0BE854B1"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NISP</w:t>
            </w:r>
          </w:p>
        </w:tc>
        <w:tc>
          <w:tcPr>
            <w:tcW w:w="992" w:type="dxa"/>
            <w:noWrap/>
            <w:vAlign w:val="center"/>
          </w:tcPr>
          <w:p w14:paraId="6B05D334"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74,77</w:t>
            </w:r>
          </w:p>
        </w:tc>
        <w:tc>
          <w:tcPr>
            <w:tcW w:w="993" w:type="dxa"/>
            <w:noWrap/>
            <w:vAlign w:val="center"/>
          </w:tcPr>
          <w:p w14:paraId="598467FA"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91,98</w:t>
            </w:r>
          </w:p>
        </w:tc>
        <w:tc>
          <w:tcPr>
            <w:tcW w:w="992" w:type="dxa"/>
            <w:noWrap/>
            <w:vAlign w:val="center"/>
          </w:tcPr>
          <w:p w14:paraId="4795C5D9"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85,97</w:t>
            </w:r>
          </w:p>
        </w:tc>
        <w:tc>
          <w:tcPr>
            <w:tcW w:w="992" w:type="dxa"/>
            <w:noWrap/>
            <w:vAlign w:val="center"/>
          </w:tcPr>
          <w:p w14:paraId="57D4027A"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87,00</w:t>
            </w:r>
          </w:p>
        </w:tc>
        <w:tc>
          <w:tcPr>
            <w:tcW w:w="986" w:type="dxa"/>
            <w:noWrap/>
            <w:vAlign w:val="center"/>
          </w:tcPr>
          <w:p w14:paraId="7B6FEAB1"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89,76</w:t>
            </w:r>
          </w:p>
        </w:tc>
      </w:tr>
      <w:tr w:rsidR="00F8659C" w14:paraId="5155A6BD" w14:textId="77777777" w:rsidTr="00813EB1">
        <w:trPr>
          <w:trHeight w:val="330"/>
        </w:trPr>
        <w:tc>
          <w:tcPr>
            <w:tcW w:w="709" w:type="dxa"/>
            <w:vAlign w:val="center"/>
          </w:tcPr>
          <w:p w14:paraId="7725ECDA"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34.</w:t>
            </w:r>
          </w:p>
        </w:tc>
        <w:tc>
          <w:tcPr>
            <w:tcW w:w="1134" w:type="dxa"/>
            <w:vAlign w:val="center"/>
          </w:tcPr>
          <w:p w14:paraId="04FC57BE"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NOBU</w:t>
            </w:r>
          </w:p>
        </w:tc>
        <w:tc>
          <w:tcPr>
            <w:tcW w:w="992" w:type="dxa"/>
            <w:noWrap/>
            <w:vAlign w:val="center"/>
          </w:tcPr>
          <w:p w14:paraId="5FBEC0E7"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93,17</w:t>
            </w:r>
          </w:p>
        </w:tc>
        <w:tc>
          <w:tcPr>
            <w:tcW w:w="993" w:type="dxa"/>
            <w:noWrap/>
            <w:vAlign w:val="center"/>
          </w:tcPr>
          <w:p w14:paraId="33FB568E"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79,83</w:t>
            </w:r>
          </w:p>
        </w:tc>
        <w:tc>
          <w:tcPr>
            <w:tcW w:w="992" w:type="dxa"/>
            <w:noWrap/>
            <w:vAlign w:val="center"/>
          </w:tcPr>
          <w:p w14:paraId="4C3449FF"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89,60</w:t>
            </w:r>
          </w:p>
        </w:tc>
        <w:tc>
          <w:tcPr>
            <w:tcW w:w="992" w:type="dxa"/>
            <w:noWrap/>
            <w:vAlign w:val="center"/>
          </w:tcPr>
          <w:p w14:paraId="0D078F43"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86,07</w:t>
            </w:r>
          </w:p>
        </w:tc>
        <w:tc>
          <w:tcPr>
            <w:tcW w:w="986" w:type="dxa"/>
            <w:noWrap/>
            <w:vAlign w:val="center"/>
          </w:tcPr>
          <w:p w14:paraId="760FA5B9"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76,77</w:t>
            </w:r>
          </w:p>
        </w:tc>
      </w:tr>
      <w:tr w:rsidR="00F8659C" w14:paraId="3E8BE64A" w14:textId="77777777" w:rsidTr="00813EB1">
        <w:trPr>
          <w:trHeight w:val="330"/>
        </w:trPr>
        <w:tc>
          <w:tcPr>
            <w:tcW w:w="709" w:type="dxa"/>
            <w:vAlign w:val="center"/>
          </w:tcPr>
          <w:p w14:paraId="5DEA764D"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35.</w:t>
            </w:r>
          </w:p>
        </w:tc>
        <w:tc>
          <w:tcPr>
            <w:tcW w:w="1134" w:type="dxa"/>
            <w:vAlign w:val="center"/>
          </w:tcPr>
          <w:p w14:paraId="06C9596B"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PNBN</w:t>
            </w:r>
          </w:p>
        </w:tc>
        <w:tc>
          <w:tcPr>
            <w:tcW w:w="992" w:type="dxa"/>
            <w:noWrap/>
            <w:vAlign w:val="center"/>
          </w:tcPr>
          <w:p w14:paraId="7578117E"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77,51</w:t>
            </w:r>
          </w:p>
        </w:tc>
        <w:tc>
          <w:tcPr>
            <w:tcW w:w="993" w:type="dxa"/>
            <w:noWrap/>
            <w:vAlign w:val="center"/>
          </w:tcPr>
          <w:p w14:paraId="1A4414BF"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98,32</w:t>
            </w:r>
          </w:p>
        </w:tc>
        <w:tc>
          <w:tcPr>
            <w:tcW w:w="992" w:type="dxa"/>
            <w:noWrap/>
            <w:vAlign w:val="center"/>
          </w:tcPr>
          <w:p w14:paraId="40DCB489"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119,37</w:t>
            </w:r>
          </w:p>
        </w:tc>
        <w:tc>
          <w:tcPr>
            <w:tcW w:w="992" w:type="dxa"/>
            <w:noWrap/>
            <w:vAlign w:val="center"/>
          </w:tcPr>
          <w:p w14:paraId="6E06BABE"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92,00</w:t>
            </w:r>
          </w:p>
        </w:tc>
        <w:tc>
          <w:tcPr>
            <w:tcW w:w="986" w:type="dxa"/>
            <w:noWrap/>
            <w:vAlign w:val="center"/>
          </w:tcPr>
          <w:p w14:paraId="1336F619"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81,67</w:t>
            </w:r>
          </w:p>
        </w:tc>
      </w:tr>
      <w:tr w:rsidR="00F8659C" w14:paraId="35269678" w14:textId="77777777" w:rsidTr="00813EB1">
        <w:trPr>
          <w:trHeight w:val="330"/>
        </w:trPr>
        <w:tc>
          <w:tcPr>
            <w:tcW w:w="709" w:type="dxa"/>
            <w:vAlign w:val="center"/>
          </w:tcPr>
          <w:p w14:paraId="180E6A1F"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lang w:val="en-US"/>
              </w:rPr>
              <w:t>36.</w:t>
            </w:r>
          </w:p>
        </w:tc>
        <w:tc>
          <w:tcPr>
            <w:tcW w:w="1134" w:type="dxa"/>
            <w:vAlign w:val="center"/>
          </w:tcPr>
          <w:p w14:paraId="7C09D471" w14:textId="77777777" w:rsidR="00057FDC" w:rsidRPr="00057FDC" w:rsidRDefault="00777D30" w:rsidP="00D742E9">
            <w:pPr>
              <w:widowControl w:val="0"/>
              <w:autoSpaceDE w:val="0"/>
              <w:autoSpaceDN w:val="0"/>
              <w:adjustRightInd w:val="0"/>
              <w:contextualSpacing/>
              <w:jc w:val="both"/>
              <w:rPr>
                <w:rFonts w:ascii="Times New Roman" w:hAnsi="Times New Roman" w:cs="Times New Roman"/>
                <w:sz w:val="24"/>
                <w:szCs w:val="24"/>
              </w:rPr>
            </w:pPr>
            <w:r w:rsidRPr="00057FDC">
              <w:rPr>
                <w:rFonts w:ascii="Times New Roman" w:hAnsi="Times New Roman" w:cs="Times New Roman"/>
                <w:sz w:val="24"/>
                <w:szCs w:val="24"/>
              </w:rPr>
              <w:t>SDRA</w:t>
            </w:r>
          </w:p>
        </w:tc>
        <w:tc>
          <w:tcPr>
            <w:tcW w:w="992" w:type="dxa"/>
            <w:noWrap/>
            <w:vAlign w:val="center"/>
          </w:tcPr>
          <w:p w14:paraId="2027E133"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136,18</w:t>
            </w:r>
          </w:p>
        </w:tc>
        <w:tc>
          <w:tcPr>
            <w:tcW w:w="993" w:type="dxa"/>
            <w:noWrap/>
            <w:vAlign w:val="center"/>
          </w:tcPr>
          <w:p w14:paraId="34F7159A"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99,22</w:t>
            </w:r>
          </w:p>
        </w:tc>
        <w:tc>
          <w:tcPr>
            <w:tcW w:w="992" w:type="dxa"/>
            <w:noWrap/>
            <w:vAlign w:val="center"/>
          </w:tcPr>
          <w:p w14:paraId="06049801"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86,74</w:t>
            </w:r>
          </w:p>
        </w:tc>
        <w:tc>
          <w:tcPr>
            <w:tcW w:w="992" w:type="dxa"/>
            <w:noWrap/>
            <w:vAlign w:val="center"/>
          </w:tcPr>
          <w:p w14:paraId="794816C8" w14:textId="77777777" w:rsidR="00057FDC" w:rsidRPr="00AC634F" w:rsidRDefault="00777D30" w:rsidP="00813EB1">
            <w:pPr>
              <w:jc w:val="right"/>
              <w:rPr>
                <w:rFonts w:ascii="Times New Roman" w:hAnsi="Times New Roman" w:cs="Times New Roman"/>
                <w:sz w:val="24"/>
                <w:szCs w:val="24"/>
              </w:rPr>
            </w:pPr>
            <w:r w:rsidRPr="00AC634F">
              <w:rPr>
                <w:rFonts w:ascii="Times New Roman" w:hAnsi="Times New Roman" w:cs="Times New Roman"/>
                <w:sz w:val="24"/>
                <w:szCs w:val="24"/>
              </w:rPr>
              <w:t>46,37</w:t>
            </w:r>
          </w:p>
        </w:tc>
        <w:tc>
          <w:tcPr>
            <w:tcW w:w="986" w:type="dxa"/>
            <w:noWrap/>
            <w:vAlign w:val="center"/>
          </w:tcPr>
          <w:p w14:paraId="5D9EEE3E" w14:textId="77777777" w:rsidR="00057FDC" w:rsidRPr="00057FDC" w:rsidRDefault="00777D30" w:rsidP="00813EB1">
            <w:pPr>
              <w:jc w:val="right"/>
              <w:rPr>
                <w:rFonts w:ascii="Times New Roman" w:hAnsi="Times New Roman" w:cs="Times New Roman"/>
                <w:sz w:val="24"/>
                <w:szCs w:val="24"/>
              </w:rPr>
            </w:pPr>
            <w:r w:rsidRPr="00057FDC">
              <w:rPr>
                <w:rFonts w:ascii="Times New Roman" w:hAnsi="Times New Roman" w:cs="Times New Roman"/>
                <w:sz w:val="24"/>
                <w:szCs w:val="24"/>
              </w:rPr>
              <w:t>72,12</w:t>
            </w:r>
          </w:p>
        </w:tc>
      </w:tr>
      <w:tr w:rsidR="00F8659C" w14:paraId="73AD9CDF" w14:textId="77777777" w:rsidTr="00813EB1">
        <w:trPr>
          <w:trHeight w:val="330"/>
        </w:trPr>
        <w:tc>
          <w:tcPr>
            <w:tcW w:w="1843" w:type="dxa"/>
            <w:gridSpan w:val="2"/>
            <w:vAlign w:val="center"/>
          </w:tcPr>
          <w:p w14:paraId="24673A2F" w14:textId="77777777" w:rsidR="00057FDC" w:rsidRPr="00057FDC" w:rsidRDefault="00777D30" w:rsidP="00D742E9">
            <w:pPr>
              <w:autoSpaceDE w:val="0"/>
              <w:autoSpaceDN w:val="0"/>
              <w:adjustRightInd w:val="0"/>
              <w:rPr>
                <w:rFonts w:ascii="Times New Roman" w:hAnsi="Times New Roman" w:cs="Times New Roman"/>
                <w:b/>
                <w:bCs/>
                <w:sz w:val="24"/>
                <w:szCs w:val="24"/>
                <w:lang w:val="en-US"/>
              </w:rPr>
            </w:pPr>
            <w:r w:rsidRPr="00057FDC">
              <w:rPr>
                <w:rFonts w:ascii="Times New Roman" w:hAnsi="Times New Roman" w:cs="Times New Roman"/>
                <w:b/>
                <w:bCs/>
                <w:sz w:val="24"/>
                <w:szCs w:val="24"/>
                <w:lang w:val="en-US"/>
              </w:rPr>
              <w:t>Nilai Tertinggi</w:t>
            </w:r>
          </w:p>
        </w:tc>
        <w:tc>
          <w:tcPr>
            <w:tcW w:w="4955" w:type="dxa"/>
            <w:gridSpan w:val="5"/>
            <w:noWrap/>
            <w:vAlign w:val="center"/>
          </w:tcPr>
          <w:p w14:paraId="272FE695" w14:textId="77777777" w:rsidR="00057FDC" w:rsidRPr="00057FDC" w:rsidRDefault="00777D30" w:rsidP="00813EB1">
            <w:pPr>
              <w:autoSpaceDE w:val="0"/>
              <w:autoSpaceDN w:val="0"/>
              <w:adjustRightInd w:val="0"/>
              <w:jc w:val="center"/>
              <w:rPr>
                <w:rFonts w:ascii="Times New Roman" w:hAnsi="Times New Roman" w:cs="Times New Roman"/>
                <w:b/>
                <w:bCs/>
                <w:sz w:val="24"/>
                <w:szCs w:val="24"/>
              </w:rPr>
            </w:pPr>
            <w:r w:rsidRPr="00057FDC">
              <w:rPr>
                <w:rFonts w:ascii="Times New Roman" w:hAnsi="Times New Roman" w:cs="Times New Roman"/>
                <w:b/>
                <w:bCs/>
                <w:sz w:val="24"/>
                <w:szCs w:val="24"/>
              </w:rPr>
              <w:t>236,27</w:t>
            </w:r>
          </w:p>
        </w:tc>
      </w:tr>
      <w:tr w:rsidR="00F8659C" w14:paraId="0820832C" w14:textId="77777777" w:rsidTr="00813EB1">
        <w:trPr>
          <w:trHeight w:val="330"/>
        </w:trPr>
        <w:tc>
          <w:tcPr>
            <w:tcW w:w="1843" w:type="dxa"/>
            <w:gridSpan w:val="2"/>
            <w:vAlign w:val="center"/>
          </w:tcPr>
          <w:p w14:paraId="6668006F" w14:textId="77777777" w:rsidR="00057FDC" w:rsidRPr="00057FDC" w:rsidRDefault="00777D30" w:rsidP="00D742E9">
            <w:pPr>
              <w:autoSpaceDE w:val="0"/>
              <w:autoSpaceDN w:val="0"/>
              <w:adjustRightInd w:val="0"/>
              <w:rPr>
                <w:rFonts w:ascii="Times New Roman" w:hAnsi="Times New Roman" w:cs="Times New Roman"/>
                <w:b/>
                <w:bCs/>
                <w:sz w:val="24"/>
                <w:szCs w:val="24"/>
                <w:lang w:val="en-US"/>
              </w:rPr>
            </w:pPr>
            <w:r w:rsidRPr="00057FDC">
              <w:rPr>
                <w:rFonts w:ascii="Times New Roman" w:hAnsi="Times New Roman" w:cs="Times New Roman"/>
                <w:b/>
                <w:bCs/>
                <w:sz w:val="24"/>
                <w:szCs w:val="24"/>
              </w:rPr>
              <w:t xml:space="preserve">Nilai </w:t>
            </w:r>
            <w:r w:rsidRPr="00057FDC">
              <w:rPr>
                <w:rFonts w:ascii="Times New Roman" w:hAnsi="Times New Roman" w:cs="Times New Roman"/>
                <w:b/>
                <w:bCs/>
                <w:sz w:val="24"/>
                <w:szCs w:val="24"/>
                <w:lang w:val="en-US"/>
              </w:rPr>
              <w:t>Terendah</w:t>
            </w:r>
          </w:p>
        </w:tc>
        <w:tc>
          <w:tcPr>
            <w:tcW w:w="4955" w:type="dxa"/>
            <w:gridSpan w:val="5"/>
            <w:noWrap/>
            <w:vAlign w:val="center"/>
          </w:tcPr>
          <w:p w14:paraId="3EE5920B" w14:textId="77777777" w:rsidR="00057FDC" w:rsidRPr="00057FDC" w:rsidRDefault="00777D30" w:rsidP="00813EB1">
            <w:pPr>
              <w:autoSpaceDE w:val="0"/>
              <w:autoSpaceDN w:val="0"/>
              <w:adjustRightInd w:val="0"/>
              <w:jc w:val="center"/>
              <w:rPr>
                <w:rFonts w:ascii="Times New Roman" w:hAnsi="Times New Roman" w:cs="Times New Roman"/>
                <w:b/>
                <w:bCs/>
                <w:sz w:val="24"/>
                <w:szCs w:val="24"/>
              </w:rPr>
            </w:pPr>
            <w:r w:rsidRPr="00057FDC">
              <w:rPr>
                <w:rFonts w:ascii="Times New Roman" w:hAnsi="Times New Roman" w:cs="Times New Roman"/>
                <w:b/>
                <w:bCs/>
                <w:sz w:val="24"/>
                <w:szCs w:val="24"/>
              </w:rPr>
              <w:t>46,37</w:t>
            </w:r>
          </w:p>
        </w:tc>
      </w:tr>
      <w:tr w:rsidR="00F8659C" w14:paraId="68593ABB" w14:textId="77777777" w:rsidTr="00813EB1">
        <w:trPr>
          <w:trHeight w:val="330"/>
        </w:trPr>
        <w:tc>
          <w:tcPr>
            <w:tcW w:w="1843" w:type="dxa"/>
            <w:gridSpan w:val="2"/>
            <w:vAlign w:val="center"/>
          </w:tcPr>
          <w:p w14:paraId="6254D3EC" w14:textId="77777777" w:rsidR="00057FDC" w:rsidRPr="00057FDC" w:rsidRDefault="00777D30" w:rsidP="00D742E9">
            <w:pPr>
              <w:autoSpaceDE w:val="0"/>
              <w:autoSpaceDN w:val="0"/>
              <w:adjustRightInd w:val="0"/>
              <w:rPr>
                <w:rFonts w:ascii="Times New Roman" w:hAnsi="Times New Roman" w:cs="Times New Roman"/>
                <w:b/>
                <w:bCs/>
                <w:sz w:val="24"/>
                <w:szCs w:val="24"/>
                <w:lang w:val="en-US"/>
              </w:rPr>
            </w:pPr>
            <w:r w:rsidRPr="00057FDC">
              <w:rPr>
                <w:rFonts w:ascii="Times New Roman" w:hAnsi="Times New Roman" w:cs="Times New Roman"/>
                <w:b/>
                <w:bCs/>
                <w:sz w:val="24"/>
                <w:szCs w:val="24"/>
                <w:lang w:val="en-US"/>
              </w:rPr>
              <w:t>Nilai Rata-Rata</w:t>
            </w:r>
          </w:p>
        </w:tc>
        <w:tc>
          <w:tcPr>
            <w:tcW w:w="4955" w:type="dxa"/>
            <w:gridSpan w:val="5"/>
            <w:noWrap/>
            <w:vAlign w:val="center"/>
          </w:tcPr>
          <w:p w14:paraId="6B52F3A0" w14:textId="77777777" w:rsidR="00057FDC" w:rsidRPr="00057FDC" w:rsidRDefault="00777D30" w:rsidP="00813EB1">
            <w:pPr>
              <w:autoSpaceDE w:val="0"/>
              <w:autoSpaceDN w:val="0"/>
              <w:adjustRightInd w:val="0"/>
              <w:jc w:val="center"/>
              <w:rPr>
                <w:rFonts w:ascii="Times New Roman" w:hAnsi="Times New Roman" w:cs="Times New Roman"/>
                <w:b/>
                <w:bCs/>
                <w:sz w:val="24"/>
                <w:szCs w:val="24"/>
                <w:lang w:val="en-US"/>
              </w:rPr>
            </w:pPr>
            <w:r w:rsidRPr="00057FDC">
              <w:rPr>
                <w:rFonts w:ascii="Times New Roman" w:hAnsi="Times New Roman" w:cs="Times New Roman"/>
                <w:b/>
                <w:bCs/>
                <w:sz w:val="24"/>
                <w:szCs w:val="24"/>
                <w:lang w:val="en-US"/>
              </w:rPr>
              <w:t>88,46</w:t>
            </w:r>
          </w:p>
        </w:tc>
      </w:tr>
    </w:tbl>
    <w:p w14:paraId="422F10A5" w14:textId="77777777" w:rsidR="004B3AAF" w:rsidRPr="003D793C" w:rsidRDefault="00777D30" w:rsidP="004B3AAF">
      <w:pPr>
        <w:spacing w:after="0" w:line="276" w:lineRule="auto"/>
        <w:ind w:left="414" w:firstLine="720"/>
        <w:rPr>
          <w:rFonts w:ascii="Times New Roman" w:eastAsia="Times New Roman" w:hAnsi="Times New Roman" w:cs="Times New Roman"/>
          <w:b/>
          <w:bCs/>
          <w:iCs/>
          <w:sz w:val="24"/>
          <w:szCs w:val="24"/>
          <w:lang w:val="en-US"/>
        </w:rPr>
      </w:pPr>
      <w:r w:rsidRPr="00636A5C">
        <w:rPr>
          <w:rFonts w:ascii="Times New Roman" w:hAnsi="Times New Roman" w:cs="Times New Roman"/>
          <w:sz w:val="24"/>
          <w:szCs w:val="24"/>
        </w:rPr>
        <w:t>Sumber: data sekunder diolah, (2024)</w:t>
      </w:r>
    </w:p>
    <w:p w14:paraId="229E5552" w14:textId="77777777" w:rsidR="00057FDC" w:rsidRPr="008220D2" w:rsidRDefault="00057FDC" w:rsidP="008220D2">
      <w:pPr>
        <w:autoSpaceDE w:val="0"/>
        <w:autoSpaceDN w:val="0"/>
        <w:adjustRightInd w:val="0"/>
        <w:spacing w:after="0" w:line="240" w:lineRule="auto"/>
        <w:rPr>
          <w:rFonts w:ascii="Times New Roman" w:hAnsi="Times New Roman" w:cs="Times New Roman"/>
          <w:noProof/>
          <w:sz w:val="24"/>
          <w:szCs w:val="24"/>
        </w:rPr>
      </w:pPr>
    </w:p>
    <w:p w14:paraId="2F3BFA4A" w14:textId="77777777" w:rsidR="00BE3768" w:rsidRDefault="00777D30" w:rsidP="00D742E9">
      <w:pPr>
        <w:pStyle w:val="ListParagraph"/>
        <w:autoSpaceDE w:val="0"/>
        <w:autoSpaceDN w:val="0"/>
        <w:adjustRightInd w:val="0"/>
        <w:spacing w:after="0" w:line="400" w:lineRule="atLeast"/>
        <w:ind w:left="1134"/>
        <w:rPr>
          <w14:ligatures w14:val="none"/>
        </w:rPr>
      </w:pPr>
      <w:r>
        <w:rPr>
          <w:noProof/>
        </w:rPr>
        <w:drawing>
          <wp:inline distT="0" distB="0" distL="0" distR="0" wp14:anchorId="765691E0" wp14:editId="7227435F">
            <wp:extent cx="4679950" cy="2447925"/>
            <wp:effectExtent l="0" t="0" r="63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FDB802" w14:textId="77777777" w:rsidR="004B3AAF" w:rsidRPr="003D793C" w:rsidRDefault="00777D30" w:rsidP="00D742E9">
      <w:pPr>
        <w:spacing w:after="0" w:line="276" w:lineRule="auto"/>
        <w:ind w:left="414" w:firstLine="720"/>
        <w:rPr>
          <w:rFonts w:ascii="Times New Roman" w:eastAsia="Times New Roman" w:hAnsi="Times New Roman" w:cs="Times New Roman"/>
          <w:b/>
          <w:bCs/>
          <w:iCs/>
          <w:sz w:val="24"/>
          <w:szCs w:val="24"/>
          <w:lang w:val="en-US"/>
        </w:rPr>
      </w:pPr>
      <w:r w:rsidRPr="00636A5C">
        <w:rPr>
          <w:rFonts w:ascii="Times New Roman" w:hAnsi="Times New Roman" w:cs="Times New Roman"/>
          <w:sz w:val="24"/>
          <w:szCs w:val="24"/>
        </w:rPr>
        <w:t>Sumber</w:t>
      </w:r>
      <w:r w:rsidRPr="00636A5C">
        <w:rPr>
          <w:rFonts w:ascii="Times New Roman" w:hAnsi="Times New Roman" w:cs="Times New Roman"/>
          <w:sz w:val="24"/>
          <w:szCs w:val="24"/>
        </w:rPr>
        <w:t>: data sekunder diolah, (2024)</w:t>
      </w:r>
    </w:p>
    <w:p w14:paraId="6288F75F" w14:textId="77777777" w:rsidR="004B3AAF" w:rsidRPr="00636A5C" w:rsidRDefault="00777D30" w:rsidP="002F15FC">
      <w:pPr>
        <w:pStyle w:val="Heading1"/>
        <w:spacing w:line="240" w:lineRule="auto"/>
        <w:ind w:left="720" w:firstLine="720"/>
        <w:rPr>
          <w:rFonts w:eastAsia="Times New Roman"/>
          <w:lang w:val="en-US"/>
          <w14:ligatures w14:val="none"/>
        </w:rPr>
      </w:pPr>
      <w:r>
        <w:rPr>
          <w:rFonts w:eastAsia="Times New Roman"/>
          <w:lang w:val="en-US"/>
          <w14:ligatures w14:val="none"/>
        </w:rPr>
        <w:t>Grafik</w:t>
      </w:r>
      <w:r w:rsidR="00FB1BC9" w:rsidRPr="00676099">
        <w:rPr>
          <w:rFonts w:eastAsia="Times New Roman"/>
          <w14:ligatures w14:val="none"/>
        </w:rPr>
        <w:t xml:space="preserve"> </w:t>
      </w:r>
      <w:r w:rsidR="00FB1BC9">
        <w:rPr>
          <w:rFonts w:eastAsia="Times New Roman"/>
          <w:lang w:val="en-US"/>
          <w14:ligatures w14:val="none"/>
        </w:rPr>
        <w:t>1</w:t>
      </w:r>
      <w:r w:rsidR="0021025E">
        <w:rPr>
          <w:rFonts w:eastAsia="Times New Roman"/>
          <w:lang w:val="en-US"/>
          <w14:ligatures w14:val="none"/>
        </w:rPr>
        <w:t>0</w:t>
      </w:r>
    </w:p>
    <w:p w14:paraId="3B86DEC3" w14:textId="77777777" w:rsidR="004B3AAF" w:rsidRDefault="00777D30" w:rsidP="00605DDF">
      <w:pPr>
        <w:pStyle w:val="Heading1"/>
        <w:spacing w:line="240" w:lineRule="auto"/>
        <w:ind w:left="851"/>
        <w:rPr>
          <w:rFonts w:eastAsia="Times New Roman"/>
          <w:kern w:val="0"/>
          <w:lang w:eastAsia="x-none"/>
          <w14:ligatures w14:val="none"/>
        </w:rPr>
      </w:pPr>
      <w:r>
        <w:rPr>
          <w:rFonts w:eastAsia="Times New Roman"/>
          <w:lang w:val="en-US"/>
          <w14:ligatures w14:val="none"/>
        </w:rPr>
        <w:t xml:space="preserve">Grafik </w:t>
      </w:r>
      <w:r w:rsidR="00FB1BC9">
        <w:rPr>
          <w:rFonts w:eastAsia="Times New Roman"/>
          <w:lang w:val="en-US"/>
          <w14:ligatures w14:val="none"/>
        </w:rPr>
        <w:t>Perhitungan</w:t>
      </w:r>
      <w:r w:rsidR="00FB1BC9" w:rsidRPr="00676099">
        <w:rPr>
          <w:rFonts w:eastAsia="Times New Roman"/>
          <w14:ligatures w14:val="none"/>
        </w:rPr>
        <w:t xml:space="preserve"> </w:t>
      </w:r>
      <w:r w:rsidR="00BC7E50">
        <w:rPr>
          <w:rFonts w:eastAsia="Times New Roman"/>
          <w:iCs/>
          <w:lang w:val="en-US"/>
          <w14:ligatures w14:val="none"/>
        </w:rPr>
        <w:t>BOPO</w:t>
      </w:r>
      <w:r w:rsidR="00FB1BC9" w:rsidRPr="008D32C5">
        <w:rPr>
          <w:rFonts w:eastAsia="Times New Roman"/>
          <w:i/>
          <w:lang w:val="en-US"/>
          <w14:ligatures w14:val="none"/>
        </w:rPr>
        <w:t xml:space="preserve"> </w:t>
      </w:r>
      <w:r w:rsidR="00FB1BC9" w:rsidRPr="00676099">
        <w:rPr>
          <w:rFonts w:eastAsia="Times New Roman"/>
          <w:kern w:val="0"/>
          <w:lang w:eastAsia="x-none"/>
          <w14:ligatures w14:val="none"/>
        </w:rPr>
        <w:t xml:space="preserve">Sub Sektor Perbankan Konvensional </w:t>
      </w:r>
      <w:r w:rsidR="002F15FC">
        <w:rPr>
          <w:rFonts w:eastAsia="Times New Roman"/>
          <w:kern w:val="0"/>
          <w:lang w:val="en-US" w:eastAsia="x-none"/>
          <w14:ligatures w14:val="none"/>
        </w:rPr>
        <w:t>Periode</w:t>
      </w:r>
      <w:r w:rsidR="002F15FC">
        <w:rPr>
          <w:rFonts w:eastAsia="Times New Roman"/>
          <w:kern w:val="0"/>
          <w:lang w:eastAsia="x-none"/>
          <w14:ligatures w14:val="none"/>
        </w:rPr>
        <w:t xml:space="preserve"> </w:t>
      </w:r>
      <w:r w:rsidR="00FB1BC9" w:rsidRPr="00676099">
        <w:rPr>
          <w:rFonts w:eastAsia="Times New Roman"/>
          <w:kern w:val="0"/>
          <w:lang w:val="x-none" w:eastAsia="x-none"/>
          <w14:ligatures w14:val="none"/>
        </w:rPr>
        <w:t>201</w:t>
      </w:r>
      <w:r w:rsidR="00FB1BC9" w:rsidRPr="00676099">
        <w:rPr>
          <w:rFonts w:eastAsia="Times New Roman"/>
          <w:kern w:val="0"/>
          <w:lang w:eastAsia="x-none"/>
          <w14:ligatures w14:val="none"/>
        </w:rPr>
        <w:t>9</w:t>
      </w:r>
      <w:r w:rsidR="00FB1BC9" w:rsidRPr="00676099">
        <w:rPr>
          <w:rFonts w:eastAsia="Times New Roman"/>
          <w:kern w:val="0"/>
          <w:lang w:val="x-none" w:eastAsia="x-none"/>
          <w14:ligatures w14:val="none"/>
        </w:rPr>
        <w:t>-202</w:t>
      </w:r>
      <w:r w:rsidR="00FB1BC9" w:rsidRPr="00676099">
        <w:rPr>
          <w:rFonts w:eastAsia="Times New Roman"/>
          <w:kern w:val="0"/>
          <w:lang w:eastAsia="x-none"/>
          <w14:ligatures w14:val="none"/>
        </w:rPr>
        <w:t>3</w:t>
      </w:r>
    </w:p>
    <w:p w14:paraId="401CC438" w14:textId="77777777" w:rsidR="00BE3768" w:rsidRDefault="00BE3768" w:rsidP="00BE3768">
      <w:pPr>
        <w:pStyle w:val="ListParagraph"/>
        <w:autoSpaceDE w:val="0"/>
        <w:autoSpaceDN w:val="0"/>
        <w:adjustRightInd w:val="0"/>
        <w:spacing w:after="0" w:line="400" w:lineRule="atLeast"/>
        <w:rPr>
          <w14:ligatures w14:val="none"/>
        </w:rPr>
      </w:pPr>
    </w:p>
    <w:p w14:paraId="2AA068F8" w14:textId="77777777" w:rsidR="00087B50" w:rsidRDefault="00777D30" w:rsidP="00E36CCD">
      <w:pPr>
        <w:autoSpaceDE w:val="0"/>
        <w:autoSpaceDN w:val="0"/>
        <w:adjustRightInd w:val="0"/>
        <w:spacing w:after="0" w:line="480" w:lineRule="auto"/>
        <w:ind w:left="851" w:firstLine="567"/>
        <w:contextualSpacing/>
        <w:jc w:val="both"/>
        <w:rPr>
          <w:rFonts w:ascii="Times New Roman" w:hAnsi="Times New Roman" w:cs="Times New Roman"/>
          <w:sz w:val="24"/>
          <w:szCs w:val="24"/>
        </w:rPr>
      </w:pPr>
      <w:r w:rsidRPr="00714817">
        <w:rPr>
          <w:rFonts w:ascii="Times New Roman" w:hAnsi="Times New Roman" w:cs="Times New Roman"/>
          <w:sz w:val="24"/>
          <w:szCs w:val="24"/>
        </w:rPr>
        <w:t xml:space="preserve">Berdasarkan data </w:t>
      </w:r>
      <w:r w:rsidR="00714817" w:rsidRPr="00714817">
        <w:rPr>
          <w:rFonts w:ascii="Times New Roman" w:hAnsi="Times New Roman" w:cs="Times New Roman"/>
          <w:sz w:val="24"/>
          <w:szCs w:val="24"/>
        </w:rPr>
        <w:t xml:space="preserve">tabel </w:t>
      </w:r>
      <w:r w:rsidR="000C5E7B">
        <w:rPr>
          <w:rFonts w:ascii="Times New Roman" w:hAnsi="Times New Roman" w:cs="Times New Roman"/>
          <w:sz w:val="24"/>
          <w:szCs w:val="24"/>
        </w:rPr>
        <w:t xml:space="preserve">11 </w:t>
      </w:r>
      <w:r w:rsidR="00714817" w:rsidRPr="00714817">
        <w:rPr>
          <w:rFonts w:ascii="Times New Roman" w:hAnsi="Times New Roman" w:cs="Times New Roman"/>
          <w:sz w:val="24"/>
          <w:szCs w:val="24"/>
        </w:rPr>
        <w:t xml:space="preserve">dan </w:t>
      </w:r>
      <w:r w:rsidR="00825492">
        <w:rPr>
          <w:rFonts w:ascii="Times New Roman" w:hAnsi="Times New Roman" w:cs="Times New Roman"/>
          <w:sz w:val="24"/>
          <w:szCs w:val="24"/>
        </w:rPr>
        <w:t>grafik</w:t>
      </w:r>
      <w:r w:rsidR="000C5E7B">
        <w:rPr>
          <w:rFonts w:ascii="Times New Roman" w:hAnsi="Times New Roman" w:cs="Times New Roman"/>
          <w:sz w:val="24"/>
          <w:szCs w:val="24"/>
        </w:rPr>
        <w:t xml:space="preserve"> 10</w:t>
      </w:r>
      <w:r w:rsidR="00714817" w:rsidRPr="00714817">
        <w:rPr>
          <w:rFonts w:ascii="Times New Roman" w:hAnsi="Times New Roman" w:cs="Times New Roman"/>
          <w:sz w:val="24"/>
          <w:szCs w:val="24"/>
        </w:rPr>
        <w:t>,</w:t>
      </w:r>
      <w:r w:rsidRPr="00714817">
        <w:rPr>
          <w:rFonts w:ascii="Times New Roman" w:hAnsi="Times New Roman" w:cs="Times New Roman"/>
          <w:sz w:val="24"/>
          <w:szCs w:val="24"/>
        </w:rPr>
        <w:t xml:space="preserve"> menunjukkan </w:t>
      </w:r>
      <w:r w:rsidR="00714817" w:rsidRPr="00714817">
        <w:rPr>
          <w:rFonts w:ascii="Times New Roman" w:hAnsi="Times New Roman" w:cs="Times New Roman"/>
          <w:sz w:val="24"/>
          <w:szCs w:val="24"/>
        </w:rPr>
        <w:t xml:space="preserve">bahwa </w:t>
      </w:r>
      <w:r w:rsidRPr="00714817">
        <w:rPr>
          <w:rFonts w:ascii="Times New Roman" w:hAnsi="Times New Roman" w:cs="Times New Roman"/>
          <w:sz w:val="24"/>
          <w:szCs w:val="24"/>
        </w:rPr>
        <w:t xml:space="preserve">perkembangan nilai BOPO dari 36 perusahaan </w:t>
      </w:r>
      <w:r w:rsidRPr="00F836A5">
        <w:rPr>
          <w:rFonts w:ascii="Times New Roman" w:eastAsiaTheme="minorEastAsia" w:hAnsi="Times New Roman" w:cs="Times New Roman"/>
          <w:kern w:val="2"/>
          <w:sz w:val="24"/>
          <w:szCs w:val="24"/>
          <w:lang w:eastAsia="id-ID"/>
        </w:rPr>
        <w:t>Sub</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Sektor</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 xml:space="preserve">Perbankan yang </w:t>
      </w:r>
      <w:r w:rsidRPr="00F836A5">
        <w:rPr>
          <w:rFonts w:ascii="Times New Roman" w:eastAsiaTheme="minorEastAsia" w:hAnsi="Times New Roman" w:cs="Times New Roman"/>
          <w:kern w:val="2"/>
          <w:sz w:val="24"/>
          <w:szCs w:val="24"/>
          <w:lang w:eastAsia="id-ID"/>
        </w:rPr>
        <w:t>terdaftar di Bursa Efek Indonesia</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periode</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 xml:space="preserve">2019-2023 </w:t>
      </w:r>
      <w:r w:rsidRPr="00714817">
        <w:rPr>
          <w:rFonts w:ascii="Times New Roman" w:hAnsi="Times New Roman" w:cs="Times New Roman"/>
          <w:sz w:val="24"/>
          <w:szCs w:val="24"/>
        </w:rPr>
        <w:t>selalu mengalami kenaikan dan penurunan disetiap tahunnya. Nilai tertinggi untuk variabel BOPO yaitu terdapat pada perusahaan Bank Pembangunan Daerah Jawa Barat</w:t>
      </w:r>
      <w:r w:rsidRPr="00714817">
        <w:rPr>
          <w:rFonts w:ascii="Times New Roman" w:hAnsi="Times New Roman" w:cs="Times New Roman"/>
          <w:sz w:val="24"/>
          <w:szCs w:val="24"/>
          <w:lang w:val="en-US"/>
        </w:rPr>
        <w:t xml:space="preserve"> dan Banten</w:t>
      </w:r>
      <w:r w:rsidRPr="00714817">
        <w:rPr>
          <w:rFonts w:ascii="Times New Roman" w:hAnsi="Times New Roman" w:cs="Times New Roman"/>
          <w:sz w:val="24"/>
          <w:szCs w:val="24"/>
        </w:rPr>
        <w:t xml:space="preserve"> </w:t>
      </w:r>
      <w:r w:rsidR="00622C81">
        <w:rPr>
          <w:rFonts w:ascii="Times New Roman" w:hAnsi="Times New Roman" w:cs="Times New Roman"/>
          <w:sz w:val="24"/>
          <w:szCs w:val="24"/>
        </w:rPr>
        <w:t>Tbk</w:t>
      </w:r>
      <w:r w:rsidR="00CF52D8">
        <w:rPr>
          <w:rFonts w:ascii="Times New Roman" w:hAnsi="Times New Roman" w:cs="Times New Roman"/>
          <w:sz w:val="24"/>
          <w:szCs w:val="24"/>
        </w:rPr>
        <w:t xml:space="preserve"> </w:t>
      </w:r>
      <w:r w:rsidRPr="00714817">
        <w:rPr>
          <w:rFonts w:ascii="Times New Roman" w:hAnsi="Times New Roman" w:cs="Times New Roman"/>
          <w:sz w:val="24"/>
          <w:szCs w:val="24"/>
        </w:rPr>
        <w:t>tahun 2021 yang mencapai ang</w:t>
      </w:r>
      <w:r w:rsidRPr="00714817">
        <w:rPr>
          <w:rFonts w:ascii="Times New Roman" w:hAnsi="Times New Roman" w:cs="Times New Roman"/>
          <w:sz w:val="24"/>
          <w:szCs w:val="24"/>
        </w:rPr>
        <w:t>ka 236,27</w:t>
      </w:r>
      <w:r w:rsidR="00714817" w:rsidRPr="00714817">
        <w:rPr>
          <w:rFonts w:ascii="Times New Roman" w:hAnsi="Times New Roman" w:cs="Times New Roman"/>
          <w:sz w:val="24"/>
          <w:szCs w:val="24"/>
        </w:rPr>
        <w:t xml:space="preserve"> dan </w:t>
      </w:r>
      <w:r w:rsidRPr="00714817">
        <w:rPr>
          <w:rFonts w:ascii="Times New Roman" w:hAnsi="Times New Roman" w:cs="Times New Roman"/>
          <w:sz w:val="24"/>
          <w:szCs w:val="24"/>
        </w:rPr>
        <w:t xml:space="preserve">untuk nilai terendah terjadi pada Bank Woori Saudara Indonesia 1906 </w:t>
      </w:r>
      <w:r w:rsidR="00622C81">
        <w:rPr>
          <w:rFonts w:ascii="Times New Roman" w:hAnsi="Times New Roman" w:cs="Times New Roman"/>
          <w:sz w:val="24"/>
          <w:szCs w:val="24"/>
        </w:rPr>
        <w:t>Tbk</w:t>
      </w:r>
      <w:r w:rsidRPr="00714817">
        <w:rPr>
          <w:rFonts w:ascii="Times New Roman" w:hAnsi="Times New Roman" w:cs="Times New Roman"/>
          <w:sz w:val="24"/>
          <w:szCs w:val="24"/>
        </w:rPr>
        <w:t xml:space="preserve"> tahun 2022 yaitu sebesar 46,37. </w:t>
      </w:r>
      <w:r w:rsidR="00714817" w:rsidRPr="00714817">
        <w:rPr>
          <w:rFonts w:ascii="Times New Roman" w:hAnsi="Times New Roman" w:cs="Times New Roman"/>
          <w:sz w:val="24"/>
          <w:szCs w:val="24"/>
        </w:rPr>
        <w:t xml:space="preserve">Sementara </w:t>
      </w:r>
      <w:r w:rsidRPr="00714817">
        <w:rPr>
          <w:rFonts w:ascii="Times New Roman" w:hAnsi="Times New Roman" w:cs="Times New Roman"/>
          <w:sz w:val="24"/>
          <w:szCs w:val="24"/>
        </w:rPr>
        <w:t>rata-rata nilai BOPO sebesar 88,46</w:t>
      </w:r>
      <w:r w:rsidR="00714817" w:rsidRPr="00714817">
        <w:rPr>
          <w:rFonts w:ascii="Times New Roman" w:hAnsi="Times New Roman" w:cs="Times New Roman"/>
          <w:sz w:val="24"/>
          <w:szCs w:val="24"/>
        </w:rPr>
        <w:t>.</w:t>
      </w:r>
      <w:bookmarkEnd w:id="2"/>
      <w:bookmarkEnd w:id="3"/>
      <w:bookmarkEnd w:id="4"/>
    </w:p>
    <w:p w14:paraId="66E7B6A7" w14:textId="77777777" w:rsidR="00451403" w:rsidRPr="00451403" w:rsidRDefault="00777D30" w:rsidP="00451403">
      <w:pPr>
        <w:spacing w:after="0" w:line="480" w:lineRule="auto"/>
        <w:ind w:left="720" w:firstLine="720"/>
        <w:jc w:val="both"/>
        <w:rPr>
          <w:rFonts w:ascii="Times New Roman" w:hAnsi="Times New Roman" w:cs="Times New Roman"/>
          <w:sz w:val="24"/>
          <w:szCs w:val="24"/>
          <w:lang w:val="en-US" w:eastAsia="id-ID"/>
        </w:rPr>
      </w:pPr>
      <w:r w:rsidRPr="00451403">
        <w:rPr>
          <w:rFonts w:ascii="Times New Roman" w:hAnsi="Times New Roman" w:cs="Times New Roman"/>
          <w:sz w:val="24"/>
          <w:szCs w:val="24"/>
          <w:lang w:val="en-US" w:eastAsia="id-ID"/>
        </w:rPr>
        <w:lastRenderedPageBreak/>
        <w:t xml:space="preserve">Sebelum dilakukan analisis untuk pengujian hipotesis, </w:t>
      </w:r>
      <w:r>
        <w:rPr>
          <w:rFonts w:ascii="Times New Roman" w:hAnsi="Times New Roman" w:cs="Times New Roman"/>
          <w:sz w:val="24"/>
          <w:szCs w:val="24"/>
          <w:lang w:val="en-US" w:eastAsia="id-ID"/>
        </w:rPr>
        <w:t xml:space="preserve">perlu </w:t>
      </w:r>
      <w:r w:rsidRPr="00451403">
        <w:rPr>
          <w:rFonts w:ascii="Times New Roman" w:hAnsi="Times New Roman" w:cs="Times New Roman"/>
          <w:sz w:val="24"/>
          <w:szCs w:val="24"/>
          <w:lang w:val="en-US" w:eastAsia="id-ID"/>
        </w:rPr>
        <w:t xml:space="preserve">dijelaskan atau </w:t>
      </w:r>
      <w:r w:rsidRPr="00451403">
        <w:rPr>
          <w:rFonts w:ascii="Times New Roman" w:hAnsi="Times New Roman" w:cs="Times New Roman"/>
          <w:sz w:val="24"/>
          <w:szCs w:val="24"/>
          <w:lang w:val="en-US" w:eastAsia="id-ID"/>
        </w:rPr>
        <w:t>dideskripsikan</w:t>
      </w:r>
      <w:r>
        <w:rPr>
          <w:rFonts w:ascii="Times New Roman" w:hAnsi="Times New Roman" w:cs="Times New Roman"/>
          <w:sz w:val="24"/>
          <w:szCs w:val="24"/>
          <w:lang w:val="en-US" w:eastAsia="id-ID"/>
        </w:rPr>
        <w:t xml:space="preserve"> terlebih dahulu</w:t>
      </w:r>
      <w:r w:rsidRPr="00451403">
        <w:rPr>
          <w:rFonts w:ascii="Times New Roman" w:hAnsi="Times New Roman" w:cs="Times New Roman"/>
          <w:sz w:val="24"/>
          <w:szCs w:val="24"/>
          <w:lang w:val="en-US" w:eastAsia="id-ID"/>
        </w:rPr>
        <w:t xml:space="preserve"> data informasi </w:t>
      </w:r>
      <w:r w:rsidR="00E45C68">
        <w:rPr>
          <w:rFonts w:ascii="Times New Roman" w:hAnsi="Times New Roman" w:cs="Times New Roman"/>
          <w:sz w:val="24"/>
          <w:szCs w:val="24"/>
          <w:lang w:val="en-US" w:eastAsia="id-ID"/>
        </w:rPr>
        <w:t xml:space="preserve">analisis statistik deskriptif </w:t>
      </w:r>
      <w:r w:rsidRPr="00451403">
        <w:rPr>
          <w:rFonts w:ascii="Times New Roman" w:hAnsi="Times New Roman" w:cs="Times New Roman"/>
          <w:sz w:val="24"/>
          <w:szCs w:val="24"/>
          <w:lang w:val="en-US" w:eastAsia="id-ID"/>
        </w:rPr>
        <w:t>mengenai variabel dependen dan variabel independen</w:t>
      </w:r>
      <w:r>
        <w:rPr>
          <w:rFonts w:ascii="Times New Roman" w:hAnsi="Times New Roman" w:cs="Times New Roman"/>
          <w:sz w:val="24"/>
          <w:szCs w:val="24"/>
          <w:lang w:val="en-US" w:eastAsia="id-ID"/>
        </w:rPr>
        <w:t xml:space="preserve"> </w:t>
      </w:r>
      <w:r w:rsidRPr="00451403">
        <w:rPr>
          <w:rFonts w:ascii="Times New Roman" w:hAnsi="Times New Roman" w:cs="Times New Roman"/>
          <w:sz w:val="24"/>
          <w:szCs w:val="24"/>
          <w:lang w:val="en-US" w:eastAsia="id-ID"/>
        </w:rPr>
        <w:t>yang dapat dilihat dari nilai minimum, nilai maximum, nilai rata-rata (</w:t>
      </w:r>
      <w:r w:rsidRPr="00451403">
        <w:rPr>
          <w:rFonts w:ascii="Times New Roman" w:hAnsi="Times New Roman" w:cs="Times New Roman"/>
          <w:i/>
          <w:iCs/>
          <w:sz w:val="24"/>
          <w:szCs w:val="24"/>
          <w:lang w:val="en-US" w:eastAsia="id-ID"/>
        </w:rPr>
        <w:t>mean</w:t>
      </w:r>
      <w:r w:rsidRPr="00451403">
        <w:rPr>
          <w:rFonts w:ascii="Times New Roman" w:hAnsi="Times New Roman" w:cs="Times New Roman"/>
          <w:sz w:val="24"/>
          <w:szCs w:val="24"/>
          <w:lang w:val="en-US" w:eastAsia="id-ID"/>
        </w:rPr>
        <w:t>) dan standar deviasi pada tabel berikut:</w:t>
      </w:r>
    </w:p>
    <w:p w14:paraId="62570639" w14:textId="77777777" w:rsidR="00BF6CDA" w:rsidRPr="00D13B84" w:rsidRDefault="00777D30" w:rsidP="002071DF">
      <w:pPr>
        <w:pStyle w:val="Heading1"/>
        <w:keepNext/>
        <w:keepLines/>
        <w:spacing w:line="240" w:lineRule="auto"/>
        <w:ind w:left="709" w:right="-1"/>
        <w:rPr>
          <w:rFonts w:eastAsia="Times New Roman"/>
          <w:kern w:val="0"/>
          <w:lang w:val="en-US" w:eastAsia="x-none"/>
          <w14:ligatures w14:val="none"/>
        </w:rPr>
      </w:pPr>
      <w:bookmarkStart w:id="11" w:name="_Toc136894259"/>
      <w:bookmarkStart w:id="12" w:name="_Toc136908128"/>
      <w:bookmarkStart w:id="13" w:name="_Toc137034721"/>
      <w:r w:rsidRPr="00D13B84">
        <w:rPr>
          <w:rFonts w:eastAsia="Times New Roman"/>
          <w:kern w:val="0"/>
          <w:lang w:val="x-none" w:eastAsia="x-none"/>
          <w14:ligatures w14:val="none"/>
        </w:rPr>
        <w:t xml:space="preserve">Tabel </w:t>
      </w:r>
      <w:bookmarkEnd w:id="11"/>
      <w:bookmarkEnd w:id="12"/>
      <w:bookmarkEnd w:id="13"/>
      <w:r w:rsidR="00D13B84" w:rsidRPr="00D13B84">
        <w:rPr>
          <w:rFonts w:eastAsia="Times New Roman"/>
          <w:kern w:val="0"/>
          <w:lang w:val="en-US" w:eastAsia="x-none"/>
          <w14:ligatures w14:val="none"/>
        </w:rPr>
        <w:t>1</w:t>
      </w:r>
      <w:r w:rsidR="00DF2205">
        <w:rPr>
          <w:rFonts w:eastAsia="Times New Roman"/>
          <w:kern w:val="0"/>
          <w:lang w:val="en-US" w:eastAsia="x-none"/>
          <w14:ligatures w14:val="none"/>
        </w:rPr>
        <w:t>2</w:t>
      </w:r>
    </w:p>
    <w:p w14:paraId="3F96A594" w14:textId="77777777" w:rsidR="00BF6CDA" w:rsidRDefault="00777D30" w:rsidP="002071DF">
      <w:pPr>
        <w:pStyle w:val="Heading1"/>
        <w:keepNext/>
        <w:keepLines/>
        <w:spacing w:line="240" w:lineRule="auto"/>
        <w:ind w:left="709" w:right="-1"/>
        <w:rPr>
          <w:rFonts w:eastAsia="Times New Roman"/>
          <w:kern w:val="0"/>
          <w:lang w:val="x-none" w:eastAsia="x-none"/>
          <w14:ligatures w14:val="none"/>
        </w:rPr>
      </w:pPr>
      <w:bookmarkStart w:id="14" w:name="_Toc136894260"/>
      <w:bookmarkStart w:id="15" w:name="_Toc136908129"/>
      <w:bookmarkStart w:id="16" w:name="_Toc137034722"/>
      <w:r>
        <w:rPr>
          <w:rFonts w:eastAsia="Times New Roman"/>
          <w:kern w:val="0"/>
          <w:lang w:val="en-US" w:eastAsia="x-none"/>
          <w14:ligatures w14:val="none"/>
        </w:rPr>
        <w:t>Has</w:t>
      </w:r>
      <w:r>
        <w:rPr>
          <w:rFonts w:eastAsia="Times New Roman"/>
          <w:kern w:val="0"/>
          <w:lang w:val="en-US" w:eastAsia="x-none"/>
          <w14:ligatures w14:val="none"/>
        </w:rPr>
        <w:t xml:space="preserve">il </w:t>
      </w:r>
      <w:r w:rsidR="00692A3A">
        <w:rPr>
          <w:rFonts w:eastAsia="Times New Roman"/>
          <w:kern w:val="0"/>
          <w:lang w:val="en-US" w:eastAsia="x-none"/>
          <w14:ligatures w14:val="none"/>
        </w:rPr>
        <w:t>Analisis Statistik Deskriptif</w:t>
      </w:r>
      <w:bookmarkEnd w:id="14"/>
      <w:bookmarkEnd w:id="15"/>
      <w:bookmarkEnd w:id="16"/>
    </w:p>
    <w:p w14:paraId="115AF5B0" w14:textId="77777777" w:rsidR="00D13B84" w:rsidRPr="00774A7D" w:rsidRDefault="00D13B84" w:rsidP="00D13B84">
      <w:pPr>
        <w:pStyle w:val="ListParagraph"/>
        <w:autoSpaceDE w:val="0"/>
        <w:autoSpaceDN w:val="0"/>
        <w:adjustRightInd w:val="0"/>
        <w:spacing w:after="0" w:line="240" w:lineRule="auto"/>
        <w:rPr>
          <w14:ligatures w14:val="none"/>
        </w:rPr>
      </w:pPr>
    </w:p>
    <w:tbl>
      <w:tblPr>
        <w:tblW w:w="739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F8659C" w14:paraId="55B70BD6" w14:textId="77777777" w:rsidTr="00087B50">
        <w:trPr>
          <w:cantSplit/>
        </w:trPr>
        <w:tc>
          <w:tcPr>
            <w:tcW w:w="7394" w:type="dxa"/>
            <w:gridSpan w:val="6"/>
            <w:shd w:val="clear" w:color="auto" w:fill="FFFFFF"/>
            <w:vAlign w:val="center"/>
          </w:tcPr>
          <w:p w14:paraId="69900906" w14:textId="77777777" w:rsidR="00D13B84" w:rsidRPr="00774A7D" w:rsidRDefault="00777D30" w:rsidP="00087B50">
            <w:pPr>
              <w:autoSpaceDE w:val="0"/>
              <w:autoSpaceDN w:val="0"/>
              <w:adjustRightInd w:val="0"/>
              <w:spacing w:after="0" w:line="320" w:lineRule="atLeast"/>
              <w:ind w:left="-329" w:right="60" w:firstLine="389"/>
              <w:jc w:val="center"/>
              <w:rPr>
                <w:rFonts w:ascii="Arial" w:hAnsi="Arial" w:cs="Arial"/>
                <w:color w:val="010205"/>
              </w:rPr>
            </w:pPr>
            <w:r w:rsidRPr="00774A7D">
              <w:rPr>
                <w:rFonts w:ascii="Arial" w:hAnsi="Arial" w:cs="Arial"/>
                <w:b/>
                <w:bCs/>
                <w:color w:val="010205"/>
              </w:rPr>
              <w:t>Descriptive Statistics</w:t>
            </w:r>
          </w:p>
        </w:tc>
      </w:tr>
      <w:tr w:rsidR="00F8659C" w14:paraId="5A9299D1" w14:textId="77777777" w:rsidTr="00087B50">
        <w:trPr>
          <w:cantSplit/>
        </w:trPr>
        <w:tc>
          <w:tcPr>
            <w:tcW w:w="1706" w:type="dxa"/>
            <w:shd w:val="clear" w:color="auto" w:fill="FFFFFF"/>
            <w:vAlign w:val="bottom"/>
          </w:tcPr>
          <w:p w14:paraId="6A4DF6B8" w14:textId="77777777" w:rsidR="00D13B84" w:rsidRPr="00774A7D" w:rsidRDefault="00D13B84" w:rsidP="00882B95">
            <w:pPr>
              <w:autoSpaceDE w:val="0"/>
              <w:autoSpaceDN w:val="0"/>
              <w:adjustRightInd w:val="0"/>
              <w:spacing w:after="0" w:line="240" w:lineRule="auto"/>
            </w:pPr>
          </w:p>
        </w:tc>
        <w:tc>
          <w:tcPr>
            <w:tcW w:w="1029" w:type="dxa"/>
            <w:shd w:val="clear" w:color="auto" w:fill="FFFFFF"/>
            <w:vAlign w:val="bottom"/>
          </w:tcPr>
          <w:p w14:paraId="4BFED2D9" w14:textId="77777777" w:rsidR="00D13B84" w:rsidRPr="00774A7D"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774A7D">
              <w:rPr>
                <w:rFonts w:ascii="Arial" w:hAnsi="Arial" w:cs="Arial"/>
                <w:color w:val="264A60"/>
                <w:sz w:val="18"/>
                <w:szCs w:val="18"/>
              </w:rPr>
              <w:t>N</w:t>
            </w:r>
          </w:p>
        </w:tc>
        <w:tc>
          <w:tcPr>
            <w:tcW w:w="1077" w:type="dxa"/>
            <w:shd w:val="clear" w:color="auto" w:fill="FFFFFF"/>
            <w:vAlign w:val="bottom"/>
          </w:tcPr>
          <w:p w14:paraId="09EBBF27" w14:textId="77777777" w:rsidR="00D13B84" w:rsidRPr="00774A7D"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774A7D">
              <w:rPr>
                <w:rFonts w:ascii="Arial" w:hAnsi="Arial" w:cs="Arial"/>
                <w:color w:val="264A60"/>
                <w:sz w:val="18"/>
                <w:szCs w:val="18"/>
              </w:rPr>
              <w:t>Minimum</w:t>
            </w:r>
          </w:p>
        </w:tc>
        <w:tc>
          <w:tcPr>
            <w:tcW w:w="1107" w:type="dxa"/>
            <w:shd w:val="clear" w:color="auto" w:fill="FFFFFF"/>
            <w:vAlign w:val="bottom"/>
          </w:tcPr>
          <w:p w14:paraId="3410F95C" w14:textId="77777777" w:rsidR="00D13B84" w:rsidRPr="00774A7D"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774A7D">
              <w:rPr>
                <w:rFonts w:ascii="Arial" w:hAnsi="Arial" w:cs="Arial"/>
                <w:color w:val="264A60"/>
                <w:sz w:val="18"/>
                <w:szCs w:val="18"/>
              </w:rPr>
              <w:t>Maximum</w:t>
            </w:r>
          </w:p>
        </w:tc>
        <w:tc>
          <w:tcPr>
            <w:tcW w:w="1030" w:type="dxa"/>
            <w:shd w:val="clear" w:color="auto" w:fill="FFFFFF"/>
            <w:vAlign w:val="bottom"/>
          </w:tcPr>
          <w:p w14:paraId="0A3B0F20" w14:textId="77777777" w:rsidR="00D13B84" w:rsidRPr="00774A7D"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774A7D">
              <w:rPr>
                <w:rFonts w:ascii="Arial" w:hAnsi="Arial" w:cs="Arial"/>
                <w:color w:val="264A60"/>
                <w:sz w:val="18"/>
                <w:szCs w:val="18"/>
              </w:rPr>
              <w:t>Mean</w:t>
            </w:r>
          </w:p>
        </w:tc>
        <w:tc>
          <w:tcPr>
            <w:tcW w:w="1445" w:type="dxa"/>
            <w:shd w:val="clear" w:color="auto" w:fill="FFFFFF"/>
            <w:vAlign w:val="bottom"/>
          </w:tcPr>
          <w:p w14:paraId="16BFE3CB" w14:textId="77777777" w:rsidR="00D13B84" w:rsidRPr="00774A7D"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774A7D">
              <w:rPr>
                <w:rFonts w:ascii="Arial" w:hAnsi="Arial" w:cs="Arial"/>
                <w:color w:val="264A60"/>
                <w:sz w:val="18"/>
                <w:szCs w:val="18"/>
              </w:rPr>
              <w:t>Std. Deviation</w:t>
            </w:r>
          </w:p>
        </w:tc>
      </w:tr>
      <w:tr w:rsidR="00F8659C" w14:paraId="54C28364" w14:textId="77777777" w:rsidTr="00087B50">
        <w:trPr>
          <w:cantSplit/>
        </w:trPr>
        <w:tc>
          <w:tcPr>
            <w:tcW w:w="1706" w:type="dxa"/>
            <w:shd w:val="clear" w:color="auto" w:fill="E0E0E0"/>
          </w:tcPr>
          <w:p w14:paraId="4523D42C" w14:textId="77777777" w:rsidR="00D13B84" w:rsidRPr="00774A7D" w:rsidRDefault="00777D30" w:rsidP="00882B95">
            <w:pPr>
              <w:autoSpaceDE w:val="0"/>
              <w:autoSpaceDN w:val="0"/>
              <w:adjustRightInd w:val="0"/>
              <w:spacing w:after="0" w:line="320" w:lineRule="atLeast"/>
              <w:ind w:left="60" w:right="60"/>
              <w:rPr>
                <w:rFonts w:ascii="Arial" w:hAnsi="Arial" w:cs="Arial"/>
                <w:color w:val="264A60"/>
                <w:sz w:val="18"/>
                <w:szCs w:val="18"/>
              </w:rPr>
            </w:pPr>
            <w:r w:rsidRPr="00774A7D">
              <w:rPr>
                <w:rFonts w:ascii="Arial" w:hAnsi="Arial" w:cs="Arial"/>
                <w:color w:val="264A60"/>
                <w:sz w:val="18"/>
                <w:szCs w:val="18"/>
              </w:rPr>
              <w:t>ROA</w:t>
            </w:r>
          </w:p>
        </w:tc>
        <w:tc>
          <w:tcPr>
            <w:tcW w:w="1029" w:type="dxa"/>
            <w:shd w:val="clear" w:color="auto" w:fill="FFFFFF"/>
          </w:tcPr>
          <w:p w14:paraId="0A8F6F62"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180</w:t>
            </w:r>
          </w:p>
        </w:tc>
        <w:tc>
          <w:tcPr>
            <w:tcW w:w="1077" w:type="dxa"/>
            <w:shd w:val="clear" w:color="auto" w:fill="FFFFFF"/>
          </w:tcPr>
          <w:p w14:paraId="3BB0BC72"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,02</w:t>
            </w:r>
          </w:p>
        </w:tc>
        <w:tc>
          <w:tcPr>
            <w:tcW w:w="1107" w:type="dxa"/>
            <w:shd w:val="clear" w:color="auto" w:fill="FFFFFF"/>
          </w:tcPr>
          <w:p w14:paraId="063A43F3"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8,74</w:t>
            </w:r>
          </w:p>
        </w:tc>
        <w:tc>
          <w:tcPr>
            <w:tcW w:w="1030" w:type="dxa"/>
            <w:shd w:val="clear" w:color="auto" w:fill="FFFFFF"/>
          </w:tcPr>
          <w:p w14:paraId="044D6F4A"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1,5894</w:t>
            </w:r>
          </w:p>
        </w:tc>
        <w:tc>
          <w:tcPr>
            <w:tcW w:w="1445" w:type="dxa"/>
            <w:shd w:val="clear" w:color="auto" w:fill="FFFFFF"/>
          </w:tcPr>
          <w:p w14:paraId="29B30B3A"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1,39194</w:t>
            </w:r>
          </w:p>
        </w:tc>
      </w:tr>
      <w:tr w:rsidR="00F8659C" w14:paraId="0B335A4E" w14:textId="77777777" w:rsidTr="00087B50">
        <w:trPr>
          <w:cantSplit/>
        </w:trPr>
        <w:tc>
          <w:tcPr>
            <w:tcW w:w="1706" w:type="dxa"/>
            <w:shd w:val="clear" w:color="auto" w:fill="E0E0E0"/>
          </w:tcPr>
          <w:p w14:paraId="45376C91" w14:textId="77777777" w:rsidR="00D13B84" w:rsidRPr="00774A7D" w:rsidRDefault="00777D30" w:rsidP="00882B95">
            <w:pPr>
              <w:autoSpaceDE w:val="0"/>
              <w:autoSpaceDN w:val="0"/>
              <w:adjustRightInd w:val="0"/>
              <w:spacing w:after="0" w:line="320" w:lineRule="atLeast"/>
              <w:ind w:left="60" w:right="60"/>
              <w:rPr>
                <w:rFonts w:ascii="Arial" w:hAnsi="Arial" w:cs="Arial"/>
                <w:color w:val="264A60"/>
                <w:sz w:val="18"/>
                <w:szCs w:val="18"/>
              </w:rPr>
            </w:pPr>
            <w:r w:rsidRPr="00774A7D">
              <w:rPr>
                <w:rFonts w:ascii="Arial" w:hAnsi="Arial" w:cs="Arial"/>
                <w:color w:val="264A60"/>
                <w:sz w:val="18"/>
                <w:szCs w:val="18"/>
              </w:rPr>
              <w:t>CAR</w:t>
            </w:r>
          </w:p>
        </w:tc>
        <w:tc>
          <w:tcPr>
            <w:tcW w:w="1029" w:type="dxa"/>
            <w:shd w:val="clear" w:color="auto" w:fill="FFFFFF"/>
          </w:tcPr>
          <w:p w14:paraId="7A4CDD53"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180</w:t>
            </w:r>
          </w:p>
        </w:tc>
        <w:tc>
          <w:tcPr>
            <w:tcW w:w="1077" w:type="dxa"/>
            <w:shd w:val="clear" w:color="auto" w:fill="FFFFFF"/>
          </w:tcPr>
          <w:p w14:paraId="71D3B382"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lang w:val="en-US"/>
              </w:rPr>
              <w:t>6</w:t>
            </w:r>
            <w:r w:rsidRPr="003C2C1D">
              <w:rPr>
                <w:rFonts w:ascii="Arial" w:hAnsi="Arial" w:cs="Arial"/>
                <w:color w:val="010205"/>
                <w:sz w:val="18"/>
                <w:szCs w:val="18"/>
              </w:rPr>
              <w:t>,</w:t>
            </w:r>
            <w:r>
              <w:rPr>
                <w:rFonts w:ascii="Arial" w:hAnsi="Arial" w:cs="Arial"/>
                <w:color w:val="010205"/>
                <w:sz w:val="18"/>
                <w:szCs w:val="18"/>
                <w:lang w:val="en-US"/>
              </w:rPr>
              <w:t>92</w:t>
            </w:r>
          </w:p>
        </w:tc>
        <w:tc>
          <w:tcPr>
            <w:tcW w:w="1107" w:type="dxa"/>
            <w:shd w:val="clear" w:color="auto" w:fill="FFFFFF"/>
          </w:tcPr>
          <w:p w14:paraId="619A73E4"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3C2C1D">
              <w:rPr>
                <w:rFonts w:ascii="Arial" w:hAnsi="Arial" w:cs="Arial"/>
                <w:color w:val="010205"/>
                <w:sz w:val="18"/>
                <w:szCs w:val="18"/>
              </w:rPr>
              <w:t>127,42</w:t>
            </w:r>
          </w:p>
        </w:tc>
        <w:tc>
          <w:tcPr>
            <w:tcW w:w="1030" w:type="dxa"/>
            <w:shd w:val="clear" w:color="auto" w:fill="FFFFFF"/>
          </w:tcPr>
          <w:p w14:paraId="7D5CE0CB"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3C2C1D">
              <w:rPr>
                <w:rFonts w:ascii="Arial" w:hAnsi="Arial" w:cs="Arial"/>
                <w:color w:val="010205"/>
                <w:sz w:val="18"/>
                <w:szCs w:val="18"/>
              </w:rPr>
              <w:t>30,</w:t>
            </w:r>
            <w:r>
              <w:rPr>
                <w:rFonts w:ascii="Arial" w:hAnsi="Arial" w:cs="Arial"/>
                <w:color w:val="010205"/>
                <w:sz w:val="18"/>
                <w:szCs w:val="18"/>
                <w:lang w:val="en-US"/>
              </w:rPr>
              <w:t>4331</w:t>
            </w:r>
          </w:p>
        </w:tc>
        <w:tc>
          <w:tcPr>
            <w:tcW w:w="1445" w:type="dxa"/>
            <w:shd w:val="clear" w:color="auto" w:fill="FFFFFF"/>
          </w:tcPr>
          <w:p w14:paraId="6F28CC52"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3C2C1D">
              <w:rPr>
                <w:rFonts w:ascii="Arial" w:hAnsi="Arial" w:cs="Arial"/>
                <w:color w:val="010205"/>
                <w:sz w:val="18"/>
                <w:szCs w:val="18"/>
              </w:rPr>
              <w:t>18,</w:t>
            </w:r>
            <w:r>
              <w:rPr>
                <w:rFonts w:ascii="Arial" w:hAnsi="Arial" w:cs="Arial"/>
                <w:color w:val="010205"/>
                <w:sz w:val="18"/>
                <w:szCs w:val="18"/>
                <w:lang w:val="en-US"/>
              </w:rPr>
              <w:t>87920</w:t>
            </w:r>
          </w:p>
        </w:tc>
      </w:tr>
      <w:tr w:rsidR="00F8659C" w14:paraId="0F749D99" w14:textId="77777777" w:rsidTr="00087B50">
        <w:trPr>
          <w:cantSplit/>
        </w:trPr>
        <w:tc>
          <w:tcPr>
            <w:tcW w:w="1706" w:type="dxa"/>
            <w:shd w:val="clear" w:color="auto" w:fill="E0E0E0"/>
          </w:tcPr>
          <w:p w14:paraId="4C1C2732" w14:textId="77777777" w:rsidR="00D13B84" w:rsidRPr="00774A7D" w:rsidRDefault="00777D30" w:rsidP="00882B95">
            <w:pPr>
              <w:autoSpaceDE w:val="0"/>
              <w:autoSpaceDN w:val="0"/>
              <w:adjustRightInd w:val="0"/>
              <w:spacing w:after="0" w:line="320" w:lineRule="atLeast"/>
              <w:ind w:left="60" w:right="60"/>
              <w:rPr>
                <w:rFonts w:ascii="Arial" w:hAnsi="Arial" w:cs="Arial"/>
                <w:color w:val="264A60"/>
                <w:sz w:val="18"/>
                <w:szCs w:val="18"/>
              </w:rPr>
            </w:pPr>
            <w:r w:rsidRPr="00774A7D">
              <w:rPr>
                <w:rFonts w:ascii="Arial" w:hAnsi="Arial" w:cs="Arial"/>
                <w:color w:val="264A60"/>
                <w:sz w:val="18"/>
                <w:szCs w:val="18"/>
              </w:rPr>
              <w:t>NPL</w:t>
            </w:r>
          </w:p>
        </w:tc>
        <w:tc>
          <w:tcPr>
            <w:tcW w:w="1029" w:type="dxa"/>
            <w:shd w:val="clear" w:color="auto" w:fill="FFFFFF"/>
          </w:tcPr>
          <w:p w14:paraId="6F18803A"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180</w:t>
            </w:r>
          </w:p>
        </w:tc>
        <w:tc>
          <w:tcPr>
            <w:tcW w:w="1077" w:type="dxa"/>
            <w:shd w:val="clear" w:color="auto" w:fill="FFFFFF"/>
          </w:tcPr>
          <w:p w14:paraId="19FC33D3"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,07</w:t>
            </w:r>
          </w:p>
        </w:tc>
        <w:tc>
          <w:tcPr>
            <w:tcW w:w="1107" w:type="dxa"/>
            <w:shd w:val="clear" w:color="auto" w:fill="FFFFFF"/>
          </w:tcPr>
          <w:p w14:paraId="7B5CD7C7"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22,27</w:t>
            </w:r>
          </w:p>
        </w:tc>
        <w:tc>
          <w:tcPr>
            <w:tcW w:w="1030" w:type="dxa"/>
            <w:shd w:val="clear" w:color="auto" w:fill="FFFFFF"/>
          </w:tcPr>
          <w:p w14:paraId="33CEDAFD"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3,3853</w:t>
            </w:r>
          </w:p>
        </w:tc>
        <w:tc>
          <w:tcPr>
            <w:tcW w:w="1445" w:type="dxa"/>
            <w:shd w:val="clear" w:color="auto" w:fill="FFFFFF"/>
          </w:tcPr>
          <w:p w14:paraId="21B3F2C1"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2,56591</w:t>
            </w:r>
          </w:p>
        </w:tc>
      </w:tr>
      <w:tr w:rsidR="00F8659C" w14:paraId="58CE6A43" w14:textId="77777777" w:rsidTr="00087B50">
        <w:trPr>
          <w:cantSplit/>
        </w:trPr>
        <w:tc>
          <w:tcPr>
            <w:tcW w:w="1706" w:type="dxa"/>
            <w:shd w:val="clear" w:color="auto" w:fill="E0E0E0"/>
          </w:tcPr>
          <w:p w14:paraId="07CEB500" w14:textId="77777777" w:rsidR="00D13B84" w:rsidRPr="00774A7D" w:rsidRDefault="00777D30" w:rsidP="00882B95">
            <w:pPr>
              <w:autoSpaceDE w:val="0"/>
              <w:autoSpaceDN w:val="0"/>
              <w:adjustRightInd w:val="0"/>
              <w:spacing w:after="0" w:line="320" w:lineRule="atLeast"/>
              <w:ind w:left="60" w:right="60"/>
              <w:rPr>
                <w:rFonts w:ascii="Arial" w:hAnsi="Arial" w:cs="Arial"/>
                <w:color w:val="264A60"/>
                <w:sz w:val="18"/>
                <w:szCs w:val="18"/>
              </w:rPr>
            </w:pPr>
            <w:r w:rsidRPr="00774A7D">
              <w:rPr>
                <w:rFonts w:ascii="Arial" w:hAnsi="Arial" w:cs="Arial"/>
                <w:color w:val="264A60"/>
                <w:sz w:val="18"/>
                <w:szCs w:val="18"/>
              </w:rPr>
              <w:t>NIM</w:t>
            </w:r>
          </w:p>
        </w:tc>
        <w:tc>
          <w:tcPr>
            <w:tcW w:w="1029" w:type="dxa"/>
            <w:shd w:val="clear" w:color="auto" w:fill="FFFFFF"/>
          </w:tcPr>
          <w:p w14:paraId="2002803E"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180</w:t>
            </w:r>
          </w:p>
        </w:tc>
        <w:tc>
          <w:tcPr>
            <w:tcW w:w="1077" w:type="dxa"/>
            <w:shd w:val="clear" w:color="auto" w:fill="FFFFFF"/>
          </w:tcPr>
          <w:p w14:paraId="1AFE89B1"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,23</w:t>
            </w:r>
          </w:p>
        </w:tc>
        <w:tc>
          <w:tcPr>
            <w:tcW w:w="1107" w:type="dxa"/>
            <w:shd w:val="clear" w:color="auto" w:fill="FFFFFF"/>
          </w:tcPr>
          <w:p w14:paraId="31F50380"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20,56</w:t>
            </w:r>
          </w:p>
        </w:tc>
        <w:tc>
          <w:tcPr>
            <w:tcW w:w="1030" w:type="dxa"/>
            <w:shd w:val="clear" w:color="auto" w:fill="FFFFFF"/>
          </w:tcPr>
          <w:p w14:paraId="1F9401D2"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4,3731</w:t>
            </w:r>
          </w:p>
        </w:tc>
        <w:tc>
          <w:tcPr>
            <w:tcW w:w="1445" w:type="dxa"/>
            <w:shd w:val="clear" w:color="auto" w:fill="FFFFFF"/>
          </w:tcPr>
          <w:p w14:paraId="0C16913C"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2,61741</w:t>
            </w:r>
          </w:p>
        </w:tc>
      </w:tr>
      <w:tr w:rsidR="00F8659C" w14:paraId="0F81D35D" w14:textId="77777777" w:rsidTr="00087B50">
        <w:trPr>
          <w:cantSplit/>
        </w:trPr>
        <w:tc>
          <w:tcPr>
            <w:tcW w:w="1706" w:type="dxa"/>
            <w:shd w:val="clear" w:color="auto" w:fill="E0E0E0"/>
          </w:tcPr>
          <w:p w14:paraId="01CF606A" w14:textId="77777777" w:rsidR="00D13B84" w:rsidRPr="00774A7D" w:rsidRDefault="00777D30" w:rsidP="00882B95">
            <w:pPr>
              <w:autoSpaceDE w:val="0"/>
              <w:autoSpaceDN w:val="0"/>
              <w:adjustRightInd w:val="0"/>
              <w:spacing w:after="0" w:line="320" w:lineRule="atLeast"/>
              <w:ind w:left="60" w:right="60"/>
              <w:rPr>
                <w:rFonts w:ascii="Arial" w:hAnsi="Arial" w:cs="Arial"/>
                <w:color w:val="264A60"/>
                <w:sz w:val="18"/>
                <w:szCs w:val="18"/>
              </w:rPr>
            </w:pPr>
            <w:r w:rsidRPr="00774A7D">
              <w:rPr>
                <w:rFonts w:ascii="Arial" w:hAnsi="Arial" w:cs="Arial"/>
                <w:color w:val="264A60"/>
                <w:sz w:val="18"/>
                <w:szCs w:val="18"/>
              </w:rPr>
              <w:t>LDR</w:t>
            </w:r>
          </w:p>
        </w:tc>
        <w:tc>
          <w:tcPr>
            <w:tcW w:w="1029" w:type="dxa"/>
            <w:shd w:val="clear" w:color="auto" w:fill="FFFFFF"/>
          </w:tcPr>
          <w:p w14:paraId="0BB26E58"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180</w:t>
            </w:r>
          </w:p>
        </w:tc>
        <w:tc>
          <w:tcPr>
            <w:tcW w:w="1077" w:type="dxa"/>
            <w:shd w:val="clear" w:color="auto" w:fill="FFFFFF"/>
          </w:tcPr>
          <w:p w14:paraId="573FE369"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lang w:val="en-US"/>
              </w:rPr>
              <w:t>40</w:t>
            </w:r>
            <w:r w:rsidRPr="003C2C1D">
              <w:rPr>
                <w:rFonts w:ascii="Arial" w:hAnsi="Arial" w:cs="Arial"/>
                <w:color w:val="010205"/>
                <w:sz w:val="18"/>
                <w:szCs w:val="18"/>
              </w:rPr>
              <w:t>,</w:t>
            </w:r>
            <w:r>
              <w:rPr>
                <w:rFonts w:ascii="Arial" w:hAnsi="Arial" w:cs="Arial"/>
                <w:color w:val="010205"/>
                <w:sz w:val="18"/>
                <w:szCs w:val="18"/>
                <w:lang w:val="en-US"/>
              </w:rPr>
              <w:t>52</w:t>
            </w:r>
          </w:p>
        </w:tc>
        <w:tc>
          <w:tcPr>
            <w:tcW w:w="1107" w:type="dxa"/>
            <w:shd w:val="clear" w:color="auto" w:fill="FFFFFF"/>
          </w:tcPr>
          <w:p w14:paraId="490421E1"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3C2C1D">
              <w:rPr>
                <w:rFonts w:ascii="Arial" w:hAnsi="Arial" w:cs="Arial"/>
                <w:color w:val="010205"/>
                <w:sz w:val="18"/>
                <w:szCs w:val="18"/>
              </w:rPr>
              <w:t>375,34</w:t>
            </w:r>
          </w:p>
        </w:tc>
        <w:tc>
          <w:tcPr>
            <w:tcW w:w="1030" w:type="dxa"/>
            <w:shd w:val="clear" w:color="auto" w:fill="FFFFFF"/>
          </w:tcPr>
          <w:p w14:paraId="3E949120"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3C2C1D">
              <w:rPr>
                <w:rFonts w:ascii="Arial" w:hAnsi="Arial" w:cs="Arial"/>
                <w:color w:val="010205"/>
                <w:sz w:val="18"/>
                <w:szCs w:val="18"/>
              </w:rPr>
              <w:t>9</w:t>
            </w:r>
            <w:r>
              <w:rPr>
                <w:rFonts w:ascii="Arial" w:hAnsi="Arial" w:cs="Arial"/>
                <w:color w:val="010205"/>
                <w:sz w:val="18"/>
                <w:szCs w:val="18"/>
                <w:lang w:val="en-US"/>
              </w:rPr>
              <w:t>6</w:t>
            </w:r>
            <w:r w:rsidRPr="003C2C1D">
              <w:rPr>
                <w:rFonts w:ascii="Arial" w:hAnsi="Arial" w:cs="Arial"/>
                <w:color w:val="010205"/>
                <w:sz w:val="18"/>
                <w:szCs w:val="18"/>
              </w:rPr>
              <w:t>,</w:t>
            </w:r>
            <w:r>
              <w:rPr>
                <w:rFonts w:ascii="Arial" w:hAnsi="Arial" w:cs="Arial"/>
                <w:color w:val="010205"/>
                <w:sz w:val="18"/>
                <w:szCs w:val="18"/>
                <w:lang w:val="en-US"/>
              </w:rPr>
              <w:t>2780</w:t>
            </w:r>
          </w:p>
        </w:tc>
        <w:tc>
          <w:tcPr>
            <w:tcW w:w="1445" w:type="dxa"/>
            <w:shd w:val="clear" w:color="auto" w:fill="FFFFFF"/>
          </w:tcPr>
          <w:p w14:paraId="6490510A"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3C2C1D">
              <w:rPr>
                <w:rFonts w:ascii="Arial" w:hAnsi="Arial" w:cs="Arial"/>
                <w:color w:val="010205"/>
                <w:sz w:val="18"/>
                <w:szCs w:val="18"/>
              </w:rPr>
              <w:t>3</w:t>
            </w:r>
            <w:r>
              <w:rPr>
                <w:rFonts w:ascii="Arial" w:hAnsi="Arial" w:cs="Arial"/>
                <w:color w:val="010205"/>
                <w:sz w:val="18"/>
                <w:szCs w:val="18"/>
                <w:lang w:val="en-US"/>
              </w:rPr>
              <w:t>8</w:t>
            </w:r>
            <w:r w:rsidRPr="003C2C1D">
              <w:rPr>
                <w:rFonts w:ascii="Arial" w:hAnsi="Arial" w:cs="Arial"/>
                <w:color w:val="010205"/>
                <w:sz w:val="18"/>
                <w:szCs w:val="18"/>
              </w:rPr>
              <w:t>,</w:t>
            </w:r>
            <w:r>
              <w:rPr>
                <w:rFonts w:ascii="Arial" w:hAnsi="Arial" w:cs="Arial"/>
                <w:color w:val="010205"/>
                <w:sz w:val="18"/>
                <w:szCs w:val="18"/>
                <w:lang w:val="en-US"/>
              </w:rPr>
              <w:t>98938</w:t>
            </w:r>
          </w:p>
        </w:tc>
      </w:tr>
      <w:tr w:rsidR="00F8659C" w14:paraId="08EDFD24" w14:textId="77777777" w:rsidTr="00087B50">
        <w:trPr>
          <w:cantSplit/>
        </w:trPr>
        <w:tc>
          <w:tcPr>
            <w:tcW w:w="1706" w:type="dxa"/>
            <w:shd w:val="clear" w:color="auto" w:fill="E0E0E0"/>
          </w:tcPr>
          <w:p w14:paraId="02964B64" w14:textId="77777777" w:rsidR="00D13B84" w:rsidRPr="00774A7D" w:rsidRDefault="00777D30" w:rsidP="00882B95">
            <w:pPr>
              <w:autoSpaceDE w:val="0"/>
              <w:autoSpaceDN w:val="0"/>
              <w:adjustRightInd w:val="0"/>
              <w:spacing w:after="0" w:line="320" w:lineRule="atLeast"/>
              <w:ind w:left="60" w:right="60"/>
              <w:rPr>
                <w:rFonts w:ascii="Arial" w:hAnsi="Arial" w:cs="Arial"/>
                <w:color w:val="264A60"/>
                <w:sz w:val="18"/>
                <w:szCs w:val="18"/>
              </w:rPr>
            </w:pPr>
            <w:r w:rsidRPr="00774A7D">
              <w:rPr>
                <w:rFonts w:ascii="Arial" w:hAnsi="Arial" w:cs="Arial"/>
                <w:color w:val="264A60"/>
                <w:sz w:val="18"/>
                <w:szCs w:val="18"/>
              </w:rPr>
              <w:t>BOPO</w:t>
            </w:r>
          </w:p>
        </w:tc>
        <w:tc>
          <w:tcPr>
            <w:tcW w:w="1029" w:type="dxa"/>
            <w:shd w:val="clear" w:color="auto" w:fill="FFFFFF"/>
          </w:tcPr>
          <w:p w14:paraId="5AD6DC12"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180</w:t>
            </w:r>
          </w:p>
        </w:tc>
        <w:tc>
          <w:tcPr>
            <w:tcW w:w="1077" w:type="dxa"/>
            <w:shd w:val="clear" w:color="auto" w:fill="FFFFFF"/>
          </w:tcPr>
          <w:p w14:paraId="7FC586D7"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46,37</w:t>
            </w:r>
          </w:p>
        </w:tc>
        <w:tc>
          <w:tcPr>
            <w:tcW w:w="1107" w:type="dxa"/>
            <w:shd w:val="clear" w:color="auto" w:fill="FFFFFF"/>
          </w:tcPr>
          <w:p w14:paraId="57D2D0F4"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236,27</w:t>
            </w:r>
          </w:p>
        </w:tc>
        <w:tc>
          <w:tcPr>
            <w:tcW w:w="1030" w:type="dxa"/>
            <w:shd w:val="clear" w:color="auto" w:fill="FFFFFF"/>
          </w:tcPr>
          <w:p w14:paraId="4DA6FB61"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88,4637</w:t>
            </w:r>
          </w:p>
        </w:tc>
        <w:tc>
          <w:tcPr>
            <w:tcW w:w="1445" w:type="dxa"/>
            <w:shd w:val="clear" w:color="auto" w:fill="FFFFFF"/>
          </w:tcPr>
          <w:p w14:paraId="1A0690CE"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24,40459</w:t>
            </w:r>
          </w:p>
        </w:tc>
      </w:tr>
      <w:tr w:rsidR="00F8659C" w14:paraId="6E364070" w14:textId="77777777" w:rsidTr="00087B50">
        <w:trPr>
          <w:cantSplit/>
        </w:trPr>
        <w:tc>
          <w:tcPr>
            <w:tcW w:w="1706" w:type="dxa"/>
            <w:shd w:val="clear" w:color="auto" w:fill="E0E0E0"/>
          </w:tcPr>
          <w:p w14:paraId="2D14FA70" w14:textId="77777777" w:rsidR="00D13B84" w:rsidRPr="00774A7D" w:rsidRDefault="00777D30" w:rsidP="00882B95">
            <w:pPr>
              <w:autoSpaceDE w:val="0"/>
              <w:autoSpaceDN w:val="0"/>
              <w:adjustRightInd w:val="0"/>
              <w:spacing w:after="0" w:line="320" w:lineRule="atLeast"/>
              <w:ind w:left="60" w:right="60"/>
              <w:rPr>
                <w:rFonts w:ascii="Arial" w:hAnsi="Arial" w:cs="Arial"/>
                <w:color w:val="264A60"/>
                <w:sz w:val="18"/>
                <w:szCs w:val="18"/>
              </w:rPr>
            </w:pPr>
            <w:r w:rsidRPr="00774A7D">
              <w:rPr>
                <w:rFonts w:ascii="Arial" w:hAnsi="Arial" w:cs="Arial"/>
                <w:color w:val="264A60"/>
                <w:sz w:val="18"/>
                <w:szCs w:val="18"/>
              </w:rPr>
              <w:t>Valid N (listwise)</w:t>
            </w:r>
          </w:p>
        </w:tc>
        <w:tc>
          <w:tcPr>
            <w:tcW w:w="1029" w:type="dxa"/>
            <w:shd w:val="clear" w:color="auto" w:fill="FFFFFF"/>
          </w:tcPr>
          <w:p w14:paraId="18D8628C" w14:textId="77777777" w:rsidR="00D13B84" w:rsidRPr="00774A7D"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774A7D">
              <w:rPr>
                <w:rFonts w:ascii="Arial" w:hAnsi="Arial" w:cs="Arial"/>
                <w:color w:val="010205"/>
                <w:sz w:val="18"/>
                <w:szCs w:val="18"/>
              </w:rPr>
              <w:t>180</w:t>
            </w:r>
          </w:p>
        </w:tc>
        <w:tc>
          <w:tcPr>
            <w:tcW w:w="1077" w:type="dxa"/>
            <w:shd w:val="clear" w:color="auto" w:fill="FFFFFF"/>
            <w:vAlign w:val="center"/>
          </w:tcPr>
          <w:p w14:paraId="40494FC1" w14:textId="77777777" w:rsidR="00D13B84" w:rsidRPr="00774A7D" w:rsidRDefault="00D13B84" w:rsidP="00882B95">
            <w:pPr>
              <w:autoSpaceDE w:val="0"/>
              <w:autoSpaceDN w:val="0"/>
              <w:adjustRightInd w:val="0"/>
              <w:spacing w:after="0" w:line="240" w:lineRule="auto"/>
            </w:pPr>
          </w:p>
        </w:tc>
        <w:tc>
          <w:tcPr>
            <w:tcW w:w="1107" w:type="dxa"/>
            <w:shd w:val="clear" w:color="auto" w:fill="FFFFFF"/>
            <w:vAlign w:val="center"/>
          </w:tcPr>
          <w:p w14:paraId="5785701C" w14:textId="77777777" w:rsidR="00D13B84" w:rsidRPr="00774A7D" w:rsidRDefault="00D13B84" w:rsidP="00882B95">
            <w:pPr>
              <w:autoSpaceDE w:val="0"/>
              <w:autoSpaceDN w:val="0"/>
              <w:adjustRightInd w:val="0"/>
              <w:spacing w:after="0" w:line="240" w:lineRule="auto"/>
            </w:pPr>
          </w:p>
        </w:tc>
        <w:tc>
          <w:tcPr>
            <w:tcW w:w="1030" w:type="dxa"/>
            <w:shd w:val="clear" w:color="auto" w:fill="FFFFFF"/>
            <w:vAlign w:val="center"/>
          </w:tcPr>
          <w:p w14:paraId="352AC993" w14:textId="77777777" w:rsidR="00D13B84" w:rsidRPr="00774A7D" w:rsidRDefault="00D13B84" w:rsidP="00882B95">
            <w:pPr>
              <w:autoSpaceDE w:val="0"/>
              <w:autoSpaceDN w:val="0"/>
              <w:adjustRightInd w:val="0"/>
              <w:spacing w:after="0" w:line="240" w:lineRule="auto"/>
            </w:pPr>
          </w:p>
        </w:tc>
        <w:tc>
          <w:tcPr>
            <w:tcW w:w="1445" w:type="dxa"/>
            <w:shd w:val="clear" w:color="auto" w:fill="FFFFFF"/>
            <w:vAlign w:val="center"/>
          </w:tcPr>
          <w:p w14:paraId="4583D95B" w14:textId="77777777" w:rsidR="00D13B84" w:rsidRPr="00774A7D" w:rsidRDefault="00D13B84" w:rsidP="00882B95">
            <w:pPr>
              <w:autoSpaceDE w:val="0"/>
              <w:autoSpaceDN w:val="0"/>
              <w:adjustRightInd w:val="0"/>
              <w:spacing w:after="0" w:line="240" w:lineRule="auto"/>
            </w:pPr>
          </w:p>
        </w:tc>
      </w:tr>
    </w:tbl>
    <w:p w14:paraId="3252F45C" w14:textId="77777777" w:rsidR="00D13B84" w:rsidRDefault="00777D30" w:rsidP="00451403">
      <w:pPr>
        <w:pStyle w:val="ListParagraph"/>
        <w:spacing w:after="0" w:line="480" w:lineRule="auto"/>
        <w:ind w:left="732" w:hanging="12"/>
        <w:jc w:val="both"/>
        <w:rPr>
          <w:rFonts w:ascii="Times New Roman" w:eastAsia="Times New Roman" w:hAnsi="Times New Roman" w:cs="Times New Roman"/>
          <w:bCs/>
          <w:sz w:val="24"/>
          <w:szCs w:val="24"/>
          <w:lang w:val="en-US" w:eastAsia="en-US"/>
          <w14:ligatures w14:val="none"/>
        </w:rPr>
      </w:pPr>
      <w:r w:rsidRPr="00BB2E1F">
        <w:rPr>
          <w:rFonts w:ascii="Times New Roman" w:eastAsia="Times New Roman" w:hAnsi="Times New Roman" w:cs="Times New Roman"/>
          <w:bCs/>
          <w:sz w:val="24"/>
          <w:szCs w:val="24"/>
          <w:lang w:eastAsia="en-US"/>
          <w14:ligatures w14:val="none"/>
        </w:rPr>
        <w:t>Sumber: Output SPSS</w:t>
      </w:r>
      <w:r w:rsidR="00C6011E">
        <w:rPr>
          <w:rFonts w:ascii="Times New Roman" w:eastAsia="Times New Roman" w:hAnsi="Times New Roman" w:cs="Times New Roman"/>
          <w:bCs/>
          <w:sz w:val="24"/>
          <w:szCs w:val="24"/>
          <w:lang w:val="en-US" w:eastAsia="en-US"/>
          <w14:ligatures w14:val="none"/>
        </w:rPr>
        <w:t xml:space="preserve"> 26</w:t>
      </w:r>
      <w:r w:rsidRPr="00BB2E1F">
        <w:rPr>
          <w:rFonts w:ascii="Times New Roman" w:eastAsia="Times New Roman" w:hAnsi="Times New Roman" w:cs="Times New Roman"/>
          <w:bCs/>
          <w:sz w:val="24"/>
          <w:szCs w:val="24"/>
          <w:lang w:eastAsia="en-US"/>
          <w14:ligatures w14:val="none"/>
        </w:rPr>
        <w:t xml:space="preserve">, data </w:t>
      </w:r>
      <w:r w:rsidR="00C6011E">
        <w:rPr>
          <w:rFonts w:ascii="Times New Roman" w:eastAsia="Times New Roman" w:hAnsi="Times New Roman" w:cs="Times New Roman"/>
          <w:bCs/>
          <w:sz w:val="24"/>
          <w:szCs w:val="24"/>
          <w:lang w:val="en-US" w:eastAsia="en-US"/>
          <w14:ligatures w14:val="none"/>
        </w:rPr>
        <w:t xml:space="preserve">sekunder </w:t>
      </w:r>
      <w:r w:rsidRPr="00BB2E1F">
        <w:rPr>
          <w:rFonts w:ascii="Times New Roman" w:eastAsia="Times New Roman" w:hAnsi="Times New Roman" w:cs="Times New Roman"/>
          <w:bCs/>
          <w:sz w:val="24"/>
          <w:szCs w:val="24"/>
          <w:lang w:eastAsia="en-US"/>
          <w14:ligatures w14:val="none"/>
        </w:rPr>
        <w:t xml:space="preserve">diolah </w:t>
      </w:r>
      <w:r w:rsidR="00A84C05">
        <w:rPr>
          <w:rFonts w:ascii="Times New Roman" w:eastAsia="Times New Roman" w:hAnsi="Times New Roman" w:cs="Times New Roman"/>
          <w:bCs/>
          <w:sz w:val="24"/>
          <w:szCs w:val="24"/>
          <w:lang w:val="en-US" w:eastAsia="en-US"/>
          <w14:ligatures w14:val="none"/>
        </w:rPr>
        <w:t>(</w:t>
      </w:r>
      <w:r w:rsidRPr="00BB2E1F">
        <w:rPr>
          <w:rFonts w:ascii="Times New Roman" w:eastAsia="Times New Roman" w:hAnsi="Times New Roman" w:cs="Times New Roman"/>
          <w:bCs/>
          <w:sz w:val="24"/>
          <w:szCs w:val="24"/>
          <w:lang w:eastAsia="en-US"/>
          <w14:ligatures w14:val="none"/>
        </w:rPr>
        <w:t>202</w:t>
      </w:r>
      <w:r>
        <w:rPr>
          <w:rFonts w:ascii="Times New Roman" w:eastAsia="Times New Roman" w:hAnsi="Times New Roman" w:cs="Times New Roman"/>
          <w:bCs/>
          <w:sz w:val="24"/>
          <w:szCs w:val="24"/>
          <w:lang w:val="en-US" w:eastAsia="en-US"/>
          <w14:ligatures w14:val="none"/>
        </w:rPr>
        <w:t>4</w:t>
      </w:r>
      <w:r w:rsidR="00A84C05">
        <w:rPr>
          <w:rFonts w:ascii="Times New Roman" w:eastAsia="Times New Roman" w:hAnsi="Times New Roman" w:cs="Times New Roman"/>
          <w:bCs/>
          <w:sz w:val="24"/>
          <w:szCs w:val="24"/>
          <w:lang w:val="en-US" w:eastAsia="en-US"/>
          <w14:ligatures w14:val="none"/>
        </w:rPr>
        <w:t>)</w:t>
      </w:r>
    </w:p>
    <w:p w14:paraId="33754803" w14:textId="77777777" w:rsidR="00D13B84" w:rsidRPr="007B425A" w:rsidRDefault="00777D30" w:rsidP="007B425A">
      <w:pPr>
        <w:pStyle w:val="ListParagraph"/>
        <w:spacing w:after="0" w:line="480" w:lineRule="auto"/>
        <w:ind w:left="732" w:firstLine="708"/>
        <w:jc w:val="both"/>
        <w:rPr>
          <w:rFonts w:ascii="Times New Roman" w:eastAsia="Times New Roman" w:hAnsi="Times New Roman" w:cs="Times New Roman"/>
          <w:bCs/>
          <w:sz w:val="24"/>
          <w:szCs w:val="24"/>
          <w:lang w:val="en-US" w:eastAsia="en-US"/>
          <w14:ligatures w14:val="none"/>
        </w:rPr>
      </w:pPr>
      <w:r w:rsidRPr="00451403">
        <w:rPr>
          <w:rFonts w:ascii="Times New Roman" w:hAnsi="Times New Roman" w:cs="Times New Roman"/>
          <w:sz w:val="24"/>
          <w:szCs w:val="24"/>
          <w14:ligatures w14:val="none"/>
        </w:rPr>
        <w:t xml:space="preserve">Berdasarkan output SPSS </w:t>
      </w:r>
      <w:r w:rsidR="000C5E7B">
        <w:rPr>
          <w:rFonts w:ascii="Times New Roman" w:hAnsi="Times New Roman" w:cs="Times New Roman"/>
          <w:sz w:val="24"/>
          <w:szCs w:val="24"/>
          <w:lang w:val="en-US"/>
          <w14:ligatures w14:val="none"/>
        </w:rPr>
        <w:t>pada tabel 12</w:t>
      </w:r>
      <w:r w:rsidR="00363E3F">
        <w:rPr>
          <w:rFonts w:ascii="Times New Roman" w:hAnsi="Times New Roman" w:cs="Times New Roman"/>
          <w:sz w:val="24"/>
          <w:szCs w:val="24"/>
          <w:lang w:val="en-US"/>
          <w14:ligatures w14:val="none"/>
        </w:rPr>
        <w:t>,</w:t>
      </w:r>
      <w:r w:rsidRPr="00451403">
        <w:rPr>
          <w:rFonts w:ascii="Times New Roman" w:hAnsi="Times New Roman" w:cs="Times New Roman"/>
          <w:sz w:val="24"/>
          <w:szCs w:val="24"/>
          <w14:ligatures w14:val="none"/>
        </w:rPr>
        <w:t xml:space="preserve"> dapat diketahui bahwa data observasi penelitian ini sebanyak 180</w:t>
      </w:r>
      <w:r w:rsidR="007B425A">
        <w:rPr>
          <w:rFonts w:ascii="Times New Roman" w:hAnsi="Times New Roman" w:cs="Times New Roman"/>
          <w:sz w:val="24"/>
          <w:szCs w:val="24"/>
          <w:lang w:val="en-US"/>
          <w14:ligatures w14:val="none"/>
        </w:rPr>
        <w:t xml:space="preserve"> </w:t>
      </w:r>
      <w:r w:rsidR="007B425A" w:rsidRPr="00171CA7">
        <w:rPr>
          <w:rFonts w:ascii="Times New Roman" w:hAnsi="Times New Roman"/>
          <w:sz w:val="24"/>
          <w:szCs w:val="24"/>
          <w14:ligatures w14:val="none"/>
        </w:rPr>
        <w:t xml:space="preserve">data dengan </w:t>
      </w:r>
      <w:r w:rsidR="007B425A">
        <w:rPr>
          <w:rFonts w:ascii="Times New Roman" w:hAnsi="Times New Roman"/>
          <w:sz w:val="24"/>
          <w:szCs w:val="24"/>
          <w:lang w:val="en-US"/>
          <w14:ligatures w14:val="none"/>
        </w:rPr>
        <w:t xml:space="preserve">periode pengamatan selama 5 tahun (2019-2023) yang dilakukan </w:t>
      </w:r>
      <w:r w:rsidR="007B425A" w:rsidRPr="00171CA7">
        <w:rPr>
          <w:rFonts w:ascii="Times New Roman" w:hAnsi="Times New Roman"/>
          <w:sz w:val="24"/>
          <w:szCs w:val="24"/>
          <w14:ligatures w14:val="none"/>
        </w:rPr>
        <w:t xml:space="preserve">pada </w:t>
      </w:r>
      <w:r w:rsidR="007B425A">
        <w:rPr>
          <w:rFonts w:ascii="Times New Roman" w:hAnsi="Times New Roman"/>
          <w:sz w:val="24"/>
          <w:szCs w:val="24"/>
          <w:lang w:val="en-US"/>
          <w14:ligatures w14:val="none"/>
        </w:rPr>
        <w:t xml:space="preserve">sub sektor perbankan konvensional. </w:t>
      </w:r>
      <w:r w:rsidRPr="007B425A">
        <w:rPr>
          <w:rFonts w:ascii="Times New Roman" w:hAnsi="Times New Roman" w:cs="Times New Roman"/>
          <w:sz w:val="24"/>
          <w:szCs w:val="24"/>
          <w14:ligatures w14:val="none"/>
        </w:rPr>
        <w:t xml:space="preserve">Berikut keterangan dari data </w:t>
      </w:r>
      <w:r w:rsidR="00692A3A">
        <w:rPr>
          <w:rFonts w:ascii="Times New Roman" w:hAnsi="Times New Roman" w:cs="Times New Roman"/>
          <w:sz w:val="24"/>
          <w:szCs w:val="24"/>
          <w:lang w:val="en-US"/>
          <w14:ligatures w14:val="none"/>
        </w:rPr>
        <w:t>analisis statistik deskriptif</w:t>
      </w:r>
      <w:r w:rsidRPr="007B425A">
        <w:rPr>
          <w:rFonts w:ascii="Times New Roman" w:hAnsi="Times New Roman" w:cs="Times New Roman"/>
          <w:sz w:val="24"/>
          <w:szCs w:val="24"/>
          <w14:ligatures w14:val="none"/>
        </w:rPr>
        <w:t xml:space="preserve"> yang telah diolah </w:t>
      </w:r>
      <w:r w:rsidRPr="007B425A">
        <w:rPr>
          <w:rFonts w:ascii="Times New Roman" w:hAnsi="Times New Roman" w:cs="Times New Roman"/>
          <w:sz w:val="24"/>
          <w:szCs w:val="24"/>
          <w14:ligatures w14:val="none"/>
        </w:rPr>
        <w:t>antara lain:</w:t>
      </w:r>
    </w:p>
    <w:p w14:paraId="355865B8" w14:textId="77777777" w:rsidR="00D13B84" w:rsidRPr="00451403" w:rsidRDefault="00777D30" w:rsidP="00FB1BC9">
      <w:pPr>
        <w:pStyle w:val="ListParagraph"/>
        <w:numPr>
          <w:ilvl w:val="0"/>
          <w:numId w:val="67"/>
        </w:numPr>
        <w:autoSpaceDE w:val="0"/>
        <w:autoSpaceDN w:val="0"/>
        <w:adjustRightInd w:val="0"/>
        <w:spacing w:after="0" w:line="480" w:lineRule="auto"/>
        <w:ind w:left="993" w:hanging="284"/>
        <w:jc w:val="both"/>
        <w:rPr>
          <w:rFonts w:ascii="Times New Roman" w:hAnsi="Times New Roman" w:cs="Times New Roman"/>
          <w:sz w:val="24"/>
          <w:szCs w:val="24"/>
          <w14:ligatures w14:val="none"/>
        </w:rPr>
      </w:pPr>
      <w:r w:rsidRPr="00451403">
        <w:rPr>
          <w:rFonts w:ascii="Times New Roman" w:hAnsi="Times New Roman" w:cs="Times New Roman"/>
          <w:sz w:val="24"/>
          <w:szCs w:val="24"/>
          <w:lang w:val="en-US"/>
          <w14:ligatures w14:val="none"/>
        </w:rPr>
        <w:t xml:space="preserve">Variabel </w:t>
      </w:r>
      <w:r w:rsidRPr="00451403">
        <w:rPr>
          <w:rFonts w:ascii="Times New Roman" w:hAnsi="Times New Roman" w:cs="Times New Roman"/>
          <w:i/>
          <w:iCs/>
          <w:sz w:val="24"/>
          <w:szCs w:val="24"/>
          <w14:ligatures w14:val="none"/>
        </w:rPr>
        <w:t>Return On Assets</w:t>
      </w:r>
      <w:r w:rsidRPr="00451403">
        <w:rPr>
          <w:rFonts w:ascii="Times New Roman" w:hAnsi="Times New Roman" w:cs="Times New Roman"/>
          <w:sz w:val="24"/>
          <w:szCs w:val="24"/>
          <w14:ligatures w14:val="none"/>
        </w:rPr>
        <w:t xml:space="preserve"> (Y) menunjukkan nilai maximum sebesar 8,74</w:t>
      </w:r>
      <w:r w:rsidRPr="00451403">
        <w:rPr>
          <w:rFonts w:ascii="Times New Roman" w:hAnsi="Times New Roman" w:cs="Times New Roman"/>
          <w:sz w:val="24"/>
          <w:szCs w:val="24"/>
          <w:lang w:val="en-US"/>
          <w14:ligatures w14:val="none"/>
        </w:rPr>
        <w:t xml:space="preserve"> yaitu pada Bank </w:t>
      </w:r>
      <w:r w:rsidRPr="00451403">
        <w:rPr>
          <w:rFonts w:ascii="Times New Roman" w:hAnsi="Times New Roman" w:cs="Times New Roman"/>
          <w:i/>
          <w:iCs/>
          <w:sz w:val="24"/>
          <w:szCs w:val="24"/>
          <w:lang w:val="en-US"/>
          <w14:ligatures w14:val="none"/>
        </w:rPr>
        <w:t>Neo Commerce</w:t>
      </w:r>
      <w:r w:rsidRPr="00451403">
        <w:rPr>
          <w:rFonts w:ascii="Times New Roman" w:hAnsi="Times New Roman" w:cs="Times New Roman"/>
          <w:sz w:val="24"/>
          <w:szCs w:val="24"/>
          <w:lang w:val="en-US"/>
          <w14:ligatures w14:val="none"/>
        </w:rPr>
        <w:t xml:space="preserve"> </w:t>
      </w:r>
      <w:r w:rsidR="00622C81">
        <w:rPr>
          <w:rFonts w:ascii="Times New Roman" w:hAnsi="Times New Roman" w:cs="Times New Roman"/>
          <w:sz w:val="24"/>
          <w:szCs w:val="24"/>
          <w:lang w:val="en-US"/>
          <w14:ligatures w14:val="none"/>
        </w:rPr>
        <w:t>Tbk</w:t>
      </w:r>
      <w:r w:rsidRPr="00451403">
        <w:rPr>
          <w:rFonts w:ascii="Times New Roman" w:hAnsi="Times New Roman" w:cs="Times New Roman"/>
          <w:sz w:val="24"/>
          <w:szCs w:val="24"/>
          <w:lang w:val="en-US"/>
          <w14:ligatures w14:val="none"/>
        </w:rPr>
        <w:t xml:space="preserve"> tahun 2021 dan n</w:t>
      </w:r>
      <w:r w:rsidRPr="00451403">
        <w:rPr>
          <w:rFonts w:ascii="Times New Roman" w:hAnsi="Times New Roman" w:cs="Times New Roman"/>
          <w:sz w:val="24"/>
          <w:szCs w:val="24"/>
          <w14:ligatures w14:val="none"/>
        </w:rPr>
        <w:t xml:space="preserve">ilai minimum sebesar </w:t>
      </w:r>
      <w:r w:rsidRPr="00451403">
        <w:rPr>
          <w:rFonts w:ascii="Times New Roman" w:hAnsi="Times New Roman" w:cs="Times New Roman"/>
          <w:sz w:val="24"/>
          <w:szCs w:val="24"/>
          <w:lang w:val="en-US"/>
          <w14:ligatures w14:val="none"/>
        </w:rPr>
        <w:t xml:space="preserve">0,02 pada Bank Amar Indonesia </w:t>
      </w:r>
      <w:r w:rsidR="00622C81">
        <w:rPr>
          <w:rFonts w:ascii="Times New Roman" w:hAnsi="Times New Roman" w:cs="Times New Roman"/>
          <w:sz w:val="24"/>
          <w:szCs w:val="24"/>
          <w:lang w:val="en-US"/>
          <w14:ligatures w14:val="none"/>
        </w:rPr>
        <w:t>Tbk</w:t>
      </w:r>
      <w:r w:rsidRPr="00451403">
        <w:rPr>
          <w:rFonts w:ascii="Times New Roman" w:hAnsi="Times New Roman" w:cs="Times New Roman"/>
          <w:sz w:val="24"/>
          <w:szCs w:val="24"/>
          <w:lang w:val="en-US"/>
          <w14:ligatures w14:val="none"/>
        </w:rPr>
        <w:t xml:space="preserve"> tahun 2021. Sedangkan </w:t>
      </w:r>
      <w:r w:rsidRPr="00451403">
        <w:rPr>
          <w:rFonts w:ascii="Times New Roman" w:hAnsi="Times New Roman" w:cs="Times New Roman"/>
          <w:sz w:val="24"/>
          <w:szCs w:val="24"/>
          <w14:ligatures w14:val="none"/>
        </w:rPr>
        <w:t xml:space="preserve">nilai rata-rata </w:t>
      </w:r>
      <w:r w:rsidRPr="00451403">
        <w:rPr>
          <w:rFonts w:ascii="Times New Roman" w:hAnsi="Times New Roman" w:cs="Times New Roman"/>
          <w:sz w:val="24"/>
          <w:szCs w:val="24"/>
          <w:lang w:val="en-US"/>
          <w14:ligatures w14:val="none"/>
        </w:rPr>
        <w:t xml:space="preserve">ROA </w:t>
      </w:r>
      <w:r w:rsidRPr="00451403">
        <w:rPr>
          <w:rFonts w:ascii="Times New Roman" w:hAnsi="Times New Roman" w:cs="Times New Roman"/>
          <w:sz w:val="24"/>
          <w:szCs w:val="24"/>
          <w14:ligatures w14:val="none"/>
        </w:rPr>
        <w:t>sebesar 1,5</w:t>
      </w:r>
      <w:r w:rsidRPr="00451403">
        <w:rPr>
          <w:rFonts w:ascii="Times New Roman" w:hAnsi="Times New Roman" w:cs="Times New Roman"/>
          <w:sz w:val="24"/>
          <w:szCs w:val="24"/>
          <w:lang w:val="en-US"/>
          <w14:ligatures w14:val="none"/>
        </w:rPr>
        <w:t xml:space="preserve">894 dengan </w:t>
      </w:r>
      <w:r w:rsidRPr="00451403">
        <w:rPr>
          <w:rFonts w:ascii="Times New Roman" w:hAnsi="Times New Roman" w:cs="Times New Roman"/>
          <w:sz w:val="24"/>
          <w:szCs w:val="24"/>
          <w14:ligatures w14:val="none"/>
        </w:rPr>
        <w:t xml:space="preserve">standar deviasi sebesar 1,39194. </w:t>
      </w:r>
      <w:r w:rsidRPr="00451403">
        <w:rPr>
          <w:rFonts w:ascii="Times New Roman" w:hAnsi="Times New Roman" w:cs="Times New Roman"/>
          <w:sz w:val="24"/>
          <w:szCs w:val="24"/>
          <w14:ligatures w14:val="none"/>
        </w:rPr>
        <w:lastRenderedPageBreak/>
        <w:t xml:space="preserve">Nilai rata-rata lebih besar </w:t>
      </w:r>
      <w:r w:rsidR="007B425A">
        <w:rPr>
          <w:rFonts w:ascii="Times New Roman" w:hAnsi="Times New Roman" w:cs="Times New Roman"/>
          <w:sz w:val="24"/>
          <w:szCs w:val="24"/>
          <w:lang w:val="en-US"/>
          <w14:ligatures w14:val="none"/>
        </w:rPr>
        <w:t xml:space="preserve">daripada nilai </w:t>
      </w:r>
      <w:r w:rsidRPr="00451403">
        <w:rPr>
          <w:rFonts w:ascii="Times New Roman" w:hAnsi="Times New Roman" w:cs="Times New Roman"/>
          <w:sz w:val="24"/>
          <w:szCs w:val="24"/>
          <w14:ligatures w14:val="none"/>
        </w:rPr>
        <w:t xml:space="preserve">standar deviasinya, sehingga mengindikasikan kualitas data dari variabel ROA dapat dikatakan baik. </w:t>
      </w:r>
    </w:p>
    <w:p w14:paraId="1B431A63" w14:textId="77777777" w:rsidR="00D13B84" w:rsidRPr="00451403" w:rsidRDefault="00777D30" w:rsidP="00FB1BC9">
      <w:pPr>
        <w:pStyle w:val="ListParagraph"/>
        <w:numPr>
          <w:ilvl w:val="0"/>
          <w:numId w:val="67"/>
        </w:numPr>
        <w:autoSpaceDE w:val="0"/>
        <w:autoSpaceDN w:val="0"/>
        <w:adjustRightInd w:val="0"/>
        <w:spacing w:after="0" w:line="480" w:lineRule="auto"/>
        <w:ind w:left="993" w:hanging="284"/>
        <w:jc w:val="both"/>
        <w:rPr>
          <w:rFonts w:ascii="Times New Roman" w:hAnsi="Times New Roman" w:cs="Times New Roman"/>
          <w:sz w:val="24"/>
          <w:szCs w:val="24"/>
          <w14:ligatures w14:val="none"/>
        </w:rPr>
      </w:pPr>
      <w:r w:rsidRPr="00451403">
        <w:rPr>
          <w:rFonts w:ascii="Times New Roman" w:hAnsi="Times New Roman" w:cs="Times New Roman"/>
          <w:sz w:val="24"/>
          <w:szCs w:val="24"/>
          <w:lang w:val="en-US"/>
          <w14:ligatures w14:val="none"/>
        </w:rPr>
        <w:t xml:space="preserve">Variabel </w:t>
      </w:r>
      <w:r w:rsidRPr="00451403">
        <w:rPr>
          <w:rFonts w:ascii="Times New Roman" w:hAnsi="Times New Roman" w:cs="Times New Roman"/>
          <w:i/>
          <w:iCs/>
          <w:sz w:val="24"/>
          <w:szCs w:val="24"/>
          <w14:ligatures w14:val="none"/>
        </w:rPr>
        <w:t>Capital Adequacy Ratio</w:t>
      </w:r>
      <w:r w:rsidRPr="00451403">
        <w:rPr>
          <w:rFonts w:ascii="Times New Roman" w:hAnsi="Times New Roman" w:cs="Times New Roman"/>
          <w:sz w:val="24"/>
          <w:szCs w:val="24"/>
          <w14:ligatures w14:val="none"/>
        </w:rPr>
        <w:t xml:space="preserve"> (X</w:t>
      </w:r>
      <w:r w:rsidRPr="00451403">
        <w:rPr>
          <w:rFonts w:ascii="Times New Roman" w:hAnsi="Times New Roman" w:cs="Times New Roman"/>
          <w:sz w:val="24"/>
          <w:szCs w:val="24"/>
          <w:vertAlign w:val="subscript"/>
          <w:lang w:val="en-US"/>
          <w14:ligatures w14:val="none"/>
        </w:rPr>
        <w:t>1</w:t>
      </w:r>
      <w:r w:rsidRPr="00451403">
        <w:rPr>
          <w:rFonts w:ascii="Times New Roman" w:hAnsi="Times New Roman" w:cs="Times New Roman"/>
          <w:sz w:val="24"/>
          <w:szCs w:val="24"/>
          <w14:ligatures w14:val="none"/>
        </w:rPr>
        <w:t>) menunjukkan nilai maximum sebesar 127,42</w:t>
      </w:r>
      <w:r w:rsidRPr="00451403">
        <w:rPr>
          <w:rFonts w:ascii="Times New Roman" w:hAnsi="Times New Roman" w:cs="Times New Roman"/>
          <w:sz w:val="24"/>
          <w:szCs w:val="24"/>
          <w:lang w:val="en-US"/>
          <w14:ligatures w14:val="none"/>
        </w:rPr>
        <w:t xml:space="preserve"> ya</w:t>
      </w:r>
      <w:r w:rsidRPr="00451403">
        <w:rPr>
          <w:rFonts w:ascii="Times New Roman" w:hAnsi="Times New Roman" w:cs="Times New Roman"/>
          <w:sz w:val="24"/>
          <w:szCs w:val="24"/>
          <w:lang w:val="en-US"/>
          <w14:ligatures w14:val="none"/>
        </w:rPr>
        <w:t xml:space="preserve">itu pada Bank </w:t>
      </w:r>
      <w:r w:rsidRPr="00451403">
        <w:rPr>
          <w:rFonts w:ascii="Times New Roman" w:hAnsi="Times New Roman" w:cs="Times New Roman"/>
          <w:i/>
          <w:iCs/>
          <w:sz w:val="24"/>
          <w:szCs w:val="24"/>
          <w:lang w:val="en-US"/>
          <w14:ligatures w14:val="none"/>
        </w:rPr>
        <w:t>Of</w:t>
      </w:r>
      <w:r w:rsidRPr="00451403">
        <w:rPr>
          <w:rFonts w:ascii="Times New Roman" w:hAnsi="Times New Roman" w:cs="Times New Roman"/>
          <w:sz w:val="24"/>
          <w:szCs w:val="24"/>
          <w:lang w:val="en-US"/>
          <w14:ligatures w14:val="none"/>
        </w:rPr>
        <w:t xml:space="preserve"> India Indonesia </w:t>
      </w:r>
      <w:r w:rsidR="00622C81">
        <w:rPr>
          <w:rFonts w:ascii="Times New Roman" w:hAnsi="Times New Roman" w:cs="Times New Roman"/>
          <w:sz w:val="24"/>
          <w:szCs w:val="24"/>
          <w:lang w:val="en-US"/>
          <w14:ligatures w14:val="none"/>
        </w:rPr>
        <w:t>Tbk</w:t>
      </w:r>
      <w:r w:rsidRPr="00451403">
        <w:rPr>
          <w:rFonts w:ascii="Times New Roman" w:hAnsi="Times New Roman" w:cs="Times New Roman"/>
          <w:sz w:val="24"/>
          <w:szCs w:val="24"/>
          <w:lang w:val="en-US"/>
          <w14:ligatures w14:val="none"/>
        </w:rPr>
        <w:t xml:space="preserve"> tahun 2022 dan n</w:t>
      </w:r>
      <w:r w:rsidRPr="00451403">
        <w:rPr>
          <w:rFonts w:ascii="Times New Roman" w:hAnsi="Times New Roman" w:cs="Times New Roman"/>
          <w:sz w:val="24"/>
          <w:szCs w:val="24"/>
          <w14:ligatures w14:val="none"/>
        </w:rPr>
        <w:t xml:space="preserve">ilai minimum sebesar </w:t>
      </w:r>
      <w:r w:rsidRPr="00451403">
        <w:rPr>
          <w:rFonts w:ascii="Times New Roman" w:hAnsi="Times New Roman" w:cs="Times New Roman"/>
          <w:sz w:val="24"/>
          <w:szCs w:val="24"/>
          <w:lang w:val="en-US"/>
          <w14:ligatures w14:val="none"/>
        </w:rPr>
        <w:t>6,92</w:t>
      </w:r>
      <w:r w:rsidRPr="00451403">
        <w:rPr>
          <w:rFonts w:ascii="Times New Roman" w:hAnsi="Times New Roman" w:cs="Times New Roman"/>
          <w:sz w:val="24"/>
          <w:szCs w:val="24"/>
          <w14:ligatures w14:val="none"/>
        </w:rPr>
        <w:t xml:space="preserve"> </w:t>
      </w:r>
      <w:r w:rsidRPr="00451403">
        <w:rPr>
          <w:rFonts w:ascii="Times New Roman" w:hAnsi="Times New Roman" w:cs="Times New Roman"/>
          <w:sz w:val="24"/>
          <w:szCs w:val="24"/>
          <w:lang w:val="en-US"/>
          <w14:ligatures w14:val="none"/>
        </w:rPr>
        <w:t xml:space="preserve">pada Bank Woori Saudara Indonesia 1906 </w:t>
      </w:r>
      <w:r w:rsidR="00622C81">
        <w:rPr>
          <w:rFonts w:ascii="Times New Roman" w:hAnsi="Times New Roman" w:cs="Times New Roman"/>
          <w:sz w:val="24"/>
          <w:szCs w:val="24"/>
          <w:lang w:val="en-US"/>
          <w14:ligatures w14:val="none"/>
        </w:rPr>
        <w:t>Tbk</w:t>
      </w:r>
      <w:r w:rsidRPr="00451403">
        <w:rPr>
          <w:rFonts w:ascii="Times New Roman" w:hAnsi="Times New Roman" w:cs="Times New Roman"/>
          <w:sz w:val="24"/>
          <w:szCs w:val="24"/>
          <w:lang w:val="en-US"/>
          <w14:ligatures w14:val="none"/>
        </w:rPr>
        <w:t xml:space="preserve"> tahun 2019. Sedangkan </w:t>
      </w:r>
      <w:r w:rsidRPr="00451403">
        <w:rPr>
          <w:rFonts w:ascii="Times New Roman" w:hAnsi="Times New Roman" w:cs="Times New Roman"/>
          <w:sz w:val="24"/>
          <w:szCs w:val="24"/>
          <w14:ligatures w14:val="none"/>
        </w:rPr>
        <w:t>nilai rata-rata</w:t>
      </w:r>
      <w:r w:rsidRPr="00451403">
        <w:rPr>
          <w:rFonts w:ascii="Times New Roman" w:hAnsi="Times New Roman" w:cs="Times New Roman"/>
          <w:sz w:val="24"/>
          <w:szCs w:val="24"/>
          <w:lang w:val="en-US"/>
          <w14:ligatures w14:val="none"/>
        </w:rPr>
        <w:t xml:space="preserve"> CAR</w:t>
      </w:r>
      <w:r w:rsidRPr="00451403">
        <w:rPr>
          <w:rFonts w:ascii="Times New Roman" w:hAnsi="Times New Roman" w:cs="Times New Roman"/>
          <w:sz w:val="24"/>
          <w:szCs w:val="24"/>
          <w14:ligatures w14:val="none"/>
        </w:rPr>
        <w:t xml:space="preserve"> sebesar 30,4331</w:t>
      </w:r>
      <w:r w:rsidR="00A23EFC" w:rsidRPr="00451403">
        <w:rPr>
          <w:rFonts w:ascii="Times New Roman" w:hAnsi="Times New Roman" w:cs="Times New Roman"/>
          <w:sz w:val="24"/>
          <w:szCs w:val="24"/>
          <w:lang w:val="en-US"/>
          <w14:ligatures w14:val="none"/>
        </w:rPr>
        <w:t xml:space="preserve"> dengan</w:t>
      </w:r>
      <w:r w:rsidRPr="00451403">
        <w:rPr>
          <w:rFonts w:ascii="Times New Roman" w:hAnsi="Times New Roman" w:cs="Times New Roman"/>
          <w:sz w:val="24"/>
          <w:szCs w:val="24"/>
          <w14:ligatures w14:val="none"/>
        </w:rPr>
        <w:t xml:space="preserve"> standar deviasi sebesar 18</w:t>
      </w:r>
      <w:r w:rsidR="00A23EFC" w:rsidRPr="00451403">
        <w:rPr>
          <w:rFonts w:ascii="Times New Roman" w:hAnsi="Times New Roman" w:cs="Times New Roman"/>
          <w:sz w:val="24"/>
          <w:szCs w:val="24"/>
          <w:lang w:val="en-US"/>
          <w14:ligatures w14:val="none"/>
        </w:rPr>
        <w:t>,</w:t>
      </w:r>
      <w:r w:rsidRPr="00451403">
        <w:rPr>
          <w:rFonts w:ascii="Times New Roman" w:hAnsi="Times New Roman" w:cs="Times New Roman"/>
          <w:sz w:val="24"/>
          <w:szCs w:val="24"/>
          <w14:ligatures w14:val="none"/>
        </w:rPr>
        <w:t xml:space="preserve">87920. Nilai rata-rata lebih besar </w:t>
      </w:r>
      <w:r w:rsidRPr="00451403">
        <w:rPr>
          <w:rFonts w:ascii="Times New Roman" w:hAnsi="Times New Roman" w:cs="Times New Roman"/>
          <w:sz w:val="24"/>
          <w:szCs w:val="24"/>
          <w14:ligatures w14:val="none"/>
        </w:rPr>
        <w:t>dari</w:t>
      </w:r>
      <w:r w:rsidR="007B425A">
        <w:rPr>
          <w:rFonts w:ascii="Times New Roman" w:hAnsi="Times New Roman" w:cs="Times New Roman"/>
          <w:sz w:val="24"/>
          <w:szCs w:val="24"/>
          <w:lang w:val="en-US"/>
          <w14:ligatures w14:val="none"/>
        </w:rPr>
        <w:t>pada</w:t>
      </w:r>
      <w:r w:rsidRPr="00451403">
        <w:rPr>
          <w:rFonts w:ascii="Times New Roman" w:hAnsi="Times New Roman" w:cs="Times New Roman"/>
          <w:sz w:val="24"/>
          <w:szCs w:val="24"/>
          <w14:ligatures w14:val="none"/>
        </w:rPr>
        <w:t xml:space="preserve"> nilai standar deviasinya, sehingga mengindikasikan kualitas data dari variabel CAR dapat dikatakan baik. </w:t>
      </w:r>
    </w:p>
    <w:p w14:paraId="785819EF" w14:textId="77777777" w:rsidR="00D13B84" w:rsidRPr="00451403" w:rsidRDefault="00777D30" w:rsidP="00FB1BC9">
      <w:pPr>
        <w:pStyle w:val="ListParagraph"/>
        <w:numPr>
          <w:ilvl w:val="0"/>
          <w:numId w:val="67"/>
        </w:numPr>
        <w:autoSpaceDE w:val="0"/>
        <w:autoSpaceDN w:val="0"/>
        <w:adjustRightInd w:val="0"/>
        <w:spacing w:after="0" w:line="480" w:lineRule="auto"/>
        <w:ind w:left="993" w:hanging="284"/>
        <w:jc w:val="both"/>
        <w:rPr>
          <w:rFonts w:ascii="Times New Roman" w:hAnsi="Times New Roman" w:cs="Times New Roman"/>
          <w:sz w:val="24"/>
          <w:szCs w:val="24"/>
          <w14:ligatures w14:val="none"/>
        </w:rPr>
      </w:pPr>
      <w:r w:rsidRPr="00451403">
        <w:rPr>
          <w:rFonts w:ascii="Times New Roman" w:hAnsi="Times New Roman" w:cs="Times New Roman"/>
          <w:iCs/>
          <w:sz w:val="24"/>
          <w:szCs w:val="24"/>
          <w:lang w:val="en-US"/>
          <w14:ligatures w14:val="none"/>
        </w:rPr>
        <w:t>Variabel</w:t>
      </w:r>
      <w:r w:rsidRPr="00451403">
        <w:rPr>
          <w:rFonts w:ascii="Times New Roman" w:hAnsi="Times New Roman" w:cs="Times New Roman"/>
          <w:i/>
          <w:sz w:val="24"/>
          <w:szCs w:val="24"/>
          <w:lang w:val="en-US"/>
          <w14:ligatures w14:val="none"/>
        </w:rPr>
        <w:t xml:space="preserve"> </w:t>
      </w:r>
      <w:r w:rsidRPr="00451403">
        <w:rPr>
          <w:rFonts w:ascii="Times New Roman" w:hAnsi="Times New Roman" w:cs="Times New Roman"/>
          <w:i/>
          <w:sz w:val="24"/>
          <w:szCs w:val="24"/>
          <w14:ligatures w14:val="none"/>
        </w:rPr>
        <w:t>Non Performing Loan</w:t>
      </w:r>
      <w:r w:rsidRPr="00451403">
        <w:rPr>
          <w:rFonts w:ascii="Times New Roman" w:hAnsi="Times New Roman" w:cs="Times New Roman"/>
          <w:sz w:val="24"/>
          <w:szCs w:val="24"/>
          <w14:ligatures w14:val="none"/>
        </w:rPr>
        <w:t xml:space="preserve"> (X</w:t>
      </w:r>
      <w:r w:rsidRPr="00451403">
        <w:rPr>
          <w:rFonts w:ascii="Times New Roman" w:hAnsi="Times New Roman" w:cs="Times New Roman"/>
          <w:sz w:val="24"/>
          <w:szCs w:val="24"/>
          <w:vertAlign w:val="subscript"/>
          <w:lang w:val="en-US"/>
          <w14:ligatures w14:val="none"/>
        </w:rPr>
        <w:t>2</w:t>
      </w:r>
      <w:r w:rsidRPr="00451403">
        <w:rPr>
          <w:rFonts w:ascii="Times New Roman" w:hAnsi="Times New Roman" w:cs="Times New Roman"/>
          <w:sz w:val="24"/>
          <w:szCs w:val="24"/>
          <w14:ligatures w14:val="none"/>
        </w:rPr>
        <w:t>) menunjukkan nilai maximum sebesar 22,27</w:t>
      </w:r>
      <w:r w:rsidRPr="00451403">
        <w:rPr>
          <w:rFonts w:ascii="Times New Roman" w:hAnsi="Times New Roman" w:cs="Times New Roman"/>
          <w:sz w:val="24"/>
          <w:szCs w:val="24"/>
          <w:lang w:val="en-US"/>
          <w14:ligatures w14:val="none"/>
        </w:rPr>
        <w:t xml:space="preserve"> yaitu pada Bank Pembangunan Daerah Banten </w:t>
      </w:r>
      <w:r w:rsidR="00622C81">
        <w:rPr>
          <w:rFonts w:ascii="Times New Roman" w:hAnsi="Times New Roman" w:cs="Times New Roman"/>
          <w:sz w:val="24"/>
          <w:szCs w:val="24"/>
          <w:lang w:val="en-US"/>
          <w14:ligatures w14:val="none"/>
        </w:rPr>
        <w:t>Tbk</w:t>
      </w:r>
      <w:r w:rsidRPr="00451403">
        <w:rPr>
          <w:rFonts w:ascii="Times New Roman" w:hAnsi="Times New Roman" w:cs="Times New Roman"/>
          <w:sz w:val="24"/>
          <w:szCs w:val="24"/>
          <w:lang w:val="en-US"/>
          <w14:ligatures w14:val="none"/>
        </w:rPr>
        <w:t xml:space="preserve"> tahun 2020 dan n</w:t>
      </w:r>
      <w:r w:rsidRPr="00451403">
        <w:rPr>
          <w:rFonts w:ascii="Times New Roman" w:hAnsi="Times New Roman" w:cs="Times New Roman"/>
          <w:sz w:val="24"/>
          <w:szCs w:val="24"/>
          <w14:ligatures w14:val="none"/>
        </w:rPr>
        <w:t xml:space="preserve">ilai </w:t>
      </w:r>
      <w:r w:rsidRPr="00451403">
        <w:rPr>
          <w:rFonts w:ascii="Times New Roman" w:hAnsi="Times New Roman" w:cs="Times New Roman"/>
          <w:sz w:val="24"/>
          <w:szCs w:val="24"/>
          <w14:ligatures w14:val="none"/>
        </w:rPr>
        <w:t>minimum sebesar 0,07</w:t>
      </w:r>
      <w:r w:rsidR="00DB1391" w:rsidRPr="00451403">
        <w:rPr>
          <w:rFonts w:ascii="Times New Roman" w:hAnsi="Times New Roman" w:cs="Times New Roman"/>
          <w:sz w:val="24"/>
          <w:szCs w:val="24"/>
          <w:lang w:val="en-US"/>
          <w14:ligatures w14:val="none"/>
        </w:rPr>
        <w:t xml:space="preserve"> pada Bank QNB Indonesia </w:t>
      </w:r>
      <w:r w:rsidR="00622C81">
        <w:rPr>
          <w:rFonts w:ascii="Times New Roman" w:hAnsi="Times New Roman" w:cs="Times New Roman"/>
          <w:sz w:val="24"/>
          <w:szCs w:val="24"/>
          <w:lang w:val="en-US"/>
          <w14:ligatures w14:val="none"/>
        </w:rPr>
        <w:t>Tbk</w:t>
      </w:r>
      <w:r w:rsidR="00DB1391" w:rsidRPr="00451403">
        <w:rPr>
          <w:rFonts w:ascii="Times New Roman" w:hAnsi="Times New Roman" w:cs="Times New Roman"/>
          <w:sz w:val="24"/>
          <w:szCs w:val="24"/>
          <w:lang w:val="en-US"/>
          <w14:ligatures w14:val="none"/>
        </w:rPr>
        <w:t xml:space="preserve"> tahun 2021. Sedangkan </w:t>
      </w:r>
      <w:r w:rsidRPr="00451403">
        <w:rPr>
          <w:rFonts w:ascii="Times New Roman" w:hAnsi="Times New Roman" w:cs="Times New Roman"/>
          <w:sz w:val="24"/>
          <w:szCs w:val="24"/>
          <w14:ligatures w14:val="none"/>
        </w:rPr>
        <w:t>nilai rata-rata</w:t>
      </w:r>
      <w:r w:rsidR="00DB1391" w:rsidRPr="00451403">
        <w:rPr>
          <w:rFonts w:ascii="Times New Roman" w:hAnsi="Times New Roman" w:cs="Times New Roman"/>
          <w:sz w:val="24"/>
          <w:szCs w:val="24"/>
          <w:lang w:val="en-US"/>
          <w14:ligatures w14:val="none"/>
        </w:rPr>
        <w:t xml:space="preserve"> NPL</w:t>
      </w:r>
      <w:r w:rsidRPr="00451403">
        <w:rPr>
          <w:rFonts w:ascii="Times New Roman" w:hAnsi="Times New Roman" w:cs="Times New Roman"/>
          <w:sz w:val="24"/>
          <w:szCs w:val="24"/>
          <w14:ligatures w14:val="none"/>
        </w:rPr>
        <w:t xml:space="preserve"> sebesar 3,3853</w:t>
      </w:r>
      <w:r w:rsidR="00DB1391" w:rsidRPr="00451403">
        <w:rPr>
          <w:rFonts w:ascii="Times New Roman" w:hAnsi="Times New Roman" w:cs="Times New Roman"/>
          <w:sz w:val="24"/>
          <w:szCs w:val="24"/>
          <w:lang w:val="en-US"/>
          <w14:ligatures w14:val="none"/>
        </w:rPr>
        <w:t xml:space="preserve"> dengan</w:t>
      </w:r>
      <w:r w:rsidRPr="00451403">
        <w:rPr>
          <w:rFonts w:ascii="Times New Roman" w:hAnsi="Times New Roman" w:cs="Times New Roman"/>
          <w:sz w:val="24"/>
          <w:szCs w:val="24"/>
          <w14:ligatures w14:val="none"/>
        </w:rPr>
        <w:t xml:space="preserve"> standar deviasi sebesar 2,5659</w:t>
      </w:r>
      <w:r w:rsidRPr="00451403">
        <w:rPr>
          <w:rFonts w:ascii="Times New Roman" w:hAnsi="Times New Roman" w:cs="Times New Roman"/>
          <w:sz w:val="24"/>
          <w:szCs w:val="24"/>
          <w:lang w:val="en-US"/>
          <w14:ligatures w14:val="none"/>
        </w:rPr>
        <w:t>1</w:t>
      </w:r>
      <w:r w:rsidRPr="00451403">
        <w:rPr>
          <w:rFonts w:ascii="Times New Roman" w:hAnsi="Times New Roman" w:cs="Times New Roman"/>
          <w:sz w:val="24"/>
          <w:szCs w:val="24"/>
          <w14:ligatures w14:val="none"/>
        </w:rPr>
        <w:t>. Nilai rata-rata lebih besar dari</w:t>
      </w:r>
      <w:r w:rsidR="007B425A">
        <w:rPr>
          <w:rFonts w:ascii="Times New Roman" w:hAnsi="Times New Roman" w:cs="Times New Roman"/>
          <w:sz w:val="24"/>
          <w:szCs w:val="24"/>
          <w:lang w:val="en-US"/>
          <w14:ligatures w14:val="none"/>
        </w:rPr>
        <w:t>pada</w:t>
      </w:r>
      <w:r w:rsidRPr="00451403">
        <w:rPr>
          <w:rFonts w:ascii="Times New Roman" w:hAnsi="Times New Roman" w:cs="Times New Roman"/>
          <w:sz w:val="24"/>
          <w:szCs w:val="24"/>
          <w14:ligatures w14:val="none"/>
        </w:rPr>
        <w:t xml:space="preserve"> nilai standar deviasinya, sehingga mengindikasikan kualitas data dari variabel NPL dapat dikatakan baik. </w:t>
      </w:r>
    </w:p>
    <w:p w14:paraId="66E7DB16" w14:textId="77777777" w:rsidR="00D13B84" w:rsidRPr="00451403" w:rsidRDefault="00777D30" w:rsidP="00FB1BC9">
      <w:pPr>
        <w:pStyle w:val="ListParagraph"/>
        <w:numPr>
          <w:ilvl w:val="0"/>
          <w:numId w:val="67"/>
        </w:numPr>
        <w:autoSpaceDE w:val="0"/>
        <w:autoSpaceDN w:val="0"/>
        <w:adjustRightInd w:val="0"/>
        <w:spacing w:after="0" w:line="480" w:lineRule="auto"/>
        <w:ind w:left="993" w:hanging="284"/>
        <w:jc w:val="both"/>
        <w:rPr>
          <w:rFonts w:ascii="Times New Roman" w:hAnsi="Times New Roman" w:cs="Times New Roman"/>
          <w:sz w:val="24"/>
          <w:szCs w:val="24"/>
          <w14:ligatures w14:val="none"/>
        </w:rPr>
      </w:pPr>
      <w:r w:rsidRPr="00451403">
        <w:rPr>
          <w:rFonts w:ascii="Times New Roman" w:hAnsi="Times New Roman" w:cs="Times New Roman"/>
          <w:sz w:val="24"/>
          <w:szCs w:val="24"/>
          <w:lang w:val="en-US"/>
          <w14:ligatures w14:val="none"/>
        </w:rPr>
        <w:t xml:space="preserve">Variabel </w:t>
      </w:r>
      <w:r w:rsidRPr="00451403">
        <w:rPr>
          <w:rFonts w:ascii="Times New Roman" w:hAnsi="Times New Roman" w:cs="Times New Roman"/>
          <w:i/>
          <w:iCs/>
          <w:sz w:val="24"/>
          <w:szCs w:val="24"/>
          <w14:ligatures w14:val="none"/>
        </w:rPr>
        <w:t>Net Interest Margin</w:t>
      </w:r>
      <w:r w:rsidRPr="00451403">
        <w:rPr>
          <w:rFonts w:ascii="Times New Roman" w:hAnsi="Times New Roman" w:cs="Times New Roman"/>
          <w:sz w:val="24"/>
          <w:szCs w:val="24"/>
          <w14:ligatures w14:val="none"/>
        </w:rPr>
        <w:t xml:space="preserve"> (X</w:t>
      </w:r>
      <w:r w:rsidRPr="00451403">
        <w:rPr>
          <w:rFonts w:ascii="Times New Roman" w:hAnsi="Times New Roman" w:cs="Times New Roman"/>
          <w:sz w:val="24"/>
          <w:szCs w:val="24"/>
          <w:vertAlign w:val="subscript"/>
          <w:lang w:val="en-US"/>
          <w14:ligatures w14:val="none"/>
        </w:rPr>
        <w:t>3</w:t>
      </w:r>
      <w:r w:rsidRPr="00451403">
        <w:rPr>
          <w:rFonts w:ascii="Times New Roman" w:hAnsi="Times New Roman" w:cs="Times New Roman"/>
          <w:sz w:val="24"/>
          <w:szCs w:val="24"/>
          <w14:ligatures w14:val="none"/>
        </w:rPr>
        <w:t>) menunjukkan nilai maximum sebesar 20,56</w:t>
      </w:r>
      <w:r w:rsidRPr="00451403">
        <w:rPr>
          <w:rFonts w:ascii="Times New Roman" w:hAnsi="Times New Roman" w:cs="Times New Roman"/>
          <w:sz w:val="24"/>
          <w:szCs w:val="24"/>
          <w:lang w:val="en-US"/>
          <w14:ligatures w14:val="none"/>
        </w:rPr>
        <w:t xml:space="preserve"> yaitu pada Bank Nationalnobu </w:t>
      </w:r>
      <w:r w:rsidR="00622C81">
        <w:rPr>
          <w:rFonts w:ascii="Times New Roman" w:hAnsi="Times New Roman" w:cs="Times New Roman"/>
          <w:sz w:val="24"/>
          <w:szCs w:val="24"/>
          <w:lang w:val="en-US"/>
          <w14:ligatures w14:val="none"/>
        </w:rPr>
        <w:t>Tbk</w:t>
      </w:r>
      <w:r w:rsidRPr="00451403">
        <w:rPr>
          <w:rFonts w:ascii="Times New Roman" w:hAnsi="Times New Roman" w:cs="Times New Roman"/>
          <w:sz w:val="24"/>
          <w:szCs w:val="24"/>
          <w:lang w:val="en-US"/>
          <w14:ligatures w14:val="none"/>
        </w:rPr>
        <w:t xml:space="preserve"> tahun 2022 dan n</w:t>
      </w:r>
      <w:r w:rsidRPr="00451403">
        <w:rPr>
          <w:rFonts w:ascii="Times New Roman" w:hAnsi="Times New Roman" w:cs="Times New Roman"/>
          <w:sz w:val="24"/>
          <w:szCs w:val="24"/>
          <w14:ligatures w14:val="none"/>
        </w:rPr>
        <w:t>ilai minimum sebesar 0,23</w:t>
      </w:r>
      <w:r w:rsidRPr="00451403">
        <w:rPr>
          <w:rFonts w:ascii="Times New Roman" w:hAnsi="Times New Roman" w:cs="Times New Roman"/>
          <w:sz w:val="24"/>
          <w:szCs w:val="24"/>
          <w:lang w:val="en-US"/>
          <w14:ligatures w14:val="none"/>
        </w:rPr>
        <w:t xml:space="preserve"> </w:t>
      </w:r>
      <w:r w:rsidRPr="00451403">
        <w:rPr>
          <w:rFonts w:ascii="Times New Roman" w:hAnsi="Times New Roman" w:cs="Times New Roman"/>
          <w:sz w:val="24"/>
          <w:szCs w:val="24"/>
          <w:lang w:val="en-US"/>
          <w14:ligatures w14:val="none"/>
        </w:rPr>
        <w:t xml:space="preserve">pada Bank Artha Graha Internasional </w:t>
      </w:r>
      <w:r w:rsidR="00622C81">
        <w:rPr>
          <w:rFonts w:ascii="Times New Roman" w:hAnsi="Times New Roman" w:cs="Times New Roman"/>
          <w:sz w:val="24"/>
          <w:szCs w:val="24"/>
          <w:lang w:val="en-US"/>
          <w14:ligatures w14:val="none"/>
        </w:rPr>
        <w:t>Tbk</w:t>
      </w:r>
      <w:r w:rsidRPr="00451403">
        <w:rPr>
          <w:rFonts w:ascii="Times New Roman" w:hAnsi="Times New Roman" w:cs="Times New Roman"/>
          <w:sz w:val="24"/>
          <w:szCs w:val="24"/>
          <w:lang w:val="en-US"/>
          <w14:ligatures w14:val="none"/>
        </w:rPr>
        <w:t xml:space="preserve"> tahun 2020. Sedangkan </w:t>
      </w:r>
      <w:r w:rsidRPr="00451403">
        <w:rPr>
          <w:rFonts w:ascii="Times New Roman" w:hAnsi="Times New Roman" w:cs="Times New Roman"/>
          <w:sz w:val="24"/>
          <w:szCs w:val="24"/>
          <w14:ligatures w14:val="none"/>
        </w:rPr>
        <w:t>nilai rata-rata</w:t>
      </w:r>
      <w:r w:rsidRPr="00451403">
        <w:rPr>
          <w:rFonts w:ascii="Times New Roman" w:hAnsi="Times New Roman" w:cs="Times New Roman"/>
          <w:sz w:val="24"/>
          <w:szCs w:val="24"/>
          <w:lang w:val="en-US"/>
          <w14:ligatures w14:val="none"/>
        </w:rPr>
        <w:t xml:space="preserve"> NIM </w:t>
      </w:r>
      <w:r w:rsidRPr="00451403">
        <w:rPr>
          <w:rFonts w:ascii="Times New Roman" w:hAnsi="Times New Roman" w:cs="Times New Roman"/>
          <w:sz w:val="24"/>
          <w:szCs w:val="24"/>
          <w14:ligatures w14:val="none"/>
        </w:rPr>
        <w:t>sebesar 4,3731</w:t>
      </w:r>
      <w:r w:rsidRPr="00451403">
        <w:rPr>
          <w:rFonts w:ascii="Times New Roman" w:hAnsi="Times New Roman" w:cs="Times New Roman"/>
          <w:sz w:val="24"/>
          <w:szCs w:val="24"/>
          <w:lang w:val="en-US"/>
          <w14:ligatures w14:val="none"/>
        </w:rPr>
        <w:t xml:space="preserve"> dengan </w:t>
      </w:r>
      <w:r w:rsidRPr="00451403">
        <w:rPr>
          <w:rFonts w:ascii="Times New Roman" w:hAnsi="Times New Roman" w:cs="Times New Roman"/>
          <w:sz w:val="24"/>
          <w:szCs w:val="24"/>
          <w14:ligatures w14:val="none"/>
        </w:rPr>
        <w:t>standar deviasi sebesar 2,6174</w:t>
      </w:r>
      <w:r w:rsidRPr="00451403">
        <w:rPr>
          <w:rFonts w:ascii="Times New Roman" w:hAnsi="Times New Roman" w:cs="Times New Roman"/>
          <w:sz w:val="24"/>
          <w:szCs w:val="24"/>
          <w:lang w:val="en-US"/>
          <w14:ligatures w14:val="none"/>
        </w:rPr>
        <w:t>1</w:t>
      </w:r>
      <w:r w:rsidRPr="00451403">
        <w:rPr>
          <w:rFonts w:ascii="Times New Roman" w:hAnsi="Times New Roman" w:cs="Times New Roman"/>
          <w:sz w:val="24"/>
          <w:szCs w:val="24"/>
          <w14:ligatures w14:val="none"/>
        </w:rPr>
        <w:t>. Nilai rata-rata lebih besar dari</w:t>
      </w:r>
      <w:r w:rsidR="007B425A">
        <w:rPr>
          <w:rFonts w:ascii="Times New Roman" w:hAnsi="Times New Roman" w:cs="Times New Roman"/>
          <w:sz w:val="24"/>
          <w:szCs w:val="24"/>
          <w:lang w:val="en-US"/>
          <w14:ligatures w14:val="none"/>
        </w:rPr>
        <w:t>pada</w:t>
      </w:r>
      <w:r w:rsidRPr="00451403">
        <w:rPr>
          <w:rFonts w:ascii="Times New Roman" w:hAnsi="Times New Roman" w:cs="Times New Roman"/>
          <w:sz w:val="24"/>
          <w:szCs w:val="24"/>
          <w14:ligatures w14:val="none"/>
        </w:rPr>
        <w:t xml:space="preserve"> nilai standar deviasinya, sehingga mengindikasikan kualitas data dari variabel NIM</w:t>
      </w:r>
      <w:r w:rsidRPr="00451403">
        <w:rPr>
          <w:rFonts w:ascii="Times New Roman" w:hAnsi="Times New Roman" w:cs="Times New Roman"/>
          <w:sz w:val="24"/>
          <w:szCs w:val="24"/>
          <w14:ligatures w14:val="none"/>
        </w:rPr>
        <w:t xml:space="preserve"> dapat dikatakan baik. </w:t>
      </w:r>
    </w:p>
    <w:p w14:paraId="67CCBF2B" w14:textId="77777777" w:rsidR="00D13B84" w:rsidRPr="007B425A" w:rsidRDefault="00777D30" w:rsidP="00FB1BC9">
      <w:pPr>
        <w:pStyle w:val="ListParagraph"/>
        <w:numPr>
          <w:ilvl w:val="0"/>
          <w:numId w:val="67"/>
        </w:numPr>
        <w:autoSpaceDE w:val="0"/>
        <w:autoSpaceDN w:val="0"/>
        <w:adjustRightInd w:val="0"/>
        <w:spacing w:after="0" w:line="480" w:lineRule="auto"/>
        <w:ind w:left="993" w:hanging="284"/>
        <w:jc w:val="both"/>
        <w:rPr>
          <w:rFonts w:ascii="Times New Roman" w:hAnsi="Times New Roman" w:cs="Times New Roman"/>
          <w:sz w:val="24"/>
          <w:szCs w:val="24"/>
          <w14:ligatures w14:val="none"/>
        </w:rPr>
      </w:pPr>
      <w:r w:rsidRPr="00451403">
        <w:rPr>
          <w:rFonts w:ascii="Times New Roman" w:hAnsi="Times New Roman" w:cs="Times New Roman"/>
          <w:sz w:val="24"/>
          <w:szCs w:val="24"/>
          <w:lang w:val="en-US"/>
          <w14:ligatures w14:val="none"/>
        </w:rPr>
        <w:lastRenderedPageBreak/>
        <w:t xml:space="preserve">Variabel </w:t>
      </w:r>
      <w:r w:rsidRPr="00451403">
        <w:rPr>
          <w:rFonts w:ascii="Times New Roman" w:hAnsi="Times New Roman" w:cs="Times New Roman"/>
          <w:i/>
          <w:iCs/>
          <w:sz w:val="24"/>
          <w:szCs w:val="24"/>
          <w14:ligatures w14:val="none"/>
        </w:rPr>
        <w:t>Loan to Deposit Ratio</w:t>
      </w:r>
      <w:r w:rsidRPr="00451403">
        <w:rPr>
          <w:rFonts w:ascii="Times New Roman" w:hAnsi="Times New Roman" w:cs="Times New Roman"/>
          <w:sz w:val="24"/>
          <w:szCs w:val="24"/>
          <w14:ligatures w14:val="none"/>
        </w:rPr>
        <w:t xml:space="preserve"> (X</w:t>
      </w:r>
      <w:r w:rsidRPr="00451403">
        <w:rPr>
          <w:rFonts w:ascii="Times New Roman" w:hAnsi="Times New Roman" w:cs="Times New Roman"/>
          <w:sz w:val="24"/>
          <w:szCs w:val="24"/>
          <w:vertAlign w:val="subscript"/>
          <w:lang w:val="en-US"/>
          <w14:ligatures w14:val="none"/>
        </w:rPr>
        <w:t>4</w:t>
      </w:r>
      <w:r w:rsidRPr="00451403">
        <w:rPr>
          <w:rFonts w:ascii="Times New Roman" w:hAnsi="Times New Roman" w:cs="Times New Roman"/>
          <w:sz w:val="24"/>
          <w:szCs w:val="24"/>
          <w14:ligatures w14:val="none"/>
        </w:rPr>
        <w:t>) menunjukkan nilai maximum sebesar 375,34</w:t>
      </w:r>
      <w:r w:rsidRPr="00451403">
        <w:rPr>
          <w:rFonts w:ascii="Times New Roman" w:hAnsi="Times New Roman" w:cs="Times New Roman"/>
          <w:sz w:val="24"/>
          <w:szCs w:val="24"/>
          <w:lang w:val="en-US"/>
          <w14:ligatures w14:val="none"/>
        </w:rPr>
        <w:t xml:space="preserve"> yaitu pada Bank Amar Indonesia </w:t>
      </w:r>
      <w:r w:rsidR="00622C81">
        <w:rPr>
          <w:rFonts w:ascii="Times New Roman" w:hAnsi="Times New Roman" w:cs="Times New Roman"/>
          <w:sz w:val="24"/>
          <w:szCs w:val="24"/>
          <w:lang w:val="en-US"/>
          <w14:ligatures w14:val="none"/>
        </w:rPr>
        <w:t>Tbk</w:t>
      </w:r>
      <w:r w:rsidRPr="00451403">
        <w:rPr>
          <w:rFonts w:ascii="Times New Roman" w:hAnsi="Times New Roman" w:cs="Times New Roman"/>
          <w:sz w:val="24"/>
          <w:szCs w:val="24"/>
          <w:lang w:val="en-US"/>
          <w14:ligatures w14:val="none"/>
        </w:rPr>
        <w:t xml:space="preserve"> tahun 2023 dan n</w:t>
      </w:r>
      <w:r w:rsidRPr="00451403">
        <w:rPr>
          <w:rFonts w:ascii="Times New Roman" w:hAnsi="Times New Roman" w:cs="Times New Roman"/>
          <w:sz w:val="24"/>
          <w:szCs w:val="24"/>
          <w14:ligatures w14:val="none"/>
        </w:rPr>
        <w:t>ilai minimum sebesar 40,52</w:t>
      </w:r>
      <w:r w:rsidRPr="00451403">
        <w:rPr>
          <w:rFonts w:ascii="Times New Roman" w:hAnsi="Times New Roman" w:cs="Times New Roman"/>
          <w:sz w:val="24"/>
          <w:szCs w:val="24"/>
          <w:lang w:val="en-US"/>
          <w14:ligatures w14:val="none"/>
        </w:rPr>
        <w:t xml:space="preserve"> pada Bank Sinarmas </w:t>
      </w:r>
      <w:r w:rsidR="00622C81">
        <w:rPr>
          <w:rFonts w:ascii="Times New Roman" w:hAnsi="Times New Roman" w:cs="Times New Roman"/>
          <w:sz w:val="24"/>
          <w:szCs w:val="24"/>
          <w:lang w:val="en-US"/>
          <w14:ligatures w14:val="none"/>
        </w:rPr>
        <w:t>Tbk</w:t>
      </w:r>
      <w:r w:rsidRPr="00451403">
        <w:rPr>
          <w:rFonts w:ascii="Times New Roman" w:hAnsi="Times New Roman" w:cs="Times New Roman"/>
          <w:sz w:val="24"/>
          <w:szCs w:val="24"/>
          <w:lang w:val="en-US"/>
          <w14:ligatures w14:val="none"/>
        </w:rPr>
        <w:t xml:space="preserve"> tahun 2022. Sedangkan </w:t>
      </w:r>
      <w:r w:rsidRPr="00451403">
        <w:rPr>
          <w:rFonts w:ascii="Times New Roman" w:hAnsi="Times New Roman" w:cs="Times New Roman"/>
          <w:sz w:val="24"/>
          <w:szCs w:val="24"/>
          <w14:ligatures w14:val="none"/>
        </w:rPr>
        <w:t>nilai rata-rata</w:t>
      </w:r>
      <w:r w:rsidRPr="00451403">
        <w:rPr>
          <w:rFonts w:ascii="Times New Roman" w:hAnsi="Times New Roman" w:cs="Times New Roman"/>
          <w:sz w:val="24"/>
          <w:szCs w:val="24"/>
          <w:lang w:val="en-US"/>
          <w14:ligatures w14:val="none"/>
        </w:rPr>
        <w:t xml:space="preserve"> LDR </w:t>
      </w:r>
      <w:r w:rsidRPr="00451403">
        <w:rPr>
          <w:rFonts w:ascii="Times New Roman" w:hAnsi="Times New Roman" w:cs="Times New Roman"/>
          <w:sz w:val="24"/>
          <w:szCs w:val="24"/>
          <w14:ligatures w14:val="none"/>
        </w:rPr>
        <w:t xml:space="preserve">sebesar </w:t>
      </w:r>
      <w:r w:rsidRPr="00451403">
        <w:rPr>
          <w:rFonts w:ascii="Times New Roman" w:hAnsi="Times New Roman" w:cs="Times New Roman"/>
          <w:color w:val="010205"/>
          <w:sz w:val="24"/>
          <w:szCs w:val="24"/>
          <w14:ligatures w14:val="none"/>
        </w:rPr>
        <w:t>96,2780</w:t>
      </w:r>
      <w:r w:rsidRPr="00451403">
        <w:rPr>
          <w:rFonts w:ascii="Times New Roman" w:hAnsi="Times New Roman" w:cs="Times New Roman"/>
          <w:sz w:val="24"/>
          <w:szCs w:val="24"/>
          <w:lang w:val="en-US"/>
          <w14:ligatures w14:val="none"/>
        </w:rPr>
        <w:t xml:space="preserve"> dengan </w:t>
      </w:r>
      <w:r w:rsidRPr="00451403">
        <w:rPr>
          <w:rFonts w:ascii="Times New Roman" w:hAnsi="Times New Roman" w:cs="Times New Roman"/>
          <w:sz w:val="24"/>
          <w:szCs w:val="24"/>
          <w14:ligatures w14:val="none"/>
        </w:rPr>
        <w:t xml:space="preserve">standar deviasi sebesar </w:t>
      </w:r>
      <w:r w:rsidRPr="00451403">
        <w:rPr>
          <w:rFonts w:ascii="Times New Roman" w:hAnsi="Times New Roman" w:cs="Times New Roman"/>
          <w:color w:val="010205"/>
          <w:sz w:val="24"/>
          <w:szCs w:val="24"/>
          <w14:ligatures w14:val="none"/>
        </w:rPr>
        <w:t>38,98938</w:t>
      </w:r>
      <w:r w:rsidRPr="00451403">
        <w:rPr>
          <w:rFonts w:ascii="Times New Roman" w:hAnsi="Times New Roman" w:cs="Times New Roman"/>
          <w:sz w:val="24"/>
          <w:szCs w:val="24"/>
          <w14:ligatures w14:val="none"/>
        </w:rPr>
        <w:t>. Nilai rata-rata lebih besar dari</w:t>
      </w:r>
      <w:r w:rsidR="007B425A">
        <w:rPr>
          <w:rFonts w:ascii="Times New Roman" w:hAnsi="Times New Roman" w:cs="Times New Roman"/>
          <w:sz w:val="24"/>
          <w:szCs w:val="24"/>
          <w:lang w:val="en-US"/>
          <w14:ligatures w14:val="none"/>
        </w:rPr>
        <w:t>pada</w:t>
      </w:r>
      <w:r w:rsidRPr="00451403">
        <w:rPr>
          <w:rFonts w:ascii="Times New Roman" w:hAnsi="Times New Roman" w:cs="Times New Roman"/>
          <w:sz w:val="24"/>
          <w:szCs w:val="24"/>
          <w14:ligatures w14:val="none"/>
        </w:rPr>
        <w:t xml:space="preserve"> nilai standar deviasinya, </w:t>
      </w:r>
      <w:r w:rsidRPr="007B425A">
        <w:rPr>
          <w:rFonts w:ascii="Times New Roman" w:hAnsi="Times New Roman" w:cs="Times New Roman"/>
          <w:sz w:val="24"/>
          <w:szCs w:val="24"/>
          <w14:ligatures w14:val="none"/>
        </w:rPr>
        <w:t>sehingga mengindikasikan kualitas data dari variabel LDR dapat dikatakan baik.</w:t>
      </w:r>
    </w:p>
    <w:p w14:paraId="34CECF34" w14:textId="77777777" w:rsidR="00D13B84" w:rsidRPr="00451403" w:rsidRDefault="00777D30" w:rsidP="00FB1BC9">
      <w:pPr>
        <w:pStyle w:val="ListParagraph"/>
        <w:numPr>
          <w:ilvl w:val="0"/>
          <w:numId w:val="67"/>
        </w:numPr>
        <w:autoSpaceDE w:val="0"/>
        <w:autoSpaceDN w:val="0"/>
        <w:adjustRightInd w:val="0"/>
        <w:spacing w:after="0" w:line="480" w:lineRule="auto"/>
        <w:ind w:left="993" w:hanging="284"/>
        <w:jc w:val="both"/>
        <w:rPr>
          <w:rFonts w:ascii="Times New Roman" w:hAnsi="Times New Roman" w:cs="Times New Roman"/>
          <w:sz w:val="24"/>
          <w:szCs w:val="24"/>
          <w14:ligatures w14:val="none"/>
        </w:rPr>
      </w:pPr>
      <w:r w:rsidRPr="00451403">
        <w:rPr>
          <w:rFonts w:ascii="Times New Roman" w:hAnsi="Times New Roman" w:cs="Times New Roman"/>
          <w:sz w:val="24"/>
          <w:szCs w:val="24"/>
          <w:lang w:val="en-US"/>
          <w14:ligatures w14:val="none"/>
        </w:rPr>
        <w:t xml:space="preserve">Variabel </w:t>
      </w:r>
      <w:r w:rsidRPr="00451403">
        <w:rPr>
          <w:rFonts w:ascii="Times New Roman" w:hAnsi="Times New Roman" w:cs="Times New Roman"/>
          <w:sz w:val="24"/>
          <w:szCs w:val="24"/>
          <w14:ligatures w14:val="none"/>
        </w:rPr>
        <w:t>Biaya Operasional Pendapatan Operasional (</w:t>
      </w:r>
      <w:r w:rsidRPr="00451403">
        <w:rPr>
          <w:rFonts w:ascii="Times New Roman" w:hAnsi="Times New Roman" w:cs="Times New Roman"/>
          <w:sz w:val="24"/>
          <w:szCs w:val="24"/>
          <w:lang w:val="en-US"/>
          <w14:ligatures w14:val="none"/>
        </w:rPr>
        <w:t>X</w:t>
      </w:r>
      <w:r w:rsidRPr="00451403">
        <w:rPr>
          <w:rFonts w:ascii="Times New Roman" w:hAnsi="Times New Roman" w:cs="Times New Roman"/>
          <w:sz w:val="24"/>
          <w:szCs w:val="24"/>
          <w:vertAlign w:val="subscript"/>
          <w:lang w:val="en-US"/>
          <w14:ligatures w14:val="none"/>
        </w:rPr>
        <w:t>5</w:t>
      </w:r>
      <w:r w:rsidRPr="00451403">
        <w:rPr>
          <w:rFonts w:ascii="Times New Roman" w:hAnsi="Times New Roman" w:cs="Times New Roman"/>
          <w:sz w:val="24"/>
          <w:szCs w:val="24"/>
          <w14:ligatures w14:val="none"/>
        </w:rPr>
        <w:t>) me</w:t>
      </w:r>
      <w:r w:rsidRPr="00451403">
        <w:rPr>
          <w:rFonts w:ascii="Times New Roman" w:hAnsi="Times New Roman" w:cs="Times New Roman"/>
          <w:sz w:val="24"/>
          <w:szCs w:val="24"/>
          <w14:ligatures w14:val="none"/>
        </w:rPr>
        <w:t>nunjukkan nilai maximum sebesar 236,27</w:t>
      </w:r>
      <w:r w:rsidRPr="00451403">
        <w:rPr>
          <w:rFonts w:ascii="Times New Roman" w:hAnsi="Times New Roman" w:cs="Times New Roman"/>
          <w:sz w:val="24"/>
          <w:szCs w:val="24"/>
          <w:lang w:val="en-US"/>
          <w14:ligatures w14:val="none"/>
        </w:rPr>
        <w:t xml:space="preserve"> yaitu pada Bank Pembangunan Daerah Jawa Barat dan Banten </w:t>
      </w:r>
      <w:r w:rsidR="00622C81">
        <w:rPr>
          <w:rFonts w:ascii="Times New Roman" w:hAnsi="Times New Roman" w:cs="Times New Roman"/>
          <w:sz w:val="24"/>
          <w:szCs w:val="24"/>
          <w:lang w:val="en-US"/>
          <w14:ligatures w14:val="none"/>
        </w:rPr>
        <w:t>Tbk</w:t>
      </w:r>
      <w:r w:rsidR="00CF52D8" w:rsidRPr="00451403">
        <w:rPr>
          <w:rFonts w:ascii="Times New Roman" w:hAnsi="Times New Roman" w:cs="Times New Roman"/>
          <w:sz w:val="24"/>
          <w:szCs w:val="24"/>
          <w:lang w:val="en-US"/>
          <w14:ligatures w14:val="none"/>
        </w:rPr>
        <w:t xml:space="preserve"> </w:t>
      </w:r>
      <w:r w:rsidRPr="00451403">
        <w:rPr>
          <w:rFonts w:ascii="Times New Roman" w:hAnsi="Times New Roman" w:cs="Times New Roman"/>
          <w:sz w:val="24"/>
          <w:szCs w:val="24"/>
          <w:lang w:val="en-US"/>
          <w14:ligatures w14:val="none"/>
        </w:rPr>
        <w:t>tahun 2021 dan n</w:t>
      </w:r>
      <w:r w:rsidRPr="00451403">
        <w:rPr>
          <w:rFonts w:ascii="Times New Roman" w:hAnsi="Times New Roman" w:cs="Times New Roman"/>
          <w:sz w:val="24"/>
          <w:szCs w:val="24"/>
          <w14:ligatures w14:val="none"/>
        </w:rPr>
        <w:t xml:space="preserve">ilai minimum sebesar 46,37 </w:t>
      </w:r>
      <w:r w:rsidRPr="00451403">
        <w:rPr>
          <w:rFonts w:ascii="Times New Roman" w:hAnsi="Times New Roman" w:cs="Times New Roman"/>
          <w:sz w:val="24"/>
          <w:szCs w:val="24"/>
          <w:lang w:val="en-US"/>
          <w14:ligatures w14:val="none"/>
        </w:rPr>
        <w:t xml:space="preserve">pada Bank Woori Saudara Indonesia 1906 </w:t>
      </w:r>
      <w:r w:rsidR="00622C81">
        <w:rPr>
          <w:rFonts w:ascii="Times New Roman" w:hAnsi="Times New Roman" w:cs="Times New Roman"/>
          <w:sz w:val="24"/>
          <w:szCs w:val="24"/>
          <w:lang w:val="en-US"/>
          <w14:ligatures w14:val="none"/>
        </w:rPr>
        <w:t>Tbk</w:t>
      </w:r>
      <w:r w:rsidRPr="00451403">
        <w:rPr>
          <w:rFonts w:ascii="Times New Roman" w:hAnsi="Times New Roman" w:cs="Times New Roman"/>
          <w:sz w:val="24"/>
          <w:szCs w:val="24"/>
          <w:lang w:val="en-US"/>
          <w14:ligatures w14:val="none"/>
        </w:rPr>
        <w:t xml:space="preserve"> tahun 2022</w:t>
      </w:r>
      <w:r w:rsidR="00CF52D8" w:rsidRPr="00451403">
        <w:rPr>
          <w:rFonts w:ascii="Times New Roman" w:hAnsi="Times New Roman" w:cs="Times New Roman"/>
          <w:sz w:val="24"/>
          <w:szCs w:val="24"/>
          <w:lang w:val="en-US"/>
          <w14:ligatures w14:val="none"/>
        </w:rPr>
        <w:t xml:space="preserve">. Sedangkan </w:t>
      </w:r>
      <w:r w:rsidRPr="00451403">
        <w:rPr>
          <w:rFonts w:ascii="Times New Roman" w:hAnsi="Times New Roman" w:cs="Times New Roman"/>
          <w:sz w:val="24"/>
          <w:szCs w:val="24"/>
          <w14:ligatures w14:val="none"/>
        </w:rPr>
        <w:t>nilai rata-rata</w:t>
      </w:r>
      <w:r w:rsidR="00CF52D8" w:rsidRPr="00451403">
        <w:rPr>
          <w:rFonts w:ascii="Times New Roman" w:hAnsi="Times New Roman" w:cs="Times New Roman"/>
          <w:sz w:val="24"/>
          <w:szCs w:val="24"/>
          <w:lang w:val="en-US"/>
          <w14:ligatures w14:val="none"/>
        </w:rPr>
        <w:t xml:space="preserve"> BOPO </w:t>
      </w:r>
      <w:r w:rsidRPr="00451403">
        <w:rPr>
          <w:rFonts w:ascii="Times New Roman" w:hAnsi="Times New Roman" w:cs="Times New Roman"/>
          <w:sz w:val="24"/>
          <w:szCs w:val="24"/>
          <w14:ligatures w14:val="none"/>
        </w:rPr>
        <w:t xml:space="preserve">sebesar </w:t>
      </w:r>
      <w:r w:rsidRPr="00451403">
        <w:rPr>
          <w:rFonts w:ascii="Times New Roman" w:hAnsi="Times New Roman" w:cs="Times New Roman"/>
          <w:color w:val="010205"/>
          <w:sz w:val="24"/>
          <w:szCs w:val="24"/>
          <w14:ligatures w14:val="none"/>
        </w:rPr>
        <w:t>88,4637</w:t>
      </w:r>
      <w:r w:rsidR="00CF52D8" w:rsidRPr="00451403">
        <w:rPr>
          <w:rFonts w:ascii="Times New Roman" w:hAnsi="Times New Roman" w:cs="Times New Roman"/>
          <w:sz w:val="24"/>
          <w:szCs w:val="24"/>
          <w:lang w:val="en-US"/>
          <w14:ligatures w14:val="none"/>
        </w:rPr>
        <w:t xml:space="preserve"> dengan </w:t>
      </w:r>
      <w:r w:rsidRPr="00451403">
        <w:rPr>
          <w:rFonts w:ascii="Times New Roman" w:hAnsi="Times New Roman" w:cs="Times New Roman"/>
          <w:sz w:val="24"/>
          <w:szCs w:val="24"/>
          <w14:ligatures w14:val="none"/>
        </w:rPr>
        <w:t>stan</w:t>
      </w:r>
      <w:r w:rsidRPr="00451403">
        <w:rPr>
          <w:rFonts w:ascii="Times New Roman" w:hAnsi="Times New Roman" w:cs="Times New Roman"/>
          <w:sz w:val="24"/>
          <w:szCs w:val="24"/>
          <w14:ligatures w14:val="none"/>
        </w:rPr>
        <w:t xml:space="preserve">dar deviasi sebesar </w:t>
      </w:r>
      <w:r w:rsidRPr="00451403">
        <w:rPr>
          <w:rFonts w:ascii="Times New Roman" w:hAnsi="Times New Roman" w:cs="Times New Roman"/>
          <w:color w:val="010205"/>
          <w:sz w:val="24"/>
          <w:szCs w:val="24"/>
          <w14:ligatures w14:val="none"/>
        </w:rPr>
        <w:t>24,4045</w:t>
      </w:r>
      <w:r w:rsidR="00451403">
        <w:rPr>
          <w:rFonts w:ascii="Times New Roman" w:hAnsi="Times New Roman" w:cs="Times New Roman"/>
          <w:color w:val="010205"/>
          <w:sz w:val="24"/>
          <w:szCs w:val="24"/>
          <w:lang w:val="en-US"/>
          <w14:ligatures w14:val="none"/>
        </w:rPr>
        <w:t>9</w:t>
      </w:r>
      <w:r w:rsidRPr="00451403">
        <w:rPr>
          <w:rFonts w:ascii="Times New Roman" w:hAnsi="Times New Roman" w:cs="Times New Roman"/>
          <w:sz w:val="24"/>
          <w:szCs w:val="24"/>
          <w14:ligatures w14:val="none"/>
        </w:rPr>
        <w:t>. Nilai rata-rata lebih besar dari</w:t>
      </w:r>
      <w:r w:rsidR="007B425A">
        <w:rPr>
          <w:rFonts w:ascii="Times New Roman" w:hAnsi="Times New Roman" w:cs="Times New Roman"/>
          <w:sz w:val="24"/>
          <w:szCs w:val="24"/>
          <w:lang w:val="en-US"/>
          <w14:ligatures w14:val="none"/>
        </w:rPr>
        <w:t>pada</w:t>
      </w:r>
      <w:r w:rsidRPr="00451403">
        <w:rPr>
          <w:rFonts w:ascii="Times New Roman" w:hAnsi="Times New Roman" w:cs="Times New Roman"/>
          <w:sz w:val="24"/>
          <w:szCs w:val="24"/>
          <w14:ligatures w14:val="none"/>
        </w:rPr>
        <w:t xml:space="preserve"> nilai standar deviasinya, sehingga mengindikasikan kualitas data dari variabel BOPO dapat dikatakan baik.</w:t>
      </w:r>
    </w:p>
    <w:p w14:paraId="7CEFDE05" w14:textId="77777777" w:rsidR="00BF6CDA" w:rsidRPr="0021025E" w:rsidRDefault="00777D30" w:rsidP="00FB1BC9">
      <w:pPr>
        <w:numPr>
          <w:ilvl w:val="0"/>
          <w:numId w:val="68"/>
        </w:numPr>
        <w:spacing w:after="0" w:line="480" w:lineRule="auto"/>
        <w:contextualSpacing/>
        <w:jc w:val="both"/>
        <w:outlineLvl w:val="2"/>
        <w:rPr>
          <w:rFonts w:ascii="Times New Roman" w:eastAsia="Times New Roman" w:hAnsi="Times New Roman" w:cs="Times New Roman"/>
          <w:b/>
          <w:bCs/>
          <w:sz w:val="24"/>
          <w:szCs w:val="24"/>
          <w:lang w:val="id-ID" w:eastAsia="x-none"/>
        </w:rPr>
      </w:pPr>
      <w:r w:rsidRPr="0021025E">
        <w:rPr>
          <w:rFonts w:ascii="Times New Roman" w:eastAsia="Times New Roman" w:hAnsi="Times New Roman" w:cs="Times New Roman"/>
          <w:b/>
          <w:bCs/>
          <w:sz w:val="24"/>
          <w:szCs w:val="24"/>
          <w:lang w:val="id-ID" w:eastAsia="x-none"/>
        </w:rPr>
        <w:t>Uji Asumsi Klasik</w:t>
      </w:r>
    </w:p>
    <w:p w14:paraId="192567BF" w14:textId="77777777" w:rsidR="00E45C68" w:rsidRPr="00E45C68" w:rsidRDefault="00777D30" w:rsidP="00E45C68">
      <w:pPr>
        <w:spacing w:after="0" w:line="480" w:lineRule="auto"/>
        <w:ind w:left="720" w:firstLine="720"/>
        <w:jc w:val="both"/>
        <w:rPr>
          <w:rFonts w:ascii="Times New Roman" w:hAnsi="Times New Roman" w:cs="Times New Roman"/>
          <w:sz w:val="24"/>
          <w:szCs w:val="24"/>
          <w:lang w:val="en-US" w:eastAsia="x-none"/>
        </w:rPr>
      </w:pPr>
      <w:r w:rsidRPr="00E45C68">
        <w:rPr>
          <w:rFonts w:ascii="Times New Roman" w:hAnsi="Times New Roman" w:cs="Times New Roman"/>
          <w:sz w:val="24"/>
          <w:szCs w:val="24"/>
          <w:lang w:val="en-US" w:eastAsia="x-none"/>
        </w:rPr>
        <w:t>Model regresi yang baik</w:t>
      </w:r>
      <w:r>
        <w:rPr>
          <w:rFonts w:ascii="Times New Roman" w:hAnsi="Times New Roman" w:cs="Times New Roman"/>
          <w:sz w:val="24"/>
          <w:szCs w:val="24"/>
          <w:lang w:val="en-US" w:eastAsia="x-none"/>
        </w:rPr>
        <w:t xml:space="preserve"> </w:t>
      </w:r>
      <w:r w:rsidRPr="00E45C68">
        <w:rPr>
          <w:rFonts w:ascii="Times New Roman" w:hAnsi="Times New Roman" w:cs="Times New Roman"/>
          <w:sz w:val="24"/>
          <w:szCs w:val="24"/>
          <w:lang w:val="en-US" w:eastAsia="x-none"/>
        </w:rPr>
        <w:t>harus memenuhi uji asumsi klasik yang terdiri dari 4</w:t>
      </w:r>
      <w:r w:rsidR="00040E6E">
        <w:rPr>
          <w:rFonts w:ascii="Times New Roman" w:hAnsi="Times New Roman" w:cs="Times New Roman"/>
          <w:sz w:val="24"/>
          <w:szCs w:val="24"/>
          <w:lang w:val="en-US" w:eastAsia="x-none"/>
        </w:rPr>
        <w:t xml:space="preserve"> uji, yaitu uji normalitas, multikolinieritas, heteroskedastisitas, dan autokorelasi</w:t>
      </w:r>
      <w:r w:rsidRPr="00E45C68">
        <w:rPr>
          <w:rFonts w:ascii="Times New Roman" w:hAnsi="Times New Roman" w:cs="Times New Roman"/>
          <w:sz w:val="24"/>
          <w:szCs w:val="24"/>
          <w:lang w:val="en-US" w:eastAsia="x-none"/>
        </w:rPr>
        <w:t xml:space="preserve"> y</w:t>
      </w:r>
      <w:r w:rsidR="00040E6E">
        <w:rPr>
          <w:rFonts w:ascii="Times New Roman" w:hAnsi="Times New Roman" w:cs="Times New Roman"/>
          <w:sz w:val="24"/>
          <w:szCs w:val="24"/>
          <w:lang w:val="en-US" w:eastAsia="x-none"/>
        </w:rPr>
        <w:t xml:space="preserve">ang dijelaskan </w:t>
      </w:r>
      <w:r w:rsidRPr="00E45C68">
        <w:rPr>
          <w:rFonts w:ascii="Times New Roman" w:hAnsi="Times New Roman" w:cs="Times New Roman"/>
          <w:sz w:val="24"/>
          <w:szCs w:val="24"/>
          <w:lang w:val="en-US" w:eastAsia="x-none"/>
        </w:rPr>
        <w:t>sebagai berikut:</w:t>
      </w:r>
    </w:p>
    <w:p w14:paraId="4B09BCAA" w14:textId="77777777" w:rsidR="00BF6CDA" w:rsidRPr="00622C81" w:rsidRDefault="00777D30" w:rsidP="00FB1BC9">
      <w:pPr>
        <w:pStyle w:val="ListParagraph"/>
        <w:numPr>
          <w:ilvl w:val="0"/>
          <w:numId w:val="69"/>
        </w:numPr>
        <w:spacing w:after="0" w:line="480" w:lineRule="auto"/>
        <w:jc w:val="both"/>
        <w:rPr>
          <w:rFonts w:ascii="Times New Roman" w:eastAsia="Times New Roman" w:hAnsi="Times New Roman" w:cs="Times New Roman"/>
          <w:sz w:val="24"/>
          <w:szCs w:val="24"/>
          <w:lang w:eastAsia="en-US"/>
          <w14:ligatures w14:val="none"/>
        </w:rPr>
      </w:pPr>
      <w:r w:rsidRPr="00622C81">
        <w:rPr>
          <w:rFonts w:ascii="Times New Roman" w:eastAsia="Times New Roman" w:hAnsi="Times New Roman" w:cs="Times New Roman"/>
          <w:sz w:val="24"/>
          <w:szCs w:val="24"/>
          <w:lang w:eastAsia="en-US"/>
          <w14:ligatures w14:val="none"/>
        </w:rPr>
        <w:t>Uji Normalitas</w:t>
      </w:r>
    </w:p>
    <w:p w14:paraId="4F979B07" w14:textId="77777777" w:rsidR="00BF6CDA" w:rsidRPr="001557CF" w:rsidRDefault="00777D30" w:rsidP="00BF6CDA">
      <w:pPr>
        <w:pStyle w:val="ListParagraph"/>
        <w:spacing w:after="0" w:line="480" w:lineRule="auto"/>
        <w:ind w:left="1146" w:firstLine="697"/>
        <w:jc w:val="both"/>
        <w:rPr>
          <w:rFonts w:ascii="Times New Roman" w:eastAsia="Times New Roman" w:hAnsi="Times New Roman" w:cs="Times New Roman"/>
          <w:bCs/>
          <w:sz w:val="24"/>
          <w:szCs w:val="24"/>
          <w:lang w:val="en-US" w:eastAsia="en-US"/>
          <w14:ligatures w14:val="none"/>
        </w:rPr>
      </w:pPr>
      <w:r w:rsidRPr="00BB2E1F">
        <w:rPr>
          <w:rFonts w:ascii="Times New Roman" w:eastAsia="Times New Roman" w:hAnsi="Times New Roman" w:cs="Times New Roman"/>
          <w:bCs/>
          <w:sz w:val="24"/>
          <w:szCs w:val="24"/>
          <w:lang w:eastAsia="en-US"/>
          <w14:ligatures w14:val="none"/>
        </w:rPr>
        <w:t>Uji normalitas dalam penelitian ini bertujuan untuk menguji apakah dalam model regresi, variabel pengganggu atau residual memiliki distribusi normal</w:t>
      </w:r>
      <w:r w:rsidR="00EE27FC">
        <w:rPr>
          <w:rFonts w:ascii="Times New Roman" w:eastAsia="Times New Roman" w:hAnsi="Times New Roman" w:cs="Times New Roman"/>
          <w:bCs/>
          <w:sz w:val="24"/>
          <w:szCs w:val="24"/>
          <w:lang w:val="en-US" w:eastAsia="en-US"/>
          <w14:ligatures w14:val="none"/>
        </w:rPr>
        <w:t xml:space="preserve"> atau tidak</w:t>
      </w:r>
      <w:r w:rsidRPr="00BB2E1F">
        <w:rPr>
          <w:rFonts w:ascii="Times New Roman" w:eastAsia="Times New Roman" w:hAnsi="Times New Roman" w:cs="Times New Roman"/>
          <w:bCs/>
          <w:sz w:val="24"/>
          <w:szCs w:val="24"/>
          <w:lang w:eastAsia="en-US"/>
          <w14:ligatures w14:val="none"/>
        </w:rPr>
        <w:t xml:space="preserve">. Dalam hal ini dapat digunakan </w:t>
      </w:r>
      <w:r w:rsidRPr="00BB2E1F">
        <w:rPr>
          <w:rFonts w:ascii="Times New Roman" w:eastAsia="Times New Roman" w:hAnsi="Times New Roman" w:cs="Times New Roman"/>
          <w:bCs/>
          <w:sz w:val="24"/>
          <w:szCs w:val="24"/>
          <w:lang w:eastAsia="en-US"/>
          <w14:ligatures w14:val="none"/>
        </w:rPr>
        <w:lastRenderedPageBreak/>
        <w:t>dengan cara</w:t>
      </w:r>
      <w:r w:rsidR="00E45C68">
        <w:rPr>
          <w:rFonts w:ascii="Times New Roman" w:eastAsia="Times New Roman" w:hAnsi="Times New Roman" w:cs="Times New Roman"/>
          <w:bCs/>
          <w:sz w:val="24"/>
          <w:szCs w:val="24"/>
          <w:lang w:val="en-US" w:eastAsia="en-US"/>
          <w14:ligatures w14:val="none"/>
        </w:rPr>
        <w:t xml:space="preserve"> analisis grafik (histogram dan normal </w:t>
      </w:r>
      <w:r w:rsidR="00E45C68" w:rsidRPr="00E45C68">
        <w:rPr>
          <w:rFonts w:ascii="Times New Roman" w:eastAsia="Times New Roman" w:hAnsi="Times New Roman" w:cs="Times New Roman"/>
          <w:bCs/>
          <w:i/>
          <w:iCs/>
          <w:sz w:val="24"/>
          <w:szCs w:val="24"/>
          <w:lang w:val="en-US" w:eastAsia="en-US"/>
          <w14:ligatures w14:val="none"/>
        </w:rPr>
        <w:t>probability plot</w:t>
      </w:r>
      <w:r w:rsidR="00E45C68">
        <w:rPr>
          <w:rFonts w:ascii="Times New Roman" w:eastAsia="Times New Roman" w:hAnsi="Times New Roman" w:cs="Times New Roman"/>
          <w:bCs/>
          <w:sz w:val="24"/>
          <w:szCs w:val="24"/>
          <w:lang w:val="en-US" w:eastAsia="en-US"/>
          <w14:ligatures w14:val="none"/>
        </w:rPr>
        <w:t xml:space="preserve">) dan </w:t>
      </w:r>
      <w:r w:rsidRPr="00BB2E1F">
        <w:rPr>
          <w:rFonts w:ascii="Times New Roman" w:eastAsia="Times New Roman" w:hAnsi="Times New Roman" w:cs="Times New Roman"/>
          <w:bCs/>
          <w:sz w:val="24"/>
          <w:szCs w:val="24"/>
          <w:lang w:eastAsia="en-US"/>
          <w14:ligatures w14:val="none"/>
        </w:rPr>
        <w:t>analisis statistik (uji statistik non parametr</w:t>
      </w:r>
      <w:r w:rsidR="001C0597">
        <w:rPr>
          <w:rFonts w:ascii="Times New Roman" w:eastAsia="Times New Roman" w:hAnsi="Times New Roman" w:cs="Times New Roman"/>
          <w:bCs/>
          <w:sz w:val="24"/>
          <w:szCs w:val="24"/>
          <w:lang w:val="en-US" w:eastAsia="en-US"/>
          <w14:ligatures w14:val="none"/>
        </w:rPr>
        <w:t>i</w:t>
      </w:r>
      <w:r w:rsidRPr="00BB2E1F">
        <w:rPr>
          <w:rFonts w:ascii="Times New Roman" w:eastAsia="Times New Roman" w:hAnsi="Times New Roman" w:cs="Times New Roman"/>
          <w:bCs/>
          <w:sz w:val="24"/>
          <w:szCs w:val="24"/>
          <w:lang w:eastAsia="en-US"/>
          <w14:ligatures w14:val="none"/>
        </w:rPr>
        <w:t xml:space="preserve">k </w:t>
      </w:r>
      <w:r w:rsidRPr="00622C81">
        <w:rPr>
          <w:rFonts w:ascii="Times New Roman" w:eastAsia="Times New Roman" w:hAnsi="Times New Roman" w:cs="Times New Roman"/>
          <w:bCs/>
          <w:i/>
          <w:iCs/>
          <w:sz w:val="24"/>
          <w:szCs w:val="24"/>
          <w:lang w:eastAsia="en-US"/>
          <w14:ligatures w14:val="none"/>
        </w:rPr>
        <w:t>Kolmogorov-Smirnov</w:t>
      </w:r>
      <w:r w:rsidRPr="00BB2E1F">
        <w:rPr>
          <w:rFonts w:ascii="Times New Roman" w:eastAsia="Times New Roman" w:hAnsi="Times New Roman" w:cs="Times New Roman"/>
          <w:bCs/>
          <w:sz w:val="24"/>
          <w:szCs w:val="24"/>
          <w:lang w:eastAsia="en-US"/>
          <w14:ligatures w14:val="none"/>
        </w:rPr>
        <w:t>).</w:t>
      </w:r>
      <w:r w:rsidR="00040E6E">
        <w:rPr>
          <w:rFonts w:ascii="Times New Roman" w:eastAsia="Times New Roman" w:hAnsi="Times New Roman" w:cs="Times New Roman"/>
          <w:bCs/>
          <w:sz w:val="24"/>
          <w:szCs w:val="24"/>
          <w:lang w:val="en-US" w:eastAsia="en-US"/>
          <w14:ligatures w14:val="none"/>
        </w:rPr>
        <w:t xml:space="preserve"> </w:t>
      </w:r>
      <w:r w:rsidR="001557CF">
        <w:rPr>
          <w:rFonts w:ascii="Times New Roman" w:hAnsi="Times New Roman" w:cs="Times New Roman"/>
          <w:sz w:val="24"/>
          <w:szCs w:val="24"/>
          <w:lang w:val="en-US"/>
          <w14:ligatures w14:val="none"/>
        </w:rPr>
        <w:t>Hasil a</w:t>
      </w:r>
      <w:r w:rsidR="001557CF" w:rsidRPr="001C654E">
        <w:rPr>
          <w:rFonts w:ascii="Times New Roman" w:hAnsi="Times New Roman" w:cs="Times New Roman"/>
          <w:sz w:val="24"/>
          <w:szCs w:val="24"/>
          <w:lang w:val="en-US"/>
          <w14:ligatures w14:val="none"/>
        </w:rPr>
        <w:t xml:space="preserve">nalisis statistik </w:t>
      </w:r>
      <w:r w:rsidR="001557CF">
        <w:rPr>
          <w:rFonts w:ascii="Times New Roman" w:hAnsi="Times New Roman" w:cs="Times New Roman"/>
          <w:sz w:val="24"/>
          <w:szCs w:val="24"/>
          <w:lang w:val="en-US"/>
          <w14:ligatures w14:val="none"/>
        </w:rPr>
        <w:t>melalui</w:t>
      </w:r>
      <w:r w:rsidR="001557CF" w:rsidRPr="001C654E">
        <w:rPr>
          <w:rFonts w:ascii="Times New Roman" w:hAnsi="Times New Roman" w:cs="Times New Roman"/>
          <w:sz w:val="24"/>
          <w:szCs w:val="24"/>
          <w:lang w:val="en-US"/>
          <w14:ligatures w14:val="none"/>
        </w:rPr>
        <w:t xml:space="preserve"> </w:t>
      </w:r>
      <w:r w:rsidR="001557CF" w:rsidRPr="001C654E">
        <w:rPr>
          <w:rFonts w:ascii="Times New Roman" w:eastAsia="Times New Roman" w:hAnsi="Times New Roman" w:cs="Times New Roman"/>
          <w:bCs/>
          <w:sz w:val="24"/>
          <w:szCs w:val="24"/>
          <w14:ligatures w14:val="none"/>
        </w:rPr>
        <w:t>uji statistik non parametr</w:t>
      </w:r>
      <w:r w:rsidR="001557CF" w:rsidRPr="001C654E">
        <w:rPr>
          <w:rFonts w:ascii="Times New Roman" w:eastAsia="Times New Roman" w:hAnsi="Times New Roman" w:cs="Times New Roman"/>
          <w:bCs/>
          <w:sz w:val="24"/>
          <w:szCs w:val="24"/>
          <w:lang w:val="en-US"/>
          <w14:ligatures w14:val="none"/>
        </w:rPr>
        <w:t>i</w:t>
      </w:r>
      <w:r w:rsidR="001557CF" w:rsidRPr="001C654E">
        <w:rPr>
          <w:rFonts w:ascii="Times New Roman" w:eastAsia="Times New Roman" w:hAnsi="Times New Roman" w:cs="Times New Roman"/>
          <w:bCs/>
          <w:sz w:val="24"/>
          <w:szCs w:val="24"/>
          <w14:ligatures w14:val="none"/>
        </w:rPr>
        <w:t xml:space="preserve">k </w:t>
      </w:r>
      <w:r w:rsidR="001557CF" w:rsidRPr="001C654E">
        <w:rPr>
          <w:rFonts w:ascii="Times New Roman" w:eastAsia="Times New Roman" w:hAnsi="Times New Roman" w:cs="Times New Roman"/>
          <w:bCs/>
          <w:i/>
          <w:iCs/>
          <w:sz w:val="24"/>
          <w:szCs w:val="24"/>
          <w14:ligatures w14:val="none"/>
        </w:rPr>
        <w:t>Kolmogorov-Smirnov</w:t>
      </w:r>
      <w:r w:rsidR="001557CF" w:rsidRPr="001C654E">
        <w:rPr>
          <w:rFonts w:ascii="Times New Roman" w:eastAsia="Times New Roman" w:hAnsi="Times New Roman" w:cs="Times New Roman"/>
          <w:bCs/>
          <w:sz w:val="24"/>
          <w:szCs w:val="24"/>
          <w14:ligatures w14:val="none"/>
        </w:rPr>
        <w:t xml:space="preserve"> </w:t>
      </w:r>
      <w:r w:rsidR="001557CF">
        <w:rPr>
          <w:rFonts w:ascii="Times New Roman" w:eastAsia="Times New Roman" w:hAnsi="Times New Roman" w:cs="Times New Roman"/>
          <w:bCs/>
          <w:sz w:val="24"/>
          <w:szCs w:val="24"/>
          <w:lang w:val="en-US"/>
          <w14:ligatures w14:val="none"/>
        </w:rPr>
        <w:t>dapat</w:t>
      </w:r>
      <w:r w:rsidR="001557CF" w:rsidRPr="001C654E">
        <w:rPr>
          <w:rFonts w:ascii="Times New Roman" w:eastAsia="Times New Roman" w:hAnsi="Times New Roman" w:cs="Times New Roman"/>
          <w:bCs/>
          <w:sz w:val="24"/>
          <w:szCs w:val="24"/>
          <w14:ligatures w14:val="none"/>
        </w:rPr>
        <w:t xml:space="preserve"> digambarkan pada tabel berikut</w:t>
      </w:r>
      <w:r w:rsidR="001557CF">
        <w:rPr>
          <w:rFonts w:ascii="Times New Roman" w:eastAsia="Times New Roman" w:hAnsi="Times New Roman" w:cs="Times New Roman"/>
          <w:bCs/>
          <w:sz w:val="24"/>
          <w:szCs w:val="24"/>
          <w:lang w:val="en-US"/>
          <w14:ligatures w14:val="none"/>
        </w:rPr>
        <w:t>:</w:t>
      </w:r>
    </w:p>
    <w:p w14:paraId="06232A26" w14:textId="77777777" w:rsidR="005E3DDC" w:rsidRDefault="00777D30" w:rsidP="005E3DDC">
      <w:pPr>
        <w:pStyle w:val="Heading1"/>
        <w:keepNext/>
        <w:keepLines/>
        <w:spacing w:line="240" w:lineRule="auto"/>
        <w:ind w:left="1134" w:right="-1"/>
        <w:rPr>
          <w:rFonts w:eastAsia="Times New Roman"/>
          <w:kern w:val="0"/>
          <w:lang w:val="en-US" w:eastAsia="x-none"/>
          <w14:ligatures w14:val="none"/>
        </w:rPr>
      </w:pPr>
      <w:r w:rsidRPr="00D13B84">
        <w:rPr>
          <w:rFonts w:eastAsia="Times New Roman"/>
          <w:kern w:val="0"/>
          <w:lang w:val="x-none" w:eastAsia="x-none"/>
          <w14:ligatures w14:val="none"/>
        </w:rPr>
        <w:t xml:space="preserve">Tabel </w:t>
      </w:r>
      <w:r w:rsidRPr="00D13B84">
        <w:rPr>
          <w:rFonts w:eastAsia="Times New Roman"/>
          <w:kern w:val="0"/>
          <w:lang w:val="en-US" w:eastAsia="x-none"/>
          <w14:ligatures w14:val="none"/>
        </w:rPr>
        <w:t>1</w:t>
      </w:r>
      <w:r>
        <w:rPr>
          <w:rFonts w:eastAsia="Times New Roman"/>
          <w:kern w:val="0"/>
          <w:lang w:val="en-US" w:eastAsia="x-none"/>
          <w14:ligatures w14:val="none"/>
        </w:rPr>
        <w:t>3</w:t>
      </w:r>
    </w:p>
    <w:p w14:paraId="0E1495AD" w14:textId="77777777" w:rsidR="005E3DDC" w:rsidRPr="002B1B30" w:rsidRDefault="00777D30" w:rsidP="005E3DDC">
      <w:pPr>
        <w:pStyle w:val="Heading1"/>
        <w:keepNext/>
        <w:keepLines/>
        <w:spacing w:after="240" w:line="240" w:lineRule="auto"/>
        <w:ind w:left="1134" w:right="-1"/>
        <w:rPr>
          <w:rFonts w:eastAsia="Times New Roman"/>
          <w:kern w:val="0"/>
          <w:lang w:val="en-US" w:eastAsia="x-none"/>
          <w14:ligatures w14:val="none"/>
        </w:rPr>
      </w:pPr>
      <w:r>
        <w:rPr>
          <w:rFonts w:eastAsia="Times New Roman"/>
          <w:kern w:val="0"/>
          <w:lang w:val="en-US" w:eastAsia="x-none"/>
          <w14:ligatures w14:val="none"/>
        </w:rPr>
        <w:t xml:space="preserve">Hasil Uji </w:t>
      </w:r>
      <w:r w:rsidRPr="001C654E">
        <w:rPr>
          <w:rFonts w:eastAsia="Times New Roman"/>
          <w:i/>
          <w:iCs/>
          <w:lang w:eastAsia="en-US"/>
          <w14:ligatures w14:val="none"/>
        </w:rPr>
        <w:t>Kolmogorov-Smirnov</w:t>
      </w:r>
    </w:p>
    <w:tbl>
      <w:tblPr>
        <w:tblW w:w="5365" w:type="dxa"/>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5"/>
        <w:gridCol w:w="1445"/>
        <w:gridCol w:w="1475"/>
      </w:tblGrid>
      <w:tr w:rsidR="00F8659C" w14:paraId="1FA0D81A" w14:textId="77777777" w:rsidTr="00882B95">
        <w:trPr>
          <w:cantSplit/>
        </w:trPr>
        <w:tc>
          <w:tcPr>
            <w:tcW w:w="5365" w:type="dxa"/>
            <w:gridSpan w:val="3"/>
            <w:shd w:val="clear" w:color="auto" w:fill="FFFFFF"/>
            <w:vAlign w:val="center"/>
          </w:tcPr>
          <w:p w14:paraId="46BEC538" w14:textId="77777777" w:rsidR="005E3DDC" w:rsidRPr="008D77FE" w:rsidRDefault="00777D30" w:rsidP="00882B95">
            <w:pPr>
              <w:autoSpaceDE w:val="0"/>
              <w:autoSpaceDN w:val="0"/>
              <w:adjustRightInd w:val="0"/>
              <w:spacing w:after="0" w:line="320" w:lineRule="atLeast"/>
              <w:ind w:left="60" w:right="60"/>
              <w:jc w:val="center"/>
              <w:rPr>
                <w:rFonts w:ascii="Arial" w:hAnsi="Arial" w:cs="Arial"/>
                <w:color w:val="010205"/>
              </w:rPr>
            </w:pPr>
            <w:r w:rsidRPr="008D77FE">
              <w:rPr>
                <w:rFonts w:ascii="Arial" w:hAnsi="Arial" w:cs="Arial"/>
                <w:b/>
                <w:bCs/>
                <w:color w:val="010205"/>
              </w:rPr>
              <w:t>One-Sample Kolmogorov-Smirnov Test</w:t>
            </w:r>
          </w:p>
        </w:tc>
      </w:tr>
      <w:tr w:rsidR="00F8659C" w14:paraId="166447A6" w14:textId="77777777" w:rsidTr="00882B95">
        <w:trPr>
          <w:cantSplit/>
        </w:trPr>
        <w:tc>
          <w:tcPr>
            <w:tcW w:w="3890" w:type="dxa"/>
            <w:gridSpan w:val="2"/>
            <w:shd w:val="clear" w:color="auto" w:fill="FFFFFF"/>
            <w:vAlign w:val="bottom"/>
          </w:tcPr>
          <w:p w14:paraId="788F205A" w14:textId="77777777" w:rsidR="005E3DDC" w:rsidRPr="008D77FE" w:rsidRDefault="005E3DDC" w:rsidP="00882B95">
            <w:pPr>
              <w:autoSpaceDE w:val="0"/>
              <w:autoSpaceDN w:val="0"/>
              <w:adjustRightInd w:val="0"/>
              <w:spacing w:after="0" w:line="240" w:lineRule="auto"/>
            </w:pPr>
          </w:p>
        </w:tc>
        <w:tc>
          <w:tcPr>
            <w:tcW w:w="1475" w:type="dxa"/>
            <w:shd w:val="clear" w:color="auto" w:fill="FFFFFF"/>
            <w:vAlign w:val="bottom"/>
          </w:tcPr>
          <w:p w14:paraId="25D924C4" w14:textId="77777777" w:rsidR="005E3DDC"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Unstandardized Residual</w:t>
            </w:r>
          </w:p>
        </w:tc>
      </w:tr>
      <w:tr w:rsidR="00F8659C" w14:paraId="38EDC637" w14:textId="77777777" w:rsidTr="00882B95">
        <w:trPr>
          <w:cantSplit/>
        </w:trPr>
        <w:tc>
          <w:tcPr>
            <w:tcW w:w="3890" w:type="dxa"/>
            <w:gridSpan w:val="2"/>
            <w:shd w:val="clear" w:color="auto" w:fill="E0E0E0"/>
          </w:tcPr>
          <w:p w14:paraId="201D79FB" w14:textId="77777777" w:rsidR="005E3DDC"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N</w:t>
            </w:r>
          </w:p>
        </w:tc>
        <w:tc>
          <w:tcPr>
            <w:tcW w:w="1475" w:type="dxa"/>
            <w:shd w:val="clear" w:color="auto" w:fill="FFFFFF"/>
          </w:tcPr>
          <w:p w14:paraId="25DD6162" w14:textId="77777777" w:rsidR="005E3DDC"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w:t>
            </w:r>
            <w:r w:rsidR="00CA2508">
              <w:rPr>
                <w:rFonts w:ascii="Arial" w:hAnsi="Arial" w:cs="Arial"/>
                <w:color w:val="010205"/>
                <w:sz w:val="18"/>
                <w:szCs w:val="18"/>
              </w:rPr>
              <w:t>41</w:t>
            </w:r>
          </w:p>
        </w:tc>
      </w:tr>
      <w:tr w:rsidR="00F8659C" w14:paraId="500841D8" w14:textId="77777777" w:rsidTr="00882B95">
        <w:trPr>
          <w:cantSplit/>
        </w:trPr>
        <w:tc>
          <w:tcPr>
            <w:tcW w:w="2445" w:type="dxa"/>
            <w:vMerge w:val="restart"/>
            <w:shd w:val="clear" w:color="auto" w:fill="E0E0E0"/>
          </w:tcPr>
          <w:p w14:paraId="14DA0F1D" w14:textId="77777777" w:rsidR="005E3DDC"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Normal Parameters</w:t>
            </w:r>
            <w:r w:rsidRPr="008D77FE">
              <w:rPr>
                <w:rFonts w:ascii="Arial" w:hAnsi="Arial" w:cs="Arial"/>
                <w:color w:val="264A60"/>
                <w:sz w:val="18"/>
                <w:szCs w:val="18"/>
                <w:vertAlign w:val="superscript"/>
              </w:rPr>
              <w:t>a,b</w:t>
            </w:r>
          </w:p>
        </w:tc>
        <w:tc>
          <w:tcPr>
            <w:tcW w:w="1445" w:type="dxa"/>
            <w:shd w:val="clear" w:color="auto" w:fill="E0E0E0"/>
          </w:tcPr>
          <w:p w14:paraId="0C828AEE" w14:textId="77777777" w:rsidR="005E3DDC"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Mean</w:t>
            </w:r>
          </w:p>
        </w:tc>
        <w:tc>
          <w:tcPr>
            <w:tcW w:w="1475" w:type="dxa"/>
            <w:shd w:val="clear" w:color="auto" w:fill="FFFFFF"/>
          </w:tcPr>
          <w:p w14:paraId="07187334" w14:textId="77777777" w:rsidR="005E3DDC"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,0000000</w:t>
            </w:r>
          </w:p>
        </w:tc>
      </w:tr>
      <w:tr w:rsidR="00F8659C" w14:paraId="3E363819" w14:textId="77777777" w:rsidTr="00882B95">
        <w:trPr>
          <w:cantSplit/>
        </w:trPr>
        <w:tc>
          <w:tcPr>
            <w:tcW w:w="2445" w:type="dxa"/>
            <w:vMerge/>
            <w:shd w:val="clear" w:color="auto" w:fill="E0E0E0"/>
          </w:tcPr>
          <w:p w14:paraId="67D2DEE6" w14:textId="77777777" w:rsidR="005E3DDC" w:rsidRPr="008D77FE" w:rsidRDefault="005E3DDC" w:rsidP="00882B95">
            <w:pPr>
              <w:autoSpaceDE w:val="0"/>
              <w:autoSpaceDN w:val="0"/>
              <w:adjustRightInd w:val="0"/>
              <w:spacing w:after="0" w:line="240" w:lineRule="auto"/>
              <w:rPr>
                <w:rFonts w:ascii="Arial" w:hAnsi="Arial" w:cs="Arial"/>
                <w:color w:val="010205"/>
                <w:sz w:val="18"/>
                <w:szCs w:val="18"/>
              </w:rPr>
            </w:pPr>
          </w:p>
        </w:tc>
        <w:tc>
          <w:tcPr>
            <w:tcW w:w="1445" w:type="dxa"/>
            <w:shd w:val="clear" w:color="auto" w:fill="E0E0E0"/>
          </w:tcPr>
          <w:p w14:paraId="1FBDF8D2" w14:textId="77777777" w:rsidR="005E3DDC"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Std. Deviation</w:t>
            </w:r>
          </w:p>
        </w:tc>
        <w:tc>
          <w:tcPr>
            <w:tcW w:w="1475" w:type="dxa"/>
            <w:shd w:val="clear" w:color="auto" w:fill="FFFFFF"/>
          </w:tcPr>
          <w:p w14:paraId="55FF4CE8" w14:textId="77777777" w:rsidR="005E3DDC"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,22416177</w:t>
            </w:r>
          </w:p>
        </w:tc>
      </w:tr>
      <w:tr w:rsidR="00F8659C" w14:paraId="4465840B" w14:textId="77777777" w:rsidTr="00882B95">
        <w:trPr>
          <w:cantSplit/>
        </w:trPr>
        <w:tc>
          <w:tcPr>
            <w:tcW w:w="2445" w:type="dxa"/>
            <w:vMerge w:val="restart"/>
            <w:shd w:val="clear" w:color="auto" w:fill="E0E0E0"/>
          </w:tcPr>
          <w:p w14:paraId="4112EC6D" w14:textId="77777777" w:rsidR="005E3DDC"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 xml:space="preserve">Most Extreme </w:t>
            </w:r>
            <w:r w:rsidRPr="008D77FE">
              <w:rPr>
                <w:rFonts w:ascii="Arial" w:hAnsi="Arial" w:cs="Arial"/>
                <w:color w:val="264A60"/>
                <w:sz w:val="18"/>
                <w:szCs w:val="18"/>
              </w:rPr>
              <w:t>Differences</w:t>
            </w:r>
          </w:p>
        </w:tc>
        <w:tc>
          <w:tcPr>
            <w:tcW w:w="1445" w:type="dxa"/>
            <w:shd w:val="clear" w:color="auto" w:fill="E0E0E0"/>
          </w:tcPr>
          <w:p w14:paraId="0E04E72B" w14:textId="77777777" w:rsidR="005E3DDC"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Absolute</w:t>
            </w:r>
          </w:p>
        </w:tc>
        <w:tc>
          <w:tcPr>
            <w:tcW w:w="1475" w:type="dxa"/>
            <w:shd w:val="clear" w:color="auto" w:fill="FFFFFF"/>
          </w:tcPr>
          <w:p w14:paraId="6D2520BA" w14:textId="77777777" w:rsidR="005E3DDC"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,049</w:t>
            </w:r>
          </w:p>
        </w:tc>
      </w:tr>
      <w:tr w:rsidR="00F8659C" w14:paraId="332A3D61" w14:textId="77777777" w:rsidTr="00882B95">
        <w:trPr>
          <w:cantSplit/>
        </w:trPr>
        <w:tc>
          <w:tcPr>
            <w:tcW w:w="2445" w:type="dxa"/>
            <w:vMerge/>
            <w:shd w:val="clear" w:color="auto" w:fill="E0E0E0"/>
          </w:tcPr>
          <w:p w14:paraId="0587793C" w14:textId="77777777" w:rsidR="005E3DDC" w:rsidRPr="008D77FE" w:rsidRDefault="005E3DDC" w:rsidP="00882B95">
            <w:pPr>
              <w:autoSpaceDE w:val="0"/>
              <w:autoSpaceDN w:val="0"/>
              <w:adjustRightInd w:val="0"/>
              <w:spacing w:after="0" w:line="240" w:lineRule="auto"/>
              <w:rPr>
                <w:rFonts w:ascii="Arial" w:hAnsi="Arial" w:cs="Arial"/>
                <w:color w:val="010205"/>
                <w:sz w:val="18"/>
                <w:szCs w:val="18"/>
              </w:rPr>
            </w:pPr>
          </w:p>
        </w:tc>
        <w:tc>
          <w:tcPr>
            <w:tcW w:w="1445" w:type="dxa"/>
            <w:shd w:val="clear" w:color="auto" w:fill="E0E0E0"/>
          </w:tcPr>
          <w:p w14:paraId="3942A11A" w14:textId="77777777" w:rsidR="005E3DDC"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Positive</w:t>
            </w:r>
          </w:p>
        </w:tc>
        <w:tc>
          <w:tcPr>
            <w:tcW w:w="1475" w:type="dxa"/>
            <w:shd w:val="clear" w:color="auto" w:fill="FFFFFF"/>
          </w:tcPr>
          <w:p w14:paraId="4C2B4606" w14:textId="77777777" w:rsidR="005E3DDC"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,049</w:t>
            </w:r>
          </w:p>
        </w:tc>
      </w:tr>
      <w:tr w:rsidR="00F8659C" w14:paraId="683A1A2A" w14:textId="77777777" w:rsidTr="00882B95">
        <w:trPr>
          <w:cantSplit/>
        </w:trPr>
        <w:tc>
          <w:tcPr>
            <w:tcW w:w="2445" w:type="dxa"/>
            <w:vMerge/>
            <w:shd w:val="clear" w:color="auto" w:fill="E0E0E0"/>
          </w:tcPr>
          <w:p w14:paraId="76818CF9" w14:textId="77777777" w:rsidR="005E3DDC" w:rsidRPr="008D77FE" w:rsidRDefault="005E3DDC" w:rsidP="00882B95">
            <w:pPr>
              <w:autoSpaceDE w:val="0"/>
              <w:autoSpaceDN w:val="0"/>
              <w:adjustRightInd w:val="0"/>
              <w:spacing w:after="0" w:line="240" w:lineRule="auto"/>
              <w:rPr>
                <w:rFonts w:ascii="Arial" w:hAnsi="Arial" w:cs="Arial"/>
                <w:color w:val="010205"/>
                <w:sz w:val="18"/>
                <w:szCs w:val="18"/>
              </w:rPr>
            </w:pPr>
          </w:p>
        </w:tc>
        <w:tc>
          <w:tcPr>
            <w:tcW w:w="1445" w:type="dxa"/>
            <w:shd w:val="clear" w:color="auto" w:fill="E0E0E0"/>
          </w:tcPr>
          <w:p w14:paraId="630A2B62" w14:textId="77777777" w:rsidR="005E3DDC"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Negative</w:t>
            </w:r>
          </w:p>
        </w:tc>
        <w:tc>
          <w:tcPr>
            <w:tcW w:w="1475" w:type="dxa"/>
            <w:shd w:val="clear" w:color="auto" w:fill="FFFFFF"/>
          </w:tcPr>
          <w:p w14:paraId="182F436B" w14:textId="77777777" w:rsidR="005E3DDC"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-,037</w:t>
            </w:r>
          </w:p>
        </w:tc>
      </w:tr>
      <w:tr w:rsidR="00F8659C" w14:paraId="08E8A6CB" w14:textId="77777777" w:rsidTr="00882B95">
        <w:trPr>
          <w:cantSplit/>
        </w:trPr>
        <w:tc>
          <w:tcPr>
            <w:tcW w:w="3890" w:type="dxa"/>
            <w:gridSpan w:val="2"/>
            <w:shd w:val="clear" w:color="auto" w:fill="E0E0E0"/>
          </w:tcPr>
          <w:p w14:paraId="180AA33D" w14:textId="77777777" w:rsidR="005E3DDC"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Test Statistic</w:t>
            </w:r>
          </w:p>
        </w:tc>
        <w:tc>
          <w:tcPr>
            <w:tcW w:w="1475" w:type="dxa"/>
            <w:shd w:val="clear" w:color="auto" w:fill="FFFFFF"/>
          </w:tcPr>
          <w:p w14:paraId="6B2516CD" w14:textId="77777777" w:rsidR="005E3DDC"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,049</w:t>
            </w:r>
          </w:p>
        </w:tc>
      </w:tr>
      <w:tr w:rsidR="00F8659C" w14:paraId="311AF3E2" w14:textId="77777777" w:rsidTr="00882B95">
        <w:trPr>
          <w:cantSplit/>
        </w:trPr>
        <w:tc>
          <w:tcPr>
            <w:tcW w:w="3890" w:type="dxa"/>
            <w:gridSpan w:val="2"/>
            <w:shd w:val="clear" w:color="auto" w:fill="E0E0E0"/>
          </w:tcPr>
          <w:p w14:paraId="60537803" w14:textId="77777777" w:rsidR="005E3DDC"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Asymp. Sig. (2-tailed)</w:t>
            </w:r>
          </w:p>
        </w:tc>
        <w:tc>
          <w:tcPr>
            <w:tcW w:w="1475" w:type="dxa"/>
            <w:shd w:val="clear" w:color="auto" w:fill="FFFFFF"/>
          </w:tcPr>
          <w:p w14:paraId="7D2FE2C1" w14:textId="77777777" w:rsidR="005E3DDC"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,200</w:t>
            </w:r>
            <w:r w:rsidRPr="008D77FE">
              <w:rPr>
                <w:rFonts w:ascii="Arial" w:hAnsi="Arial" w:cs="Arial"/>
                <w:color w:val="010205"/>
                <w:sz w:val="18"/>
                <w:szCs w:val="18"/>
                <w:vertAlign w:val="superscript"/>
              </w:rPr>
              <w:t>c,d</w:t>
            </w:r>
          </w:p>
        </w:tc>
      </w:tr>
      <w:tr w:rsidR="00F8659C" w14:paraId="2B7E6E3E" w14:textId="77777777" w:rsidTr="00882B95">
        <w:trPr>
          <w:cantSplit/>
        </w:trPr>
        <w:tc>
          <w:tcPr>
            <w:tcW w:w="5365" w:type="dxa"/>
            <w:gridSpan w:val="3"/>
            <w:shd w:val="clear" w:color="auto" w:fill="FFFFFF"/>
          </w:tcPr>
          <w:p w14:paraId="720B02FC" w14:textId="77777777" w:rsidR="005E3DDC" w:rsidRPr="008D77FE" w:rsidRDefault="00777D30" w:rsidP="00882B95">
            <w:pPr>
              <w:autoSpaceDE w:val="0"/>
              <w:autoSpaceDN w:val="0"/>
              <w:adjustRightInd w:val="0"/>
              <w:spacing w:after="0" w:line="320" w:lineRule="atLeast"/>
              <w:ind w:left="60" w:right="60"/>
              <w:rPr>
                <w:rFonts w:ascii="Arial" w:hAnsi="Arial" w:cs="Arial"/>
                <w:color w:val="010205"/>
                <w:sz w:val="18"/>
                <w:szCs w:val="18"/>
              </w:rPr>
            </w:pPr>
            <w:r w:rsidRPr="008D77FE">
              <w:rPr>
                <w:rFonts w:ascii="Arial" w:hAnsi="Arial" w:cs="Arial"/>
                <w:color w:val="010205"/>
                <w:sz w:val="18"/>
                <w:szCs w:val="18"/>
              </w:rPr>
              <w:t>a. Test distribution is Normal.</w:t>
            </w:r>
          </w:p>
        </w:tc>
      </w:tr>
      <w:tr w:rsidR="00F8659C" w14:paraId="464C6942" w14:textId="77777777" w:rsidTr="00882B95">
        <w:trPr>
          <w:cantSplit/>
        </w:trPr>
        <w:tc>
          <w:tcPr>
            <w:tcW w:w="5365" w:type="dxa"/>
            <w:gridSpan w:val="3"/>
            <w:shd w:val="clear" w:color="auto" w:fill="FFFFFF"/>
          </w:tcPr>
          <w:p w14:paraId="2C57FB32" w14:textId="77777777" w:rsidR="005E3DDC" w:rsidRPr="008D77FE" w:rsidRDefault="00777D30" w:rsidP="00882B95">
            <w:pPr>
              <w:autoSpaceDE w:val="0"/>
              <w:autoSpaceDN w:val="0"/>
              <w:adjustRightInd w:val="0"/>
              <w:spacing w:after="0" w:line="320" w:lineRule="atLeast"/>
              <w:ind w:left="60" w:right="60"/>
              <w:rPr>
                <w:rFonts w:ascii="Arial" w:hAnsi="Arial" w:cs="Arial"/>
                <w:color w:val="010205"/>
                <w:sz w:val="18"/>
                <w:szCs w:val="18"/>
              </w:rPr>
            </w:pPr>
            <w:r w:rsidRPr="008D77FE">
              <w:rPr>
                <w:rFonts w:ascii="Arial" w:hAnsi="Arial" w:cs="Arial"/>
                <w:color w:val="010205"/>
                <w:sz w:val="18"/>
                <w:szCs w:val="18"/>
              </w:rPr>
              <w:t>b. Calculated from data.</w:t>
            </w:r>
          </w:p>
        </w:tc>
      </w:tr>
      <w:tr w:rsidR="00F8659C" w14:paraId="43231311" w14:textId="77777777" w:rsidTr="00882B95">
        <w:trPr>
          <w:cantSplit/>
        </w:trPr>
        <w:tc>
          <w:tcPr>
            <w:tcW w:w="5365" w:type="dxa"/>
            <w:gridSpan w:val="3"/>
            <w:shd w:val="clear" w:color="auto" w:fill="FFFFFF"/>
          </w:tcPr>
          <w:p w14:paraId="7C6ED660" w14:textId="77777777" w:rsidR="005E3DDC" w:rsidRPr="008D77FE" w:rsidRDefault="00777D30" w:rsidP="00882B95">
            <w:pPr>
              <w:autoSpaceDE w:val="0"/>
              <w:autoSpaceDN w:val="0"/>
              <w:adjustRightInd w:val="0"/>
              <w:spacing w:after="0" w:line="320" w:lineRule="atLeast"/>
              <w:ind w:left="60" w:right="60"/>
              <w:rPr>
                <w:rFonts w:ascii="Arial" w:hAnsi="Arial" w:cs="Arial"/>
                <w:color w:val="010205"/>
                <w:sz w:val="18"/>
                <w:szCs w:val="18"/>
              </w:rPr>
            </w:pPr>
            <w:r w:rsidRPr="008D77FE">
              <w:rPr>
                <w:rFonts w:ascii="Arial" w:hAnsi="Arial" w:cs="Arial"/>
                <w:color w:val="010205"/>
                <w:sz w:val="18"/>
                <w:szCs w:val="18"/>
              </w:rPr>
              <w:t>c. Lilliefors Significance Correction.</w:t>
            </w:r>
          </w:p>
        </w:tc>
      </w:tr>
      <w:tr w:rsidR="00F8659C" w14:paraId="0051F007" w14:textId="77777777" w:rsidTr="00882B95">
        <w:trPr>
          <w:cantSplit/>
        </w:trPr>
        <w:tc>
          <w:tcPr>
            <w:tcW w:w="5365" w:type="dxa"/>
            <w:gridSpan w:val="3"/>
            <w:shd w:val="clear" w:color="auto" w:fill="FFFFFF"/>
          </w:tcPr>
          <w:p w14:paraId="339F461F" w14:textId="77777777" w:rsidR="005E3DDC" w:rsidRPr="008D77FE" w:rsidRDefault="00777D30" w:rsidP="00882B95">
            <w:pPr>
              <w:autoSpaceDE w:val="0"/>
              <w:autoSpaceDN w:val="0"/>
              <w:adjustRightInd w:val="0"/>
              <w:spacing w:after="0" w:line="320" w:lineRule="atLeast"/>
              <w:ind w:left="60" w:right="60"/>
              <w:rPr>
                <w:rFonts w:ascii="Arial" w:hAnsi="Arial" w:cs="Arial"/>
                <w:color w:val="010205"/>
                <w:sz w:val="18"/>
                <w:szCs w:val="18"/>
              </w:rPr>
            </w:pPr>
            <w:r w:rsidRPr="008D77FE">
              <w:rPr>
                <w:rFonts w:ascii="Arial" w:hAnsi="Arial" w:cs="Arial"/>
                <w:color w:val="010205"/>
                <w:sz w:val="18"/>
                <w:szCs w:val="18"/>
              </w:rPr>
              <w:t xml:space="preserve">d. This is a lower bound of the true </w:t>
            </w:r>
            <w:r w:rsidRPr="008D77FE">
              <w:rPr>
                <w:rFonts w:ascii="Arial" w:hAnsi="Arial" w:cs="Arial"/>
                <w:color w:val="010205"/>
                <w:sz w:val="18"/>
                <w:szCs w:val="18"/>
              </w:rPr>
              <w:t>significance.</w:t>
            </w:r>
          </w:p>
        </w:tc>
      </w:tr>
    </w:tbl>
    <w:p w14:paraId="6271EB12" w14:textId="77777777" w:rsidR="005E3DDC" w:rsidRPr="00622C81" w:rsidRDefault="00777D30" w:rsidP="005E3DDC">
      <w:pPr>
        <w:pStyle w:val="ListParagraph"/>
        <w:spacing w:after="0" w:line="480" w:lineRule="auto"/>
        <w:ind w:left="1866"/>
        <w:jc w:val="both"/>
        <w:rPr>
          <w:rFonts w:ascii="Times New Roman" w:eastAsia="Times New Roman" w:hAnsi="Times New Roman" w:cs="Times New Roman"/>
          <w:bCs/>
          <w:sz w:val="24"/>
          <w:szCs w:val="24"/>
          <w:lang w:val="en-US" w:eastAsia="en-US"/>
          <w14:ligatures w14:val="none"/>
        </w:rPr>
      </w:pPr>
      <w:r>
        <w:rPr>
          <w:rFonts w:ascii="Times New Roman" w:eastAsia="Times New Roman" w:hAnsi="Times New Roman" w:cs="Times New Roman"/>
          <w:bCs/>
          <w:sz w:val="24"/>
          <w:szCs w:val="24"/>
          <w:lang w:val="en-US" w:eastAsia="en-US"/>
          <w14:ligatures w14:val="none"/>
        </w:rPr>
        <w:t xml:space="preserve">  </w:t>
      </w:r>
      <w:r w:rsidRPr="00BB2E1F">
        <w:rPr>
          <w:rFonts w:ascii="Times New Roman" w:eastAsia="Times New Roman" w:hAnsi="Times New Roman" w:cs="Times New Roman"/>
          <w:bCs/>
          <w:sz w:val="24"/>
          <w:szCs w:val="24"/>
          <w:lang w:eastAsia="en-US"/>
          <w14:ligatures w14:val="none"/>
        </w:rPr>
        <w:t>Sumber: Output SPSS</w:t>
      </w:r>
      <w:r>
        <w:rPr>
          <w:rFonts w:ascii="Times New Roman" w:eastAsia="Times New Roman" w:hAnsi="Times New Roman" w:cs="Times New Roman"/>
          <w:bCs/>
          <w:sz w:val="24"/>
          <w:szCs w:val="24"/>
          <w:lang w:val="en-US" w:eastAsia="en-US"/>
          <w14:ligatures w14:val="none"/>
        </w:rPr>
        <w:t xml:space="preserve"> 26</w:t>
      </w:r>
      <w:r w:rsidRPr="00BB2E1F">
        <w:rPr>
          <w:rFonts w:ascii="Times New Roman" w:eastAsia="Times New Roman" w:hAnsi="Times New Roman" w:cs="Times New Roman"/>
          <w:bCs/>
          <w:sz w:val="24"/>
          <w:szCs w:val="24"/>
          <w:lang w:eastAsia="en-US"/>
          <w14:ligatures w14:val="none"/>
        </w:rPr>
        <w:t xml:space="preserve">, data </w:t>
      </w:r>
      <w:r>
        <w:rPr>
          <w:rFonts w:ascii="Times New Roman" w:eastAsia="Times New Roman" w:hAnsi="Times New Roman" w:cs="Times New Roman"/>
          <w:bCs/>
          <w:sz w:val="24"/>
          <w:szCs w:val="24"/>
          <w:lang w:val="en-US" w:eastAsia="en-US"/>
          <w14:ligatures w14:val="none"/>
        </w:rPr>
        <w:t xml:space="preserve">sekunder </w:t>
      </w:r>
      <w:r w:rsidRPr="00BB2E1F">
        <w:rPr>
          <w:rFonts w:ascii="Times New Roman" w:eastAsia="Times New Roman" w:hAnsi="Times New Roman" w:cs="Times New Roman"/>
          <w:bCs/>
          <w:sz w:val="24"/>
          <w:szCs w:val="24"/>
          <w:lang w:eastAsia="en-US"/>
          <w14:ligatures w14:val="none"/>
        </w:rPr>
        <w:t xml:space="preserve">diolah </w:t>
      </w:r>
      <w:r w:rsidR="00A84C05">
        <w:rPr>
          <w:rFonts w:ascii="Times New Roman" w:eastAsia="Times New Roman" w:hAnsi="Times New Roman" w:cs="Times New Roman"/>
          <w:bCs/>
          <w:sz w:val="24"/>
          <w:szCs w:val="24"/>
          <w:lang w:val="en-US" w:eastAsia="en-US"/>
          <w14:ligatures w14:val="none"/>
        </w:rPr>
        <w:t>(</w:t>
      </w:r>
      <w:r w:rsidRPr="00BB2E1F">
        <w:rPr>
          <w:rFonts w:ascii="Times New Roman" w:eastAsia="Times New Roman" w:hAnsi="Times New Roman" w:cs="Times New Roman"/>
          <w:bCs/>
          <w:sz w:val="24"/>
          <w:szCs w:val="24"/>
          <w:lang w:eastAsia="en-US"/>
          <w14:ligatures w14:val="none"/>
        </w:rPr>
        <w:t>202</w:t>
      </w:r>
      <w:r>
        <w:rPr>
          <w:rFonts w:ascii="Times New Roman" w:eastAsia="Times New Roman" w:hAnsi="Times New Roman" w:cs="Times New Roman"/>
          <w:bCs/>
          <w:sz w:val="24"/>
          <w:szCs w:val="24"/>
          <w:lang w:val="en-US" w:eastAsia="en-US"/>
          <w14:ligatures w14:val="none"/>
        </w:rPr>
        <w:t>4</w:t>
      </w:r>
      <w:r w:rsidR="00A84C05">
        <w:rPr>
          <w:rFonts w:ascii="Times New Roman" w:eastAsia="Times New Roman" w:hAnsi="Times New Roman" w:cs="Times New Roman"/>
          <w:bCs/>
          <w:sz w:val="24"/>
          <w:szCs w:val="24"/>
          <w:lang w:val="en-US" w:eastAsia="en-US"/>
          <w14:ligatures w14:val="none"/>
        </w:rPr>
        <w:t>)</w:t>
      </w:r>
    </w:p>
    <w:p w14:paraId="47540A06" w14:textId="77777777" w:rsidR="005E3DDC" w:rsidRPr="001C654E" w:rsidRDefault="00777D30" w:rsidP="005E3DDC">
      <w:pPr>
        <w:pStyle w:val="ListParagraph"/>
        <w:spacing w:after="0" w:line="480" w:lineRule="auto"/>
        <w:ind w:left="1146" w:firstLine="697"/>
        <w:jc w:val="both"/>
        <w:rPr>
          <w:rFonts w:ascii="Times New Roman" w:eastAsia="Times New Roman" w:hAnsi="Times New Roman" w:cs="Times New Roman"/>
          <w:bCs/>
          <w:sz w:val="24"/>
          <w:szCs w:val="24"/>
          <w:lang w:eastAsia="en-US"/>
          <w14:ligatures w14:val="none"/>
        </w:rPr>
      </w:pPr>
      <w:r w:rsidRPr="00BB2E1F">
        <w:rPr>
          <w:rFonts w:ascii="Times New Roman" w:eastAsia="Times New Roman" w:hAnsi="Times New Roman" w:cs="Times New Roman"/>
          <w:bCs/>
          <w:sz w:val="24"/>
          <w:szCs w:val="24"/>
          <w:lang w:eastAsia="en-US"/>
          <w14:ligatures w14:val="none"/>
        </w:rPr>
        <w:t xml:space="preserve">Dasar pengambilan keputusan uji </w:t>
      </w:r>
      <w:r>
        <w:rPr>
          <w:rFonts w:ascii="Times New Roman" w:eastAsia="Times New Roman" w:hAnsi="Times New Roman" w:cs="Times New Roman"/>
          <w:bCs/>
          <w:sz w:val="24"/>
          <w:szCs w:val="24"/>
          <w:lang w:val="en-US" w:eastAsia="en-US"/>
          <w14:ligatures w14:val="none"/>
        </w:rPr>
        <w:t>normalitas</w:t>
      </w:r>
      <w:r w:rsidRPr="00BB2E1F">
        <w:rPr>
          <w:rFonts w:ascii="Times New Roman" w:eastAsia="Times New Roman" w:hAnsi="Times New Roman" w:cs="Times New Roman"/>
          <w:bCs/>
          <w:sz w:val="24"/>
          <w:szCs w:val="24"/>
          <w:lang w:eastAsia="en-US"/>
          <w14:ligatures w14:val="none"/>
        </w:rPr>
        <w:t xml:space="preserve"> dalam penelitian ini</w:t>
      </w:r>
      <w:r>
        <w:rPr>
          <w:rFonts w:ascii="Times New Roman" w:eastAsia="Times New Roman" w:hAnsi="Times New Roman" w:cs="Times New Roman"/>
          <w:bCs/>
          <w:sz w:val="24"/>
          <w:szCs w:val="24"/>
          <w:lang w:val="en-US" w:eastAsia="en-US"/>
          <w14:ligatures w14:val="none"/>
        </w:rPr>
        <w:t xml:space="preserve"> </w:t>
      </w:r>
      <w:r w:rsidRPr="00BB2E1F">
        <w:rPr>
          <w:rFonts w:ascii="Times New Roman" w:eastAsia="Times New Roman" w:hAnsi="Times New Roman" w:cs="Times New Roman"/>
          <w:bCs/>
          <w:sz w:val="24"/>
          <w:szCs w:val="24"/>
          <w:lang w:eastAsia="en-US"/>
          <w14:ligatures w14:val="none"/>
        </w:rPr>
        <w:t>yaitu</w:t>
      </w:r>
      <w:r w:rsidRPr="001C654E">
        <w:rPr>
          <w:rFonts w:ascii="Times New Roman" w:hAnsi="Times New Roman" w:cs="Times New Roman"/>
          <w:sz w:val="24"/>
          <w:szCs w:val="24"/>
          <w14:ligatures w14:val="none"/>
        </w:rPr>
        <w:t xml:space="preserve"> </w:t>
      </w:r>
      <w:r w:rsidRPr="001C654E">
        <w:rPr>
          <w:rFonts w:ascii="Times New Roman" w:eastAsia="Times New Roman" w:hAnsi="Times New Roman" w:cs="Times New Roman"/>
          <w:bCs/>
          <w:sz w:val="24"/>
          <w:szCs w:val="24"/>
          <w:lang w:eastAsia="en-US"/>
          <w14:ligatures w14:val="none"/>
        </w:rPr>
        <w:t>data dikatakan normal apabila nilai Asym.sig (2-tailed)&gt;0,05 atau 5%</w:t>
      </w:r>
      <w:r>
        <w:rPr>
          <w:rFonts w:ascii="Times New Roman" w:eastAsia="Times New Roman" w:hAnsi="Times New Roman" w:cs="Times New Roman"/>
          <w:bCs/>
          <w:sz w:val="24"/>
          <w:szCs w:val="24"/>
          <w:lang w:val="en-US" w:eastAsia="en-US"/>
          <w14:ligatures w14:val="none"/>
        </w:rPr>
        <w:t>. Dari</w:t>
      </w:r>
      <w:r w:rsidRPr="001C654E">
        <w:rPr>
          <w:rFonts w:ascii="Times New Roman" w:eastAsia="Times New Roman" w:hAnsi="Times New Roman" w:cs="Times New Roman"/>
          <w:bCs/>
          <w:sz w:val="24"/>
          <w:szCs w:val="24"/>
          <w:lang w:eastAsia="en-US"/>
          <w14:ligatures w14:val="none"/>
        </w:rPr>
        <w:t xml:space="preserve"> hasil tabel </w:t>
      </w:r>
      <w:r w:rsidR="000C5E7B">
        <w:rPr>
          <w:rFonts w:ascii="Times New Roman" w:eastAsia="Times New Roman" w:hAnsi="Times New Roman" w:cs="Times New Roman"/>
          <w:bCs/>
          <w:sz w:val="24"/>
          <w:szCs w:val="24"/>
          <w:lang w:val="en-US" w:eastAsia="en-US"/>
          <w14:ligatures w14:val="none"/>
        </w:rPr>
        <w:t>13</w:t>
      </w:r>
      <w:r w:rsidR="00363E3F">
        <w:rPr>
          <w:rFonts w:ascii="Times New Roman" w:eastAsia="Times New Roman" w:hAnsi="Times New Roman" w:cs="Times New Roman"/>
          <w:bCs/>
          <w:sz w:val="24"/>
          <w:szCs w:val="24"/>
          <w:lang w:val="en-US" w:eastAsia="en-US"/>
          <w14:ligatures w14:val="none"/>
        </w:rPr>
        <w:t>,</w:t>
      </w:r>
      <w:r w:rsidR="000C5E7B">
        <w:rPr>
          <w:rFonts w:ascii="Times New Roman" w:eastAsia="Times New Roman" w:hAnsi="Times New Roman" w:cs="Times New Roman"/>
          <w:bCs/>
          <w:sz w:val="24"/>
          <w:szCs w:val="24"/>
          <w:lang w:val="en-US" w:eastAsia="en-US"/>
          <w14:ligatures w14:val="none"/>
        </w:rPr>
        <w:t xml:space="preserve"> </w:t>
      </w:r>
      <w:r w:rsidRPr="001C654E">
        <w:rPr>
          <w:rFonts w:ascii="Times New Roman" w:eastAsia="Times New Roman" w:hAnsi="Times New Roman" w:cs="Times New Roman"/>
          <w:bCs/>
          <w:sz w:val="24"/>
          <w:szCs w:val="24"/>
          <w:lang w:val="en-US" w:eastAsia="en-US"/>
          <w14:ligatures w14:val="none"/>
        </w:rPr>
        <w:t>terlihat</w:t>
      </w:r>
      <w:r w:rsidRPr="001C654E">
        <w:rPr>
          <w:rFonts w:ascii="Times New Roman" w:eastAsia="Times New Roman" w:hAnsi="Times New Roman" w:cs="Times New Roman"/>
          <w:bCs/>
          <w:sz w:val="24"/>
          <w:szCs w:val="24"/>
          <w:lang w:eastAsia="en-US"/>
          <w14:ligatures w14:val="none"/>
        </w:rPr>
        <w:t xml:space="preserve"> bahwa nilai Asym.sig (2-tailed) </w:t>
      </w:r>
      <w:r w:rsidRPr="001C654E">
        <w:rPr>
          <w:rFonts w:ascii="Times New Roman" w:eastAsia="Times New Roman" w:hAnsi="Times New Roman" w:cs="Times New Roman"/>
          <w:bCs/>
          <w:sz w:val="24"/>
          <w:szCs w:val="24"/>
          <w:lang w:val="en-US" w:eastAsia="en-US"/>
          <w14:ligatures w14:val="none"/>
        </w:rPr>
        <w:t>sebesar</w:t>
      </w:r>
      <w:r w:rsidRPr="001C654E">
        <w:rPr>
          <w:rFonts w:ascii="Times New Roman" w:eastAsia="Times New Roman" w:hAnsi="Times New Roman" w:cs="Times New Roman"/>
          <w:bCs/>
          <w:sz w:val="24"/>
          <w:szCs w:val="24"/>
          <w:lang w:eastAsia="en-US"/>
          <w14:ligatures w14:val="none"/>
        </w:rPr>
        <w:t xml:space="preserve"> 0,200&gt;0,05</w:t>
      </w:r>
      <w:r w:rsidRPr="001C654E">
        <w:rPr>
          <w:rFonts w:ascii="Times New Roman" w:eastAsia="Times New Roman" w:hAnsi="Times New Roman" w:cs="Times New Roman"/>
          <w:bCs/>
          <w:sz w:val="24"/>
          <w:szCs w:val="24"/>
          <w:lang w:val="en-US" w:eastAsia="en-US"/>
          <w14:ligatures w14:val="none"/>
        </w:rPr>
        <w:t xml:space="preserve"> s</w:t>
      </w:r>
      <w:r w:rsidRPr="001C654E">
        <w:rPr>
          <w:rFonts w:ascii="Times New Roman" w:hAnsi="Times New Roman" w:cs="Times New Roman"/>
          <w:sz w:val="24"/>
          <w:szCs w:val="24"/>
          <w14:ligatures w14:val="none"/>
        </w:rPr>
        <w:t>ehingga dapat disimpulkan bahwa data yang diuji berdistribusi normal.</w:t>
      </w:r>
    </w:p>
    <w:p w14:paraId="7E117366" w14:textId="77777777" w:rsidR="005E3DDC" w:rsidRDefault="005E3DDC" w:rsidP="00BF6CDA">
      <w:pPr>
        <w:pStyle w:val="ListParagraph"/>
        <w:spacing w:after="0" w:line="480" w:lineRule="auto"/>
        <w:ind w:left="1146" w:firstLine="697"/>
        <w:jc w:val="both"/>
        <w:rPr>
          <w:rFonts w:ascii="Times New Roman" w:eastAsia="Times New Roman" w:hAnsi="Times New Roman" w:cs="Times New Roman"/>
          <w:bCs/>
          <w:sz w:val="24"/>
          <w:szCs w:val="24"/>
          <w:lang w:val="en-US" w:eastAsia="en-US"/>
          <w14:ligatures w14:val="none"/>
        </w:rPr>
      </w:pPr>
    </w:p>
    <w:p w14:paraId="7E850D7B" w14:textId="77777777" w:rsidR="00E36CCD" w:rsidRPr="00E36CCD" w:rsidRDefault="00777D30" w:rsidP="00E36CCD">
      <w:pPr>
        <w:rPr>
          <w:lang w:val="x-none" w:eastAsia="x-none"/>
        </w:rPr>
      </w:pPr>
      <w:r>
        <w:rPr>
          <w:noProof/>
          <w:lang w:eastAsia="id-ID"/>
        </w:rPr>
        <w:lastRenderedPageBreak/>
        <w:drawing>
          <wp:anchor distT="0" distB="0" distL="114300" distR="114300" simplePos="0" relativeHeight="251658240" behindDoc="1" locked="0" layoutInCell="1" allowOverlap="1" wp14:anchorId="67507D3C" wp14:editId="15E14C07">
            <wp:simplePos x="0" y="0"/>
            <wp:positionH relativeFrom="margin">
              <wp:posOffset>728345</wp:posOffset>
            </wp:positionH>
            <wp:positionV relativeFrom="paragraph">
              <wp:posOffset>162</wp:posOffset>
            </wp:positionV>
            <wp:extent cx="4773295" cy="2764155"/>
            <wp:effectExtent l="0" t="0" r="8255" b="0"/>
            <wp:wrapThrough wrapText="bothSides">
              <wp:wrapPolygon edited="0">
                <wp:start x="0" y="0"/>
                <wp:lineTo x="0" y="21436"/>
                <wp:lineTo x="21551" y="21436"/>
                <wp:lineTo x="21551"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773295" cy="2764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32A95" w14:textId="77777777" w:rsidR="00E36CCD" w:rsidRPr="00636A5C" w:rsidRDefault="00777D30" w:rsidP="00E36CCD">
      <w:pPr>
        <w:pStyle w:val="Heading1"/>
        <w:spacing w:line="240" w:lineRule="auto"/>
        <w:ind w:left="720"/>
        <w:rPr>
          <w:rFonts w:eastAsia="Times New Roman"/>
          <w:lang w:val="en-US"/>
          <w14:ligatures w14:val="none"/>
        </w:rPr>
      </w:pPr>
      <w:bookmarkStart w:id="17" w:name="_Toc136894262"/>
      <w:bookmarkStart w:id="18" w:name="_Toc136908131"/>
      <w:bookmarkStart w:id="19" w:name="_Toc137034724"/>
      <w:r>
        <w:rPr>
          <w:rFonts w:eastAsia="Times New Roman"/>
          <w:lang w:val="en-US"/>
          <w14:ligatures w14:val="none"/>
        </w:rPr>
        <w:t>Grafik</w:t>
      </w:r>
      <w:r w:rsidR="00FB1BC9" w:rsidRPr="00676099">
        <w:rPr>
          <w:rFonts w:eastAsia="Times New Roman"/>
          <w14:ligatures w14:val="none"/>
        </w:rPr>
        <w:t xml:space="preserve"> </w:t>
      </w:r>
      <w:r w:rsidR="00CD093A">
        <w:rPr>
          <w:rFonts w:eastAsia="Times New Roman"/>
          <w:lang w:val="en-US"/>
          <w14:ligatures w14:val="none"/>
        </w:rPr>
        <w:t>1</w:t>
      </w:r>
      <w:r w:rsidR="00C94067">
        <w:rPr>
          <w:rFonts w:eastAsia="Times New Roman"/>
          <w:lang w:val="en-US"/>
          <w14:ligatures w14:val="none"/>
        </w:rPr>
        <w:t>1</w:t>
      </w:r>
    </w:p>
    <w:p w14:paraId="64657C8E" w14:textId="77777777" w:rsidR="00E36CCD" w:rsidRDefault="00777D30" w:rsidP="00E36CCD">
      <w:pPr>
        <w:pStyle w:val="Heading1"/>
        <w:spacing w:line="240" w:lineRule="auto"/>
        <w:ind w:left="2160" w:firstLine="720"/>
        <w:jc w:val="left"/>
        <w:rPr>
          <w:rFonts w:eastAsia="Times New Roman"/>
          <w:lang w:val="en-US"/>
          <w14:ligatures w14:val="none"/>
        </w:rPr>
      </w:pPr>
      <w:r>
        <w:rPr>
          <w:noProof/>
        </w:rPr>
        <w:drawing>
          <wp:anchor distT="0" distB="0" distL="114300" distR="114300" simplePos="0" relativeHeight="251659264" behindDoc="1" locked="0" layoutInCell="1" allowOverlap="1" wp14:anchorId="7F2E6B3A" wp14:editId="32D4833C">
            <wp:simplePos x="0" y="0"/>
            <wp:positionH relativeFrom="column">
              <wp:posOffset>42220</wp:posOffset>
            </wp:positionH>
            <wp:positionV relativeFrom="paragraph">
              <wp:posOffset>333833</wp:posOffset>
            </wp:positionV>
            <wp:extent cx="5227320" cy="3076575"/>
            <wp:effectExtent l="0" t="0" r="5715" b="9525"/>
            <wp:wrapThrough wrapText="bothSides">
              <wp:wrapPolygon edited="0">
                <wp:start x="0" y="0"/>
                <wp:lineTo x="0" y="21533"/>
                <wp:lineTo x="21545" y="21533"/>
                <wp:lineTo x="21545" y="0"/>
                <wp:lineTo x="0"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227320" cy="307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7A6">
        <w:rPr>
          <w:rFonts w:eastAsia="Times New Roman"/>
          <w:lang w:val="en-US"/>
          <w14:ligatures w14:val="none"/>
        </w:rPr>
        <w:t xml:space="preserve">Grafik </w:t>
      </w:r>
      <w:r>
        <w:rPr>
          <w:rFonts w:eastAsia="Times New Roman"/>
          <w:lang w:val="en-US"/>
          <w14:ligatures w14:val="none"/>
        </w:rPr>
        <w:t>H</w:t>
      </w:r>
      <w:bookmarkStart w:id="20" w:name="_Hlk169724062"/>
      <w:r>
        <w:rPr>
          <w:rFonts w:eastAsia="Times New Roman"/>
          <w:lang w:val="en-US"/>
          <w14:ligatures w14:val="none"/>
        </w:rPr>
        <w:t>istogram Uji Normalitas</w:t>
      </w:r>
    </w:p>
    <w:bookmarkEnd w:id="20"/>
    <w:p w14:paraId="2468390A" w14:textId="77777777" w:rsidR="00040E6E" w:rsidRPr="00636A5C" w:rsidRDefault="00777D30" w:rsidP="00040E6E">
      <w:pPr>
        <w:pStyle w:val="Heading1"/>
        <w:spacing w:line="240" w:lineRule="auto"/>
        <w:ind w:left="1146"/>
        <w:rPr>
          <w:rFonts w:eastAsia="Times New Roman"/>
          <w:lang w:val="en-US"/>
          <w14:ligatures w14:val="none"/>
        </w:rPr>
      </w:pPr>
      <w:r>
        <w:rPr>
          <w:rFonts w:eastAsia="Times New Roman"/>
          <w:lang w:val="en-US"/>
          <w14:ligatures w14:val="none"/>
        </w:rPr>
        <w:t>Grafik</w:t>
      </w:r>
      <w:r w:rsidR="00FB1BC9" w:rsidRPr="00676099">
        <w:rPr>
          <w:rFonts w:eastAsia="Times New Roman"/>
          <w14:ligatures w14:val="none"/>
        </w:rPr>
        <w:t xml:space="preserve"> </w:t>
      </w:r>
      <w:r w:rsidR="00FB1BC9">
        <w:rPr>
          <w:rFonts w:eastAsia="Times New Roman"/>
          <w:lang w:val="en-US"/>
          <w14:ligatures w14:val="none"/>
        </w:rPr>
        <w:t>1</w:t>
      </w:r>
      <w:r w:rsidR="00C94067">
        <w:rPr>
          <w:rFonts w:eastAsia="Times New Roman"/>
          <w:lang w:val="en-US"/>
          <w14:ligatures w14:val="none"/>
        </w:rPr>
        <w:t>2</w:t>
      </w:r>
    </w:p>
    <w:p w14:paraId="4D610C39" w14:textId="77777777" w:rsidR="00040E6E" w:rsidRPr="00040E6E" w:rsidRDefault="00777D30" w:rsidP="002B1A3A">
      <w:pPr>
        <w:pStyle w:val="Heading1"/>
        <w:spacing w:line="240" w:lineRule="auto"/>
        <w:ind w:left="720" w:firstLine="414"/>
        <w:rPr>
          <w:rFonts w:eastAsia="Times New Roman"/>
          <w:kern w:val="0"/>
          <w:lang w:val="en-US" w:eastAsia="x-none"/>
          <w14:ligatures w14:val="none"/>
        </w:rPr>
      </w:pPr>
      <w:r>
        <w:rPr>
          <w:rFonts w:eastAsia="Times New Roman"/>
          <w:lang w:val="en-US"/>
          <w14:ligatures w14:val="none"/>
        </w:rPr>
        <w:t xml:space="preserve">Grafik </w:t>
      </w:r>
      <w:r w:rsidR="00FB1BC9">
        <w:rPr>
          <w:rFonts w:eastAsia="Times New Roman"/>
          <w:lang w:val="en-US"/>
          <w14:ligatures w14:val="none"/>
        </w:rPr>
        <w:t xml:space="preserve">Normal </w:t>
      </w:r>
      <w:r>
        <w:rPr>
          <w:rFonts w:eastAsia="Times New Roman"/>
          <w:lang w:val="en-US"/>
          <w14:ligatures w14:val="none"/>
        </w:rPr>
        <w:t>P-P Plot</w:t>
      </w:r>
    </w:p>
    <w:p w14:paraId="1F1ECD83" w14:textId="77777777" w:rsidR="00E36CCD" w:rsidRPr="00E36CCD" w:rsidRDefault="00E36CCD" w:rsidP="002B1A3A">
      <w:pPr>
        <w:jc w:val="center"/>
        <w:rPr>
          <w:lang w:val="en-US" w:eastAsia="id-ID"/>
        </w:rPr>
      </w:pPr>
    </w:p>
    <w:p w14:paraId="7BBED628" w14:textId="77777777" w:rsidR="001C0597" w:rsidRPr="001C654E" w:rsidRDefault="00777D30" w:rsidP="001C654E">
      <w:pPr>
        <w:autoSpaceDE w:val="0"/>
        <w:autoSpaceDN w:val="0"/>
        <w:adjustRightInd w:val="0"/>
        <w:spacing w:after="0" w:line="480" w:lineRule="auto"/>
        <w:ind w:left="1134" w:firstLine="720"/>
        <w:jc w:val="both"/>
        <w:rPr>
          <w:rFonts w:ascii="Times New Roman" w:hAnsi="Times New Roman" w:cs="Times New Roman"/>
          <w:sz w:val="24"/>
          <w:szCs w:val="24"/>
          <w:lang w:val="en-US"/>
        </w:rPr>
      </w:pPr>
      <w:r w:rsidRPr="001C654E">
        <w:rPr>
          <w:rFonts w:ascii="Times New Roman" w:hAnsi="Times New Roman" w:cs="Times New Roman"/>
          <w:sz w:val="24"/>
          <w:szCs w:val="24"/>
          <w:lang w:val="en-US"/>
        </w:rPr>
        <w:t xml:space="preserve">Dengan melihat hasil tampilan histogram </w:t>
      </w:r>
      <w:r w:rsidR="000C5E7B">
        <w:rPr>
          <w:rFonts w:ascii="Times New Roman" w:hAnsi="Times New Roman" w:cs="Times New Roman"/>
          <w:sz w:val="24"/>
          <w:szCs w:val="24"/>
          <w:lang w:val="en-US"/>
        </w:rPr>
        <w:t xml:space="preserve">pada </w:t>
      </w:r>
      <w:r w:rsidR="002B1A3A">
        <w:rPr>
          <w:rFonts w:ascii="Times New Roman" w:hAnsi="Times New Roman" w:cs="Times New Roman"/>
          <w:sz w:val="24"/>
          <w:szCs w:val="24"/>
          <w:lang w:val="en-US"/>
        </w:rPr>
        <w:t>grafik</w:t>
      </w:r>
      <w:r w:rsidR="000C5E7B">
        <w:rPr>
          <w:rFonts w:ascii="Times New Roman" w:hAnsi="Times New Roman" w:cs="Times New Roman"/>
          <w:sz w:val="24"/>
          <w:szCs w:val="24"/>
          <w:lang w:val="en-US"/>
        </w:rPr>
        <w:t xml:space="preserve"> 11 dan </w:t>
      </w:r>
      <w:r w:rsidRPr="001C654E">
        <w:rPr>
          <w:rFonts w:ascii="Times New Roman" w:hAnsi="Times New Roman" w:cs="Times New Roman"/>
          <w:sz w:val="24"/>
          <w:szCs w:val="24"/>
          <w:lang w:val="en-US"/>
        </w:rPr>
        <w:t xml:space="preserve">normal </w:t>
      </w:r>
      <w:r w:rsidR="002B1A3A">
        <w:rPr>
          <w:rFonts w:ascii="Times New Roman" w:hAnsi="Times New Roman" w:cs="Times New Roman"/>
          <w:sz w:val="24"/>
          <w:szCs w:val="24"/>
          <w:lang w:val="en-US"/>
        </w:rPr>
        <w:t>P-P Plot</w:t>
      </w:r>
      <w:r w:rsidRPr="001C654E">
        <w:rPr>
          <w:rFonts w:ascii="Times New Roman" w:hAnsi="Times New Roman" w:cs="Times New Roman"/>
          <w:sz w:val="24"/>
          <w:szCs w:val="24"/>
          <w:lang w:val="en-US"/>
        </w:rPr>
        <w:t xml:space="preserve"> </w:t>
      </w:r>
      <w:r w:rsidR="000C5E7B">
        <w:rPr>
          <w:rFonts w:ascii="Times New Roman" w:hAnsi="Times New Roman" w:cs="Times New Roman"/>
          <w:sz w:val="24"/>
          <w:szCs w:val="24"/>
          <w:lang w:val="en-US"/>
        </w:rPr>
        <w:t xml:space="preserve">pada </w:t>
      </w:r>
      <w:r w:rsidR="002B1A3A">
        <w:rPr>
          <w:rFonts w:ascii="Times New Roman" w:hAnsi="Times New Roman" w:cs="Times New Roman"/>
          <w:sz w:val="24"/>
          <w:szCs w:val="24"/>
          <w:lang w:val="en-US"/>
        </w:rPr>
        <w:t>grafik</w:t>
      </w:r>
      <w:r w:rsidR="000C5E7B">
        <w:rPr>
          <w:rFonts w:ascii="Times New Roman" w:hAnsi="Times New Roman" w:cs="Times New Roman"/>
          <w:sz w:val="24"/>
          <w:szCs w:val="24"/>
          <w:lang w:val="en-US"/>
        </w:rPr>
        <w:t xml:space="preserve"> 12</w:t>
      </w:r>
      <w:r w:rsidRPr="001C654E">
        <w:rPr>
          <w:rFonts w:ascii="Times New Roman" w:hAnsi="Times New Roman" w:cs="Times New Roman"/>
          <w:sz w:val="24"/>
          <w:szCs w:val="24"/>
          <w:lang w:val="en-US"/>
        </w:rPr>
        <w:t xml:space="preserve">, dapat </w:t>
      </w:r>
      <w:r w:rsidR="001557CF">
        <w:rPr>
          <w:rFonts w:ascii="Times New Roman" w:hAnsi="Times New Roman" w:cs="Times New Roman"/>
          <w:sz w:val="24"/>
          <w:szCs w:val="24"/>
          <w:lang w:val="en-US"/>
        </w:rPr>
        <w:t>terlihat bahwa</w:t>
      </w:r>
      <w:r w:rsidRPr="001C654E">
        <w:rPr>
          <w:rFonts w:ascii="Times New Roman" w:hAnsi="Times New Roman" w:cs="Times New Roman"/>
          <w:sz w:val="24"/>
          <w:szCs w:val="24"/>
          <w:lang w:val="en-US"/>
        </w:rPr>
        <w:t xml:space="preserve"> </w:t>
      </w:r>
      <w:r w:rsidR="009335EA">
        <w:rPr>
          <w:rFonts w:ascii="Times New Roman" w:hAnsi="Times New Roman" w:cs="Times New Roman"/>
          <w:sz w:val="24"/>
          <w:szCs w:val="24"/>
          <w:lang w:val="en-US"/>
        </w:rPr>
        <w:t xml:space="preserve">pada </w:t>
      </w:r>
      <w:r w:rsidRPr="001C654E">
        <w:rPr>
          <w:rFonts w:ascii="Times New Roman" w:hAnsi="Times New Roman" w:cs="Times New Roman"/>
          <w:sz w:val="24"/>
          <w:szCs w:val="24"/>
          <w:lang w:val="en-US"/>
        </w:rPr>
        <w:t xml:space="preserve">grafik histogram memberikan pola </w:t>
      </w:r>
      <w:r w:rsidR="005E3DDC">
        <w:rPr>
          <w:rFonts w:ascii="Times New Roman" w:hAnsi="Times New Roman" w:cs="Times New Roman"/>
          <w:sz w:val="24"/>
          <w:szCs w:val="24"/>
          <w:lang w:val="en-US"/>
        </w:rPr>
        <w:t>lonceng yang sempurna</w:t>
      </w:r>
      <w:r w:rsidRPr="001C654E">
        <w:rPr>
          <w:rFonts w:ascii="Times New Roman" w:hAnsi="Times New Roman" w:cs="Times New Roman"/>
          <w:sz w:val="24"/>
          <w:szCs w:val="24"/>
          <w:lang w:val="en-US"/>
        </w:rPr>
        <w:t xml:space="preserve"> dan pada grafik </w:t>
      </w:r>
      <w:r w:rsidRPr="001C654E">
        <w:rPr>
          <w:rFonts w:ascii="Times New Roman" w:hAnsi="Times New Roman" w:cs="Times New Roman"/>
          <w:sz w:val="24"/>
          <w:szCs w:val="24"/>
          <w:lang w:val="en-US"/>
        </w:rPr>
        <w:lastRenderedPageBreak/>
        <w:t xml:space="preserve">normal </w:t>
      </w:r>
      <w:r w:rsidR="002B1A3A">
        <w:rPr>
          <w:rFonts w:ascii="Times New Roman" w:hAnsi="Times New Roman" w:cs="Times New Roman"/>
          <w:sz w:val="24"/>
          <w:szCs w:val="24"/>
          <w:lang w:val="en-US"/>
        </w:rPr>
        <w:t>P-P Plot</w:t>
      </w:r>
      <w:r w:rsidRPr="001C654E">
        <w:rPr>
          <w:rFonts w:ascii="Times New Roman" w:hAnsi="Times New Roman" w:cs="Times New Roman"/>
          <w:sz w:val="24"/>
          <w:szCs w:val="24"/>
          <w:lang w:val="en-US"/>
        </w:rPr>
        <w:t xml:space="preserve"> terlihat titik-titik menyebar di</w:t>
      </w:r>
      <w:r w:rsidR="00B26E9F">
        <w:rPr>
          <w:rFonts w:ascii="Times New Roman" w:hAnsi="Times New Roman" w:cs="Times New Roman"/>
          <w:sz w:val="24"/>
          <w:szCs w:val="24"/>
          <w:lang w:val="en-US"/>
        </w:rPr>
        <w:t xml:space="preserve"> </w:t>
      </w:r>
      <w:r w:rsidRPr="001C654E">
        <w:rPr>
          <w:rFonts w:ascii="Times New Roman" w:hAnsi="Times New Roman" w:cs="Times New Roman"/>
          <w:sz w:val="24"/>
          <w:szCs w:val="24"/>
          <w:lang w:val="en-US"/>
        </w:rPr>
        <w:t>sekitar garis diagonal dan</w:t>
      </w:r>
      <w:r w:rsidR="005E3DDC">
        <w:rPr>
          <w:rFonts w:ascii="Times New Roman" w:hAnsi="Times New Roman" w:cs="Times New Roman"/>
          <w:sz w:val="24"/>
          <w:szCs w:val="24"/>
          <w:lang w:val="en-US"/>
        </w:rPr>
        <w:t xml:space="preserve"> </w:t>
      </w:r>
      <w:r w:rsidRPr="001C654E">
        <w:rPr>
          <w:rFonts w:ascii="Times New Roman" w:hAnsi="Times New Roman" w:cs="Times New Roman"/>
          <w:sz w:val="24"/>
          <w:szCs w:val="24"/>
          <w:lang w:val="en-US"/>
        </w:rPr>
        <w:t>mengikuti arah</w:t>
      </w:r>
      <w:r w:rsidRPr="001C654E">
        <w:rPr>
          <w:rFonts w:ascii="Times New Roman" w:hAnsi="Times New Roman" w:cs="Times New Roman"/>
          <w:sz w:val="24"/>
          <w:szCs w:val="24"/>
          <w:lang w:val="en-US"/>
        </w:rPr>
        <w:t xml:space="preserve"> garis diagonal sehingga menunjukkan pola distribusi</w:t>
      </w:r>
      <w:r w:rsidR="005E3DDC">
        <w:rPr>
          <w:rFonts w:ascii="Times New Roman" w:hAnsi="Times New Roman" w:cs="Times New Roman"/>
          <w:sz w:val="24"/>
          <w:szCs w:val="24"/>
          <w:lang w:val="en-US"/>
        </w:rPr>
        <w:t xml:space="preserve"> </w:t>
      </w:r>
      <w:r w:rsidRPr="001C654E">
        <w:rPr>
          <w:rFonts w:ascii="Times New Roman" w:hAnsi="Times New Roman" w:cs="Times New Roman"/>
          <w:sz w:val="24"/>
          <w:szCs w:val="24"/>
          <w:lang w:val="en-US"/>
        </w:rPr>
        <w:t xml:space="preserve">normal, dengan begitu maka </w:t>
      </w:r>
      <w:r w:rsidR="001557CF">
        <w:rPr>
          <w:rFonts w:ascii="Times New Roman" w:hAnsi="Times New Roman" w:cs="Times New Roman"/>
          <w:sz w:val="24"/>
          <w:szCs w:val="24"/>
          <w:lang w:val="en-US"/>
        </w:rPr>
        <w:t xml:space="preserve">dapat disimpulkan suatu </w:t>
      </w:r>
      <w:r w:rsidRPr="001C654E">
        <w:rPr>
          <w:rFonts w:ascii="Times New Roman" w:hAnsi="Times New Roman" w:cs="Times New Roman"/>
          <w:sz w:val="24"/>
          <w:szCs w:val="24"/>
          <w:lang w:val="en-US"/>
        </w:rPr>
        <w:t>model regresi</w:t>
      </w:r>
      <w:r w:rsidR="001557CF">
        <w:rPr>
          <w:rFonts w:ascii="Times New Roman" w:hAnsi="Times New Roman" w:cs="Times New Roman"/>
          <w:sz w:val="24"/>
          <w:szCs w:val="24"/>
          <w:lang w:val="en-US"/>
        </w:rPr>
        <w:t xml:space="preserve"> </w:t>
      </w:r>
      <w:r w:rsidRPr="001C654E">
        <w:rPr>
          <w:rFonts w:ascii="Times New Roman" w:hAnsi="Times New Roman" w:cs="Times New Roman"/>
          <w:sz w:val="24"/>
          <w:szCs w:val="24"/>
          <w:lang w:val="en-US"/>
        </w:rPr>
        <w:t>memenuhi asumsi normalitas</w:t>
      </w:r>
      <w:bookmarkEnd w:id="17"/>
      <w:bookmarkEnd w:id="18"/>
      <w:bookmarkEnd w:id="19"/>
      <w:r w:rsidR="009335EA">
        <w:rPr>
          <w:rFonts w:ascii="Times New Roman" w:hAnsi="Times New Roman" w:cs="Times New Roman"/>
          <w:sz w:val="24"/>
          <w:szCs w:val="24"/>
          <w:lang w:val="en-US"/>
        </w:rPr>
        <w:t xml:space="preserve"> residual.</w:t>
      </w:r>
    </w:p>
    <w:p w14:paraId="632AA5E1" w14:textId="77777777" w:rsidR="002C2868" w:rsidRDefault="00777D30" w:rsidP="00FB1BC9">
      <w:pPr>
        <w:pStyle w:val="ListParagraph"/>
        <w:numPr>
          <w:ilvl w:val="0"/>
          <w:numId w:val="69"/>
        </w:numPr>
        <w:spacing w:after="0" w:line="480" w:lineRule="auto"/>
        <w:jc w:val="both"/>
        <w:rPr>
          <w:rFonts w:ascii="Times New Roman" w:eastAsia="Times New Roman" w:hAnsi="Times New Roman" w:cs="Times New Roman"/>
          <w:bCs/>
          <w:sz w:val="24"/>
          <w:szCs w:val="24"/>
          <w:lang w:eastAsia="en-US"/>
          <w14:ligatures w14:val="none"/>
        </w:rPr>
      </w:pPr>
      <w:r w:rsidRPr="00BB2E1F">
        <w:rPr>
          <w:rFonts w:ascii="Times New Roman" w:eastAsia="Times New Roman" w:hAnsi="Times New Roman" w:cs="Times New Roman"/>
          <w:bCs/>
          <w:sz w:val="24"/>
          <w:szCs w:val="24"/>
          <w:lang w:eastAsia="en-US"/>
          <w14:ligatures w14:val="none"/>
        </w:rPr>
        <w:t>Uji Multikol</w:t>
      </w:r>
      <w:r>
        <w:rPr>
          <w:rFonts w:ascii="Times New Roman" w:eastAsia="Times New Roman" w:hAnsi="Times New Roman" w:cs="Times New Roman"/>
          <w:bCs/>
          <w:sz w:val="24"/>
          <w:szCs w:val="24"/>
          <w:lang w:val="en-US" w:eastAsia="en-US"/>
          <w14:ligatures w14:val="none"/>
        </w:rPr>
        <w:t>i</w:t>
      </w:r>
      <w:r w:rsidRPr="00BB2E1F">
        <w:rPr>
          <w:rFonts w:ascii="Times New Roman" w:eastAsia="Times New Roman" w:hAnsi="Times New Roman" w:cs="Times New Roman"/>
          <w:bCs/>
          <w:sz w:val="24"/>
          <w:szCs w:val="24"/>
          <w:lang w:eastAsia="en-US"/>
          <w14:ligatures w14:val="none"/>
        </w:rPr>
        <w:t>nieritas</w:t>
      </w:r>
    </w:p>
    <w:p w14:paraId="762A918F" w14:textId="77777777" w:rsidR="00FE3A58" w:rsidRDefault="00777D30" w:rsidP="002B1B30">
      <w:pPr>
        <w:pStyle w:val="ListParagraph"/>
        <w:spacing w:after="0" w:line="480" w:lineRule="auto"/>
        <w:ind w:left="1146" w:firstLine="720"/>
        <w:jc w:val="both"/>
        <w:rPr>
          <w:rFonts w:ascii="Times New Roman" w:eastAsia="Times New Roman" w:hAnsi="Times New Roman" w:cs="Times New Roman"/>
          <w:bCs/>
          <w:sz w:val="24"/>
          <w:szCs w:val="24"/>
          <w:lang w:val="en-US" w:eastAsia="en-US"/>
          <w14:ligatures w14:val="none"/>
        </w:rPr>
      </w:pPr>
      <w:r w:rsidRPr="002C2868">
        <w:rPr>
          <w:rFonts w:ascii="Times New Roman" w:eastAsia="Times New Roman" w:hAnsi="Times New Roman" w:cs="Times New Roman"/>
          <w:bCs/>
          <w:sz w:val="24"/>
          <w:szCs w:val="24"/>
          <w14:ligatures w14:val="none"/>
        </w:rPr>
        <w:t>Uji Multikol</w:t>
      </w:r>
      <w:r w:rsidRPr="002C2868">
        <w:rPr>
          <w:rFonts w:ascii="Times New Roman" w:eastAsia="Times New Roman" w:hAnsi="Times New Roman" w:cs="Times New Roman"/>
          <w:bCs/>
          <w:sz w:val="24"/>
          <w:szCs w:val="24"/>
          <w:lang w:val="en-US"/>
          <w14:ligatures w14:val="none"/>
        </w:rPr>
        <w:t>i</w:t>
      </w:r>
      <w:r w:rsidRPr="002C2868">
        <w:rPr>
          <w:rFonts w:ascii="Times New Roman" w:eastAsia="Times New Roman" w:hAnsi="Times New Roman" w:cs="Times New Roman"/>
          <w:bCs/>
          <w:sz w:val="24"/>
          <w:szCs w:val="24"/>
          <w14:ligatures w14:val="none"/>
        </w:rPr>
        <w:t>nieritas</w:t>
      </w:r>
      <w:r>
        <w:rPr>
          <w:rFonts w:ascii="Times New Roman" w:eastAsia="Times New Roman" w:hAnsi="Times New Roman" w:cs="Times New Roman"/>
          <w:bCs/>
          <w:sz w:val="24"/>
          <w:szCs w:val="24"/>
          <w:lang w:val="en-US"/>
          <w14:ligatures w14:val="none"/>
        </w:rPr>
        <w:t xml:space="preserve"> </w:t>
      </w:r>
      <w:r w:rsidRPr="002C2868">
        <w:rPr>
          <w:rFonts w:ascii="Times New Roman" w:hAnsi="Times New Roman" w:cs="Times New Roman"/>
          <w:sz w:val="24"/>
          <w:szCs w:val="24"/>
          <w:lang w:val="en-US"/>
          <w14:ligatures w14:val="none"/>
        </w:rPr>
        <w:t xml:space="preserve">bertujuan untuk menguji apakah model regresi </w:t>
      </w:r>
      <w:r w:rsidRPr="002C2868">
        <w:rPr>
          <w:rFonts w:ascii="Times New Roman" w:hAnsi="Times New Roman" w:cs="Times New Roman"/>
          <w:sz w:val="24"/>
          <w:szCs w:val="24"/>
          <w:lang w:val="en-US"/>
          <w14:ligatures w14:val="none"/>
        </w:rPr>
        <w:t>ditemukan adanya korelasi antar variabel bebas (independen)</w:t>
      </w:r>
      <w:r w:rsidR="00EE27FC">
        <w:rPr>
          <w:rFonts w:ascii="Times New Roman" w:hAnsi="Times New Roman" w:cs="Times New Roman"/>
          <w:sz w:val="24"/>
          <w:szCs w:val="24"/>
          <w:lang w:val="en-US"/>
          <w14:ligatures w14:val="none"/>
        </w:rPr>
        <w:t xml:space="preserve"> atau tidak. </w:t>
      </w:r>
      <w:r w:rsidR="00622C81" w:rsidRPr="002C2868">
        <w:rPr>
          <w:rFonts w:ascii="Times New Roman" w:eastAsia="Times New Roman" w:hAnsi="Times New Roman" w:cs="Times New Roman"/>
          <w:bCs/>
          <w:sz w:val="24"/>
          <w:szCs w:val="24"/>
          <w:lang w:val="en-US" w:eastAsia="en-US"/>
          <w14:ligatures w14:val="none"/>
        </w:rPr>
        <w:t xml:space="preserve">Untuk mendeteksi ada atau tidaknya miltikolinieritas di dalam model regresi dapat dilihat dari nilai </w:t>
      </w:r>
      <w:r w:rsidR="00BF1171">
        <w:rPr>
          <w:rFonts w:ascii="Times New Roman" w:eastAsia="Times New Roman" w:hAnsi="Times New Roman" w:cs="Times New Roman"/>
          <w:bCs/>
          <w:i/>
          <w:iCs/>
          <w:sz w:val="24"/>
          <w:szCs w:val="24"/>
          <w:lang w:val="en-US" w:eastAsia="en-US"/>
          <w14:ligatures w14:val="none"/>
        </w:rPr>
        <w:t>Tolerance</w:t>
      </w:r>
      <w:r w:rsidR="00622C81" w:rsidRPr="002C2868">
        <w:rPr>
          <w:rFonts w:ascii="Times New Roman" w:eastAsia="Times New Roman" w:hAnsi="Times New Roman" w:cs="Times New Roman"/>
          <w:bCs/>
          <w:sz w:val="24"/>
          <w:szCs w:val="24"/>
          <w:lang w:val="en-US" w:eastAsia="en-US"/>
          <w14:ligatures w14:val="none"/>
        </w:rPr>
        <w:t xml:space="preserve"> dan </w:t>
      </w:r>
      <w:r w:rsidRPr="00FE3A58">
        <w:rPr>
          <w:rFonts w:ascii="Times New Roman" w:eastAsia="Times New Roman" w:hAnsi="Times New Roman" w:cs="Times New Roman"/>
          <w:bCs/>
          <w:i/>
          <w:iCs/>
          <w:sz w:val="24"/>
          <w:szCs w:val="24"/>
          <w:lang w:val="en-US" w:eastAsia="en-US"/>
          <w14:ligatures w14:val="none"/>
        </w:rPr>
        <w:t>Variance Inflation Factor</w:t>
      </w:r>
      <w:r w:rsidRPr="002C2868">
        <w:rPr>
          <w:rFonts w:ascii="Times New Roman" w:eastAsia="Times New Roman" w:hAnsi="Times New Roman" w:cs="Times New Roman"/>
          <w:bCs/>
          <w:sz w:val="24"/>
          <w:szCs w:val="24"/>
          <w:lang w:val="en-US" w:eastAsia="en-US"/>
          <w14:ligatures w14:val="none"/>
        </w:rPr>
        <w:t xml:space="preserve"> </w:t>
      </w:r>
      <w:r w:rsidR="00622C81" w:rsidRPr="002C2868">
        <w:rPr>
          <w:rFonts w:ascii="Times New Roman" w:eastAsia="Times New Roman" w:hAnsi="Times New Roman" w:cs="Times New Roman"/>
          <w:bCs/>
          <w:sz w:val="24"/>
          <w:szCs w:val="24"/>
          <w:lang w:val="en-US" w:eastAsia="en-US"/>
          <w14:ligatures w14:val="none"/>
        </w:rPr>
        <w:t>(VIF) yang digambarkan pada tabel berikut:</w:t>
      </w:r>
    </w:p>
    <w:p w14:paraId="5A1F1F92" w14:textId="77777777" w:rsidR="002B1B30" w:rsidRDefault="00777D30" w:rsidP="002B1B30">
      <w:pPr>
        <w:pStyle w:val="Heading1"/>
        <w:keepNext/>
        <w:keepLines/>
        <w:spacing w:line="240" w:lineRule="auto"/>
        <w:ind w:left="1134" w:right="-1"/>
        <w:rPr>
          <w:rFonts w:eastAsia="Times New Roman"/>
          <w:kern w:val="0"/>
          <w:lang w:val="en-US" w:eastAsia="x-none"/>
          <w14:ligatures w14:val="none"/>
        </w:rPr>
      </w:pPr>
      <w:r w:rsidRPr="00D13B84">
        <w:rPr>
          <w:rFonts w:eastAsia="Times New Roman"/>
          <w:kern w:val="0"/>
          <w:lang w:val="x-none" w:eastAsia="x-none"/>
          <w14:ligatures w14:val="none"/>
        </w:rPr>
        <w:t xml:space="preserve">Tabel </w:t>
      </w:r>
      <w:r w:rsidRPr="00D13B84">
        <w:rPr>
          <w:rFonts w:eastAsia="Times New Roman"/>
          <w:kern w:val="0"/>
          <w:lang w:val="en-US" w:eastAsia="x-none"/>
          <w14:ligatures w14:val="none"/>
        </w:rPr>
        <w:t>1</w:t>
      </w:r>
      <w:r w:rsidR="00DF2205">
        <w:rPr>
          <w:rFonts w:eastAsia="Times New Roman"/>
          <w:kern w:val="0"/>
          <w:lang w:val="en-US" w:eastAsia="x-none"/>
          <w14:ligatures w14:val="none"/>
        </w:rPr>
        <w:t>4</w:t>
      </w:r>
    </w:p>
    <w:p w14:paraId="770B115B" w14:textId="77777777" w:rsidR="002B1B30" w:rsidRPr="002B1B30" w:rsidRDefault="00777D30" w:rsidP="002B1B30">
      <w:pPr>
        <w:pStyle w:val="Heading1"/>
        <w:keepNext/>
        <w:keepLines/>
        <w:spacing w:after="240" w:line="240" w:lineRule="auto"/>
        <w:ind w:left="1134" w:right="-1"/>
        <w:rPr>
          <w:rFonts w:eastAsia="Times New Roman"/>
          <w:kern w:val="0"/>
          <w:lang w:val="en-US" w:eastAsia="x-none"/>
          <w14:ligatures w14:val="none"/>
        </w:rPr>
      </w:pPr>
      <w:bookmarkStart w:id="21" w:name="_Hlk169722227"/>
      <w:r>
        <w:rPr>
          <w:rFonts w:eastAsia="Times New Roman"/>
          <w:kern w:val="0"/>
          <w:lang w:val="en-US" w:eastAsia="x-none"/>
          <w14:ligatures w14:val="none"/>
        </w:rPr>
        <w:t xml:space="preserve">Hasil </w:t>
      </w:r>
      <w:r w:rsidR="00BF1171">
        <w:rPr>
          <w:rFonts w:eastAsia="Times New Roman"/>
          <w:kern w:val="0"/>
          <w:lang w:val="en-US" w:eastAsia="x-none"/>
          <w14:ligatures w14:val="none"/>
        </w:rPr>
        <w:t>Uji</w:t>
      </w:r>
      <w:r>
        <w:rPr>
          <w:rFonts w:eastAsia="Times New Roman"/>
          <w:kern w:val="0"/>
          <w:lang w:val="en-US" w:eastAsia="x-none"/>
          <w14:ligatures w14:val="none"/>
        </w:rPr>
        <w:t xml:space="preserve"> Multikolinieritas</w:t>
      </w:r>
    </w:p>
    <w:tbl>
      <w:tblPr>
        <w:tblW w:w="595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1134"/>
        <w:gridCol w:w="1985"/>
        <w:gridCol w:w="2126"/>
      </w:tblGrid>
      <w:tr w:rsidR="00F8659C" w14:paraId="3A478B42" w14:textId="77777777" w:rsidTr="00C6011E">
        <w:trPr>
          <w:cantSplit/>
        </w:trPr>
        <w:tc>
          <w:tcPr>
            <w:tcW w:w="5953" w:type="dxa"/>
            <w:gridSpan w:val="4"/>
            <w:shd w:val="clear" w:color="auto" w:fill="FFFFFF"/>
            <w:vAlign w:val="bottom"/>
          </w:tcPr>
          <w:bookmarkEnd w:id="21"/>
          <w:p w14:paraId="7EA5D0C8" w14:textId="77777777" w:rsidR="00060248"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b/>
                <w:bCs/>
                <w:color w:val="010205"/>
              </w:rPr>
              <w:t>Coefficients</w:t>
            </w:r>
            <w:r w:rsidRPr="008D77FE">
              <w:rPr>
                <w:rFonts w:ascii="Arial" w:hAnsi="Arial" w:cs="Arial"/>
                <w:b/>
                <w:bCs/>
                <w:color w:val="010205"/>
                <w:vertAlign w:val="superscript"/>
              </w:rPr>
              <w:t>a</w:t>
            </w:r>
          </w:p>
        </w:tc>
      </w:tr>
      <w:tr w:rsidR="00F8659C" w14:paraId="51A33847" w14:textId="77777777" w:rsidTr="00C6011E">
        <w:trPr>
          <w:cantSplit/>
        </w:trPr>
        <w:tc>
          <w:tcPr>
            <w:tcW w:w="1842" w:type="dxa"/>
            <w:gridSpan w:val="2"/>
            <w:vMerge w:val="restart"/>
            <w:shd w:val="clear" w:color="auto" w:fill="FFFFFF"/>
            <w:vAlign w:val="bottom"/>
          </w:tcPr>
          <w:p w14:paraId="65B62D87" w14:textId="77777777" w:rsidR="00060248"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Model</w:t>
            </w:r>
          </w:p>
        </w:tc>
        <w:tc>
          <w:tcPr>
            <w:tcW w:w="4111" w:type="dxa"/>
            <w:gridSpan w:val="2"/>
            <w:shd w:val="clear" w:color="auto" w:fill="FFFFFF"/>
            <w:vAlign w:val="bottom"/>
          </w:tcPr>
          <w:p w14:paraId="18FD89FC" w14:textId="77777777" w:rsidR="00060248"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Collinearity Statistics</w:t>
            </w:r>
          </w:p>
        </w:tc>
      </w:tr>
      <w:tr w:rsidR="00F8659C" w14:paraId="3C178905" w14:textId="77777777" w:rsidTr="00C6011E">
        <w:trPr>
          <w:cantSplit/>
        </w:trPr>
        <w:tc>
          <w:tcPr>
            <w:tcW w:w="1842" w:type="dxa"/>
            <w:gridSpan w:val="2"/>
            <w:vMerge/>
            <w:shd w:val="clear" w:color="auto" w:fill="FFFFFF"/>
            <w:vAlign w:val="bottom"/>
          </w:tcPr>
          <w:p w14:paraId="7DB2CA50" w14:textId="77777777" w:rsidR="00060248" w:rsidRPr="008D77FE" w:rsidRDefault="00060248" w:rsidP="00882B95">
            <w:pPr>
              <w:autoSpaceDE w:val="0"/>
              <w:autoSpaceDN w:val="0"/>
              <w:adjustRightInd w:val="0"/>
              <w:spacing w:after="0" w:line="240" w:lineRule="auto"/>
              <w:rPr>
                <w:rFonts w:ascii="Arial" w:hAnsi="Arial" w:cs="Arial"/>
                <w:color w:val="264A60"/>
                <w:sz w:val="18"/>
                <w:szCs w:val="18"/>
              </w:rPr>
            </w:pPr>
          </w:p>
        </w:tc>
        <w:tc>
          <w:tcPr>
            <w:tcW w:w="1985" w:type="dxa"/>
            <w:shd w:val="clear" w:color="auto" w:fill="FFFFFF"/>
            <w:vAlign w:val="bottom"/>
          </w:tcPr>
          <w:p w14:paraId="4F086D0D" w14:textId="77777777" w:rsidR="00060248"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Tolerance</w:t>
            </w:r>
          </w:p>
        </w:tc>
        <w:tc>
          <w:tcPr>
            <w:tcW w:w="2126" w:type="dxa"/>
            <w:shd w:val="clear" w:color="auto" w:fill="FFFFFF"/>
            <w:vAlign w:val="bottom"/>
          </w:tcPr>
          <w:p w14:paraId="114C6DA8" w14:textId="77777777" w:rsidR="00060248"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VIF</w:t>
            </w:r>
          </w:p>
        </w:tc>
      </w:tr>
      <w:tr w:rsidR="00F8659C" w14:paraId="5B28E5EA" w14:textId="77777777" w:rsidTr="00C6011E">
        <w:trPr>
          <w:cantSplit/>
        </w:trPr>
        <w:tc>
          <w:tcPr>
            <w:tcW w:w="708" w:type="dxa"/>
            <w:vMerge w:val="restart"/>
            <w:shd w:val="clear" w:color="auto" w:fill="E0E0E0"/>
          </w:tcPr>
          <w:p w14:paraId="6DF04720" w14:textId="77777777" w:rsidR="002B1B30" w:rsidRDefault="00777D30" w:rsidP="002B1B30">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1</w:t>
            </w:r>
          </w:p>
          <w:p w14:paraId="35E58D50" w14:textId="77777777" w:rsidR="002B1B30" w:rsidRPr="008D77FE" w:rsidRDefault="002B1B30" w:rsidP="002B1B30">
            <w:pPr>
              <w:autoSpaceDE w:val="0"/>
              <w:autoSpaceDN w:val="0"/>
              <w:adjustRightInd w:val="0"/>
              <w:spacing w:after="0" w:line="320" w:lineRule="atLeast"/>
              <w:ind w:left="60" w:right="60"/>
              <w:rPr>
                <w:rFonts w:ascii="Arial" w:hAnsi="Arial" w:cs="Arial"/>
                <w:color w:val="264A60"/>
                <w:sz w:val="18"/>
                <w:szCs w:val="18"/>
              </w:rPr>
            </w:pPr>
          </w:p>
        </w:tc>
        <w:tc>
          <w:tcPr>
            <w:tcW w:w="1134" w:type="dxa"/>
            <w:shd w:val="clear" w:color="auto" w:fill="E0E0E0"/>
          </w:tcPr>
          <w:p w14:paraId="426B051D" w14:textId="77777777" w:rsidR="002B1B30" w:rsidRPr="008D77FE" w:rsidRDefault="00777D30" w:rsidP="002B1B30">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CAR</w:t>
            </w:r>
          </w:p>
        </w:tc>
        <w:tc>
          <w:tcPr>
            <w:tcW w:w="1985" w:type="dxa"/>
            <w:shd w:val="clear" w:color="auto" w:fill="FFFFFF"/>
            <w:vAlign w:val="bottom"/>
          </w:tcPr>
          <w:p w14:paraId="1EAFF537" w14:textId="77777777" w:rsidR="002B1B30" w:rsidRPr="008D77FE" w:rsidRDefault="00777D30" w:rsidP="002B1B30">
            <w:pPr>
              <w:autoSpaceDE w:val="0"/>
              <w:autoSpaceDN w:val="0"/>
              <w:adjustRightInd w:val="0"/>
              <w:spacing w:after="0" w:line="240" w:lineRule="auto"/>
              <w:jc w:val="center"/>
            </w:pPr>
            <w:r>
              <w:rPr>
                <w:rFonts w:ascii="Arial" w:hAnsi="Arial" w:cs="Arial"/>
                <w:color w:val="010205"/>
                <w:sz w:val="18"/>
                <w:szCs w:val="18"/>
              </w:rPr>
              <w:t xml:space="preserve">          </w:t>
            </w:r>
            <w:r w:rsidR="00FB72E0">
              <w:rPr>
                <w:rFonts w:ascii="Arial" w:hAnsi="Arial" w:cs="Arial"/>
                <w:color w:val="010205"/>
                <w:sz w:val="18"/>
                <w:szCs w:val="18"/>
              </w:rPr>
              <w:t xml:space="preserve">                 </w:t>
            </w:r>
            <w:r>
              <w:rPr>
                <w:rFonts w:ascii="Arial" w:hAnsi="Arial" w:cs="Arial"/>
                <w:color w:val="010205"/>
                <w:sz w:val="18"/>
                <w:szCs w:val="18"/>
              </w:rPr>
              <w:t xml:space="preserve">   </w:t>
            </w:r>
            <w:r w:rsidRPr="008D77FE">
              <w:rPr>
                <w:rFonts w:ascii="Arial" w:hAnsi="Arial" w:cs="Arial"/>
                <w:color w:val="010205"/>
                <w:sz w:val="18"/>
                <w:szCs w:val="18"/>
              </w:rPr>
              <w:t>,954</w:t>
            </w:r>
          </w:p>
        </w:tc>
        <w:tc>
          <w:tcPr>
            <w:tcW w:w="2126" w:type="dxa"/>
            <w:shd w:val="clear" w:color="auto" w:fill="FFFFFF"/>
            <w:vAlign w:val="bottom"/>
          </w:tcPr>
          <w:p w14:paraId="5F5F03FD" w14:textId="77777777" w:rsidR="002B1B30" w:rsidRPr="008D77FE" w:rsidRDefault="00777D30" w:rsidP="002B1B30">
            <w:pPr>
              <w:autoSpaceDE w:val="0"/>
              <w:autoSpaceDN w:val="0"/>
              <w:adjustRightInd w:val="0"/>
              <w:spacing w:after="0" w:line="240" w:lineRule="auto"/>
              <w:jc w:val="center"/>
            </w:pPr>
            <w:r>
              <w:rPr>
                <w:rFonts w:ascii="Arial" w:hAnsi="Arial" w:cs="Arial"/>
                <w:color w:val="010205"/>
                <w:sz w:val="18"/>
                <w:szCs w:val="18"/>
              </w:rPr>
              <w:t xml:space="preserve">     </w:t>
            </w:r>
            <w:r w:rsidR="00FB72E0">
              <w:rPr>
                <w:rFonts w:ascii="Arial" w:hAnsi="Arial" w:cs="Arial"/>
                <w:color w:val="010205"/>
                <w:sz w:val="18"/>
                <w:szCs w:val="18"/>
              </w:rPr>
              <w:t xml:space="preserve">                      </w:t>
            </w:r>
            <w:r>
              <w:rPr>
                <w:rFonts w:ascii="Arial" w:hAnsi="Arial" w:cs="Arial"/>
                <w:color w:val="010205"/>
                <w:sz w:val="18"/>
                <w:szCs w:val="18"/>
              </w:rPr>
              <w:t xml:space="preserve">    </w:t>
            </w:r>
            <w:r w:rsidRPr="008D77FE">
              <w:rPr>
                <w:rFonts w:ascii="Arial" w:hAnsi="Arial" w:cs="Arial"/>
                <w:color w:val="010205"/>
                <w:sz w:val="18"/>
                <w:szCs w:val="18"/>
              </w:rPr>
              <w:t>1,049</w:t>
            </w:r>
          </w:p>
        </w:tc>
      </w:tr>
      <w:tr w:rsidR="00F8659C" w14:paraId="54D869D0" w14:textId="77777777" w:rsidTr="00C6011E">
        <w:trPr>
          <w:cantSplit/>
        </w:trPr>
        <w:tc>
          <w:tcPr>
            <w:tcW w:w="708" w:type="dxa"/>
            <w:vMerge/>
            <w:shd w:val="clear" w:color="auto" w:fill="E0E0E0"/>
          </w:tcPr>
          <w:p w14:paraId="4B091627" w14:textId="77777777" w:rsidR="002B1B30" w:rsidRPr="008D77FE" w:rsidRDefault="002B1B30" w:rsidP="002B1B30">
            <w:pPr>
              <w:autoSpaceDE w:val="0"/>
              <w:autoSpaceDN w:val="0"/>
              <w:adjustRightInd w:val="0"/>
              <w:spacing w:after="0" w:line="240" w:lineRule="auto"/>
            </w:pPr>
          </w:p>
        </w:tc>
        <w:tc>
          <w:tcPr>
            <w:tcW w:w="1134" w:type="dxa"/>
            <w:shd w:val="clear" w:color="auto" w:fill="E0E0E0"/>
          </w:tcPr>
          <w:p w14:paraId="36A3AF55" w14:textId="77777777" w:rsidR="002B1B30" w:rsidRPr="008D77FE" w:rsidRDefault="00777D30" w:rsidP="002B1B30">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NPL</w:t>
            </w:r>
          </w:p>
        </w:tc>
        <w:tc>
          <w:tcPr>
            <w:tcW w:w="1985" w:type="dxa"/>
            <w:shd w:val="clear" w:color="auto" w:fill="FFFFFF"/>
            <w:vAlign w:val="bottom"/>
          </w:tcPr>
          <w:p w14:paraId="408A2F90" w14:textId="77777777" w:rsidR="002B1B30" w:rsidRPr="008D77FE" w:rsidRDefault="00777D30" w:rsidP="002B1B30">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,956</w:t>
            </w:r>
          </w:p>
        </w:tc>
        <w:tc>
          <w:tcPr>
            <w:tcW w:w="2126" w:type="dxa"/>
            <w:shd w:val="clear" w:color="auto" w:fill="FFFFFF"/>
            <w:vAlign w:val="bottom"/>
          </w:tcPr>
          <w:p w14:paraId="104F7F6E" w14:textId="77777777" w:rsidR="002B1B30" w:rsidRPr="008D77FE" w:rsidRDefault="00777D30" w:rsidP="002B1B30">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1,046</w:t>
            </w:r>
          </w:p>
        </w:tc>
      </w:tr>
      <w:tr w:rsidR="00F8659C" w14:paraId="7AEC1180" w14:textId="77777777" w:rsidTr="00C6011E">
        <w:trPr>
          <w:cantSplit/>
        </w:trPr>
        <w:tc>
          <w:tcPr>
            <w:tcW w:w="708" w:type="dxa"/>
            <w:vMerge/>
            <w:shd w:val="clear" w:color="auto" w:fill="E0E0E0"/>
          </w:tcPr>
          <w:p w14:paraId="0D603C03" w14:textId="77777777" w:rsidR="002B1B30" w:rsidRPr="008D77FE" w:rsidRDefault="002B1B30" w:rsidP="002B1B30">
            <w:pPr>
              <w:autoSpaceDE w:val="0"/>
              <w:autoSpaceDN w:val="0"/>
              <w:adjustRightInd w:val="0"/>
              <w:spacing w:after="0" w:line="240" w:lineRule="auto"/>
              <w:rPr>
                <w:rFonts w:ascii="Arial" w:hAnsi="Arial" w:cs="Arial"/>
                <w:color w:val="010205"/>
                <w:sz w:val="18"/>
                <w:szCs w:val="18"/>
              </w:rPr>
            </w:pPr>
          </w:p>
        </w:tc>
        <w:tc>
          <w:tcPr>
            <w:tcW w:w="1134" w:type="dxa"/>
            <w:shd w:val="clear" w:color="auto" w:fill="E0E0E0"/>
          </w:tcPr>
          <w:p w14:paraId="3FEB04B3" w14:textId="77777777" w:rsidR="002B1B30" w:rsidRPr="008D77FE" w:rsidRDefault="00777D30" w:rsidP="002B1B30">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NIM</w:t>
            </w:r>
          </w:p>
        </w:tc>
        <w:tc>
          <w:tcPr>
            <w:tcW w:w="1985" w:type="dxa"/>
            <w:shd w:val="clear" w:color="auto" w:fill="FFFFFF"/>
            <w:vAlign w:val="bottom"/>
          </w:tcPr>
          <w:p w14:paraId="3620170D" w14:textId="77777777" w:rsidR="002B1B30" w:rsidRPr="008D77FE" w:rsidRDefault="00777D30" w:rsidP="002B1B30">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,946</w:t>
            </w:r>
          </w:p>
        </w:tc>
        <w:tc>
          <w:tcPr>
            <w:tcW w:w="2126" w:type="dxa"/>
            <w:shd w:val="clear" w:color="auto" w:fill="FFFFFF"/>
            <w:vAlign w:val="bottom"/>
          </w:tcPr>
          <w:p w14:paraId="08212744" w14:textId="77777777" w:rsidR="002B1B30" w:rsidRPr="008D77FE" w:rsidRDefault="00777D30" w:rsidP="002B1B30">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1,058</w:t>
            </w:r>
          </w:p>
        </w:tc>
      </w:tr>
      <w:tr w:rsidR="00F8659C" w14:paraId="4BFE34E5" w14:textId="77777777" w:rsidTr="00C6011E">
        <w:trPr>
          <w:cantSplit/>
        </w:trPr>
        <w:tc>
          <w:tcPr>
            <w:tcW w:w="708" w:type="dxa"/>
            <w:vMerge/>
            <w:shd w:val="clear" w:color="auto" w:fill="E0E0E0"/>
          </w:tcPr>
          <w:p w14:paraId="4D684560" w14:textId="77777777" w:rsidR="002B1B30" w:rsidRPr="008D77FE" w:rsidRDefault="002B1B30" w:rsidP="002B1B30">
            <w:pPr>
              <w:autoSpaceDE w:val="0"/>
              <w:autoSpaceDN w:val="0"/>
              <w:adjustRightInd w:val="0"/>
              <w:spacing w:after="0" w:line="240" w:lineRule="auto"/>
              <w:rPr>
                <w:rFonts w:ascii="Arial" w:hAnsi="Arial" w:cs="Arial"/>
                <w:color w:val="010205"/>
                <w:sz w:val="18"/>
                <w:szCs w:val="18"/>
              </w:rPr>
            </w:pPr>
          </w:p>
        </w:tc>
        <w:tc>
          <w:tcPr>
            <w:tcW w:w="1134" w:type="dxa"/>
            <w:shd w:val="clear" w:color="auto" w:fill="E0E0E0"/>
          </w:tcPr>
          <w:p w14:paraId="343A40AD" w14:textId="77777777" w:rsidR="002B1B30" w:rsidRPr="008D77FE" w:rsidRDefault="00777D30" w:rsidP="002B1B30">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LDR</w:t>
            </w:r>
          </w:p>
        </w:tc>
        <w:tc>
          <w:tcPr>
            <w:tcW w:w="1985" w:type="dxa"/>
            <w:shd w:val="clear" w:color="auto" w:fill="FFFFFF"/>
            <w:vAlign w:val="bottom"/>
          </w:tcPr>
          <w:p w14:paraId="39D00DA8" w14:textId="77777777" w:rsidR="002B1B30" w:rsidRPr="008D77FE" w:rsidRDefault="00777D30" w:rsidP="002B1B30">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,988</w:t>
            </w:r>
          </w:p>
        </w:tc>
        <w:tc>
          <w:tcPr>
            <w:tcW w:w="2126" w:type="dxa"/>
            <w:shd w:val="clear" w:color="auto" w:fill="FFFFFF"/>
            <w:vAlign w:val="bottom"/>
          </w:tcPr>
          <w:p w14:paraId="7DA8B394" w14:textId="77777777" w:rsidR="002B1B30" w:rsidRPr="008D77FE" w:rsidRDefault="00777D30" w:rsidP="002B1B30">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1,012</w:t>
            </w:r>
          </w:p>
        </w:tc>
      </w:tr>
      <w:tr w:rsidR="00F8659C" w14:paraId="00915E37" w14:textId="77777777" w:rsidTr="00C6011E">
        <w:trPr>
          <w:cantSplit/>
        </w:trPr>
        <w:tc>
          <w:tcPr>
            <w:tcW w:w="708" w:type="dxa"/>
            <w:vMerge/>
            <w:shd w:val="clear" w:color="auto" w:fill="E0E0E0"/>
          </w:tcPr>
          <w:p w14:paraId="7240000B" w14:textId="77777777" w:rsidR="002B1B30" w:rsidRPr="008D77FE" w:rsidRDefault="002B1B30" w:rsidP="002B1B30">
            <w:pPr>
              <w:autoSpaceDE w:val="0"/>
              <w:autoSpaceDN w:val="0"/>
              <w:adjustRightInd w:val="0"/>
              <w:spacing w:after="0" w:line="240" w:lineRule="auto"/>
              <w:rPr>
                <w:rFonts w:ascii="Arial" w:hAnsi="Arial" w:cs="Arial"/>
                <w:color w:val="010205"/>
                <w:sz w:val="18"/>
                <w:szCs w:val="18"/>
              </w:rPr>
            </w:pPr>
          </w:p>
        </w:tc>
        <w:tc>
          <w:tcPr>
            <w:tcW w:w="1134" w:type="dxa"/>
            <w:shd w:val="clear" w:color="auto" w:fill="E0E0E0"/>
          </w:tcPr>
          <w:p w14:paraId="1C4E9172" w14:textId="77777777" w:rsidR="002B1B30" w:rsidRPr="008D77FE" w:rsidRDefault="00777D30" w:rsidP="002B1B30">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BOPO</w:t>
            </w:r>
          </w:p>
        </w:tc>
        <w:tc>
          <w:tcPr>
            <w:tcW w:w="1985" w:type="dxa"/>
            <w:shd w:val="clear" w:color="auto" w:fill="FFFFFF"/>
            <w:vAlign w:val="bottom"/>
          </w:tcPr>
          <w:p w14:paraId="0D2E882D" w14:textId="77777777" w:rsidR="002B1B30" w:rsidRPr="008D77FE" w:rsidRDefault="00777D30" w:rsidP="002B1B30">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,946</w:t>
            </w:r>
          </w:p>
        </w:tc>
        <w:tc>
          <w:tcPr>
            <w:tcW w:w="2126" w:type="dxa"/>
            <w:shd w:val="clear" w:color="auto" w:fill="FFFFFF"/>
            <w:vAlign w:val="bottom"/>
          </w:tcPr>
          <w:p w14:paraId="4D2ADDF2" w14:textId="77777777" w:rsidR="002B1B30" w:rsidRPr="008D77FE" w:rsidRDefault="00777D30" w:rsidP="002B1B30">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1,057</w:t>
            </w:r>
          </w:p>
        </w:tc>
      </w:tr>
      <w:tr w:rsidR="00F8659C" w14:paraId="747E8FDF" w14:textId="77777777" w:rsidTr="00C6011E">
        <w:trPr>
          <w:cantSplit/>
        </w:trPr>
        <w:tc>
          <w:tcPr>
            <w:tcW w:w="5953" w:type="dxa"/>
            <w:gridSpan w:val="4"/>
            <w:shd w:val="clear" w:color="auto" w:fill="E0E0E0"/>
          </w:tcPr>
          <w:p w14:paraId="63D81A87" w14:textId="77777777" w:rsidR="002B1B30" w:rsidRPr="008D77FE" w:rsidRDefault="00777D30" w:rsidP="002B1B30">
            <w:pPr>
              <w:autoSpaceDE w:val="0"/>
              <w:autoSpaceDN w:val="0"/>
              <w:adjustRightInd w:val="0"/>
              <w:spacing w:after="0" w:line="320" w:lineRule="atLeast"/>
              <w:ind w:left="60" w:right="60"/>
              <w:jc w:val="both"/>
              <w:rPr>
                <w:rFonts w:ascii="Arial" w:hAnsi="Arial" w:cs="Arial"/>
                <w:color w:val="010205"/>
                <w:sz w:val="18"/>
                <w:szCs w:val="18"/>
              </w:rPr>
            </w:pPr>
            <w:r w:rsidRPr="008D77FE">
              <w:rPr>
                <w:rFonts w:ascii="Arial" w:hAnsi="Arial" w:cs="Arial"/>
                <w:color w:val="010205"/>
                <w:sz w:val="18"/>
                <w:szCs w:val="18"/>
              </w:rPr>
              <w:t xml:space="preserve">a. </w:t>
            </w:r>
            <w:r w:rsidRPr="008D77FE">
              <w:rPr>
                <w:rFonts w:ascii="Arial" w:hAnsi="Arial" w:cs="Arial"/>
                <w:color w:val="010205"/>
                <w:sz w:val="18"/>
                <w:szCs w:val="18"/>
              </w:rPr>
              <w:t>Dependent Variable: ROA</w:t>
            </w:r>
          </w:p>
        </w:tc>
      </w:tr>
    </w:tbl>
    <w:p w14:paraId="366259B8" w14:textId="77777777" w:rsidR="00FE3A58" w:rsidRPr="00C6011E" w:rsidRDefault="00777D30" w:rsidP="00C6011E">
      <w:pPr>
        <w:spacing w:line="480" w:lineRule="auto"/>
        <w:ind w:left="720" w:firstLine="720"/>
        <w:jc w:val="both"/>
        <w:rPr>
          <w:rFonts w:ascii="Times New Roman" w:eastAsia="Times New Roman" w:hAnsi="Times New Roman" w:cs="Times New Roman"/>
          <w:bCs/>
          <w:sz w:val="24"/>
          <w:szCs w:val="24"/>
          <w:lang w:val="en-US"/>
        </w:rPr>
      </w:pPr>
      <w:r w:rsidRPr="00C6011E">
        <w:rPr>
          <w:rFonts w:ascii="Times New Roman" w:eastAsia="Times New Roman" w:hAnsi="Times New Roman" w:cs="Times New Roman"/>
          <w:bCs/>
          <w:sz w:val="24"/>
          <w:szCs w:val="24"/>
        </w:rPr>
        <w:t>Sumber: Output SPSS</w:t>
      </w:r>
      <w:r w:rsidR="00FB72E0" w:rsidRPr="00C6011E">
        <w:rPr>
          <w:rFonts w:ascii="Times New Roman" w:eastAsia="Times New Roman" w:hAnsi="Times New Roman" w:cs="Times New Roman"/>
          <w:bCs/>
          <w:sz w:val="24"/>
          <w:szCs w:val="24"/>
          <w:lang w:val="en-US"/>
        </w:rPr>
        <w:t xml:space="preserve"> 26</w:t>
      </w:r>
      <w:r w:rsidRPr="00C6011E">
        <w:rPr>
          <w:rFonts w:ascii="Times New Roman" w:eastAsia="Times New Roman" w:hAnsi="Times New Roman" w:cs="Times New Roman"/>
          <w:bCs/>
          <w:sz w:val="24"/>
          <w:szCs w:val="24"/>
        </w:rPr>
        <w:t xml:space="preserve">, data </w:t>
      </w:r>
      <w:r w:rsidR="00FB72E0" w:rsidRPr="00C6011E">
        <w:rPr>
          <w:rFonts w:ascii="Times New Roman" w:eastAsia="Times New Roman" w:hAnsi="Times New Roman" w:cs="Times New Roman"/>
          <w:bCs/>
          <w:sz w:val="24"/>
          <w:szCs w:val="24"/>
          <w:lang w:val="en-US"/>
        </w:rPr>
        <w:t xml:space="preserve">sekunder </w:t>
      </w:r>
      <w:r w:rsidRPr="00C6011E">
        <w:rPr>
          <w:rFonts w:ascii="Times New Roman" w:eastAsia="Times New Roman" w:hAnsi="Times New Roman" w:cs="Times New Roman"/>
          <w:bCs/>
          <w:sz w:val="24"/>
          <w:szCs w:val="24"/>
        </w:rPr>
        <w:t xml:space="preserve">diolah </w:t>
      </w:r>
      <w:r w:rsidR="00A84C05">
        <w:rPr>
          <w:rFonts w:ascii="Times New Roman" w:eastAsia="Times New Roman" w:hAnsi="Times New Roman" w:cs="Times New Roman"/>
          <w:bCs/>
          <w:sz w:val="24"/>
          <w:szCs w:val="24"/>
        </w:rPr>
        <w:t>(</w:t>
      </w:r>
      <w:r w:rsidRPr="00C6011E">
        <w:rPr>
          <w:rFonts w:ascii="Times New Roman" w:eastAsia="Times New Roman" w:hAnsi="Times New Roman" w:cs="Times New Roman"/>
          <w:bCs/>
          <w:sz w:val="24"/>
          <w:szCs w:val="24"/>
        </w:rPr>
        <w:t>202</w:t>
      </w:r>
      <w:r w:rsidRPr="00C6011E">
        <w:rPr>
          <w:rFonts w:ascii="Times New Roman" w:eastAsia="Times New Roman" w:hAnsi="Times New Roman" w:cs="Times New Roman"/>
          <w:bCs/>
          <w:sz w:val="24"/>
          <w:szCs w:val="24"/>
          <w:lang w:val="en-US"/>
        </w:rPr>
        <w:t>4</w:t>
      </w:r>
      <w:r w:rsidR="00A84C05">
        <w:rPr>
          <w:rFonts w:ascii="Times New Roman" w:eastAsia="Times New Roman" w:hAnsi="Times New Roman" w:cs="Times New Roman"/>
          <w:bCs/>
          <w:sz w:val="24"/>
          <w:szCs w:val="24"/>
          <w:lang w:val="en-US"/>
        </w:rPr>
        <w:t>)</w:t>
      </w:r>
    </w:p>
    <w:p w14:paraId="7618BD7C" w14:textId="77777777" w:rsidR="00BF6CDA" w:rsidRPr="00C27C19" w:rsidRDefault="00777D30" w:rsidP="00BF6CDA">
      <w:pPr>
        <w:pStyle w:val="ListParagraph"/>
        <w:spacing w:after="0" w:line="480" w:lineRule="auto"/>
        <w:ind w:left="1146" w:firstLine="697"/>
        <w:jc w:val="both"/>
        <w:rPr>
          <w:rFonts w:ascii="Times New Roman" w:eastAsia="Times New Roman" w:hAnsi="Times New Roman" w:cs="Times New Roman"/>
          <w:bCs/>
          <w:sz w:val="24"/>
          <w:szCs w:val="24"/>
          <w:lang w:val="en-US" w:eastAsia="en-US"/>
          <w14:ligatures w14:val="none"/>
        </w:rPr>
      </w:pPr>
      <w:r w:rsidRPr="00BB2E1F">
        <w:rPr>
          <w:rFonts w:ascii="Times New Roman" w:eastAsia="Times New Roman" w:hAnsi="Times New Roman" w:cs="Times New Roman"/>
          <w:bCs/>
          <w:sz w:val="24"/>
          <w:szCs w:val="24"/>
          <w:lang w:eastAsia="en-US"/>
          <w14:ligatures w14:val="none"/>
        </w:rPr>
        <w:t>Dasar pengambilan keputusan uji multikolonieritas dalam penelitian ini</w:t>
      </w:r>
      <w:r w:rsidR="00C27C19">
        <w:rPr>
          <w:rFonts w:ascii="Times New Roman" w:eastAsia="Times New Roman" w:hAnsi="Times New Roman" w:cs="Times New Roman"/>
          <w:bCs/>
          <w:sz w:val="24"/>
          <w:szCs w:val="24"/>
          <w:lang w:val="en-US" w:eastAsia="en-US"/>
          <w14:ligatures w14:val="none"/>
        </w:rPr>
        <w:t xml:space="preserve"> </w:t>
      </w:r>
      <w:r w:rsidRPr="00BB2E1F">
        <w:rPr>
          <w:rFonts w:ascii="Times New Roman" w:eastAsia="Times New Roman" w:hAnsi="Times New Roman" w:cs="Times New Roman"/>
          <w:bCs/>
          <w:sz w:val="24"/>
          <w:szCs w:val="24"/>
          <w:lang w:eastAsia="en-US"/>
          <w14:ligatures w14:val="none"/>
        </w:rPr>
        <w:t xml:space="preserve">yaitu jika nilai </w:t>
      </w:r>
      <w:r w:rsidR="00BF1171">
        <w:rPr>
          <w:rFonts w:ascii="Times New Roman" w:eastAsia="Times New Roman" w:hAnsi="Times New Roman" w:cs="Times New Roman"/>
          <w:bCs/>
          <w:i/>
          <w:sz w:val="24"/>
          <w:szCs w:val="24"/>
          <w:lang w:eastAsia="en-US"/>
          <w14:ligatures w14:val="none"/>
        </w:rPr>
        <w:t>Tolerance</w:t>
      </w:r>
      <w:r w:rsidR="00B26E9F">
        <w:rPr>
          <w:rFonts w:ascii="Times New Roman" w:eastAsia="Times New Roman" w:hAnsi="Times New Roman" w:cs="Times New Roman"/>
          <w:bCs/>
          <w:i/>
          <w:sz w:val="24"/>
          <w:szCs w:val="24"/>
          <w:lang w:val="en-US" w:eastAsia="en-US"/>
          <w14:ligatures w14:val="none"/>
        </w:rPr>
        <w:t xml:space="preserve"> </w:t>
      </w:r>
      <w:r w:rsidR="00B26E9F" w:rsidRPr="00BB2E1F">
        <w:rPr>
          <w:rFonts w:ascii="Times New Roman" w:eastAsia="Times New Roman" w:hAnsi="Times New Roman" w:cs="Times New Roman"/>
          <w:bCs/>
          <w:sz w:val="24"/>
          <w:szCs w:val="24"/>
          <w:lang w:eastAsia="en-US"/>
          <w14:ligatures w14:val="none"/>
        </w:rPr>
        <w:t>≥</w:t>
      </w:r>
      <w:r w:rsidR="00B26E9F">
        <w:rPr>
          <w:rFonts w:ascii="Times New Roman" w:eastAsia="Times New Roman" w:hAnsi="Times New Roman" w:cs="Times New Roman"/>
          <w:bCs/>
          <w:sz w:val="24"/>
          <w:szCs w:val="24"/>
          <w:lang w:val="en-US" w:eastAsia="en-US"/>
          <w14:ligatures w14:val="none"/>
        </w:rPr>
        <w:t xml:space="preserve"> </w:t>
      </w:r>
      <w:r w:rsidRPr="00BB2E1F">
        <w:rPr>
          <w:rFonts w:ascii="Times New Roman" w:eastAsia="Times New Roman" w:hAnsi="Times New Roman" w:cs="Times New Roman"/>
          <w:bCs/>
          <w:sz w:val="24"/>
          <w:szCs w:val="24"/>
          <w:lang w:eastAsia="en-US"/>
          <w14:ligatures w14:val="none"/>
        </w:rPr>
        <w:t>0,10 atau sama dengan nilai VIF</w:t>
      </w:r>
      <w:r w:rsidR="00BF1171">
        <w:rPr>
          <w:rFonts w:ascii="Times New Roman" w:eastAsia="Times New Roman" w:hAnsi="Times New Roman" w:cs="Times New Roman"/>
          <w:bCs/>
          <w:sz w:val="24"/>
          <w:szCs w:val="24"/>
          <w:lang w:val="en-US" w:eastAsia="en-US"/>
          <w14:ligatures w14:val="none"/>
        </w:rPr>
        <w:t xml:space="preserve"> </w:t>
      </w:r>
      <w:r w:rsidR="00B26E9F" w:rsidRPr="00BB2E1F">
        <w:rPr>
          <w:rFonts w:ascii="Times New Roman" w:eastAsia="Times New Roman" w:hAnsi="Times New Roman" w:cs="Times New Roman"/>
          <w:bCs/>
          <w:sz w:val="24"/>
          <w:szCs w:val="24"/>
          <w:lang w:eastAsia="en-US"/>
          <w14:ligatures w14:val="none"/>
        </w:rPr>
        <w:t>≤</w:t>
      </w:r>
      <w:r w:rsidR="00BF1171">
        <w:rPr>
          <w:rFonts w:ascii="Times New Roman" w:eastAsia="Times New Roman" w:hAnsi="Times New Roman" w:cs="Times New Roman"/>
          <w:bCs/>
          <w:sz w:val="24"/>
          <w:szCs w:val="24"/>
          <w:lang w:val="en-US" w:eastAsia="en-US"/>
          <w14:ligatures w14:val="none"/>
        </w:rPr>
        <w:t xml:space="preserve"> </w:t>
      </w:r>
      <w:r w:rsidRPr="00BB2E1F">
        <w:rPr>
          <w:rFonts w:ascii="Times New Roman" w:eastAsia="Times New Roman" w:hAnsi="Times New Roman" w:cs="Times New Roman"/>
          <w:bCs/>
          <w:sz w:val="24"/>
          <w:szCs w:val="24"/>
          <w:lang w:eastAsia="en-US"/>
          <w14:ligatures w14:val="none"/>
        </w:rPr>
        <w:t xml:space="preserve">10 maka tidak terjadi multikolonieritas. </w:t>
      </w:r>
      <w:r w:rsidR="00C27C19">
        <w:rPr>
          <w:rFonts w:ascii="Times New Roman" w:eastAsia="Times New Roman" w:hAnsi="Times New Roman" w:cs="Times New Roman"/>
          <w:bCs/>
          <w:sz w:val="24"/>
          <w:szCs w:val="24"/>
          <w:lang w:val="en-US" w:eastAsia="en-US"/>
          <w14:ligatures w14:val="none"/>
        </w:rPr>
        <w:t>Pada</w:t>
      </w:r>
      <w:r w:rsidRPr="00BB2E1F">
        <w:rPr>
          <w:rFonts w:ascii="Times New Roman" w:eastAsia="Times New Roman" w:hAnsi="Times New Roman" w:cs="Times New Roman"/>
          <w:bCs/>
          <w:sz w:val="24"/>
          <w:szCs w:val="24"/>
          <w:lang w:eastAsia="en-US"/>
          <w14:ligatures w14:val="none"/>
        </w:rPr>
        <w:t xml:space="preserve"> tabel </w:t>
      </w:r>
      <w:r w:rsidR="000C5E7B">
        <w:rPr>
          <w:rFonts w:ascii="Times New Roman" w:eastAsia="Times New Roman" w:hAnsi="Times New Roman" w:cs="Times New Roman"/>
          <w:bCs/>
          <w:sz w:val="24"/>
          <w:szCs w:val="24"/>
          <w:lang w:val="en-US" w:eastAsia="en-US"/>
          <w14:ligatures w14:val="none"/>
        </w:rPr>
        <w:t>14</w:t>
      </w:r>
      <w:r w:rsidR="00363E3F">
        <w:rPr>
          <w:rFonts w:ascii="Times New Roman" w:eastAsia="Times New Roman" w:hAnsi="Times New Roman" w:cs="Times New Roman"/>
          <w:bCs/>
          <w:sz w:val="24"/>
          <w:szCs w:val="24"/>
          <w:lang w:val="en-US" w:eastAsia="en-US"/>
          <w14:ligatures w14:val="none"/>
        </w:rPr>
        <w:t>,</w:t>
      </w:r>
      <w:r w:rsidRPr="00BB2E1F">
        <w:rPr>
          <w:rFonts w:ascii="Times New Roman" w:eastAsia="Times New Roman" w:hAnsi="Times New Roman" w:cs="Times New Roman"/>
          <w:bCs/>
          <w:sz w:val="24"/>
          <w:szCs w:val="24"/>
          <w:lang w:eastAsia="en-US"/>
          <w14:ligatures w14:val="none"/>
        </w:rPr>
        <w:t xml:space="preserve"> </w:t>
      </w:r>
      <w:r w:rsidR="00C27C19">
        <w:rPr>
          <w:rFonts w:ascii="Times New Roman" w:eastAsia="Times New Roman" w:hAnsi="Times New Roman" w:cs="Times New Roman"/>
          <w:bCs/>
          <w:sz w:val="24"/>
          <w:szCs w:val="24"/>
          <w:lang w:val="en-US" w:eastAsia="en-US"/>
          <w14:ligatures w14:val="none"/>
        </w:rPr>
        <w:t xml:space="preserve">terlihat </w:t>
      </w:r>
      <w:r w:rsidRPr="00BB2E1F">
        <w:rPr>
          <w:rFonts w:ascii="Times New Roman" w:eastAsia="Times New Roman" w:hAnsi="Times New Roman" w:cs="Times New Roman"/>
          <w:bCs/>
          <w:sz w:val="24"/>
          <w:szCs w:val="24"/>
          <w:lang w:eastAsia="en-US"/>
          <w14:ligatures w14:val="none"/>
        </w:rPr>
        <w:t xml:space="preserve">bahwa tidak ada variabel </w:t>
      </w:r>
      <w:r w:rsidR="00C27C19">
        <w:rPr>
          <w:rFonts w:ascii="Times New Roman" w:eastAsia="Times New Roman" w:hAnsi="Times New Roman" w:cs="Times New Roman"/>
          <w:bCs/>
          <w:sz w:val="24"/>
          <w:szCs w:val="24"/>
          <w:lang w:val="en-US" w:eastAsia="en-US"/>
          <w14:ligatures w14:val="none"/>
        </w:rPr>
        <w:t xml:space="preserve">independen </w:t>
      </w:r>
      <w:r w:rsidRPr="00BB2E1F">
        <w:rPr>
          <w:rFonts w:ascii="Times New Roman" w:eastAsia="Times New Roman" w:hAnsi="Times New Roman" w:cs="Times New Roman"/>
          <w:bCs/>
          <w:sz w:val="24"/>
          <w:szCs w:val="24"/>
          <w:lang w:eastAsia="en-US"/>
          <w14:ligatures w14:val="none"/>
        </w:rPr>
        <w:t xml:space="preserve">yang mempunyai nilai </w:t>
      </w:r>
      <w:r w:rsidR="00BF1171">
        <w:rPr>
          <w:rFonts w:ascii="Times New Roman" w:eastAsia="Times New Roman" w:hAnsi="Times New Roman" w:cs="Times New Roman"/>
          <w:bCs/>
          <w:i/>
          <w:iCs/>
          <w:sz w:val="24"/>
          <w:szCs w:val="24"/>
          <w:lang w:val="en-US" w:eastAsia="en-US"/>
          <w14:ligatures w14:val="none"/>
        </w:rPr>
        <w:t>Tolerance</w:t>
      </w:r>
      <w:r w:rsidRPr="00C27C19">
        <w:rPr>
          <w:rFonts w:ascii="Times New Roman" w:eastAsia="Times New Roman" w:hAnsi="Times New Roman" w:cs="Times New Roman"/>
          <w:bCs/>
          <w:i/>
          <w:iCs/>
          <w:sz w:val="24"/>
          <w:szCs w:val="24"/>
          <w:lang w:eastAsia="en-US"/>
          <w14:ligatures w14:val="none"/>
        </w:rPr>
        <w:t xml:space="preserve"> </w:t>
      </w:r>
      <w:r w:rsidRPr="00BB2E1F">
        <w:rPr>
          <w:rFonts w:ascii="Times New Roman" w:eastAsia="Times New Roman" w:hAnsi="Times New Roman" w:cs="Times New Roman"/>
          <w:bCs/>
          <w:sz w:val="24"/>
          <w:szCs w:val="24"/>
          <w:lang w:eastAsia="en-US"/>
          <w14:ligatures w14:val="none"/>
        </w:rPr>
        <w:t xml:space="preserve">kurang dari </w:t>
      </w:r>
      <w:r w:rsidR="004D10F7">
        <w:rPr>
          <w:rFonts w:ascii="Times New Roman" w:eastAsia="Times New Roman" w:hAnsi="Times New Roman" w:cs="Times New Roman"/>
          <w:bCs/>
          <w:sz w:val="24"/>
          <w:szCs w:val="24"/>
          <w:lang w:val="en-US" w:eastAsia="en-US"/>
          <w14:ligatures w14:val="none"/>
        </w:rPr>
        <w:t xml:space="preserve">atau sama dengan </w:t>
      </w:r>
      <w:r w:rsidRPr="00BB2E1F">
        <w:rPr>
          <w:rFonts w:ascii="Times New Roman" w:eastAsia="Times New Roman" w:hAnsi="Times New Roman" w:cs="Times New Roman"/>
          <w:bCs/>
          <w:sz w:val="24"/>
          <w:szCs w:val="24"/>
          <w:lang w:eastAsia="en-US"/>
          <w14:ligatures w14:val="none"/>
        </w:rPr>
        <w:t xml:space="preserve">0,10 dan juga </w:t>
      </w:r>
      <w:r w:rsidR="00C27C19">
        <w:rPr>
          <w:rFonts w:ascii="Times New Roman" w:eastAsia="Times New Roman" w:hAnsi="Times New Roman" w:cs="Times New Roman"/>
          <w:bCs/>
          <w:sz w:val="24"/>
          <w:szCs w:val="24"/>
          <w:lang w:val="en-US" w:eastAsia="en-US"/>
          <w14:ligatures w14:val="none"/>
        </w:rPr>
        <w:t xml:space="preserve">tidak ada variabel </w:t>
      </w:r>
      <w:r w:rsidR="00C27C19">
        <w:rPr>
          <w:rFonts w:ascii="Times New Roman" w:eastAsia="Times New Roman" w:hAnsi="Times New Roman" w:cs="Times New Roman"/>
          <w:bCs/>
          <w:sz w:val="24"/>
          <w:szCs w:val="24"/>
          <w:lang w:val="en-US" w:eastAsia="en-US"/>
          <w14:ligatures w14:val="none"/>
        </w:rPr>
        <w:lastRenderedPageBreak/>
        <w:t xml:space="preserve">independen yang mempunyai </w:t>
      </w:r>
      <w:r w:rsidRPr="00BB2E1F">
        <w:rPr>
          <w:rFonts w:ascii="Times New Roman" w:eastAsia="Times New Roman" w:hAnsi="Times New Roman" w:cs="Times New Roman"/>
          <w:bCs/>
          <w:sz w:val="24"/>
          <w:szCs w:val="24"/>
          <w:lang w:eastAsia="en-US"/>
          <w14:ligatures w14:val="none"/>
        </w:rPr>
        <w:t xml:space="preserve">nilai </w:t>
      </w:r>
      <w:r w:rsidRPr="00C27C19">
        <w:rPr>
          <w:rFonts w:ascii="Times New Roman" w:eastAsia="Times New Roman" w:hAnsi="Times New Roman" w:cs="Times New Roman"/>
          <w:bCs/>
          <w:i/>
          <w:iCs/>
          <w:sz w:val="24"/>
          <w:szCs w:val="24"/>
          <w:lang w:eastAsia="en-US"/>
          <w14:ligatures w14:val="none"/>
        </w:rPr>
        <w:t>Variance Infl</w:t>
      </w:r>
      <w:r w:rsidR="00C27C19" w:rsidRPr="00C27C19">
        <w:rPr>
          <w:rFonts w:ascii="Times New Roman" w:eastAsia="Times New Roman" w:hAnsi="Times New Roman" w:cs="Times New Roman"/>
          <w:bCs/>
          <w:i/>
          <w:iCs/>
          <w:sz w:val="24"/>
          <w:szCs w:val="24"/>
          <w:lang w:val="en-US" w:eastAsia="en-US"/>
          <w14:ligatures w14:val="none"/>
        </w:rPr>
        <w:t>a</w:t>
      </w:r>
      <w:r w:rsidRPr="00C27C19">
        <w:rPr>
          <w:rFonts w:ascii="Times New Roman" w:eastAsia="Times New Roman" w:hAnsi="Times New Roman" w:cs="Times New Roman"/>
          <w:bCs/>
          <w:i/>
          <w:iCs/>
          <w:sz w:val="24"/>
          <w:szCs w:val="24"/>
          <w:lang w:eastAsia="en-US"/>
          <w14:ligatures w14:val="none"/>
        </w:rPr>
        <w:t xml:space="preserve">tion </w:t>
      </w:r>
      <w:r w:rsidRPr="00C27C19">
        <w:rPr>
          <w:rFonts w:ascii="Times New Roman" w:eastAsia="Times New Roman" w:hAnsi="Times New Roman" w:cs="Times New Roman"/>
          <w:bCs/>
          <w:i/>
          <w:iCs/>
          <w:sz w:val="24"/>
          <w:szCs w:val="24"/>
          <w:lang w:eastAsia="en-US"/>
          <w14:ligatures w14:val="none"/>
        </w:rPr>
        <w:t>Factor</w:t>
      </w:r>
      <w:r w:rsidRPr="00BB2E1F">
        <w:rPr>
          <w:rFonts w:ascii="Times New Roman" w:eastAsia="Times New Roman" w:hAnsi="Times New Roman" w:cs="Times New Roman"/>
          <w:bCs/>
          <w:sz w:val="24"/>
          <w:szCs w:val="24"/>
          <w:lang w:eastAsia="en-US"/>
          <w14:ligatures w14:val="none"/>
        </w:rPr>
        <w:t xml:space="preserve"> (VIF) lebih dari </w:t>
      </w:r>
      <w:r w:rsidR="004D10F7">
        <w:rPr>
          <w:rFonts w:ascii="Times New Roman" w:eastAsia="Times New Roman" w:hAnsi="Times New Roman" w:cs="Times New Roman"/>
          <w:bCs/>
          <w:sz w:val="24"/>
          <w:szCs w:val="24"/>
          <w:lang w:val="en-US" w:eastAsia="en-US"/>
          <w14:ligatures w14:val="none"/>
        </w:rPr>
        <w:t xml:space="preserve">atau sama dengan </w:t>
      </w:r>
      <w:r w:rsidRPr="00BB2E1F">
        <w:rPr>
          <w:rFonts w:ascii="Times New Roman" w:eastAsia="Times New Roman" w:hAnsi="Times New Roman" w:cs="Times New Roman"/>
          <w:bCs/>
          <w:sz w:val="24"/>
          <w:szCs w:val="24"/>
          <w:lang w:eastAsia="en-US"/>
          <w14:ligatures w14:val="none"/>
        </w:rPr>
        <w:t>10. Jadi dapat disimpulkan bahwa tidak terjadi multikolonieritas antar variabel</w:t>
      </w:r>
      <w:r w:rsidR="00C27C19">
        <w:rPr>
          <w:rFonts w:ascii="Times New Roman" w:eastAsia="Times New Roman" w:hAnsi="Times New Roman" w:cs="Times New Roman"/>
          <w:bCs/>
          <w:sz w:val="24"/>
          <w:szCs w:val="24"/>
          <w:lang w:val="en-US" w:eastAsia="en-US"/>
          <w14:ligatures w14:val="none"/>
        </w:rPr>
        <w:t xml:space="preserve"> independen dalam model regresi.</w:t>
      </w:r>
    </w:p>
    <w:p w14:paraId="2E2A2F7D" w14:textId="77777777" w:rsidR="00BF6CDA" w:rsidRPr="00BB2E1F" w:rsidRDefault="00777D30" w:rsidP="00FB1BC9">
      <w:pPr>
        <w:pStyle w:val="ListParagraph"/>
        <w:numPr>
          <w:ilvl w:val="0"/>
          <w:numId w:val="69"/>
        </w:numPr>
        <w:spacing w:after="0" w:line="480" w:lineRule="auto"/>
        <w:jc w:val="both"/>
        <w:rPr>
          <w:rFonts w:ascii="Times New Roman" w:eastAsia="Times New Roman" w:hAnsi="Times New Roman" w:cs="Times New Roman"/>
          <w:bCs/>
          <w:sz w:val="24"/>
          <w:szCs w:val="24"/>
          <w:lang w:eastAsia="en-US"/>
          <w14:ligatures w14:val="none"/>
        </w:rPr>
      </w:pPr>
      <w:r w:rsidRPr="00BB2E1F">
        <w:rPr>
          <w:rFonts w:ascii="Times New Roman" w:eastAsia="Times New Roman" w:hAnsi="Times New Roman" w:cs="Times New Roman"/>
          <w:bCs/>
          <w:sz w:val="24"/>
          <w:szCs w:val="24"/>
          <w:lang w:eastAsia="en-US"/>
          <w14:ligatures w14:val="none"/>
        </w:rPr>
        <w:t>Uji Heteroskedastisitas</w:t>
      </w:r>
    </w:p>
    <w:p w14:paraId="236CA88D" w14:textId="77777777" w:rsidR="00BF1171" w:rsidRPr="00BF1171" w:rsidRDefault="00777D30" w:rsidP="00BF1171">
      <w:pPr>
        <w:pStyle w:val="ListParagraph"/>
        <w:spacing w:after="0" w:line="480" w:lineRule="auto"/>
        <w:ind w:left="1146" w:firstLine="697"/>
        <w:jc w:val="both"/>
        <w:rPr>
          <w:rFonts w:ascii="Times New Roman" w:hAnsi="Times New Roman" w:cs="Times New Roman"/>
          <w:sz w:val="24"/>
          <w:szCs w:val="24"/>
          <w:lang w:val="en-US"/>
          <w14:ligatures w14:val="none"/>
        </w:rPr>
      </w:pPr>
      <w:r w:rsidRPr="002168BF">
        <w:rPr>
          <w:rFonts w:ascii="Times New Roman" w:hAnsi="Times New Roman" w:cs="Times New Roman"/>
          <w:sz w:val="24"/>
          <w:szCs w:val="24"/>
          <w:lang w:val="en-US"/>
          <w14:ligatures w14:val="none"/>
        </w:rPr>
        <w:t>Uji heteroskedastisitas bertujuan menguji apakah dalam model regresi terjadi ke</w:t>
      </w:r>
      <w:r w:rsidRPr="002168BF">
        <w:rPr>
          <w:rFonts w:ascii="Times New Roman" w:hAnsi="Times New Roman" w:cs="Times New Roman"/>
          <w:sz w:val="24"/>
          <w:szCs w:val="24"/>
          <w:lang w:val="en-US"/>
          <w14:ligatures w14:val="none"/>
        </w:rPr>
        <w:t xml:space="preserve">tidaksamaan </w:t>
      </w:r>
      <w:r w:rsidRPr="002168BF">
        <w:rPr>
          <w:rFonts w:ascii="Times New Roman" w:hAnsi="Times New Roman" w:cs="Times New Roman"/>
          <w:i/>
          <w:iCs/>
          <w:sz w:val="24"/>
          <w:szCs w:val="24"/>
          <w:lang w:val="en-US"/>
          <w14:ligatures w14:val="none"/>
        </w:rPr>
        <w:t xml:space="preserve">variance </w:t>
      </w:r>
      <w:r w:rsidRPr="002168BF">
        <w:rPr>
          <w:rFonts w:ascii="Times New Roman" w:hAnsi="Times New Roman" w:cs="Times New Roman"/>
          <w:sz w:val="24"/>
          <w:szCs w:val="24"/>
          <w:lang w:val="en-US"/>
          <w14:ligatures w14:val="none"/>
        </w:rPr>
        <w:t>dari residual satu pengamatan ke pengamatan yang lain</w:t>
      </w:r>
      <w:r>
        <w:rPr>
          <w:rFonts w:ascii="Times New Roman" w:hAnsi="Times New Roman" w:cs="Times New Roman"/>
          <w:sz w:val="24"/>
          <w:szCs w:val="24"/>
          <w:lang w:val="en-US"/>
          <w14:ligatures w14:val="none"/>
        </w:rPr>
        <w:t xml:space="preserve"> atau tidak. Salah</w:t>
      </w:r>
      <w:r w:rsidRPr="002168BF">
        <w:rPr>
          <w:rFonts w:ascii="Times New Roman" w:hAnsi="Times New Roman" w:cs="Times New Roman"/>
          <w:sz w:val="24"/>
          <w:szCs w:val="24"/>
          <w:lang w:val="en-US"/>
          <w14:ligatures w14:val="none"/>
        </w:rPr>
        <w:t xml:space="preserve"> cara untuk mendeteksi ada atau tidaknya heteroskedastisitas yaitu dengan melihat ada tidaknya pola tertentu pada grafik </w:t>
      </w:r>
      <w:r w:rsidRPr="002168BF">
        <w:rPr>
          <w:rFonts w:ascii="Times New Roman" w:hAnsi="Times New Roman" w:cs="Times New Roman"/>
          <w:i/>
          <w:iCs/>
          <w:sz w:val="24"/>
          <w:szCs w:val="24"/>
          <w:lang w:val="en-US"/>
          <w14:ligatures w14:val="none"/>
        </w:rPr>
        <w:t>scatterplot</w:t>
      </w:r>
      <w:r>
        <w:rPr>
          <w:rFonts w:ascii="Times New Roman" w:hAnsi="Times New Roman" w:cs="Times New Roman"/>
          <w:i/>
          <w:iCs/>
          <w:sz w:val="24"/>
          <w:szCs w:val="24"/>
          <w:lang w:val="en-US"/>
          <w14:ligatures w14:val="none"/>
        </w:rPr>
        <w:t xml:space="preserve"> </w:t>
      </w:r>
      <w:r>
        <w:rPr>
          <w:rFonts w:ascii="Times New Roman" w:hAnsi="Times New Roman" w:cs="Times New Roman"/>
          <w:sz w:val="24"/>
          <w:szCs w:val="24"/>
          <w:lang w:val="en-US"/>
          <w14:ligatures w14:val="none"/>
        </w:rPr>
        <w:t xml:space="preserve">yang digambarkan sebagai </w:t>
      </w:r>
      <w:r>
        <w:rPr>
          <w:rFonts w:ascii="Times New Roman" w:hAnsi="Times New Roman" w:cs="Times New Roman"/>
          <w:sz w:val="24"/>
          <w:szCs w:val="24"/>
          <w:lang w:val="en-US"/>
          <w14:ligatures w14:val="none"/>
        </w:rPr>
        <w:t>berikut:</w:t>
      </w:r>
    </w:p>
    <w:p w14:paraId="1A8AF068" w14:textId="77777777" w:rsidR="00BF1171" w:rsidRPr="00BF1171" w:rsidRDefault="00777D30" w:rsidP="00BF1171">
      <w:pPr>
        <w:spacing w:after="0" w:line="480" w:lineRule="auto"/>
        <w:jc w:val="both"/>
        <w:rPr>
          <w:rFonts w:ascii="Times New Roman" w:hAnsi="Times New Roman" w:cs="Times New Roman"/>
          <w:sz w:val="24"/>
          <w:szCs w:val="24"/>
          <w:lang w:val="en-US"/>
        </w:rPr>
      </w:pPr>
      <w:r>
        <w:rPr>
          <w:noProof/>
        </w:rPr>
        <w:drawing>
          <wp:anchor distT="0" distB="0" distL="114300" distR="114300" simplePos="0" relativeHeight="251660288" behindDoc="1" locked="0" layoutInCell="1" allowOverlap="1" wp14:anchorId="1DBB75AE" wp14:editId="3B9E68BB">
            <wp:simplePos x="0" y="0"/>
            <wp:positionH relativeFrom="margin">
              <wp:align>right</wp:align>
            </wp:positionH>
            <wp:positionV relativeFrom="paragraph">
              <wp:posOffset>121285</wp:posOffset>
            </wp:positionV>
            <wp:extent cx="4294800" cy="2763092"/>
            <wp:effectExtent l="0" t="0" r="0" b="0"/>
            <wp:wrapThrough wrapText="bothSides">
              <wp:wrapPolygon edited="0">
                <wp:start x="0" y="0"/>
                <wp:lineTo x="0" y="21446"/>
                <wp:lineTo x="21463" y="21446"/>
                <wp:lineTo x="21463" y="0"/>
                <wp:lineTo x="0"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294800" cy="27630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8EAF" w14:textId="77777777" w:rsidR="00601EAD" w:rsidRDefault="00601EAD" w:rsidP="00311A8A">
      <w:pPr>
        <w:autoSpaceDE w:val="0"/>
        <w:autoSpaceDN w:val="0"/>
        <w:adjustRightInd w:val="0"/>
        <w:spacing w:after="0" w:line="240" w:lineRule="auto"/>
        <w:ind w:left="1146"/>
      </w:pPr>
    </w:p>
    <w:p w14:paraId="24AFC5AA" w14:textId="77777777" w:rsidR="00601EAD" w:rsidRPr="00601EAD" w:rsidRDefault="00777D30" w:rsidP="00311A8A">
      <w:pPr>
        <w:pStyle w:val="Heading1"/>
        <w:keepNext/>
        <w:keepLines/>
        <w:spacing w:line="240" w:lineRule="auto"/>
        <w:ind w:left="1134" w:right="-1"/>
        <w:rPr>
          <w:rFonts w:eastAsia="Times New Roman"/>
          <w:kern w:val="0"/>
          <w:lang w:val="en-US" w:eastAsia="x-none"/>
          <w14:ligatures w14:val="none"/>
        </w:rPr>
      </w:pPr>
      <w:r>
        <w:rPr>
          <w:rFonts w:eastAsia="Times New Roman"/>
          <w:kern w:val="0"/>
          <w:lang w:val="en-US" w:eastAsia="x-none"/>
          <w14:ligatures w14:val="none"/>
        </w:rPr>
        <w:t>Grafik</w:t>
      </w:r>
      <w:r w:rsidR="00FB1BC9" w:rsidRPr="00601EAD">
        <w:rPr>
          <w:rFonts w:eastAsia="Times New Roman"/>
          <w:kern w:val="0"/>
          <w:lang w:val="x-none" w:eastAsia="x-none"/>
          <w14:ligatures w14:val="none"/>
        </w:rPr>
        <w:t xml:space="preserve"> </w:t>
      </w:r>
      <w:r w:rsidR="00FB1BC9" w:rsidRPr="00601EAD">
        <w:rPr>
          <w:rFonts w:eastAsia="Times New Roman"/>
          <w:kern w:val="0"/>
          <w:lang w:val="en-US" w:eastAsia="x-none"/>
          <w14:ligatures w14:val="none"/>
        </w:rPr>
        <w:t>1</w:t>
      </w:r>
      <w:r w:rsidR="00C94067">
        <w:rPr>
          <w:rFonts w:eastAsia="Times New Roman"/>
          <w:kern w:val="0"/>
          <w:lang w:val="en-US" w:eastAsia="x-none"/>
          <w14:ligatures w14:val="none"/>
        </w:rPr>
        <w:t>3</w:t>
      </w:r>
    </w:p>
    <w:p w14:paraId="063EC86D" w14:textId="77777777" w:rsidR="00601EAD" w:rsidRDefault="00777D30" w:rsidP="00311A8A">
      <w:pPr>
        <w:pStyle w:val="Heading1"/>
        <w:keepNext/>
        <w:keepLines/>
        <w:spacing w:line="240" w:lineRule="auto"/>
        <w:ind w:left="1134" w:right="-1"/>
        <w:rPr>
          <w:rFonts w:eastAsia="Times New Roman"/>
          <w:kern w:val="0"/>
          <w:lang w:val="x-none" w:eastAsia="x-none"/>
          <w14:ligatures w14:val="none"/>
        </w:rPr>
      </w:pPr>
      <w:r>
        <w:rPr>
          <w:rFonts w:eastAsia="Times New Roman"/>
          <w:kern w:val="0"/>
          <w:lang w:val="en-US" w:eastAsia="x-none"/>
          <w14:ligatures w14:val="none"/>
        </w:rPr>
        <w:t>Grafik</w:t>
      </w:r>
      <w:r w:rsidR="00FB1BC9" w:rsidRPr="00601EAD">
        <w:rPr>
          <w:rFonts w:eastAsia="Times New Roman"/>
          <w:kern w:val="0"/>
          <w:lang w:val="x-none" w:eastAsia="x-none"/>
          <w14:ligatures w14:val="none"/>
        </w:rPr>
        <w:t xml:space="preserve"> </w:t>
      </w:r>
      <w:r w:rsidR="00FB1BC9" w:rsidRPr="00BC47D9">
        <w:rPr>
          <w:rFonts w:eastAsia="Times New Roman"/>
          <w:i/>
          <w:iCs/>
          <w:kern w:val="0"/>
          <w:lang w:val="x-none" w:eastAsia="x-none"/>
          <w14:ligatures w14:val="none"/>
        </w:rPr>
        <w:t>Scatterplot</w:t>
      </w:r>
    </w:p>
    <w:p w14:paraId="319BC3E2" w14:textId="77777777" w:rsidR="00ED57E8" w:rsidRPr="00ED57E8" w:rsidRDefault="00ED57E8" w:rsidP="00ED57E8">
      <w:pPr>
        <w:rPr>
          <w:lang w:val="x-none" w:eastAsia="x-none"/>
        </w:rPr>
      </w:pPr>
    </w:p>
    <w:p w14:paraId="3FB6771D" w14:textId="77777777" w:rsidR="005F3613" w:rsidRPr="009B1BD3" w:rsidRDefault="00777D30" w:rsidP="005F3613">
      <w:pPr>
        <w:pStyle w:val="ListParagraph"/>
        <w:spacing w:after="0" w:line="480" w:lineRule="auto"/>
        <w:ind w:left="1146" w:firstLine="697"/>
        <w:jc w:val="both"/>
        <w:rPr>
          <w:rFonts w:ascii="Times New Roman" w:hAnsi="Times New Roman"/>
          <w:bCs/>
          <w:color w:val="000000"/>
          <w:sz w:val="24"/>
          <w:szCs w:val="24"/>
          <w:lang w:val="en-US"/>
          <w14:ligatures w14:val="none"/>
        </w:rPr>
      </w:pPr>
      <w:r w:rsidRPr="00F70EAC">
        <w:rPr>
          <w:rFonts w:ascii="Times New Roman" w:hAnsi="Times New Roman"/>
          <w:bCs/>
          <w:color w:val="000000"/>
          <w:sz w:val="24"/>
          <w:szCs w:val="24"/>
          <w14:ligatures w14:val="none"/>
        </w:rPr>
        <w:t xml:space="preserve">Dasar pengambilan keputusan dalam penelitian ini untuk uji heteroskedastisitas, yaitu jika dalam grafik </w:t>
      </w:r>
      <w:r w:rsidRPr="001557CF">
        <w:rPr>
          <w:rFonts w:ascii="Times New Roman" w:hAnsi="Times New Roman"/>
          <w:bCs/>
          <w:i/>
          <w:iCs/>
          <w:color w:val="000000"/>
          <w:sz w:val="24"/>
          <w:szCs w:val="24"/>
          <w14:ligatures w14:val="none"/>
        </w:rPr>
        <w:t>scatterplot</w:t>
      </w:r>
      <w:r w:rsidRPr="00F70EAC">
        <w:rPr>
          <w:rFonts w:ascii="Times New Roman" w:hAnsi="Times New Roman"/>
          <w:bCs/>
          <w:color w:val="000000"/>
          <w:sz w:val="24"/>
          <w:szCs w:val="24"/>
          <w14:ligatures w14:val="none"/>
        </w:rPr>
        <w:t xml:space="preserve"> tidak ada pola yang jelas, serta titik-titik menyebar di</w:t>
      </w:r>
      <w:r w:rsidR="001557CF">
        <w:rPr>
          <w:rFonts w:ascii="Times New Roman" w:hAnsi="Times New Roman"/>
          <w:bCs/>
          <w:color w:val="000000"/>
          <w:sz w:val="24"/>
          <w:szCs w:val="24"/>
          <w:lang w:val="en-US"/>
          <w14:ligatures w14:val="none"/>
        </w:rPr>
        <w:t xml:space="preserve"> </w:t>
      </w:r>
      <w:r w:rsidRPr="00F70EAC">
        <w:rPr>
          <w:rFonts w:ascii="Times New Roman" w:hAnsi="Times New Roman"/>
          <w:bCs/>
          <w:color w:val="000000"/>
          <w:sz w:val="24"/>
          <w:szCs w:val="24"/>
          <w14:ligatures w14:val="none"/>
        </w:rPr>
        <w:t>atas dan di</w:t>
      </w:r>
      <w:r w:rsidR="001557CF">
        <w:rPr>
          <w:rFonts w:ascii="Times New Roman" w:hAnsi="Times New Roman"/>
          <w:bCs/>
          <w:color w:val="000000"/>
          <w:sz w:val="24"/>
          <w:szCs w:val="24"/>
          <w:lang w:val="en-US"/>
          <w14:ligatures w14:val="none"/>
        </w:rPr>
        <w:t xml:space="preserve"> </w:t>
      </w:r>
      <w:r w:rsidRPr="00F70EAC">
        <w:rPr>
          <w:rFonts w:ascii="Times New Roman" w:hAnsi="Times New Roman"/>
          <w:bCs/>
          <w:color w:val="000000"/>
          <w:sz w:val="24"/>
          <w:szCs w:val="24"/>
          <w14:ligatures w14:val="none"/>
        </w:rPr>
        <w:t xml:space="preserve">bawah angka 0 pada </w:t>
      </w:r>
      <w:r w:rsidRPr="00F70EAC">
        <w:rPr>
          <w:rFonts w:ascii="Times New Roman" w:hAnsi="Times New Roman"/>
          <w:bCs/>
          <w:color w:val="000000"/>
          <w:sz w:val="24"/>
          <w:szCs w:val="24"/>
          <w14:ligatures w14:val="none"/>
        </w:rPr>
        <w:lastRenderedPageBreak/>
        <w:t xml:space="preserve">sumbu Y, dengan begitu maka tidak terjadi heteroskedastisitas. Dari </w:t>
      </w:r>
      <w:r w:rsidR="000C5E7B">
        <w:rPr>
          <w:rFonts w:ascii="Times New Roman" w:hAnsi="Times New Roman"/>
          <w:bCs/>
          <w:color w:val="000000"/>
          <w:sz w:val="24"/>
          <w:szCs w:val="24"/>
          <w:lang w:val="en-US"/>
          <w14:ligatures w14:val="none"/>
        </w:rPr>
        <w:t xml:space="preserve">hasil uji </w:t>
      </w:r>
      <w:r w:rsidR="000C5E7B" w:rsidRPr="000C5E7B">
        <w:rPr>
          <w:rFonts w:ascii="Times New Roman" w:hAnsi="Times New Roman"/>
          <w:bCs/>
          <w:i/>
          <w:iCs/>
          <w:color w:val="000000"/>
          <w:sz w:val="24"/>
          <w:szCs w:val="24"/>
          <w:lang w:val="en-US"/>
          <w14:ligatures w14:val="none"/>
        </w:rPr>
        <w:t>scatterplot</w:t>
      </w:r>
      <w:r w:rsidR="000C5E7B">
        <w:rPr>
          <w:rFonts w:ascii="Times New Roman" w:hAnsi="Times New Roman"/>
          <w:bCs/>
          <w:color w:val="000000"/>
          <w:sz w:val="24"/>
          <w:szCs w:val="24"/>
          <w:lang w:val="en-US"/>
          <w14:ligatures w14:val="none"/>
        </w:rPr>
        <w:t xml:space="preserve"> pada </w:t>
      </w:r>
      <w:r w:rsidR="009907A6">
        <w:rPr>
          <w:rFonts w:ascii="Times New Roman" w:hAnsi="Times New Roman"/>
          <w:bCs/>
          <w:color w:val="000000"/>
          <w:sz w:val="24"/>
          <w:szCs w:val="24"/>
          <w:lang w:val="en-US"/>
          <w14:ligatures w14:val="none"/>
        </w:rPr>
        <w:t>grafik</w:t>
      </w:r>
      <w:r w:rsidRPr="00F70EAC">
        <w:rPr>
          <w:rFonts w:ascii="Times New Roman" w:hAnsi="Times New Roman"/>
          <w:bCs/>
          <w:color w:val="000000"/>
          <w:sz w:val="24"/>
          <w:szCs w:val="24"/>
          <w14:ligatures w14:val="none"/>
        </w:rPr>
        <w:t xml:space="preserve"> </w:t>
      </w:r>
      <w:r w:rsidR="000C5E7B">
        <w:rPr>
          <w:rFonts w:ascii="Times New Roman" w:hAnsi="Times New Roman"/>
          <w:bCs/>
          <w:color w:val="000000"/>
          <w:sz w:val="24"/>
          <w:szCs w:val="24"/>
          <w:lang w:val="en-US"/>
          <w14:ligatures w14:val="none"/>
        </w:rPr>
        <w:t>13</w:t>
      </w:r>
      <w:r w:rsidRPr="00F70EAC">
        <w:rPr>
          <w:rFonts w:ascii="Times New Roman" w:hAnsi="Times New Roman"/>
          <w:bCs/>
          <w:color w:val="000000"/>
          <w:sz w:val="24"/>
          <w:szCs w:val="24"/>
          <w14:ligatures w14:val="none"/>
        </w:rPr>
        <w:t xml:space="preserve"> terlihat bahwa titik-titik menyebar secara acak </w:t>
      </w:r>
      <w:r w:rsidR="001557CF">
        <w:rPr>
          <w:rFonts w:ascii="Times New Roman" w:hAnsi="Times New Roman"/>
          <w:bCs/>
          <w:color w:val="000000"/>
          <w:sz w:val="24"/>
          <w:szCs w:val="24"/>
          <w:lang w:val="en-US"/>
          <w14:ligatures w14:val="none"/>
        </w:rPr>
        <w:t xml:space="preserve">dengan begitu </w:t>
      </w:r>
      <w:r w:rsidRPr="00F70EAC">
        <w:rPr>
          <w:rFonts w:ascii="Times New Roman" w:hAnsi="Times New Roman"/>
          <w:bCs/>
          <w:color w:val="000000"/>
          <w:sz w:val="24"/>
          <w:szCs w:val="24"/>
          <w14:ligatures w14:val="none"/>
        </w:rPr>
        <w:t xml:space="preserve">mengindikasikan </w:t>
      </w:r>
      <w:r w:rsidR="001557CF">
        <w:rPr>
          <w:rFonts w:ascii="Times New Roman" w:hAnsi="Times New Roman"/>
          <w:bCs/>
          <w:color w:val="000000"/>
          <w:sz w:val="24"/>
          <w:szCs w:val="24"/>
          <w:lang w:val="en-US"/>
          <w14:ligatures w14:val="none"/>
        </w:rPr>
        <w:t>bahwa tidak terjadi</w:t>
      </w:r>
      <w:r w:rsidRPr="00F70EAC">
        <w:rPr>
          <w:rFonts w:ascii="Times New Roman" w:hAnsi="Times New Roman"/>
          <w:bCs/>
          <w:color w:val="000000"/>
          <w:sz w:val="24"/>
          <w:szCs w:val="24"/>
          <w14:ligatures w14:val="none"/>
        </w:rPr>
        <w:t xml:space="preserve"> heteroskedastisitas</w:t>
      </w:r>
      <w:r w:rsidR="001557CF">
        <w:rPr>
          <w:rFonts w:ascii="Times New Roman" w:hAnsi="Times New Roman"/>
          <w:bCs/>
          <w:color w:val="000000"/>
          <w:sz w:val="24"/>
          <w:szCs w:val="24"/>
          <w:lang w:val="en-US"/>
          <w14:ligatures w14:val="none"/>
        </w:rPr>
        <w:t xml:space="preserve">. Selain </w:t>
      </w:r>
      <w:r w:rsidR="009907A6">
        <w:rPr>
          <w:rFonts w:ascii="Times New Roman" w:hAnsi="Times New Roman"/>
          <w:bCs/>
          <w:color w:val="000000"/>
          <w:sz w:val="24"/>
          <w:szCs w:val="24"/>
          <w:lang w:val="en-US"/>
          <w14:ligatures w14:val="none"/>
        </w:rPr>
        <w:t xml:space="preserve">dengan </w:t>
      </w:r>
      <w:r w:rsidR="001557CF">
        <w:rPr>
          <w:rFonts w:ascii="Times New Roman" w:hAnsi="Times New Roman"/>
          <w:bCs/>
          <w:color w:val="000000"/>
          <w:sz w:val="24"/>
          <w:szCs w:val="24"/>
          <w:lang w:val="en-US"/>
          <w14:ligatures w14:val="none"/>
        </w:rPr>
        <w:t xml:space="preserve">menggunakan uji </w:t>
      </w:r>
      <w:r w:rsidR="001557CF" w:rsidRPr="001557CF">
        <w:rPr>
          <w:rFonts w:ascii="Times New Roman" w:hAnsi="Times New Roman"/>
          <w:bCs/>
          <w:i/>
          <w:iCs/>
          <w:color w:val="000000"/>
          <w:sz w:val="24"/>
          <w:szCs w:val="24"/>
          <w:lang w:val="en-US"/>
          <w14:ligatures w14:val="none"/>
        </w:rPr>
        <w:t>scatterplot</w:t>
      </w:r>
      <w:r w:rsidR="001557CF">
        <w:rPr>
          <w:rFonts w:ascii="Times New Roman" w:hAnsi="Times New Roman"/>
          <w:bCs/>
          <w:color w:val="000000"/>
          <w:sz w:val="24"/>
          <w:szCs w:val="24"/>
          <w:lang w:val="en-US"/>
          <w14:ligatures w14:val="none"/>
        </w:rPr>
        <w:t xml:space="preserve">, uji </w:t>
      </w:r>
      <w:r w:rsidR="009B1BD3">
        <w:rPr>
          <w:rFonts w:ascii="Times New Roman" w:hAnsi="Times New Roman"/>
          <w:bCs/>
          <w:color w:val="000000"/>
          <w:sz w:val="24"/>
          <w:szCs w:val="24"/>
          <w:lang w:val="en-US"/>
          <w14:ligatures w14:val="none"/>
        </w:rPr>
        <w:t>heteroskedastisitas juga dapat dideteksi ada atau tidaknya dengan menggunakan uji glejser.</w:t>
      </w:r>
      <w:r w:rsidR="001557CF">
        <w:rPr>
          <w:rFonts w:ascii="Times New Roman" w:hAnsi="Times New Roman"/>
          <w:bCs/>
          <w:color w:val="000000"/>
          <w:sz w:val="24"/>
          <w:szCs w:val="24"/>
          <w:lang w:val="en-US"/>
          <w14:ligatures w14:val="none"/>
        </w:rPr>
        <w:t xml:space="preserve"> </w:t>
      </w:r>
      <w:r>
        <w:rPr>
          <w:rFonts w:ascii="Times New Roman" w:hAnsi="Times New Roman"/>
          <w:bCs/>
          <w:color w:val="000000"/>
          <w:sz w:val="24"/>
          <w:szCs w:val="24"/>
          <w:lang w:val="en-US"/>
          <w14:ligatures w14:val="none"/>
        </w:rPr>
        <w:t>U</w:t>
      </w:r>
      <w:r w:rsidRPr="00F70EAC">
        <w:rPr>
          <w:rFonts w:ascii="Times New Roman" w:hAnsi="Times New Roman"/>
          <w:bCs/>
          <w:color w:val="000000"/>
          <w:sz w:val="24"/>
          <w:szCs w:val="24"/>
          <w14:ligatures w14:val="none"/>
        </w:rPr>
        <w:t xml:space="preserve">ji glejser mengusulkan untuk  meregres nilai absolut </w:t>
      </w:r>
      <w:r w:rsidRPr="00F70EAC">
        <w:rPr>
          <w:rFonts w:ascii="Times New Roman" w:hAnsi="Times New Roman"/>
          <w:bCs/>
          <w:color w:val="000000"/>
          <w:sz w:val="24"/>
          <w:szCs w:val="24"/>
          <w14:ligatures w14:val="none"/>
        </w:rPr>
        <w:t>residual terhadap variabel independen</w:t>
      </w:r>
      <w:r>
        <w:rPr>
          <w:rFonts w:ascii="Times New Roman" w:hAnsi="Times New Roman"/>
          <w:bCs/>
          <w:color w:val="000000"/>
          <w:sz w:val="24"/>
          <w:szCs w:val="24"/>
          <w:lang w:val="en-US"/>
          <w14:ligatures w14:val="none"/>
        </w:rPr>
        <w:t xml:space="preserve"> </w:t>
      </w:r>
      <w:r w:rsidRPr="002168BF">
        <w:rPr>
          <w:rFonts w:ascii="Times New Roman" w:hAnsi="Times New Roman" w:cs="Times New Roman"/>
          <w:sz w:val="24"/>
          <w:szCs w:val="24"/>
          <w:lang w:val="en-US"/>
          <w14:ligatures w14:val="none"/>
        </w:rPr>
        <w:fldChar w:fldCharType="begin" w:fldLock="1"/>
      </w:r>
      <w:r w:rsidR="003D2D31">
        <w:rPr>
          <w:rFonts w:ascii="Times New Roman" w:hAnsi="Times New Roman" w:cs="Times New Roman"/>
          <w:sz w:val="24"/>
          <w:szCs w:val="24"/>
          <w:lang w:val="en-US"/>
          <w14:ligatures w14:val="none"/>
        </w:rPr>
        <w:instrText>ADDIN CSL_CITATION {"citationItems":[{"id":"ITEM-1","itemData":{"author":[{"dropping-particle":"","family":"Ghozali","given":"Imam","non-dropping-particle":"","parse-names":false,"suffix":""}],"edition":"Kesembilan","id":"ITEM-1","issued":{"date-parts":[["2018"]]},"publisher":"Universitas Diponegoro","publisher-place":"Semarang","title":"Aplikasi Analisis Multivariate dengan Program IBM SPSS 25","type":"book"},"uris":["http://www.mendeley.com/documents/?uuid=6b789c17-209a-4363-9aa0-b373a2a44ece"]}],"mendeley":{"formattedCitation":"(Ghozali, 2018)","manualFormatting":"(Ghozali, 2018:142)","plainTextFormattedCitation":"(Ghozali, 2018)","previouslyFormattedCitation":"(Ghozali, 2018)"},"properties":{"noteIndex":0},"schema":"https://github.com/citation-style-language/schema/raw/master/csl-citation.json"}</w:instrText>
      </w:r>
      <w:r w:rsidRPr="002168BF">
        <w:rPr>
          <w:rFonts w:ascii="Times New Roman" w:hAnsi="Times New Roman" w:cs="Times New Roman"/>
          <w:sz w:val="24"/>
          <w:szCs w:val="24"/>
          <w:lang w:val="en-US"/>
          <w14:ligatures w14:val="none"/>
        </w:rPr>
        <w:fldChar w:fldCharType="separate"/>
      </w:r>
      <w:r w:rsidRPr="002168BF">
        <w:rPr>
          <w:rFonts w:ascii="Times New Roman" w:hAnsi="Times New Roman" w:cs="Times New Roman"/>
          <w:noProof/>
          <w:sz w:val="24"/>
          <w:szCs w:val="24"/>
          <w:lang w:val="en-US"/>
          <w14:ligatures w14:val="none"/>
        </w:rPr>
        <w:t>(Ghozali, 2018:</w:t>
      </w:r>
      <w:r>
        <w:rPr>
          <w:rFonts w:ascii="Times New Roman" w:hAnsi="Times New Roman" w:cs="Times New Roman"/>
          <w:noProof/>
          <w:sz w:val="24"/>
          <w:szCs w:val="24"/>
          <w:lang w:val="en-US"/>
          <w14:ligatures w14:val="none"/>
        </w:rPr>
        <w:t>142</w:t>
      </w:r>
      <w:r w:rsidRPr="002168BF">
        <w:rPr>
          <w:rFonts w:ascii="Times New Roman" w:hAnsi="Times New Roman" w:cs="Times New Roman"/>
          <w:noProof/>
          <w:sz w:val="24"/>
          <w:szCs w:val="24"/>
          <w:lang w:val="en-US"/>
          <w14:ligatures w14:val="none"/>
        </w:rPr>
        <w:t>)</w:t>
      </w:r>
      <w:r w:rsidRPr="002168BF">
        <w:rPr>
          <w:rFonts w:ascii="Times New Roman" w:hAnsi="Times New Roman" w:cs="Times New Roman"/>
          <w:sz w:val="24"/>
          <w:szCs w:val="24"/>
          <w:lang w:val="en-US"/>
          <w14:ligatures w14:val="none"/>
        </w:rPr>
        <w:fldChar w:fldCharType="end"/>
      </w:r>
      <w:r w:rsidRPr="00F70EAC">
        <w:rPr>
          <w:rFonts w:ascii="Times New Roman" w:hAnsi="Times New Roman"/>
          <w:bCs/>
          <w:color w:val="000000"/>
          <w:sz w:val="24"/>
          <w:szCs w:val="24"/>
          <w14:ligatures w14:val="none"/>
        </w:rPr>
        <w:t xml:space="preserve">. </w:t>
      </w:r>
      <w:r w:rsidR="009B1BD3">
        <w:rPr>
          <w:rFonts w:ascii="Times New Roman" w:hAnsi="Times New Roman"/>
          <w:bCs/>
          <w:color w:val="000000"/>
          <w:sz w:val="24"/>
          <w:szCs w:val="24"/>
          <w:lang w:val="en-US"/>
          <w14:ligatures w14:val="none"/>
        </w:rPr>
        <w:t>H</w:t>
      </w:r>
      <w:r w:rsidRPr="00F70EAC">
        <w:rPr>
          <w:rFonts w:ascii="Times New Roman" w:hAnsi="Times New Roman"/>
          <w:bCs/>
          <w:color w:val="000000"/>
          <w:sz w:val="24"/>
          <w:szCs w:val="24"/>
          <w14:ligatures w14:val="none"/>
        </w:rPr>
        <w:t xml:space="preserve">asil </w:t>
      </w:r>
      <w:r w:rsidR="009B1BD3">
        <w:rPr>
          <w:rFonts w:ascii="Times New Roman" w:hAnsi="Times New Roman"/>
          <w:bCs/>
          <w:color w:val="000000"/>
          <w:sz w:val="24"/>
          <w:szCs w:val="24"/>
          <w:lang w:val="en-US"/>
          <w14:ligatures w14:val="none"/>
        </w:rPr>
        <w:t xml:space="preserve">dari </w:t>
      </w:r>
      <w:r w:rsidRPr="00F70EAC">
        <w:rPr>
          <w:rFonts w:ascii="Times New Roman" w:hAnsi="Times New Roman"/>
          <w:bCs/>
          <w:color w:val="000000"/>
          <w:sz w:val="24"/>
          <w:szCs w:val="24"/>
          <w14:ligatures w14:val="none"/>
        </w:rPr>
        <w:t>uji glejser</w:t>
      </w:r>
      <w:r w:rsidR="009B1BD3">
        <w:rPr>
          <w:rFonts w:ascii="Times New Roman" w:hAnsi="Times New Roman"/>
          <w:bCs/>
          <w:color w:val="000000"/>
          <w:sz w:val="24"/>
          <w:szCs w:val="24"/>
          <w:lang w:val="en-US"/>
          <w14:ligatures w14:val="none"/>
        </w:rPr>
        <w:t xml:space="preserve"> dapat dilihat</w:t>
      </w:r>
      <w:r w:rsidRPr="00F70EAC">
        <w:rPr>
          <w:rFonts w:ascii="Times New Roman" w:hAnsi="Times New Roman"/>
          <w:bCs/>
          <w:color w:val="000000"/>
          <w:sz w:val="24"/>
          <w:szCs w:val="24"/>
          <w14:ligatures w14:val="none"/>
        </w:rPr>
        <w:t xml:space="preserve"> </w:t>
      </w:r>
      <w:r w:rsidR="009B1BD3">
        <w:rPr>
          <w:rFonts w:ascii="Times New Roman" w:hAnsi="Times New Roman"/>
          <w:bCs/>
          <w:color w:val="000000"/>
          <w:sz w:val="24"/>
          <w:szCs w:val="24"/>
          <w:lang w:val="en-US"/>
          <w14:ligatures w14:val="none"/>
        </w:rPr>
        <w:t>pada tabel berikut:</w:t>
      </w:r>
    </w:p>
    <w:p w14:paraId="56046E59" w14:textId="77777777" w:rsidR="00EA5ADC" w:rsidRPr="00EE27FC" w:rsidRDefault="00777D30" w:rsidP="00EA5ADC">
      <w:pPr>
        <w:pStyle w:val="Heading1"/>
        <w:keepNext/>
        <w:keepLines/>
        <w:spacing w:line="240" w:lineRule="auto"/>
        <w:ind w:left="1134" w:right="-1"/>
        <w:rPr>
          <w:rFonts w:eastAsia="Times New Roman"/>
          <w:kern w:val="0"/>
          <w:lang w:val="en-US" w:eastAsia="x-none"/>
          <w14:ligatures w14:val="none"/>
        </w:rPr>
      </w:pPr>
      <w:r w:rsidRPr="00EE27FC">
        <w:rPr>
          <w:rFonts w:eastAsia="Times New Roman"/>
          <w:kern w:val="0"/>
          <w:lang w:val="x-none" w:eastAsia="x-none"/>
          <w14:ligatures w14:val="none"/>
        </w:rPr>
        <w:t xml:space="preserve">Tabel </w:t>
      </w:r>
      <w:r w:rsidRPr="00EE27FC">
        <w:rPr>
          <w:rFonts w:eastAsia="Times New Roman"/>
          <w:kern w:val="0"/>
          <w:lang w:val="en-US" w:eastAsia="x-none"/>
          <w14:ligatures w14:val="none"/>
        </w:rPr>
        <w:t>1</w:t>
      </w:r>
      <w:r>
        <w:rPr>
          <w:rFonts w:eastAsia="Times New Roman"/>
          <w:kern w:val="0"/>
          <w:lang w:val="en-US" w:eastAsia="x-none"/>
          <w14:ligatures w14:val="none"/>
        </w:rPr>
        <w:t>5</w:t>
      </w:r>
    </w:p>
    <w:p w14:paraId="030A2BDF" w14:textId="77777777" w:rsidR="00EA5ADC" w:rsidRPr="00EA5ADC" w:rsidRDefault="00777D30" w:rsidP="00EA5ADC">
      <w:pPr>
        <w:pStyle w:val="Heading1"/>
        <w:keepNext/>
        <w:keepLines/>
        <w:spacing w:line="240" w:lineRule="auto"/>
        <w:ind w:left="1134" w:right="-1"/>
        <w:rPr>
          <w:rFonts w:eastAsia="Times New Roman"/>
          <w:kern w:val="0"/>
          <w:lang w:val="en-US" w:eastAsia="x-none"/>
          <w14:ligatures w14:val="none"/>
        </w:rPr>
      </w:pPr>
      <w:r w:rsidRPr="00EE27FC">
        <w:rPr>
          <w:rFonts w:eastAsia="Times New Roman"/>
          <w:kern w:val="0"/>
          <w:lang w:val="x-none" w:eastAsia="x-none"/>
          <w14:ligatures w14:val="none"/>
        </w:rPr>
        <w:t xml:space="preserve">Hasil Uji </w:t>
      </w:r>
      <w:r>
        <w:rPr>
          <w:rFonts w:eastAsia="Times New Roman"/>
          <w:kern w:val="0"/>
          <w:lang w:val="en-US" w:eastAsia="x-none"/>
          <w14:ligatures w14:val="none"/>
        </w:rPr>
        <w:t>Heteroskedastisitas</w:t>
      </w:r>
    </w:p>
    <w:p w14:paraId="3841ADD4" w14:textId="77777777" w:rsidR="00EA5ADC" w:rsidRPr="00EA1573" w:rsidRDefault="00EA5ADC" w:rsidP="00EA5ADC">
      <w:pPr>
        <w:autoSpaceDE w:val="0"/>
        <w:autoSpaceDN w:val="0"/>
        <w:adjustRightInd w:val="0"/>
        <w:spacing w:after="0" w:line="240" w:lineRule="auto"/>
      </w:pPr>
    </w:p>
    <w:tbl>
      <w:tblPr>
        <w:tblW w:w="751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104"/>
        <w:gridCol w:w="1338"/>
        <w:gridCol w:w="1338"/>
        <w:gridCol w:w="1323"/>
        <w:gridCol w:w="992"/>
        <w:gridCol w:w="992"/>
      </w:tblGrid>
      <w:tr w:rsidR="00F8659C" w14:paraId="541E40DF" w14:textId="77777777" w:rsidTr="00EA5ADC">
        <w:trPr>
          <w:cantSplit/>
        </w:trPr>
        <w:tc>
          <w:tcPr>
            <w:tcW w:w="7513" w:type="dxa"/>
            <w:gridSpan w:val="7"/>
            <w:shd w:val="clear" w:color="auto" w:fill="FFFFFF"/>
            <w:vAlign w:val="center"/>
          </w:tcPr>
          <w:p w14:paraId="4AB6711D" w14:textId="77777777" w:rsidR="00EA5ADC" w:rsidRPr="00EA1573" w:rsidRDefault="00777D30" w:rsidP="00882B95">
            <w:pPr>
              <w:autoSpaceDE w:val="0"/>
              <w:autoSpaceDN w:val="0"/>
              <w:adjustRightInd w:val="0"/>
              <w:spacing w:after="0" w:line="320" w:lineRule="atLeast"/>
              <w:ind w:left="60" w:right="60"/>
              <w:jc w:val="center"/>
              <w:rPr>
                <w:rFonts w:ascii="Arial" w:hAnsi="Arial" w:cs="Arial"/>
                <w:color w:val="010205"/>
              </w:rPr>
            </w:pPr>
            <w:r w:rsidRPr="00EA1573">
              <w:rPr>
                <w:rFonts w:ascii="Arial" w:hAnsi="Arial" w:cs="Arial"/>
                <w:b/>
                <w:bCs/>
                <w:color w:val="010205"/>
              </w:rPr>
              <w:t>Coefficients</w:t>
            </w:r>
            <w:r w:rsidRPr="00EA1573">
              <w:rPr>
                <w:rFonts w:ascii="Arial" w:hAnsi="Arial" w:cs="Arial"/>
                <w:b/>
                <w:bCs/>
                <w:color w:val="010205"/>
                <w:vertAlign w:val="superscript"/>
              </w:rPr>
              <w:t>a</w:t>
            </w:r>
          </w:p>
        </w:tc>
      </w:tr>
      <w:tr w:rsidR="00F8659C" w14:paraId="00C43BB7" w14:textId="77777777" w:rsidTr="00EA5ADC">
        <w:trPr>
          <w:cantSplit/>
        </w:trPr>
        <w:tc>
          <w:tcPr>
            <w:tcW w:w="1530" w:type="dxa"/>
            <w:gridSpan w:val="2"/>
            <w:vMerge w:val="restart"/>
            <w:shd w:val="clear" w:color="auto" w:fill="FFFFFF"/>
            <w:vAlign w:val="bottom"/>
          </w:tcPr>
          <w:p w14:paraId="27AB94F6" w14:textId="77777777" w:rsidR="00EA5ADC" w:rsidRPr="00EA1573" w:rsidRDefault="00777D30" w:rsidP="00882B95">
            <w:pPr>
              <w:autoSpaceDE w:val="0"/>
              <w:autoSpaceDN w:val="0"/>
              <w:adjustRightInd w:val="0"/>
              <w:spacing w:after="0" w:line="320" w:lineRule="atLeast"/>
              <w:ind w:left="60" w:right="60"/>
              <w:rPr>
                <w:rFonts w:ascii="Arial" w:hAnsi="Arial" w:cs="Arial"/>
                <w:color w:val="264A60"/>
                <w:sz w:val="18"/>
                <w:szCs w:val="18"/>
              </w:rPr>
            </w:pPr>
            <w:r w:rsidRPr="00EA1573">
              <w:rPr>
                <w:rFonts w:ascii="Arial" w:hAnsi="Arial" w:cs="Arial"/>
                <w:color w:val="264A60"/>
                <w:sz w:val="18"/>
                <w:szCs w:val="18"/>
              </w:rPr>
              <w:t>Model</w:t>
            </w:r>
          </w:p>
        </w:tc>
        <w:tc>
          <w:tcPr>
            <w:tcW w:w="2676" w:type="dxa"/>
            <w:gridSpan w:val="2"/>
            <w:shd w:val="clear" w:color="auto" w:fill="FFFFFF"/>
            <w:vAlign w:val="bottom"/>
          </w:tcPr>
          <w:p w14:paraId="7C7E750F" w14:textId="77777777" w:rsidR="00EA5ADC" w:rsidRPr="00EA1573"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EA1573">
              <w:rPr>
                <w:rFonts w:ascii="Arial" w:hAnsi="Arial" w:cs="Arial"/>
                <w:color w:val="264A60"/>
                <w:sz w:val="18"/>
                <w:szCs w:val="18"/>
              </w:rPr>
              <w:t xml:space="preserve">Unstandardized </w:t>
            </w:r>
            <w:r w:rsidRPr="00EA1573">
              <w:rPr>
                <w:rFonts w:ascii="Arial" w:hAnsi="Arial" w:cs="Arial"/>
                <w:color w:val="264A60"/>
                <w:sz w:val="18"/>
                <w:szCs w:val="18"/>
              </w:rPr>
              <w:t>Coefficients</w:t>
            </w:r>
          </w:p>
        </w:tc>
        <w:tc>
          <w:tcPr>
            <w:tcW w:w="1323" w:type="dxa"/>
            <w:shd w:val="clear" w:color="auto" w:fill="FFFFFF"/>
            <w:vAlign w:val="bottom"/>
          </w:tcPr>
          <w:p w14:paraId="1A5DBC88" w14:textId="77777777" w:rsidR="00EA5ADC" w:rsidRPr="00EA1573"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EA1573">
              <w:rPr>
                <w:rFonts w:ascii="Arial" w:hAnsi="Arial" w:cs="Arial"/>
                <w:color w:val="264A60"/>
                <w:sz w:val="18"/>
                <w:szCs w:val="18"/>
              </w:rPr>
              <w:t>Standardized Coefficients</w:t>
            </w:r>
          </w:p>
        </w:tc>
        <w:tc>
          <w:tcPr>
            <w:tcW w:w="992" w:type="dxa"/>
            <w:vMerge w:val="restart"/>
            <w:shd w:val="clear" w:color="auto" w:fill="FFFFFF"/>
            <w:vAlign w:val="bottom"/>
          </w:tcPr>
          <w:p w14:paraId="19167F75" w14:textId="77777777" w:rsidR="00EA5ADC" w:rsidRPr="00EA1573"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EA1573">
              <w:rPr>
                <w:rFonts w:ascii="Arial" w:hAnsi="Arial" w:cs="Arial"/>
                <w:color w:val="264A60"/>
                <w:sz w:val="18"/>
                <w:szCs w:val="18"/>
              </w:rPr>
              <w:t>t</w:t>
            </w:r>
          </w:p>
        </w:tc>
        <w:tc>
          <w:tcPr>
            <w:tcW w:w="992" w:type="dxa"/>
            <w:vMerge w:val="restart"/>
            <w:shd w:val="clear" w:color="auto" w:fill="FFFFFF"/>
            <w:vAlign w:val="bottom"/>
          </w:tcPr>
          <w:p w14:paraId="0F245B03" w14:textId="77777777" w:rsidR="00EA5ADC" w:rsidRPr="00EA1573"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EA1573">
              <w:rPr>
                <w:rFonts w:ascii="Arial" w:hAnsi="Arial" w:cs="Arial"/>
                <w:color w:val="264A60"/>
                <w:sz w:val="18"/>
                <w:szCs w:val="18"/>
              </w:rPr>
              <w:t>Sig.</w:t>
            </w:r>
          </w:p>
        </w:tc>
      </w:tr>
      <w:tr w:rsidR="00F8659C" w14:paraId="49A8D1FD" w14:textId="77777777" w:rsidTr="00EA5ADC">
        <w:trPr>
          <w:cantSplit/>
        </w:trPr>
        <w:tc>
          <w:tcPr>
            <w:tcW w:w="1530" w:type="dxa"/>
            <w:gridSpan w:val="2"/>
            <w:vMerge/>
            <w:shd w:val="clear" w:color="auto" w:fill="FFFFFF"/>
            <w:vAlign w:val="bottom"/>
          </w:tcPr>
          <w:p w14:paraId="033382BF" w14:textId="77777777" w:rsidR="00EA5ADC" w:rsidRPr="00EA1573" w:rsidRDefault="00EA5ADC" w:rsidP="00882B95">
            <w:pPr>
              <w:autoSpaceDE w:val="0"/>
              <w:autoSpaceDN w:val="0"/>
              <w:adjustRightInd w:val="0"/>
              <w:spacing w:after="0" w:line="240" w:lineRule="auto"/>
              <w:rPr>
                <w:rFonts w:ascii="Arial" w:hAnsi="Arial" w:cs="Arial"/>
                <w:color w:val="264A60"/>
                <w:sz w:val="18"/>
                <w:szCs w:val="18"/>
              </w:rPr>
            </w:pPr>
          </w:p>
        </w:tc>
        <w:tc>
          <w:tcPr>
            <w:tcW w:w="1338" w:type="dxa"/>
            <w:shd w:val="clear" w:color="auto" w:fill="FFFFFF"/>
            <w:vAlign w:val="bottom"/>
          </w:tcPr>
          <w:p w14:paraId="6A2B93C1" w14:textId="77777777" w:rsidR="00EA5ADC" w:rsidRPr="00EA1573"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EA1573">
              <w:rPr>
                <w:rFonts w:ascii="Arial" w:hAnsi="Arial" w:cs="Arial"/>
                <w:color w:val="264A60"/>
                <w:sz w:val="18"/>
                <w:szCs w:val="18"/>
              </w:rPr>
              <w:t>B</w:t>
            </w:r>
          </w:p>
        </w:tc>
        <w:tc>
          <w:tcPr>
            <w:tcW w:w="1338" w:type="dxa"/>
            <w:shd w:val="clear" w:color="auto" w:fill="FFFFFF"/>
            <w:vAlign w:val="bottom"/>
          </w:tcPr>
          <w:p w14:paraId="24D04B8F" w14:textId="77777777" w:rsidR="00EA5ADC" w:rsidRPr="00EA1573"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EA1573">
              <w:rPr>
                <w:rFonts w:ascii="Arial" w:hAnsi="Arial" w:cs="Arial"/>
                <w:color w:val="264A60"/>
                <w:sz w:val="18"/>
                <w:szCs w:val="18"/>
              </w:rPr>
              <w:t>Std. Error</w:t>
            </w:r>
          </w:p>
        </w:tc>
        <w:tc>
          <w:tcPr>
            <w:tcW w:w="1323" w:type="dxa"/>
            <w:shd w:val="clear" w:color="auto" w:fill="FFFFFF"/>
            <w:vAlign w:val="bottom"/>
          </w:tcPr>
          <w:p w14:paraId="65EF8284" w14:textId="77777777" w:rsidR="00EA5ADC" w:rsidRPr="00EA1573"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EA1573">
              <w:rPr>
                <w:rFonts w:ascii="Arial" w:hAnsi="Arial" w:cs="Arial"/>
                <w:color w:val="264A60"/>
                <w:sz w:val="18"/>
                <w:szCs w:val="18"/>
              </w:rPr>
              <w:t>Beta</w:t>
            </w:r>
          </w:p>
        </w:tc>
        <w:tc>
          <w:tcPr>
            <w:tcW w:w="992" w:type="dxa"/>
            <w:vMerge/>
            <w:shd w:val="clear" w:color="auto" w:fill="FFFFFF"/>
            <w:vAlign w:val="bottom"/>
          </w:tcPr>
          <w:p w14:paraId="306EEC6D" w14:textId="77777777" w:rsidR="00EA5ADC" w:rsidRPr="00EA1573" w:rsidRDefault="00EA5ADC" w:rsidP="00882B95">
            <w:pPr>
              <w:autoSpaceDE w:val="0"/>
              <w:autoSpaceDN w:val="0"/>
              <w:adjustRightInd w:val="0"/>
              <w:spacing w:after="0" w:line="240" w:lineRule="auto"/>
              <w:rPr>
                <w:rFonts w:ascii="Arial" w:hAnsi="Arial" w:cs="Arial"/>
                <w:color w:val="264A60"/>
                <w:sz w:val="18"/>
                <w:szCs w:val="18"/>
              </w:rPr>
            </w:pPr>
          </w:p>
        </w:tc>
        <w:tc>
          <w:tcPr>
            <w:tcW w:w="992" w:type="dxa"/>
            <w:vMerge/>
            <w:shd w:val="clear" w:color="auto" w:fill="FFFFFF"/>
            <w:vAlign w:val="bottom"/>
          </w:tcPr>
          <w:p w14:paraId="2A70EFB6" w14:textId="77777777" w:rsidR="00EA5ADC" w:rsidRPr="00EA1573" w:rsidRDefault="00EA5ADC" w:rsidP="00882B95">
            <w:pPr>
              <w:autoSpaceDE w:val="0"/>
              <w:autoSpaceDN w:val="0"/>
              <w:adjustRightInd w:val="0"/>
              <w:spacing w:after="0" w:line="240" w:lineRule="auto"/>
              <w:rPr>
                <w:rFonts w:ascii="Arial" w:hAnsi="Arial" w:cs="Arial"/>
                <w:color w:val="264A60"/>
                <w:sz w:val="18"/>
                <w:szCs w:val="18"/>
              </w:rPr>
            </w:pPr>
          </w:p>
        </w:tc>
      </w:tr>
      <w:tr w:rsidR="00F8659C" w14:paraId="5FD64BAE" w14:textId="77777777" w:rsidTr="00EA5ADC">
        <w:trPr>
          <w:cantSplit/>
        </w:trPr>
        <w:tc>
          <w:tcPr>
            <w:tcW w:w="426" w:type="dxa"/>
            <w:vMerge w:val="restart"/>
            <w:shd w:val="clear" w:color="auto" w:fill="E0E0E0"/>
          </w:tcPr>
          <w:p w14:paraId="6C8CAB94" w14:textId="77777777" w:rsidR="00EA5ADC" w:rsidRPr="00EA1573" w:rsidRDefault="00777D30" w:rsidP="00882B95">
            <w:pPr>
              <w:autoSpaceDE w:val="0"/>
              <w:autoSpaceDN w:val="0"/>
              <w:adjustRightInd w:val="0"/>
              <w:spacing w:after="0" w:line="320" w:lineRule="atLeast"/>
              <w:ind w:left="60" w:right="60"/>
              <w:rPr>
                <w:rFonts w:ascii="Arial" w:hAnsi="Arial" w:cs="Arial"/>
                <w:color w:val="264A60"/>
                <w:sz w:val="18"/>
                <w:szCs w:val="18"/>
              </w:rPr>
            </w:pPr>
            <w:r w:rsidRPr="00EA1573">
              <w:rPr>
                <w:rFonts w:ascii="Arial" w:hAnsi="Arial" w:cs="Arial"/>
                <w:color w:val="264A60"/>
                <w:sz w:val="18"/>
                <w:szCs w:val="18"/>
              </w:rPr>
              <w:t>1</w:t>
            </w:r>
          </w:p>
        </w:tc>
        <w:tc>
          <w:tcPr>
            <w:tcW w:w="1104" w:type="dxa"/>
            <w:shd w:val="clear" w:color="auto" w:fill="E0E0E0"/>
          </w:tcPr>
          <w:p w14:paraId="6B9F3058" w14:textId="77777777" w:rsidR="00EA5ADC" w:rsidRPr="00EA1573" w:rsidRDefault="00777D30" w:rsidP="00882B95">
            <w:pPr>
              <w:autoSpaceDE w:val="0"/>
              <w:autoSpaceDN w:val="0"/>
              <w:adjustRightInd w:val="0"/>
              <w:spacing w:after="0" w:line="320" w:lineRule="atLeast"/>
              <w:ind w:left="60" w:right="60"/>
              <w:rPr>
                <w:rFonts w:ascii="Arial" w:hAnsi="Arial" w:cs="Arial"/>
                <w:color w:val="264A60"/>
                <w:sz w:val="18"/>
                <w:szCs w:val="18"/>
              </w:rPr>
            </w:pPr>
            <w:r w:rsidRPr="00EA1573">
              <w:rPr>
                <w:rFonts w:ascii="Arial" w:hAnsi="Arial" w:cs="Arial"/>
                <w:color w:val="264A60"/>
                <w:sz w:val="18"/>
                <w:szCs w:val="18"/>
              </w:rPr>
              <w:t>(Constant)</w:t>
            </w:r>
          </w:p>
        </w:tc>
        <w:tc>
          <w:tcPr>
            <w:tcW w:w="1338" w:type="dxa"/>
            <w:shd w:val="clear" w:color="auto" w:fill="FFFFFF"/>
          </w:tcPr>
          <w:p w14:paraId="550E893E"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w:t>
            </w:r>
            <w:r>
              <w:rPr>
                <w:rFonts w:ascii="Arial" w:hAnsi="Arial" w:cs="Arial"/>
                <w:color w:val="010205"/>
                <w:sz w:val="18"/>
                <w:szCs w:val="18"/>
                <w:lang w:val="en-US"/>
              </w:rPr>
              <w:t>157</w:t>
            </w:r>
          </w:p>
        </w:tc>
        <w:tc>
          <w:tcPr>
            <w:tcW w:w="1338" w:type="dxa"/>
            <w:shd w:val="clear" w:color="auto" w:fill="FFFFFF"/>
          </w:tcPr>
          <w:p w14:paraId="29B3F14E"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w:t>
            </w:r>
            <w:r>
              <w:rPr>
                <w:rFonts w:ascii="Arial" w:hAnsi="Arial" w:cs="Arial"/>
                <w:color w:val="010205"/>
                <w:sz w:val="18"/>
                <w:szCs w:val="18"/>
                <w:lang w:val="en-US"/>
              </w:rPr>
              <w:t>074</w:t>
            </w:r>
          </w:p>
        </w:tc>
        <w:tc>
          <w:tcPr>
            <w:tcW w:w="1323" w:type="dxa"/>
            <w:shd w:val="clear" w:color="auto" w:fill="FFFFFF"/>
            <w:vAlign w:val="center"/>
          </w:tcPr>
          <w:p w14:paraId="773D18BF" w14:textId="77777777" w:rsidR="00EA5ADC" w:rsidRPr="00EA1573" w:rsidRDefault="00EA5ADC" w:rsidP="00882B95">
            <w:pPr>
              <w:autoSpaceDE w:val="0"/>
              <w:autoSpaceDN w:val="0"/>
              <w:adjustRightInd w:val="0"/>
              <w:spacing w:after="0" w:line="240" w:lineRule="auto"/>
            </w:pPr>
          </w:p>
        </w:tc>
        <w:tc>
          <w:tcPr>
            <w:tcW w:w="992" w:type="dxa"/>
            <w:shd w:val="clear" w:color="auto" w:fill="FFFFFF"/>
          </w:tcPr>
          <w:p w14:paraId="7DEB484D"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2</w:t>
            </w:r>
            <w:r w:rsidRPr="00EA1573">
              <w:rPr>
                <w:rFonts w:ascii="Arial" w:hAnsi="Arial" w:cs="Arial"/>
                <w:color w:val="010205"/>
                <w:sz w:val="18"/>
                <w:szCs w:val="18"/>
              </w:rPr>
              <w:t>,</w:t>
            </w:r>
            <w:r>
              <w:rPr>
                <w:rFonts w:ascii="Arial" w:hAnsi="Arial" w:cs="Arial"/>
                <w:color w:val="010205"/>
                <w:sz w:val="18"/>
                <w:szCs w:val="18"/>
                <w:lang w:val="en-US"/>
              </w:rPr>
              <w:t>120</w:t>
            </w:r>
          </w:p>
        </w:tc>
        <w:tc>
          <w:tcPr>
            <w:tcW w:w="992" w:type="dxa"/>
            <w:shd w:val="clear" w:color="auto" w:fill="FFFFFF"/>
          </w:tcPr>
          <w:p w14:paraId="4641A7FC"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w:t>
            </w:r>
            <w:r>
              <w:rPr>
                <w:rFonts w:ascii="Arial" w:hAnsi="Arial" w:cs="Arial"/>
                <w:color w:val="010205"/>
                <w:sz w:val="18"/>
                <w:szCs w:val="18"/>
                <w:lang w:val="en-US"/>
              </w:rPr>
              <w:t>036</w:t>
            </w:r>
          </w:p>
        </w:tc>
      </w:tr>
      <w:tr w:rsidR="00F8659C" w14:paraId="5B90A1FE" w14:textId="77777777" w:rsidTr="00EA5ADC">
        <w:trPr>
          <w:cantSplit/>
        </w:trPr>
        <w:tc>
          <w:tcPr>
            <w:tcW w:w="426" w:type="dxa"/>
            <w:vMerge/>
            <w:shd w:val="clear" w:color="auto" w:fill="E0E0E0"/>
          </w:tcPr>
          <w:p w14:paraId="3B2249F2" w14:textId="77777777" w:rsidR="00EA5ADC" w:rsidRPr="00EA1573" w:rsidRDefault="00EA5ADC" w:rsidP="00882B95">
            <w:pPr>
              <w:autoSpaceDE w:val="0"/>
              <w:autoSpaceDN w:val="0"/>
              <w:adjustRightInd w:val="0"/>
              <w:spacing w:after="0" w:line="240" w:lineRule="auto"/>
              <w:rPr>
                <w:rFonts w:ascii="Arial" w:hAnsi="Arial" w:cs="Arial"/>
                <w:color w:val="010205"/>
                <w:sz w:val="18"/>
                <w:szCs w:val="18"/>
              </w:rPr>
            </w:pPr>
          </w:p>
        </w:tc>
        <w:tc>
          <w:tcPr>
            <w:tcW w:w="1104" w:type="dxa"/>
            <w:shd w:val="clear" w:color="auto" w:fill="E0E0E0"/>
          </w:tcPr>
          <w:p w14:paraId="2D7BACCC" w14:textId="77777777" w:rsidR="00EA5ADC" w:rsidRPr="00ED1734" w:rsidRDefault="00777D30" w:rsidP="00882B95">
            <w:pPr>
              <w:autoSpaceDE w:val="0"/>
              <w:autoSpaceDN w:val="0"/>
              <w:adjustRightInd w:val="0"/>
              <w:spacing w:after="0" w:line="320" w:lineRule="atLeast"/>
              <w:ind w:left="60" w:right="60"/>
              <w:rPr>
                <w:rFonts w:ascii="Arial" w:hAnsi="Arial" w:cs="Arial"/>
                <w:color w:val="264A60"/>
                <w:sz w:val="18"/>
                <w:szCs w:val="18"/>
                <w:lang w:val="en-US"/>
              </w:rPr>
            </w:pPr>
            <w:r>
              <w:rPr>
                <w:rFonts w:ascii="Arial" w:hAnsi="Arial" w:cs="Arial"/>
                <w:color w:val="264A60"/>
                <w:sz w:val="18"/>
                <w:szCs w:val="18"/>
                <w:lang w:val="en-US"/>
              </w:rPr>
              <w:t>CAR</w:t>
            </w:r>
          </w:p>
        </w:tc>
        <w:tc>
          <w:tcPr>
            <w:tcW w:w="1338" w:type="dxa"/>
            <w:shd w:val="clear" w:color="auto" w:fill="FFFFFF"/>
          </w:tcPr>
          <w:p w14:paraId="7CA0C674"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,00</w:t>
            </w:r>
            <w:r>
              <w:rPr>
                <w:rFonts w:ascii="Arial" w:hAnsi="Arial" w:cs="Arial"/>
                <w:color w:val="010205"/>
                <w:sz w:val="18"/>
                <w:szCs w:val="18"/>
                <w:lang w:val="en-US"/>
              </w:rPr>
              <w:t>1</w:t>
            </w:r>
          </w:p>
        </w:tc>
        <w:tc>
          <w:tcPr>
            <w:tcW w:w="1338" w:type="dxa"/>
            <w:shd w:val="clear" w:color="auto" w:fill="FFFFFF"/>
          </w:tcPr>
          <w:p w14:paraId="3EEA40C2"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,00</w:t>
            </w:r>
            <w:r>
              <w:rPr>
                <w:rFonts w:ascii="Arial" w:hAnsi="Arial" w:cs="Arial"/>
                <w:color w:val="010205"/>
                <w:sz w:val="18"/>
                <w:szCs w:val="18"/>
                <w:lang w:val="en-US"/>
              </w:rPr>
              <w:t>1</w:t>
            </w:r>
          </w:p>
        </w:tc>
        <w:tc>
          <w:tcPr>
            <w:tcW w:w="1323" w:type="dxa"/>
            <w:shd w:val="clear" w:color="auto" w:fill="FFFFFF"/>
          </w:tcPr>
          <w:p w14:paraId="3BC32C9E"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w:t>
            </w:r>
            <w:r w:rsidR="00121938">
              <w:rPr>
                <w:rFonts w:ascii="Arial" w:hAnsi="Arial" w:cs="Arial"/>
                <w:color w:val="010205"/>
                <w:sz w:val="18"/>
                <w:szCs w:val="18"/>
              </w:rPr>
              <w:t>331</w:t>
            </w:r>
          </w:p>
        </w:tc>
        <w:tc>
          <w:tcPr>
            <w:tcW w:w="992" w:type="dxa"/>
            <w:shd w:val="clear" w:color="auto" w:fill="FFFFFF"/>
          </w:tcPr>
          <w:p w14:paraId="49937094" w14:textId="77777777" w:rsidR="00EA5ADC" w:rsidRPr="00EA1573"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lang w:val="en-US"/>
              </w:rPr>
              <w:t>1,</w:t>
            </w:r>
            <w:r w:rsidR="00121938">
              <w:rPr>
                <w:rFonts w:ascii="Arial" w:hAnsi="Arial" w:cs="Arial"/>
                <w:color w:val="010205"/>
                <w:sz w:val="18"/>
                <w:szCs w:val="18"/>
                <w:lang w:val="en-US"/>
              </w:rPr>
              <w:t>979</w:t>
            </w:r>
          </w:p>
        </w:tc>
        <w:tc>
          <w:tcPr>
            <w:tcW w:w="992" w:type="dxa"/>
            <w:shd w:val="clear" w:color="auto" w:fill="FFFFFF"/>
          </w:tcPr>
          <w:p w14:paraId="3852CD09"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w:t>
            </w:r>
            <w:r>
              <w:rPr>
                <w:rFonts w:ascii="Arial" w:hAnsi="Arial" w:cs="Arial"/>
                <w:color w:val="010205"/>
                <w:sz w:val="18"/>
                <w:szCs w:val="18"/>
                <w:lang w:val="en-US"/>
              </w:rPr>
              <w:t>05</w:t>
            </w:r>
            <w:r w:rsidR="00121938">
              <w:rPr>
                <w:rFonts w:ascii="Arial" w:hAnsi="Arial" w:cs="Arial"/>
                <w:color w:val="010205"/>
                <w:sz w:val="18"/>
                <w:szCs w:val="18"/>
                <w:lang w:val="en-US"/>
              </w:rPr>
              <w:t>5</w:t>
            </w:r>
          </w:p>
        </w:tc>
      </w:tr>
      <w:tr w:rsidR="00F8659C" w14:paraId="75FD7366" w14:textId="77777777" w:rsidTr="00EA5ADC">
        <w:trPr>
          <w:cantSplit/>
        </w:trPr>
        <w:tc>
          <w:tcPr>
            <w:tcW w:w="426" w:type="dxa"/>
            <w:vMerge/>
            <w:shd w:val="clear" w:color="auto" w:fill="E0E0E0"/>
          </w:tcPr>
          <w:p w14:paraId="56A3714D" w14:textId="77777777" w:rsidR="00EA5ADC" w:rsidRPr="00EA1573" w:rsidRDefault="00EA5ADC" w:rsidP="00882B95">
            <w:pPr>
              <w:autoSpaceDE w:val="0"/>
              <w:autoSpaceDN w:val="0"/>
              <w:adjustRightInd w:val="0"/>
              <w:spacing w:after="0" w:line="240" w:lineRule="auto"/>
              <w:rPr>
                <w:rFonts w:ascii="Arial" w:hAnsi="Arial" w:cs="Arial"/>
                <w:color w:val="010205"/>
                <w:sz w:val="18"/>
                <w:szCs w:val="18"/>
              </w:rPr>
            </w:pPr>
          </w:p>
        </w:tc>
        <w:tc>
          <w:tcPr>
            <w:tcW w:w="1104" w:type="dxa"/>
            <w:shd w:val="clear" w:color="auto" w:fill="E0E0E0"/>
          </w:tcPr>
          <w:p w14:paraId="573E839E" w14:textId="77777777" w:rsidR="00EA5ADC" w:rsidRPr="00ED1734" w:rsidRDefault="00777D30" w:rsidP="00882B95">
            <w:pPr>
              <w:autoSpaceDE w:val="0"/>
              <w:autoSpaceDN w:val="0"/>
              <w:adjustRightInd w:val="0"/>
              <w:spacing w:after="0" w:line="320" w:lineRule="atLeast"/>
              <w:ind w:left="60" w:right="60"/>
              <w:rPr>
                <w:rFonts w:ascii="Arial" w:hAnsi="Arial" w:cs="Arial"/>
                <w:color w:val="264A60"/>
                <w:sz w:val="18"/>
                <w:szCs w:val="18"/>
                <w:lang w:val="en-US"/>
              </w:rPr>
            </w:pPr>
            <w:r>
              <w:rPr>
                <w:rFonts w:ascii="Arial" w:hAnsi="Arial" w:cs="Arial"/>
                <w:color w:val="264A60"/>
                <w:sz w:val="18"/>
                <w:szCs w:val="18"/>
                <w:lang w:val="en-US"/>
              </w:rPr>
              <w:t>NPL</w:t>
            </w:r>
          </w:p>
        </w:tc>
        <w:tc>
          <w:tcPr>
            <w:tcW w:w="1338" w:type="dxa"/>
            <w:shd w:val="clear" w:color="auto" w:fill="FFFFFF"/>
          </w:tcPr>
          <w:p w14:paraId="144C2CC7"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sidRPr="00EA1573">
              <w:rPr>
                <w:rFonts w:ascii="Arial" w:hAnsi="Arial" w:cs="Arial"/>
                <w:color w:val="010205"/>
                <w:sz w:val="18"/>
                <w:szCs w:val="18"/>
              </w:rPr>
              <w:t>,00</w:t>
            </w:r>
            <w:r>
              <w:rPr>
                <w:rFonts w:ascii="Arial" w:hAnsi="Arial" w:cs="Arial"/>
                <w:color w:val="010205"/>
                <w:sz w:val="18"/>
                <w:szCs w:val="18"/>
                <w:lang w:val="en-US"/>
              </w:rPr>
              <w:t>8</w:t>
            </w:r>
          </w:p>
        </w:tc>
        <w:tc>
          <w:tcPr>
            <w:tcW w:w="1338" w:type="dxa"/>
            <w:shd w:val="clear" w:color="auto" w:fill="FFFFFF"/>
          </w:tcPr>
          <w:p w14:paraId="495E82BE"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,00</w:t>
            </w:r>
            <w:r>
              <w:rPr>
                <w:rFonts w:ascii="Arial" w:hAnsi="Arial" w:cs="Arial"/>
                <w:color w:val="010205"/>
                <w:sz w:val="18"/>
                <w:szCs w:val="18"/>
                <w:lang w:val="en-US"/>
              </w:rPr>
              <w:t>6</w:t>
            </w:r>
          </w:p>
        </w:tc>
        <w:tc>
          <w:tcPr>
            <w:tcW w:w="1323" w:type="dxa"/>
            <w:shd w:val="clear" w:color="auto" w:fill="FFFFFF"/>
          </w:tcPr>
          <w:p w14:paraId="49CA928F"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sidRPr="00EA1573">
              <w:rPr>
                <w:rFonts w:ascii="Arial" w:hAnsi="Arial" w:cs="Arial"/>
                <w:color w:val="010205"/>
                <w:sz w:val="18"/>
                <w:szCs w:val="18"/>
              </w:rPr>
              <w:t>,</w:t>
            </w:r>
            <w:r>
              <w:rPr>
                <w:rFonts w:ascii="Arial" w:hAnsi="Arial" w:cs="Arial"/>
                <w:color w:val="010205"/>
                <w:sz w:val="18"/>
                <w:szCs w:val="18"/>
                <w:lang w:val="en-US"/>
              </w:rPr>
              <w:t>139</w:t>
            </w:r>
          </w:p>
        </w:tc>
        <w:tc>
          <w:tcPr>
            <w:tcW w:w="992" w:type="dxa"/>
            <w:shd w:val="clear" w:color="auto" w:fill="FFFFFF"/>
          </w:tcPr>
          <w:p w14:paraId="7B654220"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-1</w:t>
            </w:r>
            <w:r w:rsidRPr="00EA1573">
              <w:rPr>
                <w:rFonts w:ascii="Arial" w:hAnsi="Arial" w:cs="Arial"/>
                <w:color w:val="010205"/>
                <w:sz w:val="18"/>
                <w:szCs w:val="18"/>
              </w:rPr>
              <w:t>,</w:t>
            </w:r>
            <w:r>
              <w:rPr>
                <w:rFonts w:ascii="Arial" w:hAnsi="Arial" w:cs="Arial"/>
                <w:color w:val="010205"/>
                <w:sz w:val="18"/>
                <w:szCs w:val="18"/>
                <w:lang w:val="en-US"/>
              </w:rPr>
              <w:t>433</w:t>
            </w:r>
          </w:p>
        </w:tc>
        <w:tc>
          <w:tcPr>
            <w:tcW w:w="992" w:type="dxa"/>
            <w:shd w:val="clear" w:color="auto" w:fill="FFFFFF"/>
          </w:tcPr>
          <w:p w14:paraId="76A6BF15"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w:t>
            </w:r>
            <w:r>
              <w:rPr>
                <w:rFonts w:ascii="Arial" w:hAnsi="Arial" w:cs="Arial"/>
                <w:color w:val="010205"/>
                <w:sz w:val="18"/>
                <w:szCs w:val="18"/>
                <w:lang w:val="en-US"/>
              </w:rPr>
              <w:t>155</w:t>
            </w:r>
          </w:p>
        </w:tc>
      </w:tr>
      <w:tr w:rsidR="00F8659C" w14:paraId="55E7110F" w14:textId="77777777" w:rsidTr="00EA5ADC">
        <w:trPr>
          <w:cantSplit/>
        </w:trPr>
        <w:tc>
          <w:tcPr>
            <w:tcW w:w="426" w:type="dxa"/>
            <w:vMerge/>
            <w:shd w:val="clear" w:color="auto" w:fill="E0E0E0"/>
          </w:tcPr>
          <w:p w14:paraId="17410A1E" w14:textId="77777777" w:rsidR="00EA5ADC" w:rsidRPr="00EA1573" w:rsidRDefault="00EA5ADC" w:rsidP="00882B95">
            <w:pPr>
              <w:autoSpaceDE w:val="0"/>
              <w:autoSpaceDN w:val="0"/>
              <w:adjustRightInd w:val="0"/>
              <w:spacing w:after="0" w:line="240" w:lineRule="auto"/>
              <w:rPr>
                <w:rFonts w:ascii="Arial" w:hAnsi="Arial" w:cs="Arial"/>
                <w:color w:val="010205"/>
                <w:sz w:val="18"/>
                <w:szCs w:val="18"/>
              </w:rPr>
            </w:pPr>
          </w:p>
        </w:tc>
        <w:tc>
          <w:tcPr>
            <w:tcW w:w="1104" w:type="dxa"/>
            <w:shd w:val="clear" w:color="auto" w:fill="E0E0E0"/>
          </w:tcPr>
          <w:p w14:paraId="352DD054" w14:textId="77777777" w:rsidR="00EA5ADC" w:rsidRPr="00ED1734" w:rsidRDefault="00777D30" w:rsidP="00882B95">
            <w:pPr>
              <w:autoSpaceDE w:val="0"/>
              <w:autoSpaceDN w:val="0"/>
              <w:adjustRightInd w:val="0"/>
              <w:spacing w:after="0" w:line="320" w:lineRule="atLeast"/>
              <w:ind w:left="60" w:right="60"/>
              <w:rPr>
                <w:rFonts w:ascii="Arial" w:hAnsi="Arial" w:cs="Arial"/>
                <w:color w:val="264A60"/>
                <w:sz w:val="18"/>
                <w:szCs w:val="18"/>
                <w:lang w:val="en-US"/>
              </w:rPr>
            </w:pPr>
            <w:r>
              <w:rPr>
                <w:rFonts w:ascii="Arial" w:hAnsi="Arial" w:cs="Arial"/>
                <w:color w:val="264A60"/>
                <w:sz w:val="18"/>
                <w:szCs w:val="18"/>
                <w:lang w:val="en-US"/>
              </w:rPr>
              <w:t>NIM</w:t>
            </w:r>
          </w:p>
        </w:tc>
        <w:tc>
          <w:tcPr>
            <w:tcW w:w="1338" w:type="dxa"/>
            <w:shd w:val="clear" w:color="auto" w:fill="FFFFFF"/>
          </w:tcPr>
          <w:p w14:paraId="399DFF88"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sidRPr="00EA1573">
              <w:rPr>
                <w:rFonts w:ascii="Arial" w:hAnsi="Arial" w:cs="Arial"/>
                <w:color w:val="010205"/>
                <w:sz w:val="18"/>
                <w:szCs w:val="18"/>
              </w:rPr>
              <w:t>,00</w:t>
            </w:r>
            <w:r>
              <w:rPr>
                <w:rFonts w:ascii="Arial" w:hAnsi="Arial" w:cs="Arial"/>
                <w:color w:val="010205"/>
                <w:sz w:val="18"/>
                <w:szCs w:val="18"/>
                <w:lang w:val="en-US"/>
              </w:rPr>
              <w:t>5</w:t>
            </w:r>
          </w:p>
        </w:tc>
        <w:tc>
          <w:tcPr>
            <w:tcW w:w="1338" w:type="dxa"/>
            <w:shd w:val="clear" w:color="auto" w:fill="FFFFFF"/>
          </w:tcPr>
          <w:p w14:paraId="7D60D626"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,0</w:t>
            </w:r>
            <w:r>
              <w:rPr>
                <w:rFonts w:ascii="Arial" w:hAnsi="Arial" w:cs="Arial"/>
                <w:color w:val="010205"/>
                <w:sz w:val="18"/>
                <w:szCs w:val="18"/>
                <w:lang w:val="en-US"/>
              </w:rPr>
              <w:t>07</w:t>
            </w:r>
          </w:p>
        </w:tc>
        <w:tc>
          <w:tcPr>
            <w:tcW w:w="1323" w:type="dxa"/>
            <w:shd w:val="clear" w:color="auto" w:fill="FFFFFF"/>
          </w:tcPr>
          <w:p w14:paraId="07047688"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sidRPr="00EA1573">
              <w:rPr>
                <w:rFonts w:ascii="Arial" w:hAnsi="Arial" w:cs="Arial"/>
                <w:color w:val="010205"/>
                <w:sz w:val="18"/>
                <w:szCs w:val="18"/>
              </w:rPr>
              <w:t>,0</w:t>
            </w:r>
            <w:r>
              <w:rPr>
                <w:rFonts w:ascii="Arial" w:hAnsi="Arial" w:cs="Arial"/>
                <w:color w:val="010205"/>
                <w:sz w:val="18"/>
                <w:szCs w:val="18"/>
                <w:lang w:val="en-US"/>
              </w:rPr>
              <w:t>71</w:t>
            </w:r>
          </w:p>
        </w:tc>
        <w:tc>
          <w:tcPr>
            <w:tcW w:w="992" w:type="dxa"/>
            <w:shd w:val="clear" w:color="auto" w:fill="FFFFFF"/>
          </w:tcPr>
          <w:p w14:paraId="5143E34C"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sidRPr="00EA1573">
              <w:rPr>
                <w:rFonts w:ascii="Arial" w:hAnsi="Arial" w:cs="Arial"/>
                <w:color w:val="010205"/>
                <w:sz w:val="18"/>
                <w:szCs w:val="18"/>
              </w:rPr>
              <w:t>,</w:t>
            </w:r>
            <w:r>
              <w:rPr>
                <w:rFonts w:ascii="Arial" w:hAnsi="Arial" w:cs="Arial"/>
                <w:color w:val="010205"/>
                <w:sz w:val="18"/>
                <w:szCs w:val="18"/>
                <w:lang w:val="en-US"/>
              </w:rPr>
              <w:t>733</w:t>
            </w:r>
          </w:p>
        </w:tc>
        <w:tc>
          <w:tcPr>
            <w:tcW w:w="992" w:type="dxa"/>
            <w:shd w:val="clear" w:color="auto" w:fill="FFFFFF"/>
          </w:tcPr>
          <w:p w14:paraId="3473B4AD"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w:t>
            </w:r>
            <w:r>
              <w:rPr>
                <w:rFonts w:ascii="Arial" w:hAnsi="Arial" w:cs="Arial"/>
                <w:color w:val="010205"/>
                <w:sz w:val="18"/>
                <w:szCs w:val="18"/>
                <w:lang w:val="en-US"/>
              </w:rPr>
              <w:t>465</w:t>
            </w:r>
          </w:p>
        </w:tc>
      </w:tr>
      <w:tr w:rsidR="00F8659C" w14:paraId="1B861E42" w14:textId="77777777" w:rsidTr="00EA5ADC">
        <w:trPr>
          <w:cantSplit/>
        </w:trPr>
        <w:tc>
          <w:tcPr>
            <w:tcW w:w="426" w:type="dxa"/>
            <w:vMerge/>
            <w:shd w:val="clear" w:color="auto" w:fill="E0E0E0"/>
          </w:tcPr>
          <w:p w14:paraId="1C865FD7" w14:textId="77777777" w:rsidR="00EA5ADC" w:rsidRPr="00EA1573" w:rsidRDefault="00EA5ADC" w:rsidP="00882B95">
            <w:pPr>
              <w:autoSpaceDE w:val="0"/>
              <w:autoSpaceDN w:val="0"/>
              <w:adjustRightInd w:val="0"/>
              <w:spacing w:after="0" w:line="240" w:lineRule="auto"/>
              <w:rPr>
                <w:rFonts w:ascii="Arial" w:hAnsi="Arial" w:cs="Arial"/>
                <w:color w:val="010205"/>
                <w:sz w:val="18"/>
                <w:szCs w:val="18"/>
              </w:rPr>
            </w:pPr>
          </w:p>
        </w:tc>
        <w:tc>
          <w:tcPr>
            <w:tcW w:w="1104" w:type="dxa"/>
            <w:shd w:val="clear" w:color="auto" w:fill="E0E0E0"/>
          </w:tcPr>
          <w:p w14:paraId="6A178A74" w14:textId="77777777" w:rsidR="00EA5ADC" w:rsidRPr="00ED1734" w:rsidRDefault="00777D30" w:rsidP="00882B95">
            <w:pPr>
              <w:autoSpaceDE w:val="0"/>
              <w:autoSpaceDN w:val="0"/>
              <w:adjustRightInd w:val="0"/>
              <w:spacing w:after="0" w:line="320" w:lineRule="atLeast"/>
              <w:ind w:left="60" w:right="60"/>
              <w:rPr>
                <w:rFonts w:ascii="Arial" w:hAnsi="Arial" w:cs="Arial"/>
                <w:color w:val="264A60"/>
                <w:sz w:val="18"/>
                <w:szCs w:val="18"/>
                <w:lang w:val="en-US"/>
              </w:rPr>
            </w:pPr>
            <w:r>
              <w:rPr>
                <w:rFonts w:ascii="Arial" w:hAnsi="Arial" w:cs="Arial"/>
                <w:color w:val="264A60"/>
                <w:sz w:val="18"/>
                <w:szCs w:val="18"/>
                <w:lang w:val="en-US"/>
              </w:rPr>
              <w:t>LDR</w:t>
            </w:r>
          </w:p>
        </w:tc>
        <w:tc>
          <w:tcPr>
            <w:tcW w:w="1338" w:type="dxa"/>
            <w:shd w:val="clear" w:color="auto" w:fill="FFFFFF"/>
          </w:tcPr>
          <w:p w14:paraId="24276BB2"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,00</w:t>
            </w:r>
            <w:r>
              <w:rPr>
                <w:rFonts w:ascii="Arial" w:hAnsi="Arial" w:cs="Arial"/>
                <w:color w:val="010205"/>
                <w:sz w:val="18"/>
                <w:szCs w:val="18"/>
                <w:lang w:val="en-US"/>
              </w:rPr>
              <w:t>0</w:t>
            </w:r>
          </w:p>
        </w:tc>
        <w:tc>
          <w:tcPr>
            <w:tcW w:w="1338" w:type="dxa"/>
            <w:shd w:val="clear" w:color="auto" w:fill="FFFFFF"/>
          </w:tcPr>
          <w:p w14:paraId="175B4031"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,00</w:t>
            </w:r>
            <w:r>
              <w:rPr>
                <w:rFonts w:ascii="Arial" w:hAnsi="Arial" w:cs="Arial"/>
                <w:color w:val="010205"/>
                <w:sz w:val="18"/>
                <w:szCs w:val="18"/>
                <w:lang w:val="en-US"/>
              </w:rPr>
              <w:t>0</w:t>
            </w:r>
          </w:p>
        </w:tc>
        <w:tc>
          <w:tcPr>
            <w:tcW w:w="1323" w:type="dxa"/>
            <w:shd w:val="clear" w:color="auto" w:fill="FFFFFF"/>
          </w:tcPr>
          <w:p w14:paraId="22BA57F1"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w:t>
            </w:r>
            <w:r>
              <w:rPr>
                <w:rFonts w:ascii="Arial" w:hAnsi="Arial" w:cs="Arial"/>
                <w:color w:val="010205"/>
                <w:sz w:val="18"/>
                <w:szCs w:val="18"/>
                <w:lang w:val="en-US"/>
              </w:rPr>
              <w:t>081</w:t>
            </w:r>
          </w:p>
        </w:tc>
        <w:tc>
          <w:tcPr>
            <w:tcW w:w="992" w:type="dxa"/>
            <w:shd w:val="clear" w:color="auto" w:fill="FFFFFF"/>
          </w:tcPr>
          <w:p w14:paraId="61CC7E9B"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w:t>
            </w:r>
            <w:r>
              <w:rPr>
                <w:rFonts w:ascii="Arial" w:hAnsi="Arial" w:cs="Arial"/>
                <w:color w:val="010205"/>
                <w:sz w:val="18"/>
                <w:szCs w:val="18"/>
                <w:lang w:val="en-US"/>
              </w:rPr>
              <w:t>847</w:t>
            </w:r>
          </w:p>
        </w:tc>
        <w:tc>
          <w:tcPr>
            <w:tcW w:w="992" w:type="dxa"/>
            <w:shd w:val="clear" w:color="auto" w:fill="FFFFFF"/>
          </w:tcPr>
          <w:p w14:paraId="7D21FA23"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w:t>
            </w:r>
            <w:r>
              <w:rPr>
                <w:rFonts w:ascii="Arial" w:hAnsi="Arial" w:cs="Arial"/>
                <w:color w:val="010205"/>
                <w:sz w:val="18"/>
                <w:szCs w:val="18"/>
                <w:lang w:val="en-US"/>
              </w:rPr>
              <w:t>399</w:t>
            </w:r>
          </w:p>
        </w:tc>
      </w:tr>
      <w:tr w:rsidR="00F8659C" w14:paraId="60DE6B95" w14:textId="77777777" w:rsidTr="00EA5ADC">
        <w:trPr>
          <w:cantSplit/>
        </w:trPr>
        <w:tc>
          <w:tcPr>
            <w:tcW w:w="426" w:type="dxa"/>
            <w:vMerge/>
            <w:shd w:val="clear" w:color="auto" w:fill="E0E0E0"/>
          </w:tcPr>
          <w:p w14:paraId="0343821A" w14:textId="77777777" w:rsidR="00EA5ADC" w:rsidRPr="00EA1573" w:rsidRDefault="00EA5ADC" w:rsidP="00882B95">
            <w:pPr>
              <w:autoSpaceDE w:val="0"/>
              <w:autoSpaceDN w:val="0"/>
              <w:adjustRightInd w:val="0"/>
              <w:spacing w:after="0" w:line="240" w:lineRule="auto"/>
              <w:rPr>
                <w:rFonts w:ascii="Arial" w:hAnsi="Arial" w:cs="Arial"/>
                <w:color w:val="010205"/>
                <w:sz w:val="18"/>
                <w:szCs w:val="18"/>
              </w:rPr>
            </w:pPr>
          </w:p>
        </w:tc>
        <w:tc>
          <w:tcPr>
            <w:tcW w:w="1104" w:type="dxa"/>
            <w:shd w:val="clear" w:color="auto" w:fill="E0E0E0"/>
          </w:tcPr>
          <w:p w14:paraId="4FE2D4CB" w14:textId="77777777" w:rsidR="00EA5ADC" w:rsidRPr="00ED1734" w:rsidRDefault="00777D30" w:rsidP="00882B95">
            <w:pPr>
              <w:autoSpaceDE w:val="0"/>
              <w:autoSpaceDN w:val="0"/>
              <w:adjustRightInd w:val="0"/>
              <w:spacing w:after="0" w:line="320" w:lineRule="atLeast"/>
              <w:ind w:left="60" w:right="60"/>
              <w:rPr>
                <w:rFonts w:ascii="Arial" w:hAnsi="Arial" w:cs="Arial"/>
                <w:color w:val="264A60"/>
                <w:sz w:val="18"/>
                <w:szCs w:val="18"/>
                <w:lang w:val="en-US"/>
              </w:rPr>
            </w:pPr>
            <w:r>
              <w:rPr>
                <w:rFonts w:ascii="Arial" w:hAnsi="Arial" w:cs="Arial"/>
                <w:color w:val="264A60"/>
                <w:sz w:val="18"/>
                <w:szCs w:val="18"/>
                <w:lang w:val="en-US"/>
              </w:rPr>
              <w:t>BOPO</w:t>
            </w:r>
          </w:p>
        </w:tc>
        <w:tc>
          <w:tcPr>
            <w:tcW w:w="1338" w:type="dxa"/>
            <w:shd w:val="clear" w:color="auto" w:fill="FFFFFF"/>
          </w:tcPr>
          <w:p w14:paraId="4C0A562D"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,0</w:t>
            </w:r>
            <w:r>
              <w:rPr>
                <w:rFonts w:ascii="Arial" w:hAnsi="Arial" w:cs="Arial"/>
                <w:color w:val="010205"/>
                <w:sz w:val="18"/>
                <w:szCs w:val="18"/>
                <w:lang w:val="en-US"/>
              </w:rPr>
              <w:t>00</w:t>
            </w:r>
          </w:p>
        </w:tc>
        <w:tc>
          <w:tcPr>
            <w:tcW w:w="1338" w:type="dxa"/>
            <w:shd w:val="clear" w:color="auto" w:fill="FFFFFF"/>
          </w:tcPr>
          <w:p w14:paraId="4398D271"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,0</w:t>
            </w:r>
            <w:r>
              <w:rPr>
                <w:rFonts w:ascii="Arial" w:hAnsi="Arial" w:cs="Arial"/>
                <w:color w:val="010205"/>
                <w:sz w:val="18"/>
                <w:szCs w:val="18"/>
                <w:lang w:val="en-US"/>
              </w:rPr>
              <w:t>01</w:t>
            </w:r>
          </w:p>
        </w:tc>
        <w:tc>
          <w:tcPr>
            <w:tcW w:w="1323" w:type="dxa"/>
            <w:shd w:val="clear" w:color="auto" w:fill="FFFFFF"/>
          </w:tcPr>
          <w:p w14:paraId="58CE0793"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sidRPr="00EA1573">
              <w:rPr>
                <w:rFonts w:ascii="Arial" w:hAnsi="Arial" w:cs="Arial"/>
                <w:color w:val="010205"/>
                <w:sz w:val="18"/>
                <w:szCs w:val="18"/>
              </w:rPr>
              <w:t>,</w:t>
            </w:r>
            <w:r>
              <w:rPr>
                <w:rFonts w:ascii="Arial" w:hAnsi="Arial" w:cs="Arial"/>
                <w:color w:val="010205"/>
                <w:sz w:val="18"/>
                <w:szCs w:val="18"/>
                <w:lang w:val="en-US"/>
              </w:rPr>
              <w:t>030</w:t>
            </w:r>
          </w:p>
        </w:tc>
        <w:tc>
          <w:tcPr>
            <w:tcW w:w="992" w:type="dxa"/>
            <w:shd w:val="clear" w:color="auto" w:fill="FFFFFF"/>
          </w:tcPr>
          <w:p w14:paraId="73057A06"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sidRPr="00EA1573">
              <w:rPr>
                <w:rFonts w:ascii="Arial" w:hAnsi="Arial" w:cs="Arial"/>
                <w:color w:val="010205"/>
                <w:sz w:val="18"/>
                <w:szCs w:val="18"/>
              </w:rPr>
              <w:t>,</w:t>
            </w:r>
            <w:r>
              <w:rPr>
                <w:rFonts w:ascii="Arial" w:hAnsi="Arial" w:cs="Arial"/>
                <w:color w:val="010205"/>
                <w:sz w:val="18"/>
                <w:szCs w:val="18"/>
                <w:lang w:val="en-US"/>
              </w:rPr>
              <w:t>315</w:t>
            </w:r>
          </w:p>
        </w:tc>
        <w:tc>
          <w:tcPr>
            <w:tcW w:w="992" w:type="dxa"/>
            <w:shd w:val="clear" w:color="auto" w:fill="FFFFFF"/>
          </w:tcPr>
          <w:p w14:paraId="34274066" w14:textId="77777777" w:rsidR="00EA5ADC" w:rsidRPr="0032501D" w:rsidRDefault="00777D30" w:rsidP="00882B95">
            <w:pPr>
              <w:autoSpaceDE w:val="0"/>
              <w:autoSpaceDN w:val="0"/>
              <w:adjustRightInd w:val="0"/>
              <w:spacing w:after="0" w:line="320" w:lineRule="atLeast"/>
              <w:ind w:left="60" w:right="60"/>
              <w:jc w:val="right"/>
              <w:rPr>
                <w:rFonts w:ascii="Arial" w:hAnsi="Arial" w:cs="Arial"/>
                <w:color w:val="010205"/>
                <w:sz w:val="18"/>
                <w:szCs w:val="18"/>
                <w:lang w:val="en-US"/>
              </w:rPr>
            </w:pPr>
            <w:r w:rsidRPr="00EA1573">
              <w:rPr>
                <w:rFonts w:ascii="Arial" w:hAnsi="Arial" w:cs="Arial"/>
                <w:color w:val="010205"/>
                <w:sz w:val="18"/>
                <w:szCs w:val="18"/>
              </w:rPr>
              <w:t>,</w:t>
            </w:r>
            <w:r>
              <w:rPr>
                <w:rFonts w:ascii="Arial" w:hAnsi="Arial" w:cs="Arial"/>
                <w:color w:val="010205"/>
                <w:sz w:val="18"/>
                <w:szCs w:val="18"/>
                <w:lang w:val="en-US"/>
              </w:rPr>
              <w:t>753</w:t>
            </w:r>
          </w:p>
        </w:tc>
      </w:tr>
      <w:tr w:rsidR="00F8659C" w14:paraId="4D363EFE" w14:textId="77777777" w:rsidTr="00EA5ADC">
        <w:trPr>
          <w:cantSplit/>
        </w:trPr>
        <w:tc>
          <w:tcPr>
            <w:tcW w:w="7513" w:type="dxa"/>
            <w:gridSpan w:val="7"/>
            <w:shd w:val="clear" w:color="auto" w:fill="FFFFFF"/>
          </w:tcPr>
          <w:p w14:paraId="4FD22DDC" w14:textId="77777777" w:rsidR="00EA5ADC" w:rsidRPr="00EA1573" w:rsidRDefault="00777D30" w:rsidP="00882B95">
            <w:pPr>
              <w:autoSpaceDE w:val="0"/>
              <w:autoSpaceDN w:val="0"/>
              <w:adjustRightInd w:val="0"/>
              <w:spacing w:after="0" w:line="320" w:lineRule="atLeast"/>
              <w:ind w:left="60" w:right="60"/>
              <w:rPr>
                <w:rFonts w:ascii="Arial" w:hAnsi="Arial" w:cs="Arial"/>
                <w:color w:val="010205"/>
                <w:sz w:val="18"/>
                <w:szCs w:val="18"/>
              </w:rPr>
            </w:pPr>
            <w:r w:rsidRPr="00EA1573">
              <w:rPr>
                <w:rFonts w:ascii="Arial" w:hAnsi="Arial" w:cs="Arial"/>
                <w:color w:val="010205"/>
                <w:sz w:val="18"/>
                <w:szCs w:val="18"/>
              </w:rPr>
              <w:t>a. Dependent Variable: A</w:t>
            </w:r>
            <w:r>
              <w:rPr>
                <w:rFonts w:ascii="Arial" w:hAnsi="Arial" w:cs="Arial"/>
                <w:color w:val="010205"/>
                <w:sz w:val="18"/>
                <w:szCs w:val="18"/>
                <w:lang w:val="en-US"/>
              </w:rPr>
              <w:t>BS</w:t>
            </w:r>
            <w:r w:rsidRPr="00EA1573">
              <w:rPr>
                <w:rFonts w:ascii="Arial" w:hAnsi="Arial" w:cs="Arial"/>
                <w:color w:val="010205"/>
                <w:sz w:val="18"/>
                <w:szCs w:val="18"/>
              </w:rPr>
              <w:t>_RES</w:t>
            </w:r>
          </w:p>
        </w:tc>
      </w:tr>
    </w:tbl>
    <w:p w14:paraId="351B6998" w14:textId="77777777" w:rsidR="005F3613" w:rsidRPr="00C6011E" w:rsidRDefault="00777D30" w:rsidP="005F3613">
      <w:pPr>
        <w:spacing w:after="0" w:line="480" w:lineRule="auto"/>
        <w:ind w:left="426" w:firstLine="720"/>
        <w:jc w:val="both"/>
        <w:rPr>
          <w:rFonts w:ascii="Times New Roman" w:eastAsia="Times New Roman" w:hAnsi="Times New Roman" w:cs="Times New Roman"/>
          <w:bCs/>
          <w:sz w:val="24"/>
          <w:szCs w:val="24"/>
          <w:lang w:val="en-US"/>
        </w:rPr>
      </w:pPr>
      <w:r w:rsidRPr="00C6011E">
        <w:rPr>
          <w:rFonts w:ascii="Times New Roman" w:eastAsia="Times New Roman" w:hAnsi="Times New Roman" w:cs="Times New Roman"/>
          <w:bCs/>
          <w:sz w:val="24"/>
          <w:szCs w:val="24"/>
        </w:rPr>
        <w:t>Sumber: Output SPSS</w:t>
      </w:r>
      <w:r w:rsidRPr="00C6011E">
        <w:rPr>
          <w:rFonts w:ascii="Times New Roman" w:eastAsia="Times New Roman" w:hAnsi="Times New Roman" w:cs="Times New Roman"/>
          <w:bCs/>
          <w:sz w:val="24"/>
          <w:szCs w:val="24"/>
          <w:lang w:val="en-US"/>
        </w:rPr>
        <w:t xml:space="preserve"> 26</w:t>
      </w:r>
      <w:r w:rsidRPr="00C6011E">
        <w:rPr>
          <w:rFonts w:ascii="Times New Roman" w:eastAsia="Times New Roman" w:hAnsi="Times New Roman" w:cs="Times New Roman"/>
          <w:bCs/>
          <w:sz w:val="24"/>
          <w:szCs w:val="24"/>
        </w:rPr>
        <w:t xml:space="preserve">, data </w:t>
      </w:r>
      <w:r w:rsidRPr="00C6011E">
        <w:rPr>
          <w:rFonts w:ascii="Times New Roman" w:eastAsia="Times New Roman" w:hAnsi="Times New Roman" w:cs="Times New Roman"/>
          <w:bCs/>
          <w:sz w:val="24"/>
          <w:szCs w:val="24"/>
          <w:lang w:val="en-US"/>
        </w:rPr>
        <w:t xml:space="preserve">sekunder </w:t>
      </w:r>
      <w:r w:rsidRPr="00C6011E">
        <w:rPr>
          <w:rFonts w:ascii="Times New Roman" w:eastAsia="Times New Roman" w:hAnsi="Times New Roman" w:cs="Times New Roman"/>
          <w:bCs/>
          <w:sz w:val="24"/>
          <w:szCs w:val="24"/>
        </w:rPr>
        <w:t xml:space="preserve">diolah </w:t>
      </w:r>
      <w:r w:rsidR="00A84C05">
        <w:rPr>
          <w:rFonts w:ascii="Times New Roman" w:eastAsia="Times New Roman" w:hAnsi="Times New Roman" w:cs="Times New Roman"/>
          <w:bCs/>
          <w:sz w:val="24"/>
          <w:szCs w:val="24"/>
        </w:rPr>
        <w:t>(</w:t>
      </w:r>
      <w:r w:rsidRPr="00C6011E">
        <w:rPr>
          <w:rFonts w:ascii="Times New Roman" w:eastAsia="Times New Roman" w:hAnsi="Times New Roman" w:cs="Times New Roman"/>
          <w:bCs/>
          <w:sz w:val="24"/>
          <w:szCs w:val="24"/>
        </w:rPr>
        <w:t>202</w:t>
      </w:r>
      <w:r w:rsidRPr="00C6011E">
        <w:rPr>
          <w:rFonts w:ascii="Times New Roman" w:eastAsia="Times New Roman" w:hAnsi="Times New Roman" w:cs="Times New Roman"/>
          <w:bCs/>
          <w:sz w:val="24"/>
          <w:szCs w:val="24"/>
          <w:lang w:val="en-US"/>
        </w:rPr>
        <w:t>4</w:t>
      </w:r>
      <w:r w:rsidR="00A84C05">
        <w:rPr>
          <w:rFonts w:ascii="Times New Roman" w:eastAsia="Times New Roman" w:hAnsi="Times New Roman" w:cs="Times New Roman"/>
          <w:bCs/>
          <w:sz w:val="24"/>
          <w:szCs w:val="24"/>
          <w:lang w:val="en-US"/>
        </w:rPr>
        <w:t>)</w:t>
      </w:r>
    </w:p>
    <w:p w14:paraId="77AEC575" w14:textId="77777777" w:rsidR="00EA5ADC" w:rsidRDefault="00777D30" w:rsidP="004B6DAF">
      <w:pPr>
        <w:pStyle w:val="ListParagraph"/>
        <w:spacing w:after="0" w:line="480" w:lineRule="auto"/>
        <w:ind w:left="1146" w:firstLine="697"/>
        <w:jc w:val="both"/>
        <w:rPr>
          <w:rFonts w:ascii="Times New Roman" w:hAnsi="Times New Roman"/>
          <w:bCs/>
          <w:color w:val="000000"/>
          <w:sz w:val="24"/>
          <w:szCs w:val="24"/>
          <w14:ligatures w14:val="none"/>
        </w:rPr>
      </w:pPr>
      <w:r w:rsidRPr="00F70EAC">
        <w:rPr>
          <w:rFonts w:ascii="Times New Roman" w:hAnsi="Times New Roman"/>
          <w:bCs/>
          <w:color w:val="000000"/>
          <w:sz w:val="24"/>
          <w:szCs w:val="24"/>
          <w14:ligatures w14:val="none"/>
        </w:rPr>
        <w:t xml:space="preserve">Dasar pengambilan keputusan dalam uji ini yaitu dilihat dari nilai signifikansi setiap variabel diatas 0,05 atau 5%. Dari tabel </w:t>
      </w:r>
      <w:r w:rsidR="000C5E7B">
        <w:rPr>
          <w:rFonts w:ascii="Times New Roman" w:hAnsi="Times New Roman"/>
          <w:bCs/>
          <w:color w:val="000000"/>
          <w:sz w:val="24"/>
          <w:szCs w:val="24"/>
          <w:lang w:val="en-US"/>
          <w14:ligatures w14:val="none"/>
        </w:rPr>
        <w:t>15</w:t>
      </w:r>
      <w:r w:rsidR="00363E3F">
        <w:rPr>
          <w:rFonts w:ascii="Times New Roman" w:hAnsi="Times New Roman"/>
          <w:bCs/>
          <w:color w:val="000000"/>
          <w:sz w:val="24"/>
          <w:szCs w:val="24"/>
          <w:lang w:val="en-US"/>
          <w14:ligatures w14:val="none"/>
        </w:rPr>
        <w:t>,</w:t>
      </w:r>
      <w:r w:rsidR="000C5E7B">
        <w:rPr>
          <w:rFonts w:ascii="Times New Roman" w:hAnsi="Times New Roman"/>
          <w:bCs/>
          <w:color w:val="000000"/>
          <w:sz w:val="24"/>
          <w:szCs w:val="24"/>
          <w:lang w:val="en-US"/>
          <w14:ligatures w14:val="none"/>
        </w:rPr>
        <w:t xml:space="preserve"> </w:t>
      </w:r>
      <w:r w:rsidRPr="00F70EAC">
        <w:rPr>
          <w:rFonts w:ascii="Times New Roman" w:hAnsi="Times New Roman"/>
          <w:bCs/>
          <w:color w:val="000000"/>
          <w:sz w:val="24"/>
          <w:szCs w:val="24"/>
          <w14:ligatures w14:val="none"/>
        </w:rPr>
        <w:t>terlihat bahwa tidak ada satupun variabel yang nilai signifikansinya dibawah 0,05, maka dapat disimpulkan bahwa model regres</w:t>
      </w:r>
      <w:r w:rsidRPr="00F70EAC">
        <w:rPr>
          <w:rFonts w:ascii="Times New Roman" w:hAnsi="Times New Roman"/>
          <w:bCs/>
          <w:color w:val="000000"/>
          <w:sz w:val="24"/>
          <w:szCs w:val="24"/>
          <w14:ligatures w14:val="none"/>
        </w:rPr>
        <w:t>i tidak mengandung heteroskedastisitas.</w:t>
      </w:r>
    </w:p>
    <w:p w14:paraId="06DA0029" w14:textId="77777777" w:rsidR="009B1BD3" w:rsidRPr="004B6DAF" w:rsidRDefault="009B1BD3" w:rsidP="004B6DAF">
      <w:pPr>
        <w:pStyle w:val="ListParagraph"/>
        <w:spacing w:after="0" w:line="480" w:lineRule="auto"/>
        <w:ind w:left="1146" w:firstLine="697"/>
        <w:jc w:val="both"/>
        <w:rPr>
          <w:rFonts w:ascii="Times New Roman" w:hAnsi="Times New Roman"/>
          <w:bCs/>
          <w:color w:val="000000"/>
          <w:sz w:val="24"/>
          <w:szCs w:val="24"/>
          <w14:ligatures w14:val="none"/>
        </w:rPr>
      </w:pPr>
    </w:p>
    <w:p w14:paraId="7444D2AC" w14:textId="77777777" w:rsidR="00311A8A" w:rsidRPr="00311A8A" w:rsidRDefault="00777D30" w:rsidP="00FB1BC9">
      <w:pPr>
        <w:pStyle w:val="ListParagraph"/>
        <w:numPr>
          <w:ilvl w:val="0"/>
          <w:numId w:val="69"/>
        </w:numPr>
        <w:spacing w:after="0" w:line="480" w:lineRule="auto"/>
        <w:jc w:val="both"/>
        <w:rPr>
          <w:rFonts w:ascii="Times New Roman" w:eastAsiaTheme="minorHAnsi" w:hAnsi="Times New Roman" w:cs="Times New Roman"/>
          <w:sz w:val="24"/>
          <w:szCs w:val="24"/>
          <w14:ligatures w14:val="none"/>
        </w:rPr>
      </w:pPr>
      <w:r w:rsidRPr="00311A8A">
        <w:rPr>
          <w:rFonts w:ascii="Times New Roman" w:eastAsia="Times New Roman" w:hAnsi="Times New Roman" w:cs="Times New Roman"/>
          <w:bCs/>
          <w:sz w:val="24"/>
          <w:szCs w:val="24"/>
          <w14:ligatures w14:val="none"/>
        </w:rPr>
        <w:lastRenderedPageBreak/>
        <w:t xml:space="preserve">Uji </w:t>
      </w:r>
      <w:r>
        <w:rPr>
          <w:rFonts w:ascii="Times New Roman" w:eastAsia="Times New Roman" w:hAnsi="Times New Roman" w:cs="Times New Roman"/>
          <w:bCs/>
          <w:sz w:val="24"/>
          <w:szCs w:val="24"/>
          <w:lang w:val="en-US"/>
          <w14:ligatures w14:val="none"/>
        </w:rPr>
        <w:t>A</w:t>
      </w:r>
      <w:r w:rsidRPr="00311A8A">
        <w:rPr>
          <w:rFonts w:ascii="Times New Roman" w:eastAsia="Times New Roman" w:hAnsi="Times New Roman" w:cs="Times New Roman"/>
          <w:bCs/>
          <w:sz w:val="24"/>
          <w:szCs w:val="24"/>
          <w14:ligatures w14:val="none"/>
        </w:rPr>
        <w:t xml:space="preserve">utokorelasi </w:t>
      </w:r>
    </w:p>
    <w:p w14:paraId="0F531004" w14:textId="77777777" w:rsidR="00BF6CDA" w:rsidRPr="00311A8A" w:rsidRDefault="00777D30" w:rsidP="00EE27FC">
      <w:pPr>
        <w:pStyle w:val="ListParagraph"/>
        <w:spacing w:before="240" w:after="0" w:line="480" w:lineRule="auto"/>
        <w:ind w:left="1146" w:firstLine="720"/>
        <w:jc w:val="both"/>
        <w:rPr>
          <w:rFonts w:ascii="Times New Roman" w:eastAsiaTheme="minorHAnsi" w:hAnsi="Times New Roman" w:cs="Times New Roman"/>
          <w:sz w:val="24"/>
          <w:szCs w:val="24"/>
          <w14:ligatures w14:val="none"/>
        </w:rPr>
      </w:pPr>
      <w:r w:rsidRPr="002168BF">
        <w:rPr>
          <w:rFonts w:ascii="Times New Roman" w:hAnsi="Times New Roman" w:cs="Times New Roman"/>
          <w:sz w:val="24"/>
          <w:szCs w:val="24"/>
          <w:lang w:val="en-US"/>
          <w14:ligatures w14:val="none"/>
        </w:rPr>
        <w:t>Uji autokorelasi bertujuan menguji apakah dalam model regresi linier ada korelasi antara kesalahan pengganggu pada periode t dengan kesalahan pengganggu pada periode t-1 (sebelumnya)</w:t>
      </w:r>
      <w:r>
        <w:rPr>
          <w:rFonts w:ascii="Times New Roman" w:hAnsi="Times New Roman" w:cs="Times New Roman"/>
          <w:sz w:val="24"/>
          <w:szCs w:val="24"/>
          <w:lang w:val="en-US"/>
          <w14:ligatures w14:val="none"/>
        </w:rPr>
        <w:t xml:space="preserve"> atau </w:t>
      </w:r>
      <w:r>
        <w:rPr>
          <w:rFonts w:ascii="Times New Roman" w:hAnsi="Times New Roman" w:cs="Times New Roman"/>
          <w:sz w:val="24"/>
          <w:szCs w:val="24"/>
          <w:lang w:val="en-US"/>
          <w14:ligatures w14:val="none"/>
        </w:rPr>
        <w:t>tidak.</w:t>
      </w:r>
      <w:r w:rsidR="00A8570B">
        <w:rPr>
          <w:rFonts w:ascii="Times New Roman" w:hAnsi="Times New Roman" w:cs="Times New Roman"/>
          <w:sz w:val="24"/>
          <w:szCs w:val="24"/>
          <w:lang w:val="en-US"/>
          <w14:ligatures w14:val="none"/>
        </w:rPr>
        <w:t xml:space="preserve"> Salah satu c</w:t>
      </w:r>
      <w:r w:rsidR="00A8570B" w:rsidRPr="002168BF">
        <w:rPr>
          <w:rFonts w:ascii="Times New Roman" w:hAnsi="Times New Roman" w:cs="Times New Roman"/>
          <w:sz w:val="24"/>
          <w:szCs w:val="24"/>
          <w:lang w:val="en-US"/>
          <w14:ligatures w14:val="none"/>
        </w:rPr>
        <w:t>ara yang</w:t>
      </w:r>
      <w:r w:rsidR="00A8570B">
        <w:rPr>
          <w:rFonts w:ascii="Times New Roman" w:hAnsi="Times New Roman" w:cs="Times New Roman"/>
          <w:sz w:val="24"/>
          <w:szCs w:val="24"/>
          <w:lang w:val="en-US"/>
          <w14:ligatures w14:val="none"/>
        </w:rPr>
        <w:t xml:space="preserve"> </w:t>
      </w:r>
      <w:r w:rsidR="00A8570B" w:rsidRPr="002168BF">
        <w:rPr>
          <w:rFonts w:ascii="Times New Roman" w:hAnsi="Times New Roman" w:cs="Times New Roman"/>
          <w:sz w:val="24"/>
          <w:szCs w:val="24"/>
          <w:lang w:val="en-US"/>
          <w14:ligatures w14:val="none"/>
        </w:rPr>
        <w:t xml:space="preserve">digunakan untuk mendeteksi ada atau tidaknya autokorelasi yaitu dengan Uji </w:t>
      </w:r>
      <w:r w:rsidR="00A8570B" w:rsidRPr="002168BF">
        <w:rPr>
          <w:rFonts w:ascii="Times New Roman" w:hAnsi="Times New Roman" w:cs="Times New Roman"/>
          <w:i/>
          <w:iCs/>
          <w:sz w:val="24"/>
          <w:szCs w:val="24"/>
          <w:lang w:val="en-US"/>
          <w14:ligatures w14:val="none"/>
        </w:rPr>
        <w:t>Lagrange Multiplier</w:t>
      </w:r>
      <w:r w:rsidR="00A8570B" w:rsidRPr="002168BF">
        <w:rPr>
          <w:rFonts w:ascii="Times New Roman" w:hAnsi="Times New Roman" w:cs="Times New Roman"/>
          <w:sz w:val="24"/>
          <w:szCs w:val="24"/>
          <w:lang w:val="en-US"/>
          <w14:ligatures w14:val="none"/>
        </w:rPr>
        <w:t xml:space="preserve"> (LM </w:t>
      </w:r>
      <w:r w:rsidR="00A8570B" w:rsidRPr="002168BF">
        <w:rPr>
          <w:rFonts w:ascii="Times New Roman" w:hAnsi="Times New Roman" w:cs="Times New Roman"/>
          <w:i/>
          <w:iCs/>
          <w:sz w:val="24"/>
          <w:szCs w:val="24"/>
          <w:lang w:val="en-US"/>
          <w14:ligatures w14:val="none"/>
        </w:rPr>
        <w:t>test</w:t>
      </w:r>
      <w:r w:rsidR="00A8570B" w:rsidRPr="002168BF">
        <w:rPr>
          <w:rFonts w:ascii="Times New Roman" w:hAnsi="Times New Roman" w:cs="Times New Roman"/>
          <w:sz w:val="24"/>
          <w:szCs w:val="24"/>
          <w:lang w:val="en-US"/>
          <w14:ligatures w14:val="none"/>
        </w:rPr>
        <w:t xml:space="preserve">) dimana uji ini lebih tepat dipakai untuk sampel yang </w:t>
      </w:r>
      <w:r w:rsidR="00A8570B">
        <w:rPr>
          <w:rFonts w:ascii="Times New Roman" w:hAnsi="Times New Roman" w:cs="Times New Roman"/>
          <w:sz w:val="24"/>
          <w:szCs w:val="24"/>
          <w:lang w:val="en-US"/>
          <w14:ligatures w14:val="none"/>
        </w:rPr>
        <w:t>relati</w:t>
      </w:r>
      <w:r w:rsidR="0037219F">
        <w:rPr>
          <w:rFonts w:ascii="Times New Roman" w:hAnsi="Times New Roman" w:cs="Times New Roman"/>
          <w:sz w:val="24"/>
          <w:szCs w:val="24"/>
          <w:lang w:val="en-US"/>
          <w14:ligatures w14:val="none"/>
        </w:rPr>
        <w:t>f</w:t>
      </w:r>
      <w:r w:rsidR="00A8570B">
        <w:rPr>
          <w:rFonts w:ascii="Times New Roman" w:hAnsi="Times New Roman" w:cs="Times New Roman"/>
          <w:sz w:val="24"/>
          <w:szCs w:val="24"/>
          <w:lang w:val="en-US"/>
          <w14:ligatures w14:val="none"/>
        </w:rPr>
        <w:t xml:space="preserve"> </w:t>
      </w:r>
      <w:r w:rsidR="00A8570B" w:rsidRPr="002168BF">
        <w:rPr>
          <w:rFonts w:ascii="Times New Roman" w:hAnsi="Times New Roman" w:cs="Times New Roman"/>
          <w:sz w:val="24"/>
          <w:szCs w:val="24"/>
          <w:lang w:val="en-US"/>
          <w14:ligatures w14:val="none"/>
        </w:rPr>
        <w:t>besar di atas 100</w:t>
      </w:r>
      <w:r w:rsidR="00A8570B">
        <w:rPr>
          <w:rFonts w:ascii="Times New Roman" w:hAnsi="Times New Roman" w:cs="Times New Roman"/>
          <w:sz w:val="24"/>
          <w:szCs w:val="24"/>
          <w:lang w:val="en-US"/>
          <w14:ligatures w14:val="none"/>
        </w:rPr>
        <w:t xml:space="preserve">. </w:t>
      </w:r>
      <w:r w:rsidR="00EE27FC">
        <w:rPr>
          <w:rFonts w:ascii="Times New Roman" w:hAnsi="Times New Roman" w:cs="Times New Roman"/>
          <w:sz w:val="24"/>
          <w:szCs w:val="24"/>
          <w:lang w:val="en-US"/>
          <w14:ligatures w14:val="none"/>
        </w:rPr>
        <w:t>Berikut disajikan tabel hasil uji autokorelasi dalam penelitian ini</w:t>
      </w:r>
      <w:r w:rsidR="0037219F">
        <w:rPr>
          <w:rFonts w:ascii="Times New Roman" w:hAnsi="Times New Roman" w:cs="Times New Roman"/>
          <w:sz w:val="24"/>
          <w:szCs w:val="24"/>
          <w:lang w:val="en-US"/>
          <w14:ligatures w14:val="none"/>
        </w:rPr>
        <w:t>, yaitu:</w:t>
      </w:r>
      <w:r>
        <w:rPr>
          <w:rFonts w:ascii="Times New Roman" w:hAnsi="Times New Roman" w:cs="Times New Roman"/>
          <w:sz w:val="24"/>
          <w:szCs w:val="24"/>
          <w:lang w:val="en-US"/>
          <w14:ligatures w14:val="none"/>
        </w:rPr>
        <w:t xml:space="preserve"> </w:t>
      </w:r>
    </w:p>
    <w:p w14:paraId="009A22ED" w14:textId="77777777" w:rsidR="00BF6CDA" w:rsidRPr="00EE27FC" w:rsidRDefault="00777D30" w:rsidP="00EE27FC">
      <w:pPr>
        <w:pStyle w:val="Heading1"/>
        <w:keepNext/>
        <w:keepLines/>
        <w:spacing w:line="240" w:lineRule="auto"/>
        <w:ind w:left="1134" w:right="-1"/>
        <w:rPr>
          <w:rFonts w:eastAsia="Times New Roman"/>
          <w:kern w:val="0"/>
          <w:lang w:val="en-US" w:eastAsia="x-none"/>
          <w14:ligatures w14:val="none"/>
        </w:rPr>
      </w:pPr>
      <w:bookmarkStart w:id="22" w:name="_Toc136894267"/>
      <w:bookmarkStart w:id="23" w:name="_Toc136908138"/>
      <w:bookmarkStart w:id="24" w:name="_Toc137034731"/>
      <w:r w:rsidRPr="00EE27FC">
        <w:rPr>
          <w:rFonts w:eastAsia="Times New Roman"/>
          <w:kern w:val="0"/>
          <w:lang w:val="x-none" w:eastAsia="x-none"/>
          <w14:ligatures w14:val="none"/>
        </w:rPr>
        <w:t xml:space="preserve">Tabel </w:t>
      </w:r>
      <w:bookmarkEnd w:id="22"/>
      <w:bookmarkEnd w:id="23"/>
      <w:bookmarkEnd w:id="24"/>
      <w:r w:rsidR="00EE27FC" w:rsidRPr="00EE27FC">
        <w:rPr>
          <w:rFonts w:eastAsia="Times New Roman"/>
          <w:kern w:val="0"/>
          <w:lang w:val="en-US" w:eastAsia="x-none"/>
          <w14:ligatures w14:val="none"/>
        </w:rPr>
        <w:t>1</w:t>
      </w:r>
      <w:r w:rsidR="00EA5ADC">
        <w:rPr>
          <w:rFonts w:eastAsia="Times New Roman"/>
          <w:kern w:val="0"/>
          <w:lang w:val="en-US" w:eastAsia="x-none"/>
          <w14:ligatures w14:val="none"/>
        </w:rPr>
        <w:t>6</w:t>
      </w:r>
    </w:p>
    <w:p w14:paraId="343A9DCA" w14:textId="77777777" w:rsidR="00BF6CDA" w:rsidRDefault="00777D30" w:rsidP="00EE27FC">
      <w:pPr>
        <w:pStyle w:val="Heading1"/>
        <w:keepNext/>
        <w:keepLines/>
        <w:spacing w:line="240" w:lineRule="auto"/>
        <w:ind w:left="1134" w:right="-1"/>
        <w:rPr>
          <w:rFonts w:eastAsia="Times New Roman"/>
          <w:kern w:val="0"/>
          <w:lang w:val="x-none" w:eastAsia="x-none"/>
          <w14:ligatures w14:val="none"/>
        </w:rPr>
      </w:pPr>
      <w:bookmarkStart w:id="25" w:name="_Toc136894268"/>
      <w:bookmarkStart w:id="26" w:name="_Toc136908139"/>
      <w:bookmarkStart w:id="27" w:name="_Toc137034732"/>
      <w:bookmarkStart w:id="28" w:name="_Hlk169722305"/>
      <w:r w:rsidRPr="00EE27FC">
        <w:rPr>
          <w:rFonts w:eastAsia="Times New Roman"/>
          <w:kern w:val="0"/>
          <w:lang w:val="x-none" w:eastAsia="x-none"/>
          <w14:ligatures w14:val="none"/>
        </w:rPr>
        <w:t>Hasil Uji Autokorelasi</w:t>
      </w:r>
      <w:bookmarkEnd w:id="25"/>
      <w:bookmarkEnd w:id="26"/>
      <w:bookmarkEnd w:id="27"/>
    </w:p>
    <w:bookmarkEnd w:id="28"/>
    <w:p w14:paraId="47C410FF" w14:textId="77777777" w:rsidR="00EE27FC" w:rsidRPr="00E45C2E" w:rsidRDefault="00EE27FC" w:rsidP="00EE27FC">
      <w:pPr>
        <w:autoSpaceDE w:val="0"/>
        <w:autoSpaceDN w:val="0"/>
        <w:adjustRightInd w:val="0"/>
        <w:spacing w:after="0" w:line="240" w:lineRule="auto"/>
      </w:pPr>
    </w:p>
    <w:tbl>
      <w:tblPr>
        <w:tblW w:w="764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011"/>
        <w:gridCol w:w="1338"/>
        <w:gridCol w:w="1338"/>
        <w:gridCol w:w="1476"/>
        <w:gridCol w:w="1030"/>
        <w:gridCol w:w="1030"/>
      </w:tblGrid>
      <w:tr w:rsidR="00F8659C" w14:paraId="188638A3" w14:textId="77777777" w:rsidTr="00EE27FC">
        <w:trPr>
          <w:cantSplit/>
        </w:trPr>
        <w:tc>
          <w:tcPr>
            <w:tcW w:w="7649" w:type="dxa"/>
            <w:gridSpan w:val="7"/>
            <w:shd w:val="clear" w:color="auto" w:fill="FFFFFF"/>
            <w:vAlign w:val="center"/>
          </w:tcPr>
          <w:p w14:paraId="47CCD7F9" w14:textId="77777777" w:rsidR="00EE27FC" w:rsidRPr="00E45C2E" w:rsidRDefault="00777D30" w:rsidP="00882B95">
            <w:pPr>
              <w:autoSpaceDE w:val="0"/>
              <w:autoSpaceDN w:val="0"/>
              <w:adjustRightInd w:val="0"/>
              <w:spacing w:after="0" w:line="320" w:lineRule="atLeast"/>
              <w:ind w:left="60" w:right="60"/>
              <w:jc w:val="center"/>
              <w:rPr>
                <w:rFonts w:ascii="Arial" w:hAnsi="Arial" w:cs="Arial"/>
                <w:color w:val="010205"/>
              </w:rPr>
            </w:pPr>
            <w:r w:rsidRPr="00E45C2E">
              <w:rPr>
                <w:rFonts w:ascii="Arial" w:hAnsi="Arial" w:cs="Arial"/>
                <w:b/>
                <w:bCs/>
                <w:color w:val="010205"/>
              </w:rPr>
              <w:t>Coefficients</w:t>
            </w:r>
            <w:r w:rsidRPr="00E45C2E">
              <w:rPr>
                <w:rFonts w:ascii="Arial" w:hAnsi="Arial" w:cs="Arial"/>
                <w:b/>
                <w:bCs/>
                <w:color w:val="010205"/>
                <w:vertAlign w:val="superscript"/>
              </w:rPr>
              <w:t>a</w:t>
            </w:r>
          </w:p>
        </w:tc>
      </w:tr>
      <w:tr w:rsidR="00F8659C" w14:paraId="7906B290" w14:textId="77777777" w:rsidTr="00EE27FC">
        <w:trPr>
          <w:cantSplit/>
        </w:trPr>
        <w:tc>
          <w:tcPr>
            <w:tcW w:w="1437" w:type="dxa"/>
            <w:gridSpan w:val="2"/>
            <w:vMerge w:val="restart"/>
            <w:shd w:val="clear" w:color="auto" w:fill="FFFFFF"/>
            <w:vAlign w:val="bottom"/>
          </w:tcPr>
          <w:p w14:paraId="70377C22" w14:textId="77777777" w:rsidR="00EE27FC" w:rsidRPr="00E45C2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E45C2E">
              <w:rPr>
                <w:rFonts w:ascii="Arial" w:hAnsi="Arial" w:cs="Arial"/>
                <w:color w:val="264A60"/>
                <w:sz w:val="18"/>
                <w:szCs w:val="18"/>
              </w:rPr>
              <w:t>Model</w:t>
            </w:r>
          </w:p>
        </w:tc>
        <w:tc>
          <w:tcPr>
            <w:tcW w:w="2676" w:type="dxa"/>
            <w:gridSpan w:val="2"/>
            <w:shd w:val="clear" w:color="auto" w:fill="FFFFFF"/>
            <w:vAlign w:val="bottom"/>
          </w:tcPr>
          <w:p w14:paraId="1BA22A07" w14:textId="77777777" w:rsidR="00EE27FC" w:rsidRPr="00E45C2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E45C2E">
              <w:rPr>
                <w:rFonts w:ascii="Arial" w:hAnsi="Arial" w:cs="Arial"/>
                <w:color w:val="264A60"/>
                <w:sz w:val="18"/>
                <w:szCs w:val="18"/>
              </w:rPr>
              <w:t>Unstandardized Coefficients</w:t>
            </w:r>
          </w:p>
        </w:tc>
        <w:tc>
          <w:tcPr>
            <w:tcW w:w="1476" w:type="dxa"/>
            <w:shd w:val="clear" w:color="auto" w:fill="FFFFFF"/>
            <w:vAlign w:val="bottom"/>
          </w:tcPr>
          <w:p w14:paraId="373303D1" w14:textId="77777777" w:rsidR="00EE27FC" w:rsidRPr="00E45C2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E45C2E">
              <w:rPr>
                <w:rFonts w:ascii="Arial" w:hAnsi="Arial" w:cs="Arial"/>
                <w:color w:val="264A60"/>
                <w:sz w:val="18"/>
                <w:szCs w:val="18"/>
              </w:rPr>
              <w:t>Standardized Coefficients</w:t>
            </w:r>
          </w:p>
        </w:tc>
        <w:tc>
          <w:tcPr>
            <w:tcW w:w="1030" w:type="dxa"/>
            <w:vMerge w:val="restart"/>
            <w:shd w:val="clear" w:color="auto" w:fill="FFFFFF"/>
            <w:vAlign w:val="bottom"/>
          </w:tcPr>
          <w:p w14:paraId="3B264863" w14:textId="77777777" w:rsidR="00EE27FC" w:rsidRPr="00E45C2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E45C2E">
              <w:rPr>
                <w:rFonts w:ascii="Arial" w:hAnsi="Arial" w:cs="Arial"/>
                <w:color w:val="264A60"/>
                <w:sz w:val="18"/>
                <w:szCs w:val="18"/>
              </w:rPr>
              <w:t>t</w:t>
            </w:r>
          </w:p>
        </w:tc>
        <w:tc>
          <w:tcPr>
            <w:tcW w:w="1030" w:type="dxa"/>
            <w:vMerge w:val="restart"/>
            <w:shd w:val="clear" w:color="auto" w:fill="FFFFFF"/>
            <w:vAlign w:val="bottom"/>
          </w:tcPr>
          <w:p w14:paraId="46B3C12D" w14:textId="77777777" w:rsidR="00EE27FC" w:rsidRPr="00E45C2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E45C2E">
              <w:rPr>
                <w:rFonts w:ascii="Arial" w:hAnsi="Arial" w:cs="Arial"/>
                <w:color w:val="264A60"/>
                <w:sz w:val="18"/>
                <w:szCs w:val="18"/>
              </w:rPr>
              <w:t>Sig.</w:t>
            </w:r>
          </w:p>
        </w:tc>
      </w:tr>
      <w:tr w:rsidR="00F8659C" w14:paraId="26A878F1" w14:textId="77777777" w:rsidTr="00EE27FC">
        <w:trPr>
          <w:cantSplit/>
        </w:trPr>
        <w:tc>
          <w:tcPr>
            <w:tcW w:w="1437" w:type="dxa"/>
            <w:gridSpan w:val="2"/>
            <w:vMerge/>
            <w:shd w:val="clear" w:color="auto" w:fill="FFFFFF"/>
            <w:vAlign w:val="bottom"/>
          </w:tcPr>
          <w:p w14:paraId="10FD28A4" w14:textId="77777777" w:rsidR="00EE27FC" w:rsidRPr="00E45C2E" w:rsidRDefault="00EE27FC" w:rsidP="00882B95">
            <w:pPr>
              <w:autoSpaceDE w:val="0"/>
              <w:autoSpaceDN w:val="0"/>
              <w:adjustRightInd w:val="0"/>
              <w:spacing w:after="0" w:line="240" w:lineRule="auto"/>
              <w:rPr>
                <w:rFonts w:ascii="Arial" w:hAnsi="Arial" w:cs="Arial"/>
                <w:color w:val="264A60"/>
                <w:sz w:val="18"/>
                <w:szCs w:val="18"/>
              </w:rPr>
            </w:pPr>
          </w:p>
        </w:tc>
        <w:tc>
          <w:tcPr>
            <w:tcW w:w="1338" w:type="dxa"/>
            <w:shd w:val="clear" w:color="auto" w:fill="FFFFFF"/>
            <w:vAlign w:val="bottom"/>
          </w:tcPr>
          <w:p w14:paraId="5B0CC576" w14:textId="77777777" w:rsidR="00EE27FC" w:rsidRPr="00E45C2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E45C2E">
              <w:rPr>
                <w:rFonts w:ascii="Arial" w:hAnsi="Arial" w:cs="Arial"/>
                <w:color w:val="264A60"/>
                <w:sz w:val="18"/>
                <w:szCs w:val="18"/>
              </w:rPr>
              <w:t>B</w:t>
            </w:r>
          </w:p>
        </w:tc>
        <w:tc>
          <w:tcPr>
            <w:tcW w:w="1338" w:type="dxa"/>
            <w:shd w:val="clear" w:color="auto" w:fill="FFFFFF"/>
            <w:vAlign w:val="bottom"/>
          </w:tcPr>
          <w:p w14:paraId="14002E51" w14:textId="77777777" w:rsidR="00EE27FC" w:rsidRPr="00E45C2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E45C2E">
              <w:rPr>
                <w:rFonts w:ascii="Arial" w:hAnsi="Arial" w:cs="Arial"/>
                <w:color w:val="264A60"/>
                <w:sz w:val="18"/>
                <w:szCs w:val="18"/>
              </w:rPr>
              <w:t>Std. Error</w:t>
            </w:r>
          </w:p>
        </w:tc>
        <w:tc>
          <w:tcPr>
            <w:tcW w:w="1476" w:type="dxa"/>
            <w:shd w:val="clear" w:color="auto" w:fill="FFFFFF"/>
            <w:vAlign w:val="bottom"/>
          </w:tcPr>
          <w:p w14:paraId="65FD82DC" w14:textId="77777777" w:rsidR="00EE27FC" w:rsidRPr="00E45C2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E45C2E">
              <w:rPr>
                <w:rFonts w:ascii="Arial" w:hAnsi="Arial" w:cs="Arial"/>
                <w:color w:val="264A60"/>
                <w:sz w:val="18"/>
                <w:szCs w:val="18"/>
              </w:rPr>
              <w:t>Beta</w:t>
            </w:r>
          </w:p>
        </w:tc>
        <w:tc>
          <w:tcPr>
            <w:tcW w:w="1030" w:type="dxa"/>
            <w:vMerge/>
            <w:shd w:val="clear" w:color="auto" w:fill="FFFFFF"/>
            <w:vAlign w:val="bottom"/>
          </w:tcPr>
          <w:p w14:paraId="49921CEB" w14:textId="77777777" w:rsidR="00EE27FC" w:rsidRPr="00E45C2E" w:rsidRDefault="00EE27FC" w:rsidP="00882B95">
            <w:pPr>
              <w:autoSpaceDE w:val="0"/>
              <w:autoSpaceDN w:val="0"/>
              <w:adjustRightInd w:val="0"/>
              <w:spacing w:after="0" w:line="240" w:lineRule="auto"/>
              <w:rPr>
                <w:rFonts w:ascii="Arial" w:hAnsi="Arial" w:cs="Arial"/>
                <w:color w:val="264A60"/>
                <w:sz w:val="18"/>
                <w:szCs w:val="18"/>
              </w:rPr>
            </w:pPr>
          </w:p>
        </w:tc>
        <w:tc>
          <w:tcPr>
            <w:tcW w:w="1030" w:type="dxa"/>
            <w:vMerge/>
            <w:shd w:val="clear" w:color="auto" w:fill="FFFFFF"/>
            <w:vAlign w:val="bottom"/>
          </w:tcPr>
          <w:p w14:paraId="056C4BE6" w14:textId="77777777" w:rsidR="00EE27FC" w:rsidRPr="00E45C2E" w:rsidRDefault="00EE27FC" w:rsidP="00882B95">
            <w:pPr>
              <w:autoSpaceDE w:val="0"/>
              <w:autoSpaceDN w:val="0"/>
              <w:adjustRightInd w:val="0"/>
              <w:spacing w:after="0" w:line="240" w:lineRule="auto"/>
              <w:rPr>
                <w:rFonts w:ascii="Arial" w:hAnsi="Arial" w:cs="Arial"/>
                <w:color w:val="264A60"/>
                <w:sz w:val="18"/>
                <w:szCs w:val="18"/>
              </w:rPr>
            </w:pPr>
          </w:p>
        </w:tc>
      </w:tr>
      <w:tr w:rsidR="00F8659C" w14:paraId="143B53C1" w14:textId="77777777" w:rsidTr="00EE27FC">
        <w:trPr>
          <w:cantSplit/>
        </w:trPr>
        <w:tc>
          <w:tcPr>
            <w:tcW w:w="426" w:type="dxa"/>
            <w:vMerge w:val="restart"/>
            <w:shd w:val="clear" w:color="auto" w:fill="E0E0E0"/>
          </w:tcPr>
          <w:p w14:paraId="28348CD8" w14:textId="77777777" w:rsidR="00EE27FC" w:rsidRPr="00E45C2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E45C2E">
              <w:rPr>
                <w:rFonts w:ascii="Arial" w:hAnsi="Arial" w:cs="Arial"/>
                <w:color w:val="264A60"/>
                <w:sz w:val="18"/>
                <w:szCs w:val="18"/>
              </w:rPr>
              <w:t>1</w:t>
            </w:r>
          </w:p>
        </w:tc>
        <w:tc>
          <w:tcPr>
            <w:tcW w:w="1011" w:type="dxa"/>
            <w:shd w:val="clear" w:color="auto" w:fill="E0E0E0"/>
          </w:tcPr>
          <w:p w14:paraId="030C0567" w14:textId="77777777" w:rsidR="00EE27FC" w:rsidRPr="00E45C2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E45C2E">
              <w:rPr>
                <w:rFonts w:ascii="Arial" w:hAnsi="Arial" w:cs="Arial"/>
                <w:color w:val="264A60"/>
                <w:sz w:val="18"/>
                <w:szCs w:val="18"/>
              </w:rPr>
              <w:t>(Constant)</w:t>
            </w:r>
          </w:p>
        </w:tc>
        <w:tc>
          <w:tcPr>
            <w:tcW w:w="1338" w:type="dxa"/>
            <w:shd w:val="clear" w:color="auto" w:fill="FFFFFF"/>
          </w:tcPr>
          <w:p w14:paraId="7F37E61A"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,029</w:t>
            </w:r>
          </w:p>
        </w:tc>
        <w:tc>
          <w:tcPr>
            <w:tcW w:w="1338" w:type="dxa"/>
            <w:shd w:val="clear" w:color="auto" w:fill="FFFFFF"/>
          </w:tcPr>
          <w:p w14:paraId="1E8381AA"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,154</w:t>
            </w:r>
          </w:p>
        </w:tc>
        <w:tc>
          <w:tcPr>
            <w:tcW w:w="1476" w:type="dxa"/>
            <w:shd w:val="clear" w:color="auto" w:fill="FFFFFF"/>
            <w:vAlign w:val="center"/>
          </w:tcPr>
          <w:p w14:paraId="361217DF" w14:textId="77777777" w:rsidR="00EE27FC" w:rsidRPr="00E45C2E" w:rsidRDefault="00EE27FC" w:rsidP="00882B95">
            <w:pPr>
              <w:autoSpaceDE w:val="0"/>
              <w:autoSpaceDN w:val="0"/>
              <w:adjustRightInd w:val="0"/>
              <w:spacing w:after="0" w:line="240" w:lineRule="auto"/>
            </w:pPr>
          </w:p>
        </w:tc>
        <w:tc>
          <w:tcPr>
            <w:tcW w:w="1030" w:type="dxa"/>
            <w:shd w:val="clear" w:color="auto" w:fill="FFFFFF"/>
          </w:tcPr>
          <w:p w14:paraId="6F2A99EE"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,186</w:t>
            </w:r>
          </w:p>
        </w:tc>
        <w:tc>
          <w:tcPr>
            <w:tcW w:w="1030" w:type="dxa"/>
            <w:shd w:val="clear" w:color="auto" w:fill="FFFFFF"/>
          </w:tcPr>
          <w:p w14:paraId="50602A15"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,853</w:t>
            </w:r>
          </w:p>
        </w:tc>
      </w:tr>
      <w:tr w:rsidR="00F8659C" w14:paraId="065C0B59" w14:textId="77777777" w:rsidTr="00EE27FC">
        <w:trPr>
          <w:cantSplit/>
        </w:trPr>
        <w:tc>
          <w:tcPr>
            <w:tcW w:w="426" w:type="dxa"/>
            <w:vMerge/>
            <w:shd w:val="clear" w:color="auto" w:fill="E0E0E0"/>
          </w:tcPr>
          <w:p w14:paraId="4308CAB6" w14:textId="77777777" w:rsidR="00EE27FC" w:rsidRPr="00E45C2E" w:rsidRDefault="00EE27FC" w:rsidP="00882B95">
            <w:pPr>
              <w:autoSpaceDE w:val="0"/>
              <w:autoSpaceDN w:val="0"/>
              <w:adjustRightInd w:val="0"/>
              <w:spacing w:after="0" w:line="240" w:lineRule="auto"/>
              <w:rPr>
                <w:rFonts w:ascii="Arial" w:hAnsi="Arial" w:cs="Arial"/>
                <w:color w:val="010205"/>
                <w:sz w:val="18"/>
                <w:szCs w:val="18"/>
              </w:rPr>
            </w:pPr>
          </w:p>
        </w:tc>
        <w:tc>
          <w:tcPr>
            <w:tcW w:w="1011" w:type="dxa"/>
            <w:shd w:val="clear" w:color="auto" w:fill="E0E0E0"/>
          </w:tcPr>
          <w:p w14:paraId="4355796A" w14:textId="77777777" w:rsidR="00EE27FC" w:rsidRPr="00E45C2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E45C2E">
              <w:rPr>
                <w:rFonts w:ascii="Arial" w:hAnsi="Arial" w:cs="Arial"/>
                <w:color w:val="264A60"/>
                <w:sz w:val="18"/>
                <w:szCs w:val="18"/>
              </w:rPr>
              <w:t>CAR</w:t>
            </w:r>
          </w:p>
        </w:tc>
        <w:tc>
          <w:tcPr>
            <w:tcW w:w="1338" w:type="dxa"/>
            <w:shd w:val="clear" w:color="auto" w:fill="FFFFFF"/>
          </w:tcPr>
          <w:p w14:paraId="411FB46B"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9,035E-5</w:t>
            </w:r>
          </w:p>
        </w:tc>
        <w:tc>
          <w:tcPr>
            <w:tcW w:w="1338" w:type="dxa"/>
            <w:shd w:val="clear" w:color="auto" w:fill="FFFFFF"/>
          </w:tcPr>
          <w:p w14:paraId="78594FB3"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,001</w:t>
            </w:r>
          </w:p>
        </w:tc>
        <w:tc>
          <w:tcPr>
            <w:tcW w:w="1476" w:type="dxa"/>
            <w:shd w:val="clear" w:color="auto" w:fill="FFFFFF"/>
          </w:tcPr>
          <w:p w14:paraId="15537646"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,007</w:t>
            </w:r>
          </w:p>
        </w:tc>
        <w:tc>
          <w:tcPr>
            <w:tcW w:w="1030" w:type="dxa"/>
            <w:shd w:val="clear" w:color="auto" w:fill="FFFFFF"/>
          </w:tcPr>
          <w:p w14:paraId="3DED12CD"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,071</w:t>
            </w:r>
          </w:p>
        </w:tc>
        <w:tc>
          <w:tcPr>
            <w:tcW w:w="1030" w:type="dxa"/>
            <w:shd w:val="clear" w:color="auto" w:fill="FFFFFF"/>
          </w:tcPr>
          <w:p w14:paraId="4AF7253A"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,944</w:t>
            </w:r>
          </w:p>
        </w:tc>
      </w:tr>
      <w:tr w:rsidR="00F8659C" w14:paraId="5A0416C7" w14:textId="77777777" w:rsidTr="00EE27FC">
        <w:trPr>
          <w:cantSplit/>
        </w:trPr>
        <w:tc>
          <w:tcPr>
            <w:tcW w:w="426" w:type="dxa"/>
            <w:vMerge/>
            <w:shd w:val="clear" w:color="auto" w:fill="E0E0E0"/>
          </w:tcPr>
          <w:p w14:paraId="142C10AE" w14:textId="77777777" w:rsidR="00EE27FC" w:rsidRPr="00E45C2E" w:rsidRDefault="00EE27FC" w:rsidP="00882B95">
            <w:pPr>
              <w:autoSpaceDE w:val="0"/>
              <w:autoSpaceDN w:val="0"/>
              <w:adjustRightInd w:val="0"/>
              <w:spacing w:after="0" w:line="240" w:lineRule="auto"/>
              <w:rPr>
                <w:rFonts w:ascii="Arial" w:hAnsi="Arial" w:cs="Arial"/>
                <w:color w:val="010205"/>
                <w:sz w:val="18"/>
                <w:szCs w:val="18"/>
              </w:rPr>
            </w:pPr>
          </w:p>
        </w:tc>
        <w:tc>
          <w:tcPr>
            <w:tcW w:w="1011" w:type="dxa"/>
            <w:shd w:val="clear" w:color="auto" w:fill="E0E0E0"/>
          </w:tcPr>
          <w:p w14:paraId="7988914A" w14:textId="77777777" w:rsidR="00EE27FC" w:rsidRPr="00E45C2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E45C2E">
              <w:rPr>
                <w:rFonts w:ascii="Arial" w:hAnsi="Arial" w:cs="Arial"/>
                <w:color w:val="264A60"/>
                <w:sz w:val="18"/>
                <w:szCs w:val="18"/>
              </w:rPr>
              <w:t>NPL</w:t>
            </w:r>
          </w:p>
        </w:tc>
        <w:tc>
          <w:tcPr>
            <w:tcW w:w="1338" w:type="dxa"/>
            <w:shd w:val="clear" w:color="auto" w:fill="FFFFFF"/>
          </w:tcPr>
          <w:p w14:paraId="073AB8ED"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,004</w:t>
            </w:r>
          </w:p>
        </w:tc>
        <w:tc>
          <w:tcPr>
            <w:tcW w:w="1338" w:type="dxa"/>
            <w:shd w:val="clear" w:color="auto" w:fill="FFFFFF"/>
          </w:tcPr>
          <w:p w14:paraId="72D50515"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,011</w:t>
            </w:r>
          </w:p>
        </w:tc>
        <w:tc>
          <w:tcPr>
            <w:tcW w:w="1476" w:type="dxa"/>
            <w:shd w:val="clear" w:color="auto" w:fill="FFFFFF"/>
          </w:tcPr>
          <w:p w14:paraId="7130DE2D"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,039</w:t>
            </w:r>
          </w:p>
        </w:tc>
        <w:tc>
          <w:tcPr>
            <w:tcW w:w="1030" w:type="dxa"/>
            <w:shd w:val="clear" w:color="auto" w:fill="FFFFFF"/>
          </w:tcPr>
          <w:p w14:paraId="7AC865BF"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,386</w:t>
            </w:r>
          </w:p>
        </w:tc>
        <w:tc>
          <w:tcPr>
            <w:tcW w:w="1030" w:type="dxa"/>
            <w:shd w:val="clear" w:color="auto" w:fill="FFFFFF"/>
          </w:tcPr>
          <w:p w14:paraId="74F444E6"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,700</w:t>
            </w:r>
          </w:p>
        </w:tc>
      </w:tr>
      <w:tr w:rsidR="00F8659C" w14:paraId="697C4EF6" w14:textId="77777777" w:rsidTr="00EE27FC">
        <w:trPr>
          <w:cantSplit/>
        </w:trPr>
        <w:tc>
          <w:tcPr>
            <w:tcW w:w="426" w:type="dxa"/>
            <w:vMerge/>
            <w:shd w:val="clear" w:color="auto" w:fill="E0E0E0"/>
          </w:tcPr>
          <w:p w14:paraId="69EAA76F" w14:textId="77777777" w:rsidR="00EE27FC" w:rsidRPr="00E45C2E" w:rsidRDefault="00EE27FC" w:rsidP="00882B95">
            <w:pPr>
              <w:autoSpaceDE w:val="0"/>
              <w:autoSpaceDN w:val="0"/>
              <w:adjustRightInd w:val="0"/>
              <w:spacing w:after="0" w:line="240" w:lineRule="auto"/>
              <w:rPr>
                <w:rFonts w:ascii="Arial" w:hAnsi="Arial" w:cs="Arial"/>
                <w:color w:val="010205"/>
                <w:sz w:val="18"/>
                <w:szCs w:val="18"/>
              </w:rPr>
            </w:pPr>
          </w:p>
        </w:tc>
        <w:tc>
          <w:tcPr>
            <w:tcW w:w="1011" w:type="dxa"/>
            <w:shd w:val="clear" w:color="auto" w:fill="E0E0E0"/>
          </w:tcPr>
          <w:p w14:paraId="6A2630AD" w14:textId="77777777" w:rsidR="00EE27FC" w:rsidRPr="00E45C2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E45C2E">
              <w:rPr>
                <w:rFonts w:ascii="Arial" w:hAnsi="Arial" w:cs="Arial"/>
                <w:color w:val="264A60"/>
                <w:sz w:val="18"/>
                <w:szCs w:val="18"/>
              </w:rPr>
              <w:t>NIM</w:t>
            </w:r>
          </w:p>
        </w:tc>
        <w:tc>
          <w:tcPr>
            <w:tcW w:w="1338" w:type="dxa"/>
            <w:shd w:val="clear" w:color="auto" w:fill="FFFFFF"/>
          </w:tcPr>
          <w:p w14:paraId="56265781"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-,009</w:t>
            </w:r>
          </w:p>
        </w:tc>
        <w:tc>
          <w:tcPr>
            <w:tcW w:w="1338" w:type="dxa"/>
            <w:shd w:val="clear" w:color="auto" w:fill="FFFFFF"/>
          </w:tcPr>
          <w:p w14:paraId="17F7D6F8"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,014</w:t>
            </w:r>
          </w:p>
        </w:tc>
        <w:tc>
          <w:tcPr>
            <w:tcW w:w="1476" w:type="dxa"/>
            <w:shd w:val="clear" w:color="auto" w:fill="FFFFFF"/>
          </w:tcPr>
          <w:p w14:paraId="19FE992D"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-,067</w:t>
            </w:r>
          </w:p>
        </w:tc>
        <w:tc>
          <w:tcPr>
            <w:tcW w:w="1030" w:type="dxa"/>
            <w:shd w:val="clear" w:color="auto" w:fill="FFFFFF"/>
          </w:tcPr>
          <w:p w14:paraId="574705D9"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-,642</w:t>
            </w:r>
          </w:p>
        </w:tc>
        <w:tc>
          <w:tcPr>
            <w:tcW w:w="1030" w:type="dxa"/>
            <w:shd w:val="clear" w:color="auto" w:fill="FFFFFF"/>
          </w:tcPr>
          <w:p w14:paraId="5AB84001"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,522</w:t>
            </w:r>
          </w:p>
        </w:tc>
      </w:tr>
      <w:tr w:rsidR="00F8659C" w14:paraId="78EBDB5F" w14:textId="77777777" w:rsidTr="00EE27FC">
        <w:trPr>
          <w:cantSplit/>
        </w:trPr>
        <w:tc>
          <w:tcPr>
            <w:tcW w:w="426" w:type="dxa"/>
            <w:vMerge/>
            <w:shd w:val="clear" w:color="auto" w:fill="E0E0E0"/>
          </w:tcPr>
          <w:p w14:paraId="60EE2315" w14:textId="77777777" w:rsidR="00EE27FC" w:rsidRPr="00E45C2E" w:rsidRDefault="00EE27FC" w:rsidP="00882B95">
            <w:pPr>
              <w:autoSpaceDE w:val="0"/>
              <w:autoSpaceDN w:val="0"/>
              <w:adjustRightInd w:val="0"/>
              <w:spacing w:after="0" w:line="240" w:lineRule="auto"/>
              <w:rPr>
                <w:rFonts w:ascii="Arial" w:hAnsi="Arial" w:cs="Arial"/>
                <w:color w:val="010205"/>
                <w:sz w:val="18"/>
                <w:szCs w:val="18"/>
              </w:rPr>
            </w:pPr>
          </w:p>
        </w:tc>
        <w:tc>
          <w:tcPr>
            <w:tcW w:w="1011" w:type="dxa"/>
            <w:shd w:val="clear" w:color="auto" w:fill="E0E0E0"/>
          </w:tcPr>
          <w:p w14:paraId="2AC4D62A" w14:textId="77777777" w:rsidR="00EE27FC" w:rsidRPr="00E45C2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E45C2E">
              <w:rPr>
                <w:rFonts w:ascii="Arial" w:hAnsi="Arial" w:cs="Arial"/>
                <w:color w:val="264A60"/>
                <w:sz w:val="18"/>
                <w:szCs w:val="18"/>
              </w:rPr>
              <w:t>LDR</w:t>
            </w:r>
          </w:p>
        </w:tc>
        <w:tc>
          <w:tcPr>
            <w:tcW w:w="1338" w:type="dxa"/>
            <w:shd w:val="clear" w:color="auto" w:fill="FFFFFF"/>
          </w:tcPr>
          <w:p w14:paraId="5C58D48F"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,000</w:t>
            </w:r>
          </w:p>
        </w:tc>
        <w:tc>
          <w:tcPr>
            <w:tcW w:w="1338" w:type="dxa"/>
            <w:shd w:val="clear" w:color="auto" w:fill="FFFFFF"/>
          </w:tcPr>
          <w:p w14:paraId="56DF60D8"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,001</w:t>
            </w:r>
          </w:p>
        </w:tc>
        <w:tc>
          <w:tcPr>
            <w:tcW w:w="1476" w:type="dxa"/>
            <w:shd w:val="clear" w:color="auto" w:fill="FFFFFF"/>
          </w:tcPr>
          <w:p w14:paraId="529311B7"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,049</w:t>
            </w:r>
          </w:p>
        </w:tc>
        <w:tc>
          <w:tcPr>
            <w:tcW w:w="1030" w:type="dxa"/>
            <w:shd w:val="clear" w:color="auto" w:fill="FFFFFF"/>
          </w:tcPr>
          <w:p w14:paraId="6F1B6BC0"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,492</w:t>
            </w:r>
          </w:p>
        </w:tc>
        <w:tc>
          <w:tcPr>
            <w:tcW w:w="1030" w:type="dxa"/>
            <w:shd w:val="clear" w:color="auto" w:fill="FFFFFF"/>
          </w:tcPr>
          <w:p w14:paraId="0A018F87"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,624</w:t>
            </w:r>
          </w:p>
        </w:tc>
      </w:tr>
      <w:tr w:rsidR="00F8659C" w14:paraId="4268E463" w14:textId="77777777" w:rsidTr="00EE27FC">
        <w:trPr>
          <w:cantSplit/>
        </w:trPr>
        <w:tc>
          <w:tcPr>
            <w:tcW w:w="426" w:type="dxa"/>
            <w:vMerge/>
            <w:shd w:val="clear" w:color="auto" w:fill="E0E0E0"/>
          </w:tcPr>
          <w:p w14:paraId="0B4BC799" w14:textId="77777777" w:rsidR="00EE27FC" w:rsidRPr="00E45C2E" w:rsidRDefault="00EE27FC" w:rsidP="00882B95">
            <w:pPr>
              <w:autoSpaceDE w:val="0"/>
              <w:autoSpaceDN w:val="0"/>
              <w:adjustRightInd w:val="0"/>
              <w:spacing w:after="0" w:line="240" w:lineRule="auto"/>
              <w:rPr>
                <w:rFonts w:ascii="Arial" w:hAnsi="Arial" w:cs="Arial"/>
                <w:color w:val="010205"/>
                <w:sz w:val="18"/>
                <w:szCs w:val="18"/>
              </w:rPr>
            </w:pPr>
          </w:p>
        </w:tc>
        <w:tc>
          <w:tcPr>
            <w:tcW w:w="1011" w:type="dxa"/>
            <w:shd w:val="clear" w:color="auto" w:fill="E0E0E0"/>
          </w:tcPr>
          <w:p w14:paraId="7534E443" w14:textId="77777777" w:rsidR="00EE27FC" w:rsidRPr="00E45C2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E45C2E">
              <w:rPr>
                <w:rFonts w:ascii="Arial" w:hAnsi="Arial" w:cs="Arial"/>
                <w:color w:val="264A60"/>
                <w:sz w:val="18"/>
                <w:szCs w:val="18"/>
              </w:rPr>
              <w:t>BOPO</w:t>
            </w:r>
          </w:p>
        </w:tc>
        <w:tc>
          <w:tcPr>
            <w:tcW w:w="1338" w:type="dxa"/>
            <w:shd w:val="clear" w:color="auto" w:fill="FFFFFF"/>
          </w:tcPr>
          <w:p w14:paraId="0925DA93"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-,001</w:t>
            </w:r>
          </w:p>
        </w:tc>
        <w:tc>
          <w:tcPr>
            <w:tcW w:w="1338" w:type="dxa"/>
            <w:shd w:val="clear" w:color="auto" w:fill="FFFFFF"/>
          </w:tcPr>
          <w:p w14:paraId="0C3EF32D"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,001</w:t>
            </w:r>
          </w:p>
        </w:tc>
        <w:tc>
          <w:tcPr>
            <w:tcW w:w="1476" w:type="dxa"/>
            <w:shd w:val="clear" w:color="auto" w:fill="FFFFFF"/>
          </w:tcPr>
          <w:p w14:paraId="6603BA8B"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-,044</w:t>
            </w:r>
          </w:p>
        </w:tc>
        <w:tc>
          <w:tcPr>
            <w:tcW w:w="1030" w:type="dxa"/>
            <w:shd w:val="clear" w:color="auto" w:fill="FFFFFF"/>
          </w:tcPr>
          <w:p w14:paraId="3818655A"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-,432</w:t>
            </w:r>
          </w:p>
        </w:tc>
        <w:tc>
          <w:tcPr>
            <w:tcW w:w="1030" w:type="dxa"/>
            <w:shd w:val="clear" w:color="auto" w:fill="FFFFFF"/>
          </w:tcPr>
          <w:p w14:paraId="1AF4F508"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,667</w:t>
            </w:r>
          </w:p>
        </w:tc>
      </w:tr>
      <w:tr w:rsidR="00F8659C" w14:paraId="35CD1125" w14:textId="77777777" w:rsidTr="00EE27FC">
        <w:trPr>
          <w:cantSplit/>
        </w:trPr>
        <w:tc>
          <w:tcPr>
            <w:tcW w:w="426" w:type="dxa"/>
            <w:vMerge/>
            <w:shd w:val="clear" w:color="auto" w:fill="E0E0E0"/>
          </w:tcPr>
          <w:p w14:paraId="4D0E7172" w14:textId="77777777" w:rsidR="00EE27FC" w:rsidRPr="00E45C2E" w:rsidRDefault="00EE27FC" w:rsidP="00882B95">
            <w:pPr>
              <w:autoSpaceDE w:val="0"/>
              <w:autoSpaceDN w:val="0"/>
              <w:adjustRightInd w:val="0"/>
              <w:spacing w:after="0" w:line="240" w:lineRule="auto"/>
              <w:rPr>
                <w:rFonts w:ascii="Arial" w:hAnsi="Arial" w:cs="Arial"/>
                <w:color w:val="010205"/>
                <w:sz w:val="18"/>
                <w:szCs w:val="18"/>
              </w:rPr>
            </w:pPr>
          </w:p>
        </w:tc>
        <w:tc>
          <w:tcPr>
            <w:tcW w:w="1011" w:type="dxa"/>
            <w:shd w:val="clear" w:color="auto" w:fill="E0E0E0"/>
          </w:tcPr>
          <w:p w14:paraId="3E230731" w14:textId="77777777" w:rsidR="00EE27FC" w:rsidRPr="00E45C2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E45C2E">
              <w:rPr>
                <w:rFonts w:ascii="Arial" w:hAnsi="Arial" w:cs="Arial"/>
                <w:color w:val="264A60"/>
                <w:sz w:val="18"/>
                <w:szCs w:val="18"/>
              </w:rPr>
              <w:t>RES_2</w:t>
            </w:r>
          </w:p>
        </w:tc>
        <w:tc>
          <w:tcPr>
            <w:tcW w:w="1338" w:type="dxa"/>
            <w:shd w:val="clear" w:color="auto" w:fill="FFFFFF"/>
          </w:tcPr>
          <w:p w14:paraId="60D7C867"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,002</w:t>
            </w:r>
          </w:p>
        </w:tc>
        <w:tc>
          <w:tcPr>
            <w:tcW w:w="1338" w:type="dxa"/>
            <w:shd w:val="clear" w:color="auto" w:fill="FFFFFF"/>
          </w:tcPr>
          <w:p w14:paraId="512FFCF2"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,109</w:t>
            </w:r>
          </w:p>
        </w:tc>
        <w:tc>
          <w:tcPr>
            <w:tcW w:w="1476" w:type="dxa"/>
            <w:shd w:val="clear" w:color="auto" w:fill="FFFFFF"/>
          </w:tcPr>
          <w:p w14:paraId="3907AE79"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,002</w:t>
            </w:r>
          </w:p>
        </w:tc>
        <w:tc>
          <w:tcPr>
            <w:tcW w:w="1030" w:type="dxa"/>
            <w:shd w:val="clear" w:color="auto" w:fill="FFFFFF"/>
          </w:tcPr>
          <w:p w14:paraId="76BD3AA2"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,022</w:t>
            </w:r>
          </w:p>
        </w:tc>
        <w:tc>
          <w:tcPr>
            <w:tcW w:w="1030" w:type="dxa"/>
            <w:shd w:val="clear" w:color="auto" w:fill="FFFFFF"/>
          </w:tcPr>
          <w:p w14:paraId="547F6185" w14:textId="77777777" w:rsidR="00EE27FC" w:rsidRPr="00E45C2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E45C2E">
              <w:rPr>
                <w:rFonts w:ascii="Arial" w:hAnsi="Arial" w:cs="Arial"/>
                <w:color w:val="010205"/>
                <w:sz w:val="18"/>
                <w:szCs w:val="18"/>
              </w:rPr>
              <w:t>,983</w:t>
            </w:r>
          </w:p>
        </w:tc>
      </w:tr>
      <w:tr w:rsidR="00F8659C" w14:paraId="7D764FC8" w14:textId="77777777" w:rsidTr="00EE27FC">
        <w:trPr>
          <w:cantSplit/>
        </w:trPr>
        <w:tc>
          <w:tcPr>
            <w:tcW w:w="7649" w:type="dxa"/>
            <w:gridSpan w:val="7"/>
            <w:shd w:val="clear" w:color="auto" w:fill="FFFFFF"/>
          </w:tcPr>
          <w:p w14:paraId="17178C84" w14:textId="77777777" w:rsidR="00EE27FC" w:rsidRPr="00E45C2E" w:rsidRDefault="00777D30" w:rsidP="00882B95">
            <w:pPr>
              <w:autoSpaceDE w:val="0"/>
              <w:autoSpaceDN w:val="0"/>
              <w:adjustRightInd w:val="0"/>
              <w:spacing w:after="0" w:line="320" w:lineRule="atLeast"/>
              <w:ind w:left="60" w:right="60"/>
              <w:rPr>
                <w:rFonts w:ascii="Arial" w:hAnsi="Arial" w:cs="Arial"/>
                <w:color w:val="010205"/>
                <w:sz w:val="18"/>
                <w:szCs w:val="18"/>
              </w:rPr>
            </w:pPr>
            <w:r w:rsidRPr="00E45C2E">
              <w:rPr>
                <w:rFonts w:ascii="Arial" w:hAnsi="Arial" w:cs="Arial"/>
                <w:color w:val="010205"/>
                <w:sz w:val="18"/>
                <w:szCs w:val="18"/>
              </w:rPr>
              <w:t>a. Dependent Variable: Unstandardized Residual</w:t>
            </w:r>
          </w:p>
        </w:tc>
      </w:tr>
    </w:tbl>
    <w:p w14:paraId="3EDFB5D3" w14:textId="77777777" w:rsidR="00EE27FC" w:rsidRPr="00A8570B" w:rsidRDefault="00777D30" w:rsidP="00A8570B">
      <w:pPr>
        <w:pStyle w:val="ListParagraph"/>
        <w:spacing w:after="0" w:line="480" w:lineRule="auto"/>
        <w:ind w:left="1146" w:hanging="12"/>
        <w:jc w:val="both"/>
        <w:rPr>
          <w:rFonts w:ascii="Times New Roman" w:eastAsia="Times New Roman" w:hAnsi="Times New Roman" w:cs="Times New Roman"/>
          <w:bCs/>
          <w:sz w:val="24"/>
          <w:szCs w:val="24"/>
          <w:lang w:val="en-US" w:eastAsia="en-US"/>
          <w14:ligatures w14:val="none"/>
        </w:rPr>
      </w:pPr>
      <w:r w:rsidRPr="00BB2E1F">
        <w:rPr>
          <w:rFonts w:ascii="Times New Roman" w:eastAsia="Times New Roman" w:hAnsi="Times New Roman" w:cs="Times New Roman"/>
          <w:bCs/>
          <w:sz w:val="24"/>
          <w:szCs w:val="24"/>
          <w:lang w:eastAsia="en-US"/>
          <w14:ligatures w14:val="none"/>
        </w:rPr>
        <w:t>Sumber: Output SPSS</w:t>
      </w:r>
      <w:r w:rsidR="00FB72E0">
        <w:rPr>
          <w:rFonts w:ascii="Times New Roman" w:eastAsia="Times New Roman" w:hAnsi="Times New Roman" w:cs="Times New Roman"/>
          <w:bCs/>
          <w:sz w:val="24"/>
          <w:szCs w:val="24"/>
          <w:lang w:val="en-US" w:eastAsia="en-US"/>
          <w14:ligatures w14:val="none"/>
        </w:rPr>
        <w:t xml:space="preserve"> 26</w:t>
      </w:r>
      <w:r w:rsidRPr="00BB2E1F">
        <w:rPr>
          <w:rFonts w:ascii="Times New Roman" w:eastAsia="Times New Roman" w:hAnsi="Times New Roman" w:cs="Times New Roman"/>
          <w:bCs/>
          <w:sz w:val="24"/>
          <w:szCs w:val="24"/>
          <w:lang w:eastAsia="en-US"/>
          <w14:ligatures w14:val="none"/>
        </w:rPr>
        <w:t xml:space="preserve">, data </w:t>
      </w:r>
      <w:r w:rsidR="00FB72E0">
        <w:rPr>
          <w:rFonts w:ascii="Times New Roman" w:eastAsia="Times New Roman" w:hAnsi="Times New Roman" w:cs="Times New Roman"/>
          <w:bCs/>
          <w:sz w:val="24"/>
          <w:szCs w:val="24"/>
          <w:lang w:val="en-US" w:eastAsia="en-US"/>
          <w14:ligatures w14:val="none"/>
        </w:rPr>
        <w:t xml:space="preserve">sekunder </w:t>
      </w:r>
      <w:r w:rsidRPr="00BB2E1F">
        <w:rPr>
          <w:rFonts w:ascii="Times New Roman" w:eastAsia="Times New Roman" w:hAnsi="Times New Roman" w:cs="Times New Roman"/>
          <w:bCs/>
          <w:sz w:val="24"/>
          <w:szCs w:val="24"/>
          <w:lang w:eastAsia="en-US"/>
          <w14:ligatures w14:val="none"/>
        </w:rPr>
        <w:t xml:space="preserve">diolah </w:t>
      </w:r>
      <w:r w:rsidR="00A84C05">
        <w:rPr>
          <w:rFonts w:ascii="Times New Roman" w:eastAsia="Times New Roman" w:hAnsi="Times New Roman" w:cs="Times New Roman"/>
          <w:bCs/>
          <w:sz w:val="24"/>
          <w:szCs w:val="24"/>
          <w:lang w:val="en-US" w:eastAsia="en-US"/>
          <w14:ligatures w14:val="none"/>
        </w:rPr>
        <w:t>(</w:t>
      </w:r>
      <w:r w:rsidRPr="00BB2E1F">
        <w:rPr>
          <w:rFonts w:ascii="Times New Roman" w:eastAsia="Times New Roman" w:hAnsi="Times New Roman" w:cs="Times New Roman"/>
          <w:bCs/>
          <w:sz w:val="24"/>
          <w:szCs w:val="24"/>
          <w:lang w:eastAsia="en-US"/>
          <w14:ligatures w14:val="none"/>
        </w:rPr>
        <w:t>202</w:t>
      </w:r>
      <w:r>
        <w:rPr>
          <w:rFonts w:ascii="Times New Roman" w:eastAsia="Times New Roman" w:hAnsi="Times New Roman" w:cs="Times New Roman"/>
          <w:bCs/>
          <w:sz w:val="24"/>
          <w:szCs w:val="24"/>
          <w:lang w:val="en-US" w:eastAsia="en-US"/>
          <w14:ligatures w14:val="none"/>
        </w:rPr>
        <w:t>4</w:t>
      </w:r>
      <w:r w:rsidR="00A84C05">
        <w:rPr>
          <w:rFonts w:ascii="Times New Roman" w:eastAsia="Times New Roman" w:hAnsi="Times New Roman" w:cs="Times New Roman"/>
          <w:bCs/>
          <w:sz w:val="24"/>
          <w:szCs w:val="24"/>
          <w:lang w:val="en-US" w:eastAsia="en-US"/>
          <w14:ligatures w14:val="none"/>
        </w:rPr>
        <w:t>)</w:t>
      </w:r>
    </w:p>
    <w:p w14:paraId="274F3765" w14:textId="77777777" w:rsidR="00EE27FC" w:rsidRPr="00A8570B" w:rsidRDefault="00777D30" w:rsidP="00A8570B">
      <w:pPr>
        <w:spacing w:after="0" w:line="480" w:lineRule="auto"/>
        <w:ind w:left="1134" w:firstLine="720"/>
        <w:jc w:val="both"/>
        <w:rPr>
          <w:rFonts w:ascii="Times New Roman" w:hAnsi="Times New Roman" w:cs="Times New Roman"/>
          <w:sz w:val="24"/>
          <w:szCs w:val="24"/>
        </w:rPr>
      </w:pPr>
      <w:r w:rsidRPr="00EE27FC">
        <w:rPr>
          <w:rFonts w:ascii="Times New Roman" w:hAnsi="Times New Roman" w:cs="Times New Roman"/>
          <w:sz w:val="24"/>
          <w:szCs w:val="24"/>
        </w:rPr>
        <w:t xml:space="preserve">Uji autokorelasi dengan LM </w:t>
      </w:r>
      <w:r w:rsidRPr="00A8570B">
        <w:rPr>
          <w:rFonts w:ascii="Times New Roman" w:hAnsi="Times New Roman" w:cs="Times New Roman"/>
          <w:i/>
          <w:iCs/>
          <w:sz w:val="24"/>
          <w:szCs w:val="24"/>
        </w:rPr>
        <w:t>Tes</w:t>
      </w:r>
      <w:r w:rsidR="00A8570B" w:rsidRPr="00A8570B">
        <w:rPr>
          <w:rFonts w:ascii="Times New Roman" w:hAnsi="Times New Roman" w:cs="Times New Roman"/>
          <w:i/>
          <w:iCs/>
          <w:sz w:val="24"/>
          <w:szCs w:val="24"/>
        </w:rPr>
        <w:t>t</w:t>
      </w:r>
      <w:r w:rsidRPr="00EE27FC">
        <w:rPr>
          <w:rFonts w:ascii="Times New Roman" w:hAnsi="Times New Roman" w:cs="Times New Roman"/>
          <w:sz w:val="24"/>
          <w:szCs w:val="24"/>
        </w:rPr>
        <w:t xml:space="preserve"> terutama digunakan untuk sampel besar d</w:t>
      </w:r>
      <w:r w:rsidR="00A8570B">
        <w:rPr>
          <w:rFonts w:ascii="Times New Roman" w:hAnsi="Times New Roman" w:cs="Times New Roman"/>
          <w:sz w:val="24"/>
          <w:szCs w:val="24"/>
        </w:rPr>
        <w:t>i</w:t>
      </w:r>
      <w:r w:rsidRPr="00EE27FC">
        <w:rPr>
          <w:rFonts w:ascii="Times New Roman" w:hAnsi="Times New Roman" w:cs="Times New Roman"/>
          <w:sz w:val="24"/>
          <w:szCs w:val="24"/>
        </w:rPr>
        <w:t xml:space="preserve"> atas 100 sampel. Uji ini memang lebih tepat digunakan dibandingkan uji DW terutama bila sampel yang digunakan relatif besar.</w:t>
      </w:r>
      <w:r w:rsidR="00A8570B">
        <w:rPr>
          <w:rFonts w:ascii="Times New Roman" w:hAnsi="Times New Roman" w:cs="Times New Roman"/>
          <w:sz w:val="24"/>
          <w:szCs w:val="24"/>
        </w:rPr>
        <w:t xml:space="preserve"> </w:t>
      </w:r>
      <w:r w:rsidRPr="00EE27FC">
        <w:rPr>
          <w:rFonts w:ascii="Times New Roman" w:hAnsi="Times New Roman" w:cs="Times New Roman"/>
          <w:sz w:val="24"/>
          <w:szCs w:val="24"/>
        </w:rPr>
        <w:t xml:space="preserve">Dari tampilan output </w:t>
      </w:r>
      <w:r w:rsidR="000C5E7B">
        <w:rPr>
          <w:rFonts w:ascii="Times New Roman" w:hAnsi="Times New Roman" w:cs="Times New Roman"/>
          <w:sz w:val="24"/>
          <w:szCs w:val="24"/>
        </w:rPr>
        <w:t>SPSS pada tabel 16,</w:t>
      </w:r>
      <w:r w:rsidRPr="00EE27FC">
        <w:rPr>
          <w:rFonts w:ascii="Times New Roman" w:hAnsi="Times New Roman" w:cs="Times New Roman"/>
          <w:sz w:val="24"/>
          <w:szCs w:val="24"/>
        </w:rPr>
        <w:t xml:space="preserve"> menunjukkan bahwa</w:t>
      </w:r>
      <w:r w:rsidRPr="00EE27FC">
        <w:rPr>
          <w:rFonts w:ascii="Times New Roman" w:hAnsi="Times New Roman" w:cs="Times New Roman"/>
          <w:sz w:val="24"/>
          <w:szCs w:val="24"/>
        </w:rPr>
        <w:t xml:space="preserve"> koefisien parameter untuk residual lag 2 (res_2) memberikan probabilitas signifikan 0,983 hal ini menunjukkan bahwa tidak ada </w:t>
      </w:r>
      <w:r w:rsidRPr="00EE27FC">
        <w:rPr>
          <w:rFonts w:ascii="Times New Roman" w:hAnsi="Times New Roman" w:cs="Times New Roman"/>
          <w:sz w:val="24"/>
          <w:szCs w:val="24"/>
        </w:rPr>
        <w:lastRenderedPageBreak/>
        <w:t xml:space="preserve">korelasi positif maupun negatif </w:t>
      </w:r>
      <w:r w:rsidR="00A8570B">
        <w:rPr>
          <w:rFonts w:ascii="Times New Roman" w:hAnsi="Times New Roman" w:cs="Times New Roman"/>
          <w:sz w:val="24"/>
          <w:szCs w:val="24"/>
        </w:rPr>
        <w:t>sehingga</w:t>
      </w:r>
      <w:r w:rsidRPr="00EE27FC">
        <w:rPr>
          <w:rFonts w:ascii="Times New Roman" w:hAnsi="Times New Roman" w:cs="Times New Roman"/>
          <w:sz w:val="24"/>
          <w:szCs w:val="24"/>
        </w:rPr>
        <w:t xml:space="preserve"> dapat disimpulkan bahwa model tidak mengandung masalah autokorelasi. </w:t>
      </w:r>
    </w:p>
    <w:p w14:paraId="250CEC12" w14:textId="77777777" w:rsidR="00BF6CDA" w:rsidRDefault="00777D30" w:rsidP="00FB1BC9">
      <w:pPr>
        <w:numPr>
          <w:ilvl w:val="0"/>
          <w:numId w:val="27"/>
        </w:numPr>
        <w:spacing w:after="0" w:line="480" w:lineRule="auto"/>
        <w:contextualSpacing/>
        <w:jc w:val="both"/>
        <w:outlineLvl w:val="2"/>
        <w:rPr>
          <w:rFonts w:ascii="Times New Roman" w:eastAsia="Times New Roman" w:hAnsi="Times New Roman" w:cs="Times New Roman"/>
          <w:b/>
          <w:bCs/>
          <w:sz w:val="24"/>
          <w:szCs w:val="24"/>
          <w:lang w:val="x-none" w:eastAsia="x-none"/>
        </w:rPr>
      </w:pPr>
      <w:r w:rsidRPr="00BB2E1F">
        <w:rPr>
          <w:rFonts w:ascii="Times New Roman" w:eastAsia="Times New Roman" w:hAnsi="Times New Roman" w:cs="Times New Roman"/>
          <w:b/>
          <w:bCs/>
          <w:sz w:val="24"/>
          <w:szCs w:val="24"/>
          <w:lang w:val="x-none" w:eastAsia="x-none"/>
        </w:rPr>
        <w:t xml:space="preserve">Analisis </w:t>
      </w:r>
      <w:r w:rsidRPr="00BB2E1F">
        <w:rPr>
          <w:rFonts w:ascii="Times New Roman" w:eastAsia="Times New Roman" w:hAnsi="Times New Roman" w:cs="Times New Roman"/>
          <w:b/>
          <w:bCs/>
          <w:sz w:val="24"/>
          <w:szCs w:val="24"/>
          <w:lang w:val="x-none" w:eastAsia="x-none"/>
        </w:rPr>
        <w:t>Regresi Linier Berganda</w:t>
      </w:r>
    </w:p>
    <w:p w14:paraId="7BC921DD" w14:textId="77777777" w:rsidR="009F2635" w:rsidRDefault="00777D30" w:rsidP="009F2635">
      <w:pPr>
        <w:spacing w:after="0" w:line="480" w:lineRule="auto"/>
        <w:ind w:left="709" w:firstLine="720"/>
        <w:jc w:val="both"/>
        <w:rPr>
          <w:rFonts w:ascii="Times New Roman" w:hAnsi="Times New Roman" w:cs="Times New Roman"/>
          <w:sz w:val="24"/>
          <w:szCs w:val="24"/>
          <w:lang w:val="en-US" w:eastAsia="x-none"/>
        </w:rPr>
      </w:pPr>
      <w:r w:rsidRPr="009F2635">
        <w:rPr>
          <w:rFonts w:ascii="Times New Roman" w:hAnsi="Times New Roman" w:cs="Times New Roman"/>
          <w:sz w:val="24"/>
          <w:szCs w:val="24"/>
          <w:lang w:val="en-US" w:eastAsia="x-none"/>
        </w:rPr>
        <w:t xml:space="preserve">Berdasarkan hipotesis yang telah disusun, maka </w:t>
      </w:r>
      <w:r>
        <w:rPr>
          <w:rFonts w:ascii="Times New Roman" w:hAnsi="Times New Roman" w:cs="Times New Roman"/>
          <w:sz w:val="24"/>
          <w:szCs w:val="24"/>
          <w:lang w:val="en-US" w:eastAsia="x-none"/>
        </w:rPr>
        <w:t>m</w:t>
      </w:r>
      <w:r w:rsidRPr="009F2635">
        <w:rPr>
          <w:rFonts w:ascii="Times New Roman" w:hAnsi="Times New Roman" w:cs="Times New Roman"/>
          <w:sz w:val="24"/>
          <w:szCs w:val="24"/>
          <w:lang w:val="en-US" w:eastAsia="x-none"/>
        </w:rPr>
        <w:t>etode analisis data yang dapat diterapkan adalah analisis regresi linier berganda. Melalui analisis ini dapat menunjukkan pengaruh atau hubungan antar variabel independen dengan variab</w:t>
      </w:r>
      <w:r w:rsidRPr="009F2635">
        <w:rPr>
          <w:rFonts w:ascii="Times New Roman" w:hAnsi="Times New Roman" w:cs="Times New Roman"/>
          <w:sz w:val="24"/>
          <w:szCs w:val="24"/>
          <w:lang w:val="en-US" w:eastAsia="x-none"/>
        </w:rPr>
        <w:t>el dependen.</w:t>
      </w:r>
      <w:r w:rsidR="0037219F">
        <w:rPr>
          <w:rFonts w:ascii="Times New Roman" w:hAnsi="Times New Roman" w:cs="Times New Roman"/>
          <w:sz w:val="24"/>
          <w:szCs w:val="24"/>
          <w:lang w:val="en-US" w:eastAsia="x-none"/>
        </w:rPr>
        <w:t xml:space="preserve"> Hasil analisis regresi linier berganda dalam penelitian ini yaitu sebagai berikut:</w:t>
      </w:r>
    </w:p>
    <w:p w14:paraId="6E250562" w14:textId="77777777" w:rsidR="009F2635" w:rsidRPr="00D13B84" w:rsidRDefault="00777D30" w:rsidP="009F2635">
      <w:pPr>
        <w:pStyle w:val="Heading1"/>
        <w:keepNext/>
        <w:keepLines/>
        <w:spacing w:line="240" w:lineRule="auto"/>
        <w:ind w:left="709" w:right="-1"/>
        <w:rPr>
          <w:rFonts w:eastAsia="Times New Roman"/>
          <w:kern w:val="0"/>
          <w:lang w:val="en-US" w:eastAsia="x-none"/>
          <w14:ligatures w14:val="none"/>
        </w:rPr>
      </w:pPr>
      <w:r w:rsidRPr="00D13B84">
        <w:rPr>
          <w:rFonts w:eastAsia="Times New Roman"/>
          <w:kern w:val="0"/>
          <w:lang w:val="x-none" w:eastAsia="x-none"/>
          <w14:ligatures w14:val="none"/>
        </w:rPr>
        <w:t xml:space="preserve">Tabel </w:t>
      </w:r>
      <w:r w:rsidRPr="00D13B84">
        <w:rPr>
          <w:rFonts w:eastAsia="Times New Roman"/>
          <w:kern w:val="0"/>
          <w:lang w:val="en-US" w:eastAsia="x-none"/>
          <w14:ligatures w14:val="none"/>
        </w:rPr>
        <w:t>1</w:t>
      </w:r>
      <w:r w:rsidR="005F3613">
        <w:rPr>
          <w:rFonts w:eastAsia="Times New Roman"/>
          <w:kern w:val="0"/>
          <w:lang w:val="en-US" w:eastAsia="x-none"/>
          <w14:ligatures w14:val="none"/>
        </w:rPr>
        <w:t>7</w:t>
      </w:r>
    </w:p>
    <w:p w14:paraId="1D4C623C" w14:textId="77777777" w:rsidR="009F2635" w:rsidRPr="009F2635" w:rsidRDefault="00777D30" w:rsidP="009F2635">
      <w:pPr>
        <w:pStyle w:val="Heading1"/>
        <w:keepNext/>
        <w:keepLines/>
        <w:spacing w:line="240" w:lineRule="auto"/>
        <w:ind w:left="709" w:right="-1"/>
        <w:rPr>
          <w:rFonts w:eastAsia="Times New Roman"/>
          <w:kern w:val="0"/>
          <w:lang w:val="en-US" w:eastAsia="x-none"/>
          <w14:ligatures w14:val="none"/>
        </w:rPr>
      </w:pPr>
      <w:r>
        <w:rPr>
          <w:rFonts w:eastAsia="Times New Roman"/>
          <w:kern w:val="0"/>
          <w:lang w:val="en-US" w:eastAsia="x-none"/>
          <w14:ligatures w14:val="none"/>
        </w:rPr>
        <w:t xml:space="preserve">Hasil </w:t>
      </w:r>
      <w:r w:rsidRPr="00D13B84">
        <w:rPr>
          <w:rFonts w:eastAsia="Times New Roman"/>
          <w:kern w:val="0"/>
          <w:lang w:val="x-none" w:eastAsia="x-none"/>
          <w14:ligatures w14:val="none"/>
        </w:rPr>
        <w:t xml:space="preserve">Analisis </w:t>
      </w:r>
      <w:r>
        <w:rPr>
          <w:rFonts w:eastAsia="Times New Roman"/>
          <w:kern w:val="0"/>
          <w:lang w:val="en-US" w:eastAsia="x-none"/>
          <w14:ligatures w14:val="none"/>
        </w:rPr>
        <w:t>Regresi Linier Berganda</w:t>
      </w:r>
    </w:p>
    <w:p w14:paraId="1661655A" w14:textId="77777777" w:rsidR="009F2635" w:rsidRPr="008D77FE" w:rsidRDefault="009F2635" w:rsidP="009F2635">
      <w:pPr>
        <w:autoSpaceDE w:val="0"/>
        <w:autoSpaceDN w:val="0"/>
        <w:adjustRightInd w:val="0"/>
        <w:spacing w:after="0" w:line="240" w:lineRule="auto"/>
      </w:pPr>
    </w:p>
    <w:tbl>
      <w:tblPr>
        <w:tblW w:w="8132"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F8659C" w14:paraId="2BBD46C9" w14:textId="77777777" w:rsidTr="00882B95">
        <w:trPr>
          <w:cantSplit/>
        </w:trPr>
        <w:tc>
          <w:tcPr>
            <w:tcW w:w="8132" w:type="dxa"/>
            <w:gridSpan w:val="7"/>
            <w:shd w:val="clear" w:color="auto" w:fill="FFFFFF"/>
            <w:vAlign w:val="center"/>
          </w:tcPr>
          <w:p w14:paraId="3179E119" w14:textId="77777777" w:rsidR="009F2635" w:rsidRPr="008D77FE" w:rsidRDefault="00777D30" w:rsidP="00882B95">
            <w:pPr>
              <w:autoSpaceDE w:val="0"/>
              <w:autoSpaceDN w:val="0"/>
              <w:adjustRightInd w:val="0"/>
              <w:spacing w:after="0" w:line="320" w:lineRule="atLeast"/>
              <w:ind w:left="60" w:right="60"/>
              <w:jc w:val="center"/>
              <w:rPr>
                <w:rFonts w:ascii="Arial" w:hAnsi="Arial" w:cs="Arial"/>
                <w:color w:val="010205"/>
              </w:rPr>
            </w:pPr>
            <w:r w:rsidRPr="008D77FE">
              <w:rPr>
                <w:rFonts w:ascii="Arial" w:hAnsi="Arial" w:cs="Arial"/>
                <w:b/>
                <w:bCs/>
                <w:color w:val="010205"/>
              </w:rPr>
              <w:t>Coefficients</w:t>
            </w:r>
            <w:r w:rsidRPr="008D77FE">
              <w:rPr>
                <w:rFonts w:ascii="Arial" w:hAnsi="Arial" w:cs="Arial"/>
                <w:b/>
                <w:bCs/>
                <w:color w:val="010205"/>
                <w:vertAlign w:val="superscript"/>
              </w:rPr>
              <w:t>a</w:t>
            </w:r>
          </w:p>
        </w:tc>
      </w:tr>
      <w:tr w:rsidR="00F8659C" w14:paraId="5C5C8D17" w14:textId="77777777" w:rsidTr="00882B95">
        <w:trPr>
          <w:cantSplit/>
        </w:trPr>
        <w:tc>
          <w:tcPr>
            <w:tcW w:w="1920" w:type="dxa"/>
            <w:gridSpan w:val="2"/>
            <w:vMerge w:val="restart"/>
            <w:shd w:val="clear" w:color="auto" w:fill="FFFFFF"/>
            <w:vAlign w:val="bottom"/>
          </w:tcPr>
          <w:p w14:paraId="17516A88" w14:textId="77777777" w:rsidR="009F2635"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Model</w:t>
            </w:r>
          </w:p>
        </w:tc>
        <w:tc>
          <w:tcPr>
            <w:tcW w:w="2676" w:type="dxa"/>
            <w:gridSpan w:val="2"/>
            <w:shd w:val="clear" w:color="auto" w:fill="FFFFFF"/>
            <w:vAlign w:val="bottom"/>
          </w:tcPr>
          <w:p w14:paraId="2970B142" w14:textId="77777777" w:rsidR="009F2635"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Unstandardized Coefficients</w:t>
            </w:r>
          </w:p>
        </w:tc>
        <w:tc>
          <w:tcPr>
            <w:tcW w:w="1476" w:type="dxa"/>
            <w:shd w:val="clear" w:color="auto" w:fill="FFFFFF"/>
            <w:vAlign w:val="bottom"/>
          </w:tcPr>
          <w:p w14:paraId="634D0040" w14:textId="77777777" w:rsidR="009F2635"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Standardized Coefficients</w:t>
            </w:r>
          </w:p>
        </w:tc>
        <w:tc>
          <w:tcPr>
            <w:tcW w:w="1030" w:type="dxa"/>
            <w:vMerge w:val="restart"/>
            <w:shd w:val="clear" w:color="auto" w:fill="FFFFFF"/>
            <w:vAlign w:val="bottom"/>
          </w:tcPr>
          <w:p w14:paraId="1C0F77D6" w14:textId="77777777" w:rsidR="009F2635"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t</w:t>
            </w:r>
          </w:p>
        </w:tc>
        <w:tc>
          <w:tcPr>
            <w:tcW w:w="1030" w:type="dxa"/>
            <w:vMerge w:val="restart"/>
            <w:shd w:val="clear" w:color="auto" w:fill="FFFFFF"/>
            <w:vAlign w:val="bottom"/>
          </w:tcPr>
          <w:p w14:paraId="18750564" w14:textId="77777777" w:rsidR="009F2635"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Sig.</w:t>
            </w:r>
          </w:p>
        </w:tc>
      </w:tr>
      <w:tr w:rsidR="00F8659C" w14:paraId="745117B1" w14:textId="77777777" w:rsidTr="00882B95">
        <w:trPr>
          <w:cantSplit/>
        </w:trPr>
        <w:tc>
          <w:tcPr>
            <w:tcW w:w="1920" w:type="dxa"/>
            <w:gridSpan w:val="2"/>
            <w:vMerge/>
            <w:shd w:val="clear" w:color="auto" w:fill="FFFFFF"/>
            <w:vAlign w:val="bottom"/>
          </w:tcPr>
          <w:p w14:paraId="659D9B4C" w14:textId="77777777" w:rsidR="009F2635" w:rsidRPr="008D77FE" w:rsidRDefault="009F2635" w:rsidP="00882B95">
            <w:pPr>
              <w:autoSpaceDE w:val="0"/>
              <w:autoSpaceDN w:val="0"/>
              <w:adjustRightInd w:val="0"/>
              <w:spacing w:after="0" w:line="240" w:lineRule="auto"/>
              <w:rPr>
                <w:rFonts w:ascii="Arial" w:hAnsi="Arial" w:cs="Arial"/>
                <w:color w:val="264A60"/>
                <w:sz w:val="18"/>
                <w:szCs w:val="18"/>
              </w:rPr>
            </w:pPr>
          </w:p>
        </w:tc>
        <w:tc>
          <w:tcPr>
            <w:tcW w:w="1338" w:type="dxa"/>
            <w:shd w:val="clear" w:color="auto" w:fill="FFFFFF"/>
            <w:vAlign w:val="bottom"/>
          </w:tcPr>
          <w:p w14:paraId="6A5B9AAF" w14:textId="77777777" w:rsidR="009F2635"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B</w:t>
            </w:r>
          </w:p>
        </w:tc>
        <w:tc>
          <w:tcPr>
            <w:tcW w:w="1338" w:type="dxa"/>
            <w:shd w:val="clear" w:color="auto" w:fill="FFFFFF"/>
            <w:vAlign w:val="bottom"/>
          </w:tcPr>
          <w:p w14:paraId="574A10E0" w14:textId="77777777" w:rsidR="009F2635"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Std. Error</w:t>
            </w:r>
          </w:p>
        </w:tc>
        <w:tc>
          <w:tcPr>
            <w:tcW w:w="1476" w:type="dxa"/>
            <w:shd w:val="clear" w:color="auto" w:fill="FFFFFF"/>
            <w:vAlign w:val="bottom"/>
          </w:tcPr>
          <w:p w14:paraId="4F765164" w14:textId="77777777" w:rsidR="009F2635"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Beta</w:t>
            </w:r>
          </w:p>
        </w:tc>
        <w:tc>
          <w:tcPr>
            <w:tcW w:w="1030" w:type="dxa"/>
            <w:vMerge/>
            <w:shd w:val="clear" w:color="auto" w:fill="FFFFFF"/>
            <w:vAlign w:val="bottom"/>
          </w:tcPr>
          <w:p w14:paraId="091D5860" w14:textId="77777777" w:rsidR="009F2635" w:rsidRPr="008D77FE" w:rsidRDefault="009F2635" w:rsidP="00882B95">
            <w:pPr>
              <w:autoSpaceDE w:val="0"/>
              <w:autoSpaceDN w:val="0"/>
              <w:adjustRightInd w:val="0"/>
              <w:spacing w:after="0" w:line="240" w:lineRule="auto"/>
              <w:rPr>
                <w:rFonts w:ascii="Arial" w:hAnsi="Arial" w:cs="Arial"/>
                <w:color w:val="264A60"/>
                <w:sz w:val="18"/>
                <w:szCs w:val="18"/>
              </w:rPr>
            </w:pPr>
          </w:p>
        </w:tc>
        <w:tc>
          <w:tcPr>
            <w:tcW w:w="1030" w:type="dxa"/>
            <w:vMerge/>
            <w:shd w:val="clear" w:color="auto" w:fill="FFFFFF"/>
            <w:vAlign w:val="bottom"/>
          </w:tcPr>
          <w:p w14:paraId="45D415B2" w14:textId="77777777" w:rsidR="009F2635" w:rsidRPr="008D77FE" w:rsidRDefault="009F2635" w:rsidP="00882B95">
            <w:pPr>
              <w:autoSpaceDE w:val="0"/>
              <w:autoSpaceDN w:val="0"/>
              <w:adjustRightInd w:val="0"/>
              <w:spacing w:after="0" w:line="240" w:lineRule="auto"/>
              <w:rPr>
                <w:rFonts w:ascii="Arial" w:hAnsi="Arial" w:cs="Arial"/>
                <w:color w:val="264A60"/>
                <w:sz w:val="18"/>
                <w:szCs w:val="18"/>
              </w:rPr>
            </w:pPr>
          </w:p>
        </w:tc>
      </w:tr>
      <w:tr w:rsidR="00F8659C" w14:paraId="4FC5CD5D" w14:textId="77777777" w:rsidTr="00882B95">
        <w:trPr>
          <w:cantSplit/>
        </w:trPr>
        <w:tc>
          <w:tcPr>
            <w:tcW w:w="736" w:type="dxa"/>
            <w:vMerge w:val="restart"/>
            <w:shd w:val="clear" w:color="auto" w:fill="E0E0E0"/>
          </w:tcPr>
          <w:p w14:paraId="6606CCD2" w14:textId="77777777" w:rsidR="009F2635"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1</w:t>
            </w:r>
          </w:p>
        </w:tc>
        <w:tc>
          <w:tcPr>
            <w:tcW w:w="1184" w:type="dxa"/>
            <w:shd w:val="clear" w:color="auto" w:fill="E0E0E0"/>
          </w:tcPr>
          <w:p w14:paraId="2DEC874E" w14:textId="77777777" w:rsidR="009F2635"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(Constant)</w:t>
            </w:r>
          </w:p>
        </w:tc>
        <w:tc>
          <w:tcPr>
            <w:tcW w:w="1338" w:type="dxa"/>
            <w:shd w:val="clear" w:color="auto" w:fill="FFFFFF"/>
          </w:tcPr>
          <w:p w14:paraId="660F8E34"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,858</w:t>
            </w:r>
          </w:p>
        </w:tc>
        <w:tc>
          <w:tcPr>
            <w:tcW w:w="1338" w:type="dxa"/>
            <w:shd w:val="clear" w:color="auto" w:fill="FFFFFF"/>
          </w:tcPr>
          <w:p w14:paraId="7DCF5D0B"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,091</w:t>
            </w:r>
          </w:p>
        </w:tc>
        <w:tc>
          <w:tcPr>
            <w:tcW w:w="1476" w:type="dxa"/>
            <w:shd w:val="clear" w:color="auto" w:fill="FFFFFF"/>
            <w:vAlign w:val="center"/>
          </w:tcPr>
          <w:p w14:paraId="17316E61" w14:textId="77777777" w:rsidR="009F2635" w:rsidRPr="008D77FE" w:rsidRDefault="009F2635" w:rsidP="00882B95">
            <w:pPr>
              <w:autoSpaceDE w:val="0"/>
              <w:autoSpaceDN w:val="0"/>
              <w:adjustRightInd w:val="0"/>
              <w:spacing w:after="0" w:line="240" w:lineRule="auto"/>
            </w:pPr>
          </w:p>
        </w:tc>
        <w:tc>
          <w:tcPr>
            <w:tcW w:w="1030" w:type="dxa"/>
            <w:shd w:val="clear" w:color="auto" w:fill="FFFFFF"/>
          </w:tcPr>
          <w:p w14:paraId="5E642A9F"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9,477</w:t>
            </w:r>
          </w:p>
        </w:tc>
        <w:tc>
          <w:tcPr>
            <w:tcW w:w="1030" w:type="dxa"/>
            <w:shd w:val="clear" w:color="auto" w:fill="FFFFFF"/>
          </w:tcPr>
          <w:p w14:paraId="43C3F61F"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,000</w:t>
            </w:r>
          </w:p>
        </w:tc>
      </w:tr>
      <w:tr w:rsidR="00F8659C" w14:paraId="5C448323" w14:textId="77777777" w:rsidTr="00882B95">
        <w:trPr>
          <w:cantSplit/>
        </w:trPr>
        <w:tc>
          <w:tcPr>
            <w:tcW w:w="736" w:type="dxa"/>
            <w:vMerge/>
            <w:shd w:val="clear" w:color="auto" w:fill="E0E0E0"/>
          </w:tcPr>
          <w:p w14:paraId="72645B46" w14:textId="77777777" w:rsidR="009F2635" w:rsidRPr="008D77FE" w:rsidRDefault="009F2635" w:rsidP="00882B95">
            <w:pPr>
              <w:autoSpaceDE w:val="0"/>
              <w:autoSpaceDN w:val="0"/>
              <w:adjustRightInd w:val="0"/>
              <w:spacing w:after="0" w:line="240" w:lineRule="auto"/>
              <w:rPr>
                <w:rFonts w:ascii="Arial" w:hAnsi="Arial" w:cs="Arial"/>
                <w:color w:val="010205"/>
                <w:sz w:val="18"/>
                <w:szCs w:val="18"/>
              </w:rPr>
            </w:pPr>
          </w:p>
        </w:tc>
        <w:tc>
          <w:tcPr>
            <w:tcW w:w="1184" w:type="dxa"/>
            <w:shd w:val="clear" w:color="auto" w:fill="E0E0E0"/>
          </w:tcPr>
          <w:p w14:paraId="0F0E7B40" w14:textId="77777777" w:rsidR="009F2635"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CAR</w:t>
            </w:r>
          </w:p>
        </w:tc>
        <w:tc>
          <w:tcPr>
            <w:tcW w:w="1338" w:type="dxa"/>
            <w:shd w:val="clear" w:color="auto" w:fill="FFFFFF"/>
          </w:tcPr>
          <w:p w14:paraId="399B129A"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,002</w:t>
            </w:r>
          </w:p>
        </w:tc>
        <w:tc>
          <w:tcPr>
            <w:tcW w:w="1338" w:type="dxa"/>
            <w:shd w:val="clear" w:color="auto" w:fill="FFFFFF"/>
          </w:tcPr>
          <w:p w14:paraId="0D257B4F"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,001</w:t>
            </w:r>
          </w:p>
        </w:tc>
        <w:tc>
          <w:tcPr>
            <w:tcW w:w="1476" w:type="dxa"/>
            <w:shd w:val="clear" w:color="auto" w:fill="FFFFFF"/>
          </w:tcPr>
          <w:p w14:paraId="71F8459C"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,138</w:t>
            </w:r>
          </w:p>
        </w:tc>
        <w:tc>
          <w:tcPr>
            <w:tcW w:w="1030" w:type="dxa"/>
            <w:shd w:val="clear" w:color="auto" w:fill="FFFFFF"/>
          </w:tcPr>
          <w:p w14:paraId="5C936F8D"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2,908</w:t>
            </w:r>
          </w:p>
        </w:tc>
        <w:tc>
          <w:tcPr>
            <w:tcW w:w="1030" w:type="dxa"/>
            <w:shd w:val="clear" w:color="auto" w:fill="FFFFFF"/>
          </w:tcPr>
          <w:p w14:paraId="1F2B540F"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,004</w:t>
            </w:r>
          </w:p>
        </w:tc>
      </w:tr>
      <w:tr w:rsidR="00F8659C" w14:paraId="47FCD885" w14:textId="77777777" w:rsidTr="00882B95">
        <w:trPr>
          <w:cantSplit/>
        </w:trPr>
        <w:tc>
          <w:tcPr>
            <w:tcW w:w="736" w:type="dxa"/>
            <w:vMerge/>
            <w:shd w:val="clear" w:color="auto" w:fill="E0E0E0"/>
          </w:tcPr>
          <w:p w14:paraId="4B67BEB0" w14:textId="77777777" w:rsidR="009F2635" w:rsidRPr="008D77FE" w:rsidRDefault="009F2635" w:rsidP="00882B95">
            <w:pPr>
              <w:autoSpaceDE w:val="0"/>
              <w:autoSpaceDN w:val="0"/>
              <w:adjustRightInd w:val="0"/>
              <w:spacing w:after="0" w:line="240" w:lineRule="auto"/>
              <w:rPr>
                <w:rFonts w:ascii="Arial" w:hAnsi="Arial" w:cs="Arial"/>
                <w:color w:val="010205"/>
                <w:sz w:val="18"/>
                <w:szCs w:val="18"/>
              </w:rPr>
            </w:pPr>
          </w:p>
        </w:tc>
        <w:tc>
          <w:tcPr>
            <w:tcW w:w="1184" w:type="dxa"/>
            <w:shd w:val="clear" w:color="auto" w:fill="E0E0E0"/>
          </w:tcPr>
          <w:p w14:paraId="660B5222" w14:textId="77777777" w:rsidR="009F2635"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NPL</w:t>
            </w:r>
          </w:p>
        </w:tc>
        <w:tc>
          <w:tcPr>
            <w:tcW w:w="1338" w:type="dxa"/>
            <w:shd w:val="clear" w:color="auto" w:fill="FFFFFF"/>
          </w:tcPr>
          <w:p w14:paraId="5B5AC747"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-,071</w:t>
            </w:r>
          </w:p>
        </w:tc>
        <w:tc>
          <w:tcPr>
            <w:tcW w:w="1338" w:type="dxa"/>
            <w:shd w:val="clear" w:color="auto" w:fill="FFFFFF"/>
          </w:tcPr>
          <w:p w14:paraId="449BE255"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,007</w:t>
            </w:r>
          </w:p>
        </w:tc>
        <w:tc>
          <w:tcPr>
            <w:tcW w:w="1476" w:type="dxa"/>
            <w:shd w:val="clear" w:color="auto" w:fill="FFFFFF"/>
          </w:tcPr>
          <w:p w14:paraId="2B46B42B"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-,504</w:t>
            </w:r>
          </w:p>
        </w:tc>
        <w:tc>
          <w:tcPr>
            <w:tcW w:w="1030" w:type="dxa"/>
            <w:shd w:val="clear" w:color="auto" w:fill="FFFFFF"/>
          </w:tcPr>
          <w:p w14:paraId="527A8E91"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-10,642</w:t>
            </w:r>
          </w:p>
        </w:tc>
        <w:tc>
          <w:tcPr>
            <w:tcW w:w="1030" w:type="dxa"/>
            <w:shd w:val="clear" w:color="auto" w:fill="FFFFFF"/>
          </w:tcPr>
          <w:p w14:paraId="42BC2C50"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,000</w:t>
            </w:r>
          </w:p>
        </w:tc>
      </w:tr>
      <w:tr w:rsidR="00F8659C" w14:paraId="7484A289" w14:textId="77777777" w:rsidTr="00882B95">
        <w:trPr>
          <w:cantSplit/>
        </w:trPr>
        <w:tc>
          <w:tcPr>
            <w:tcW w:w="736" w:type="dxa"/>
            <w:vMerge/>
            <w:shd w:val="clear" w:color="auto" w:fill="E0E0E0"/>
          </w:tcPr>
          <w:p w14:paraId="4A0B4FE4" w14:textId="77777777" w:rsidR="009F2635" w:rsidRPr="008D77FE" w:rsidRDefault="009F2635" w:rsidP="00882B95">
            <w:pPr>
              <w:autoSpaceDE w:val="0"/>
              <w:autoSpaceDN w:val="0"/>
              <w:adjustRightInd w:val="0"/>
              <w:spacing w:after="0" w:line="240" w:lineRule="auto"/>
              <w:rPr>
                <w:rFonts w:ascii="Arial" w:hAnsi="Arial" w:cs="Arial"/>
                <w:color w:val="010205"/>
                <w:sz w:val="18"/>
                <w:szCs w:val="18"/>
              </w:rPr>
            </w:pPr>
          </w:p>
        </w:tc>
        <w:tc>
          <w:tcPr>
            <w:tcW w:w="1184" w:type="dxa"/>
            <w:shd w:val="clear" w:color="auto" w:fill="E0E0E0"/>
          </w:tcPr>
          <w:p w14:paraId="2F04B50C" w14:textId="77777777" w:rsidR="009F2635"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NIM</w:t>
            </w:r>
          </w:p>
        </w:tc>
        <w:tc>
          <w:tcPr>
            <w:tcW w:w="1338" w:type="dxa"/>
            <w:shd w:val="clear" w:color="auto" w:fill="FFFFFF"/>
          </w:tcPr>
          <w:p w14:paraId="62A25151"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,108</w:t>
            </w:r>
          </w:p>
        </w:tc>
        <w:tc>
          <w:tcPr>
            <w:tcW w:w="1338" w:type="dxa"/>
            <w:shd w:val="clear" w:color="auto" w:fill="FFFFFF"/>
          </w:tcPr>
          <w:p w14:paraId="081686F7"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,008</w:t>
            </w:r>
          </w:p>
        </w:tc>
        <w:tc>
          <w:tcPr>
            <w:tcW w:w="1476" w:type="dxa"/>
            <w:shd w:val="clear" w:color="auto" w:fill="FFFFFF"/>
          </w:tcPr>
          <w:p w14:paraId="634472D7"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,654</w:t>
            </w:r>
          </w:p>
        </w:tc>
        <w:tc>
          <w:tcPr>
            <w:tcW w:w="1030" w:type="dxa"/>
            <w:shd w:val="clear" w:color="auto" w:fill="FFFFFF"/>
          </w:tcPr>
          <w:p w14:paraId="53F69C63"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13,731</w:t>
            </w:r>
          </w:p>
        </w:tc>
        <w:tc>
          <w:tcPr>
            <w:tcW w:w="1030" w:type="dxa"/>
            <w:shd w:val="clear" w:color="auto" w:fill="FFFFFF"/>
          </w:tcPr>
          <w:p w14:paraId="36DA6C97"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,000</w:t>
            </w:r>
          </w:p>
        </w:tc>
      </w:tr>
      <w:tr w:rsidR="00F8659C" w14:paraId="7F8E0226" w14:textId="77777777" w:rsidTr="00882B95">
        <w:trPr>
          <w:cantSplit/>
        </w:trPr>
        <w:tc>
          <w:tcPr>
            <w:tcW w:w="736" w:type="dxa"/>
            <w:vMerge/>
            <w:shd w:val="clear" w:color="auto" w:fill="E0E0E0"/>
          </w:tcPr>
          <w:p w14:paraId="1F5C5F20" w14:textId="77777777" w:rsidR="009F2635" w:rsidRPr="008D77FE" w:rsidRDefault="009F2635" w:rsidP="00882B95">
            <w:pPr>
              <w:autoSpaceDE w:val="0"/>
              <w:autoSpaceDN w:val="0"/>
              <w:adjustRightInd w:val="0"/>
              <w:spacing w:after="0" w:line="240" w:lineRule="auto"/>
              <w:rPr>
                <w:rFonts w:ascii="Arial" w:hAnsi="Arial" w:cs="Arial"/>
                <w:color w:val="010205"/>
                <w:sz w:val="18"/>
                <w:szCs w:val="18"/>
              </w:rPr>
            </w:pPr>
          </w:p>
        </w:tc>
        <w:tc>
          <w:tcPr>
            <w:tcW w:w="1184" w:type="dxa"/>
            <w:shd w:val="clear" w:color="auto" w:fill="E0E0E0"/>
          </w:tcPr>
          <w:p w14:paraId="35BA241E" w14:textId="77777777" w:rsidR="009F2635"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LDR</w:t>
            </w:r>
          </w:p>
        </w:tc>
        <w:tc>
          <w:tcPr>
            <w:tcW w:w="1338" w:type="dxa"/>
            <w:shd w:val="clear" w:color="auto" w:fill="FFFFFF"/>
          </w:tcPr>
          <w:p w14:paraId="41087667"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,001</w:t>
            </w:r>
          </w:p>
        </w:tc>
        <w:tc>
          <w:tcPr>
            <w:tcW w:w="1338" w:type="dxa"/>
            <w:shd w:val="clear" w:color="auto" w:fill="FFFFFF"/>
          </w:tcPr>
          <w:p w14:paraId="7CB32FA5"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,000</w:t>
            </w:r>
          </w:p>
        </w:tc>
        <w:tc>
          <w:tcPr>
            <w:tcW w:w="1476" w:type="dxa"/>
            <w:shd w:val="clear" w:color="auto" w:fill="FFFFFF"/>
          </w:tcPr>
          <w:p w14:paraId="0137D22B"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,144</w:t>
            </w:r>
          </w:p>
        </w:tc>
        <w:tc>
          <w:tcPr>
            <w:tcW w:w="1030" w:type="dxa"/>
            <w:shd w:val="clear" w:color="auto" w:fill="FFFFFF"/>
          </w:tcPr>
          <w:p w14:paraId="55866D99"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3,087</w:t>
            </w:r>
          </w:p>
        </w:tc>
        <w:tc>
          <w:tcPr>
            <w:tcW w:w="1030" w:type="dxa"/>
            <w:shd w:val="clear" w:color="auto" w:fill="FFFFFF"/>
          </w:tcPr>
          <w:p w14:paraId="21276658"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,002</w:t>
            </w:r>
          </w:p>
        </w:tc>
      </w:tr>
      <w:tr w:rsidR="00F8659C" w14:paraId="5FF70A77" w14:textId="77777777" w:rsidTr="00882B95">
        <w:trPr>
          <w:cantSplit/>
        </w:trPr>
        <w:tc>
          <w:tcPr>
            <w:tcW w:w="736" w:type="dxa"/>
            <w:vMerge/>
            <w:shd w:val="clear" w:color="auto" w:fill="E0E0E0"/>
          </w:tcPr>
          <w:p w14:paraId="05F57740" w14:textId="77777777" w:rsidR="009F2635" w:rsidRPr="008D77FE" w:rsidRDefault="009F2635" w:rsidP="00882B95">
            <w:pPr>
              <w:autoSpaceDE w:val="0"/>
              <w:autoSpaceDN w:val="0"/>
              <w:adjustRightInd w:val="0"/>
              <w:spacing w:after="0" w:line="240" w:lineRule="auto"/>
              <w:rPr>
                <w:rFonts w:ascii="Arial" w:hAnsi="Arial" w:cs="Arial"/>
                <w:color w:val="010205"/>
                <w:sz w:val="18"/>
                <w:szCs w:val="18"/>
              </w:rPr>
            </w:pPr>
          </w:p>
        </w:tc>
        <w:tc>
          <w:tcPr>
            <w:tcW w:w="1184" w:type="dxa"/>
            <w:shd w:val="clear" w:color="auto" w:fill="E0E0E0"/>
          </w:tcPr>
          <w:p w14:paraId="34EC8713" w14:textId="77777777" w:rsidR="009F2635"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BOPO</w:t>
            </w:r>
          </w:p>
        </w:tc>
        <w:tc>
          <w:tcPr>
            <w:tcW w:w="1338" w:type="dxa"/>
            <w:shd w:val="clear" w:color="auto" w:fill="FFFFFF"/>
          </w:tcPr>
          <w:p w14:paraId="7106BFE9"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r w:rsidRPr="008D77FE">
              <w:rPr>
                <w:rFonts w:ascii="Arial" w:hAnsi="Arial" w:cs="Arial"/>
                <w:color w:val="010205"/>
                <w:sz w:val="18"/>
                <w:szCs w:val="18"/>
              </w:rPr>
              <w:t>,003</w:t>
            </w:r>
          </w:p>
        </w:tc>
        <w:tc>
          <w:tcPr>
            <w:tcW w:w="1338" w:type="dxa"/>
            <w:shd w:val="clear" w:color="auto" w:fill="FFFFFF"/>
          </w:tcPr>
          <w:p w14:paraId="2AFD4FF2"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,001</w:t>
            </w:r>
          </w:p>
        </w:tc>
        <w:tc>
          <w:tcPr>
            <w:tcW w:w="1476" w:type="dxa"/>
            <w:shd w:val="clear" w:color="auto" w:fill="FFFFFF"/>
          </w:tcPr>
          <w:p w14:paraId="52F0CBF5"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r w:rsidRPr="008D77FE">
              <w:rPr>
                <w:rFonts w:ascii="Arial" w:hAnsi="Arial" w:cs="Arial"/>
                <w:color w:val="010205"/>
                <w:sz w:val="18"/>
                <w:szCs w:val="18"/>
              </w:rPr>
              <w:t>,181</w:t>
            </w:r>
          </w:p>
        </w:tc>
        <w:tc>
          <w:tcPr>
            <w:tcW w:w="1030" w:type="dxa"/>
            <w:shd w:val="clear" w:color="auto" w:fill="FFFFFF"/>
          </w:tcPr>
          <w:p w14:paraId="7ACD560F"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r w:rsidRPr="008D77FE">
              <w:rPr>
                <w:rFonts w:ascii="Arial" w:hAnsi="Arial" w:cs="Arial"/>
                <w:color w:val="010205"/>
                <w:sz w:val="18"/>
                <w:szCs w:val="18"/>
              </w:rPr>
              <w:t>3,790</w:t>
            </w:r>
          </w:p>
        </w:tc>
        <w:tc>
          <w:tcPr>
            <w:tcW w:w="1030" w:type="dxa"/>
            <w:shd w:val="clear" w:color="auto" w:fill="FFFFFF"/>
          </w:tcPr>
          <w:p w14:paraId="326B7868" w14:textId="77777777" w:rsidR="009F2635"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,000</w:t>
            </w:r>
          </w:p>
        </w:tc>
      </w:tr>
      <w:tr w:rsidR="00F8659C" w14:paraId="387EA38F" w14:textId="77777777" w:rsidTr="00882B95">
        <w:trPr>
          <w:cantSplit/>
        </w:trPr>
        <w:tc>
          <w:tcPr>
            <w:tcW w:w="8132" w:type="dxa"/>
            <w:gridSpan w:val="7"/>
            <w:shd w:val="clear" w:color="auto" w:fill="FFFFFF"/>
          </w:tcPr>
          <w:p w14:paraId="23596B85" w14:textId="77777777" w:rsidR="009F2635" w:rsidRPr="008D77FE" w:rsidRDefault="00777D30" w:rsidP="00882B95">
            <w:pPr>
              <w:autoSpaceDE w:val="0"/>
              <w:autoSpaceDN w:val="0"/>
              <w:adjustRightInd w:val="0"/>
              <w:spacing w:after="0" w:line="320" w:lineRule="atLeast"/>
              <w:ind w:left="60" w:right="60"/>
              <w:rPr>
                <w:rFonts w:ascii="Arial" w:hAnsi="Arial" w:cs="Arial"/>
                <w:color w:val="010205"/>
                <w:sz w:val="18"/>
                <w:szCs w:val="18"/>
              </w:rPr>
            </w:pPr>
            <w:r w:rsidRPr="008D77FE">
              <w:rPr>
                <w:rFonts w:ascii="Arial" w:hAnsi="Arial" w:cs="Arial"/>
                <w:color w:val="010205"/>
                <w:sz w:val="18"/>
                <w:szCs w:val="18"/>
              </w:rPr>
              <w:t>a. Dependent Variable: ROA</w:t>
            </w:r>
          </w:p>
        </w:tc>
      </w:tr>
    </w:tbl>
    <w:p w14:paraId="6D558169" w14:textId="77777777" w:rsidR="009F2635" w:rsidRPr="00984B31" w:rsidRDefault="00777D30" w:rsidP="00984B31">
      <w:pPr>
        <w:autoSpaceDE w:val="0"/>
        <w:autoSpaceDN w:val="0"/>
        <w:adjustRightInd w:val="0"/>
        <w:spacing w:after="0" w:line="480" w:lineRule="auto"/>
        <w:ind w:firstLine="709"/>
        <w:jc w:val="both"/>
        <w:rPr>
          <w:rFonts w:ascii="Times New Roman" w:hAnsi="Times New Roman" w:cs="Times New Roman"/>
          <w:sz w:val="24"/>
          <w:szCs w:val="24"/>
        </w:rPr>
      </w:pPr>
      <w:r w:rsidRPr="00984B31">
        <w:rPr>
          <w:rFonts w:ascii="Times New Roman" w:eastAsia="Times New Roman" w:hAnsi="Times New Roman" w:cs="Times New Roman"/>
          <w:kern w:val="2"/>
          <w:sz w:val="24"/>
          <w:szCs w:val="24"/>
          <w:lang w:val="id-ID"/>
        </w:rPr>
        <w:t>Sumber: Output SPSS</w:t>
      </w:r>
      <w:r w:rsidR="00FB72E0">
        <w:rPr>
          <w:rFonts w:ascii="Times New Roman" w:eastAsia="Times New Roman" w:hAnsi="Times New Roman" w:cs="Times New Roman"/>
          <w:kern w:val="2"/>
          <w:sz w:val="24"/>
          <w:szCs w:val="24"/>
          <w:lang w:val="en-US"/>
        </w:rPr>
        <w:t xml:space="preserve"> 26</w:t>
      </w:r>
      <w:r w:rsidRPr="00984B31">
        <w:rPr>
          <w:rFonts w:ascii="Times New Roman" w:eastAsia="Times New Roman" w:hAnsi="Times New Roman" w:cs="Times New Roman"/>
          <w:kern w:val="2"/>
          <w:sz w:val="24"/>
          <w:szCs w:val="24"/>
          <w:lang w:val="id-ID"/>
        </w:rPr>
        <w:t xml:space="preserve">, </w:t>
      </w:r>
      <w:r w:rsidRPr="00984B31">
        <w:rPr>
          <w:rFonts w:ascii="Times New Roman" w:eastAsia="Times New Roman" w:hAnsi="Times New Roman" w:cs="Times New Roman"/>
          <w:kern w:val="2"/>
          <w:sz w:val="24"/>
          <w:szCs w:val="24"/>
          <w:lang w:val="id-ID"/>
        </w:rPr>
        <w:t>data</w:t>
      </w:r>
      <w:r w:rsidR="00FB72E0">
        <w:rPr>
          <w:rFonts w:ascii="Times New Roman" w:eastAsia="Times New Roman" w:hAnsi="Times New Roman" w:cs="Times New Roman"/>
          <w:kern w:val="2"/>
          <w:sz w:val="24"/>
          <w:szCs w:val="24"/>
          <w:lang w:val="en-US"/>
        </w:rPr>
        <w:t xml:space="preserve"> sekunder</w:t>
      </w:r>
      <w:r w:rsidRPr="00984B31">
        <w:rPr>
          <w:rFonts w:ascii="Times New Roman" w:eastAsia="Times New Roman" w:hAnsi="Times New Roman" w:cs="Times New Roman"/>
          <w:kern w:val="2"/>
          <w:sz w:val="24"/>
          <w:szCs w:val="24"/>
          <w:lang w:val="id-ID"/>
        </w:rPr>
        <w:t xml:space="preserve"> diolah </w:t>
      </w:r>
      <w:r w:rsidR="00A84C05">
        <w:rPr>
          <w:rFonts w:ascii="Times New Roman" w:eastAsia="Times New Roman" w:hAnsi="Times New Roman" w:cs="Times New Roman"/>
          <w:kern w:val="2"/>
          <w:sz w:val="24"/>
          <w:szCs w:val="24"/>
          <w:lang w:val="en-US"/>
        </w:rPr>
        <w:t>(</w:t>
      </w:r>
      <w:r w:rsidRPr="00984B31">
        <w:rPr>
          <w:rFonts w:ascii="Times New Roman" w:eastAsia="Times New Roman" w:hAnsi="Times New Roman" w:cs="Times New Roman"/>
          <w:kern w:val="2"/>
          <w:sz w:val="24"/>
          <w:szCs w:val="24"/>
          <w:lang w:val="id-ID"/>
        </w:rPr>
        <w:t>202</w:t>
      </w:r>
      <w:r w:rsidRPr="00984B31">
        <w:rPr>
          <w:rFonts w:ascii="Times New Roman" w:eastAsia="Times New Roman" w:hAnsi="Times New Roman" w:cs="Times New Roman"/>
          <w:sz w:val="24"/>
          <w:szCs w:val="24"/>
          <w:lang w:val="en-US"/>
        </w:rPr>
        <w:t>4</w:t>
      </w:r>
      <w:r w:rsidR="00A84C05">
        <w:rPr>
          <w:rFonts w:ascii="Times New Roman" w:eastAsia="Times New Roman" w:hAnsi="Times New Roman" w:cs="Times New Roman"/>
          <w:sz w:val="24"/>
          <w:szCs w:val="24"/>
          <w:lang w:val="en-US"/>
        </w:rPr>
        <w:t>)</w:t>
      </w:r>
    </w:p>
    <w:p w14:paraId="04527888" w14:textId="77777777" w:rsidR="00AB1676" w:rsidRDefault="00777D30" w:rsidP="003647CA">
      <w:pPr>
        <w:widowControl w:val="0"/>
        <w:autoSpaceDE w:val="0"/>
        <w:autoSpaceDN w:val="0"/>
        <w:adjustRightInd w:val="0"/>
        <w:spacing w:after="0" w:line="480" w:lineRule="auto"/>
        <w:ind w:left="720" w:firstLine="720"/>
        <w:jc w:val="both"/>
        <w:rPr>
          <w:rFonts w:ascii="Times New Roman" w:hAnsi="Times New Roman" w:cs="Times New Roman"/>
          <w:sz w:val="24"/>
          <w:szCs w:val="24"/>
        </w:rPr>
      </w:pPr>
      <w:r w:rsidRPr="00AB1676">
        <w:rPr>
          <w:rFonts w:ascii="Times New Roman" w:hAnsi="Times New Roman" w:cs="Times New Roman"/>
          <w:sz w:val="24"/>
          <w:szCs w:val="24"/>
        </w:rPr>
        <w:t xml:space="preserve">Berdasarkan hasil analisis regresi linear berganda pada tabel </w:t>
      </w:r>
      <w:r w:rsidR="000C5E7B">
        <w:rPr>
          <w:rFonts w:ascii="Times New Roman" w:hAnsi="Times New Roman" w:cs="Times New Roman"/>
          <w:sz w:val="24"/>
          <w:szCs w:val="24"/>
        </w:rPr>
        <w:t>17</w:t>
      </w:r>
      <w:r w:rsidR="00363E3F">
        <w:rPr>
          <w:rFonts w:ascii="Times New Roman" w:hAnsi="Times New Roman" w:cs="Times New Roman"/>
          <w:sz w:val="24"/>
          <w:szCs w:val="24"/>
        </w:rPr>
        <w:t>,</w:t>
      </w:r>
      <w:r w:rsidR="000C5E7B">
        <w:rPr>
          <w:rFonts w:ascii="Times New Roman" w:hAnsi="Times New Roman" w:cs="Times New Roman"/>
          <w:sz w:val="24"/>
          <w:szCs w:val="24"/>
        </w:rPr>
        <w:t xml:space="preserve"> </w:t>
      </w:r>
      <w:r w:rsidRPr="00AB1676">
        <w:rPr>
          <w:rFonts w:ascii="Times New Roman" w:hAnsi="Times New Roman" w:cs="Times New Roman"/>
          <w:sz w:val="24"/>
          <w:szCs w:val="24"/>
        </w:rPr>
        <w:t>di</w:t>
      </w:r>
      <w:r>
        <w:rPr>
          <w:rFonts w:ascii="Times New Roman" w:hAnsi="Times New Roman" w:cs="Times New Roman"/>
          <w:sz w:val="24"/>
          <w:szCs w:val="24"/>
        </w:rPr>
        <w:t>susun persamaan</w:t>
      </w:r>
      <w:r w:rsidRPr="00AB1676">
        <w:rPr>
          <w:rFonts w:ascii="Times New Roman" w:hAnsi="Times New Roman" w:cs="Times New Roman"/>
          <w:sz w:val="24"/>
          <w:szCs w:val="24"/>
        </w:rPr>
        <w:t xml:space="preserve"> model regresi sebagai berikut:</w:t>
      </w:r>
    </w:p>
    <w:p w14:paraId="6AE6B5B9" w14:textId="77777777" w:rsidR="00AB1676" w:rsidRDefault="00777D30" w:rsidP="00655A35">
      <w:pPr>
        <w:widowControl w:val="0"/>
        <w:autoSpaceDE w:val="0"/>
        <w:autoSpaceDN w:val="0"/>
        <w:adjustRightInd w:val="0"/>
        <w:spacing w:line="480" w:lineRule="auto"/>
        <w:ind w:left="720"/>
        <w:jc w:val="center"/>
        <w:rPr>
          <w:rFonts w:ascii="Times New Roman" w:hAnsi="Times New Roman" w:cs="Times New Roman"/>
          <w:sz w:val="24"/>
          <w:szCs w:val="24"/>
        </w:rPr>
      </w:pPr>
      <w:r>
        <w:rPr>
          <w:rFonts w:ascii="Times New Roman" w:hAnsi="Times New Roman" w:cs="Times New Roman"/>
          <w:sz w:val="24"/>
          <w:szCs w:val="24"/>
        </w:rPr>
        <w:t>ROA</w:t>
      </w:r>
      <w:r w:rsidR="009F2635" w:rsidRPr="00984B31">
        <w:rPr>
          <w:rFonts w:ascii="Times New Roman" w:hAnsi="Times New Roman" w:cs="Times New Roman"/>
          <w:sz w:val="24"/>
          <w:szCs w:val="24"/>
        </w:rPr>
        <w:t xml:space="preserve"> = 0,858 + 0,002</w:t>
      </w:r>
      <w:r w:rsidR="00984B31" w:rsidRPr="00984B31">
        <w:rPr>
          <w:rFonts w:ascii="Times New Roman" w:hAnsi="Times New Roman" w:cs="Times New Roman"/>
          <w:sz w:val="24"/>
          <w:szCs w:val="24"/>
        </w:rPr>
        <w:t>CAR</w:t>
      </w:r>
      <w:r w:rsidR="009F2635" w:rsidRPr="00984B31">
        <w:rPr>
          <w:rFonts w:ascii="Times New Roman" w:hAnsi="Times New Roman" w:cs="Times New Roman"/>
          <w:sz w:val="24"/>
          <w:szCs w:val="24"/>
        </w:rPr>
        <w:t xml:space="preserve"> - 0,071</w:t>
      </w:r>
      <w:r w:rsidR="00984B31" w:rsidRPr="00984B31">
        <w:rPr>
          <w:rFonts w:ascii="Times New Roman" w:hAnsi="Times New Roman" w:cs="Times New Roman"/>
          <w:sz w:val="24"/>
          <w:szCs w:val="24"/>
        </w:rPr>
        <w:t>NPL</w:t>
      </w:r>
      <w:r w:rsidR="009F2635" w:rsidRPr="00984B31">
        <w:rPr>
          <w:rFonts w:ascii="Times New Roman" w:hAnsi="Times New Roman" w:cs="Times New Roman"/>
          <w:sz w:val="24"/>
          <w:szCs w:val="24"/>
        </w:rPr>
        <w:t xml:space="preserve"> + 0,108</w:t>
      </w:r>
      <w:r w:rsidR="00984B31" w:rsidRPr="00984B31">
        <w:rPr>
          <w:rFonts w:ascii="Times New Roman" w:hAnsi="Times New Roman" w:cs="Times New Roman"/>
          <w:sz w:val="24"/>
          <w:szCs w:val="24"/>
        </w:rPr>
        <w:t>NIM</w:t>
      </w:r>
      <w:r w:rsidR="009F2635" w:rsidRPr="00984B31">
        <w:rPr>
          <w:rFonts w:ascii="Times New Roman" w:hAnsi="Times New Roman" w:cs="Times New Roman"/>
          <w:sz w:val="24"/>
          <w:szCs w:val="24"/>
        </w:rPr>
        <w:t xml:space="preserve"> + 0,001</w:t>
      </w:r>
      <w:r w:rsidR="00984B31" w:rsidRPr="00984B31">
        <w:rPr>
          <w:rFonts w:ascii="Times New Roman" w:hAnsi="Times New Roman" w:cs="Times New Roman"/>
          <w:sz w:val="24"/>
          <w:szCs w:val="24"/>
        </w:rPr>
        <w:t>LDR</w:t>
      </w:r>
      <w:r w:rsidR="009F2635" w:rsidRPr="00984B31">
        <w:rPr>
          <w:rFonts w:ascii="Times New Roman" w:hAnsi="Times New Roman" w:cs="Times New Roman"/>
          <w:sz w:val="24"/>
          <w:szCs w:val="24"/>
        </w:rPr>
        <w:t xml:space="preserve"> </w:t>
      </w:r>
      <w:r w:rsidR="00700967">
        <w:rPr>
          <w:rFonts w:ascii="Times New Roman" w:hAnsi="Times New Roman" w:cs="Times New Roman"/>
          <w:sz w:val="24"/>
          <w:szCs w:val="24"/>
        </w:rPr>
        <w:t>-</w:t>
      </w:r>
      <w:r w:rsidR="009F2635" w:rsidRPr="00984B31">
        <w:rPr>
          <w:rFonts w:ascii="Times New Roman" w:hAnsi="Times New Roman" w:cs="Times New Roman"/>
          <w:sz w:val="24"/>
          <w:szCs w:val="24"/>
        </w:rPr>
        <w:t xml:space="preserve"> 0,003</w:t>
      </w:r>
      <w:r w:rsidR="00984B31" w:rsidRPr="00984B31">
        <w:rPr>
          <w:rFonts w:ascii="Times New Roman" w:hAnsi="Times New Roman" w:cs="Times New Roman"/>
          <w:sz w:val="24"/>
          <w:szCs w:val="24"/>
        </w:rPr>
        <w:t>BOPO</w:t>
      </w:r>
      <w:r w:rsidR="009F2635" w:rsidRPr="00984B31">
        <w:rPr>
          <w:rFonts w:ascii="Times New Roman" w:hAnsi="Times New Roman" w:cs="Times New Roman"/>
          <w:sz w:val="24"/>
          <w:szCs w:val="24"/>
        </w:rPr>
        <w:t xml:space="preserve"> </w:t>
      </w:r>
    </w:p>
    <w:p w14:paraId="2FD65C84" w14:textId="77777777" w:rsidR="009B1BD3" w:rsidRDefault="009B1BD3" w:rsidP="00655A35">
      <w:pPr>
        <w:widowControl w:val="0"/>
        <w:autoSpaceDE w:val="0"/>
        <w:autoSpaceDN w:val="0"/>
        <w:adjustRightInd w:val="0"/>
        <w:spacing w:line="480" w:lineRule="auto"/>
        <w:ind w:left="720"/>
        <w:jc w:val="center"/>
        <w:rPr>
          <w:rFonts w:ascii="Times New Roman" w:hAnsi="Times New Roman" w:cs="Times New Roman"/>
          <w:sz w:val="24"/>
          <w:szCs w:val="24"/>
        </w:rPr>
      </w:pPr>
    </w:p>
    <w:p w14:paraId="4DA7F36B" w14:textId="77777777" w:rsidR="009B1BD3" w:rsidRPr="00984B31" w:rsidRDefault="009B1BD3" w:rsidP="00655A35">
      <w:pPr>
        <w:widowControl w:val="0"/>
        <w:autoSpaceDE w:val="0"/>
        <w:autoSpaceDN w:val="0"/>
        <w:adjustRightInd w:val="0"/>
        <w:spacing w:line="480" w:lineRule="auto"/>
        <w:ind w:left="720"/>
        <w:jc w:val="center"/>
        <w:rPr>
          <w:rFonts w:ascii="Times New Roman" w:hAnsi="Times New Roman" w:cs="Times New Roman"/>
          <w:sz w:val="24"/>
          <w:szCs w:val="24"/>
        </w:rPr>
      </w:pPr>
    </w:p>
    <w:p w14:paraId="3F3223F1" w14:textId="77777777" w:rsidR="00984B31" w:rsidRPr="00984B31" w:rsidRDefault="00777D30" w:rsidP="00655A35">
      <w:pPr>
        <w:pStyle w:val="ListParagraph"/>
        <w:widowControl w:val="0"/>
        <w:autoSpaceDE w:val="0"/>
        <w:autoSpaceDN w:val="0"/>
        <w:adjustRightInd w:val="0"/>
        <w:spacing w:after="0" w:line="480" w:lineRule="auto"/>
        <w:ind w:left="990" w:hanging="281"/>
        <w:jc w:val="both"/>
        <w:rPr>
          <w:rFonts w:ascii="Times New Roman" w:hAnsi="Times New Roman" w:cs="Times New Roman"/>
          <w:sz w:val="24"/>
          <w:szCs w:val="24"/>
          <w14:ligatures w14:val="none"/>
        </w:rPr>
      </w:pPr>
      <w:r w:rsidRPr="00984B31">
        <w:rPr>
          <w:rFonts w:ascii="Times New Roman" w:hAnsi="Times New Roman" w:cs="Times New Roman"/>
          <w:sz w:val="24"/>
          <w:szCs w:val="24"/>
          <w14:ligatures w14:val="none"/>
        </w:rPr>
        <w:lastRenderedPageBreak/>
        <w:t xml:space="preserve">Dari persamaan </w:t>
      </w:r>
      <w:r w:rsidR="00AB1676">
        <w:rPr>
          <w:rFonts w:ascii="Times New Roman" w:hAnsi="Times New Roman" w:cs="Times New Roman"/>
          <w:sz w:val="24"/>
          <w:szCs w:val="24"/>
          <w:lang w:val="en-US"/>
          <w14:ligatures w14:val="none"/>
        </w:rPr>
        <w:t xml:space="preserve">tersebut </w:t>
      </w:r>
      <w:r w:rsidRPr="00984B31">
        <w:rPr>
          <w:rFonts w:ascii="Times New Roman" w:hAnsi="Times New Roman" w:cs="Times New Roman"/>
          <w:sz w:val="24"/>
          <w:szCs w:val="24"/>
          <w14:ligatures w14:val="none"/>
        </w:rPr>
        <w:t xml:space="preserve">dapat </w:t>
      </w:r>
      <w:r w:rsidRPr="00984B31">
        <w:rPr>
          <w:rFonts w:ascii="Times New Roman" w:hAnsi="Times New Roman" w:cs="Times New Roman"/>
          <w:sz w:val="24"/>
          <w:szCs w:val="24"/>
          <w14:ligatures w14:val="none"/>
        </w:rPr>
        <w:t>dijelaskan bahwa:</w:t>
      </w:r>
    </w:p>
    <w:p w14:paraId="0199A6C0" w14:textId="77777777" w:rsidR="00984B31" w:rsidRPr="00984B31" w:rsidRDefault="00777D30" w:rsidP="00FB1BC9">
      <w:pPr>
        <w:pStyle w:val="ListParagraph"/>
        <w:widowControl w:val="0"/>
        <w:numPr>
          <w:ilvl w:val="0"/>
          <w:numId w:val="70"/>
        </w:numPr>
        <w:autoSpaceDE w:val="0"/>
        <w:autoSpaceDN w:val="0"/>
        <w:adjustRightInd w:val="0"/>
        <w:spacing w:after="200" w:line="480" w:lineRule="auto"/>
        <w:ind w:left="993" w:hanging="284"/>
        <w:jc w:val="both"/>
        <w:rPr>
          <w:rFonts w:ascii="Times New Roman" w:hAnsi="Times New Roman" w:cs="Times New Roman"/>
          <w:sz w:val="24"/>
          <w:szCs w:val="24"/>
          <w14:ligatures w14:val="none"/>
        </w:rPr>
      </w:pPr>
      <w:r w:rsidRPr="00984B31">
        <w:rPr>
          <w:rFonts w:ascii="Times New Roman" w:hAnsi="Times New Roman" w:cs="Times New Roman"/>
          <w:sz w:val="24"/>
          <w:szCs w:val="24"/>
          <w14:ligatures w14:val="none"/>
        </w:rPr>
        <w:t xml:space="preserve">Nilai konstanta sebesar 0,858 artinya yaitu jika variabel </w:t>
      </w:r>
      <w:r w:rsidR="0037219F">
        <w:rPr>
          <w:rFonts w:ascii="Times New Roman" w:hAnsi="Times New Roman" w:cs="Times New Roman"/>
          <w:sz w:val="24"/>
          <w:szCs w:val="24"/>
          <w:lang w:val="en-US"/>
          <w14:ligatures w14:val="none"/>
        </w:rPr>
        <w:t xml:space="preserve">independen yang terdiri dari </w:t>
      </w:r>
      <w:r w:rsidRPr="00C946C0">
        <w:rPr>
          <w:rFonts w:ascii="Times New Roman" w:hAnsi="Times New Roman" w:cs="Times New Roman"/>
          <w:i/>
          <w:iCs/>
          <w:sz w:val="24"/>
          <w:szCs w:val="24"/>
          <w14:ligatures w14:val="none"/>
        </w:rPr>
        <w:t>Capital Adequacy Ratio</w:t>
      </w:r>
      <w:r w:rsidRPr="00984B31">
        <w:rPr>
          <w:rFonts w:ascii="Times New Roman" w:hAnsi="Times New Roman" w:cs="Times New Roman"/>
          <w:sz w:val="24"/>
          <w:szCs w:val="24"/>
          <w14:ligatures w14:val="none"/>
        </w:rPr>
        <w:t xml:space="preserve">, </w:t>
      </w:r>
      <w:r w:rsidRPr="00C946C0">
        <w:rPr>
          <w:rFonts w:ascii="Times New Roman" w:hAnsi="Times New Roman" w:cs="Times New Roman"/>
          <w:i/>
          <w:iCs/>
          <w:sz w:val="24"/>
          <w:szCs w:val="24"/>
          <w14:ligatures w14:val="none"/>
        </w:rPr>
        <w:t xml:space="preserve">Non Performing </w:t>
      </w:r>
      <w:r w:rsidR="00A51A04">
        <w:rPr>
          <w:rFonts w:ascii="Times New Roman" w:hAnsi="Times New Roman" w:cs="Times New Roman"/>
          <w:i/>
          <w:iCs/>
          <w:sz w:val="24"/>
          <w:szCs w:val="24"/>
          <w:lang w:val="en-US"/>
          <w14:ligatures w14:val="none"/>
        </w:rPr>
        <w:t>Loan</w:t>
      </w:r>
      <w:r w:rsidRPr="00984B31">
        <w:rPr>
          <w:rFonts w:ascii="Times New Roman" w:hAnsi="Times New Roman" w:cs="Times New Roman"/>
          <w:sz w:val="24"/>
          <w:szCs w:val="24"/>
          <w14:ligatures w14:val="none"/>
        </w:rPr>
        <w:t xml:space="preserve">, </w:t>
      </w:r>
      <w:r w:rsidRPr="00984B31">
        <w:rPr>
          <w:rFonts w:ascii="Times New Roman" w:hAnsi="Times New Roman" w:cs="Times New Roman"/>
          <w:i/>
          <w:sz w:val="24"/>
          <w:szCs w:val="24"/>
          <w14:ligatures w14:val="none"/>
        </w:rPr>
        <w:t>Net Interest Margin</w:t>
      </w:r>
      <w:r w:rsidRPr="00984B31">
        <w:rPr>
          <w:rFonts w:ascii="Times New Roman" w:hAnsi="Times New Roman" w:cs="Times New Roman"/>
          <w:sz w:val="24"/>
          <w:szCs w:val="24"/>
          <w14:ligatures w14:val="none"/>
        </w:rPr>
        <w:t xml:space="preserve">, </w:t>
      </w:r>
      <w:r w:rsidRPr="00C946C0">
        <w:rPr>
          <w:rFonts w:ascii="Times New Roman" w:hAnsi="Times New Roman" w:cs="Times New Roman"/>
          <w:i/>
          <w:iCs/>
          <w:sz w:val="24"/>
          <w:szCs w:val="24"/>
          <w14:ligatures w14:val="none"/>
        </w:rPr>
        <w:t>Loan to Deposit Ratio</w:t>
      </w:r>
      <w:r w:rsidRPr="00984B31">
        <w:rPr>
          <w:rFonts w:ascii="Times New Roman" w:hAnsi="Times New Roman" w:cs="Times New Roman"/>
          <w:sz w:val="24"/>
          <w:szCs w:val="24"/>
          <w14:ligatures w14:val="none"/>
        </w:rPr>
        <w:t xml:space="preserve"> dan Biaya Operasional Pendapatan Operasional memiliki nilai </w:t>
      </w:r>
      <w:r w:rsidRPr="00984B31">
        <w:rPr>
          <w:rFonts w:ascii="Times New Roman" w:hAnsi="Times New Roman" w:cs="Times New Roman"/>
          <w:sz w:val="24"/>
          <w:szCs w:val="24"/>
          <w:lang w:val="en-US"/>
          <w14:ligatures w14:val="none"/>
        </w:rPr>
        <w:t xml:space="preserve">konstan atau </w:t>
      </w:r>
      <w:r w:rsidRPr="00984B31">
        <w:rPr>
          <w:rFonts w:ascii="Times New Roman" w:hAnsi="Times New Roman" w:cs="Times New Roman"/>
          <w:sz w:val="24"/>
          <w:szCs w:val="24"/>
          <w14:ligatures w14:val="none"/>
        </w:rPr>
        <w:t>nol</w:t>
      </w:r>
      <w:r w:rsidR="0037219F">
        <w:rPr>
          <w:rFonts w:ascii="Times New Roman" w:hAnsi="Times New Roman" w:cs="Times New Roman"/>
          <w:sz w:val="24"/>
          <w:szCs w:val="24"/>
          <w:lang w:val="en-US"/>
          <w14:ligatures w14:val="none"/>
        </w:rPr>
        <w:t>,</w:t>
      </w:r>
      <w:r w:rsidRPr="00984B31">
        <w:rPr>
          <w:rFonts w:ascii="Times New Roman" w:hAnsi="Times New Roman" w:cs="Times New Roman"/>
          <w:sz w:val="24"/>
          <w:szCs w:val="24"/>
          <w14:ligatures w14:val="none"/>
        </w:rPr>
        <w:t xml:space="preserve"> maka nilai variabel </w:t>
      </w:r>
      <w:r w:rsidRPr="00984B31">
        <w:rPr>
          <w:rFonts w:ascii="Times New Roman" w:hAnsi="Times New Roman" w:cs="Times New Roman"/>
          <w:sz w:val="24"/>
          <w:szCs w:val="24"/>
          <w:lang w:val="en-US"/>
          <w14:ligatures w14:val="none"/>
        </w:rPr>
        <w:t xml:space="preserve">dependen </w:t>
      </w:r>
      <w:r w:rsidR="00A51A04">
        <w:rPr>
          <w:rFonts w:ascii="Times New Roman" w:hAnsi="Times New Roman" w:cs="Times New Roman"/>
          <w:sz w:val="24"/>
          <w:szCs w:val="24"/>
          <w:lang w:val="en-US"/>
          <w14:ligatures w14:val="none"/>
        </w:rPr>
        <w:t>yaitu Profitabilitas (</w:t>
      </w:r>
      <w:r w:rsidRPr="00C946C0">
        <w:rPr>
          <w:rFonts w:ascii="Times New Roman" w:hAnsi="Times New Roman" w:cs="Times New Roman"/>
          <w:i/>
          <w:iCs/>
          <w:sz w:val="24"/>
          <w:szCs w:val="24"/>
          <w:lang w:val="en-US"/>
          <w14:ligatures w14:val="none"/>
        </w:rPr>
        <w:t>R</w:t>
      </w:r>
      <w:r w:rsidRPr="00C946C0">
        <w:rPr>
          <w:rFonts w:ascii="Times New Roman" w:hAnsi="Times New Roman" w:cs="Times New Roman"/>
          <w:i/>
          <w:iCs/>
          <w:sz w:val="24"/>
          <w:szCs w:val="24"/>
          <w14:ligatures w14:val="none"/>
        </w:rPr>
        <w:t>eturn On Assets</w:t>
      </w:r>
      <w:r w:rsidR="00A51A04">
        <w:rPr>
          <w:rFonts w:ascii="Times New Roman" w:hAnsi="Times New Roman" w:cs="Times New Roman"/>
          <w:sz w:val="24"/>
          <w:szCs w:val="24"/>
          <w:lang w:val="en-US"/>
          <w14:ligatures w14:val="none"/>
        </w:rPr>
        <w:t xml:space="preserve">) </w:t>
      </w:r>
      <w:r w:rsidRPr="00984B31">
        <w:rPr>
          <w:rFonts w:ascii="Times New Roman" w:hAnsi="Times New Roman" w:cs="Times New Roman"/>
          <w:sz w:val="24"/>
          <w:szCs w:val="24"/>
          <w14:ligatures w14:val="none"/>
        </w:rPr>
        <w:t>sebesar 0,858.</w:t>
      </w:r>
    </w:p>
    <w:p w14:paraId="7E9ED130" w14:textId="77777777" w:rsidR="009F2635" w:rsidRPr="00984B31" w:rsidRDefault="00777D30" w:rsidP="00FB1BC9">
      <w:pPr>
        <w:pStyle w:val="ListParagraph"/>
        <w:widowControl w:val="0"/>
        <w:numPr>
          <w:ilvl w:val="0"/>
          <w:numId w:val="70"/>
        </w:numPr>
        <w:autoSpaceDE w:val="0"/>
        <w:autoSpaceDN w:val="0"/>
        <w:adjustRightInd w:val="0"/>
        <w:spacing w:after="200" w:line="480" w:lineRule="auto"/>
        <w:ind w:left="993" w:hanging="284"/>
        <w:jc w:val="both"/>
        <w:rPr>
          <w:rFonts w:ascii="Times New Roman" w:hAnsi="Times New Roman" w:cs="Times New Roman"/>
          <w:sz w:val="24"/>
          <w:szCs w:val="24"/>
          <w14:ligatures w14:val="none"/>
        </w:rPr>
      </w:pPr>
      <w:r>
        <w:rPr>
          <w:rFonts w:ascii="Times New Roman" w:hAnsi="Times New Roman" w:cs="Times New Roman"/>
          <w:sz w:val="24"/>
          <w:szCs w:val="24"/>
          <w:lang w:val="en-US"/>
          <w14:ligatures w14:val="none"/>
        </w:rPr>
        <w:t>V</w:t>
      </w:r>
      <w:r w:rsidRPr="00984B31">
        <w:rPr>
          <w:rFonts w:ascii="Times New Roman" w:hAnsi="Times New Roman" w:cs="Times New Roman"/>
          <w:sz w:val="24"/>
          <w:szCs w:val="24"/>
          <w14:ligatures w14:val="none"/>
        </w:rPr>
        <w:t xml:space="preserve">ariabel </w:t>
      </w:r>
      <w:r w:rsidRPr="00C946C0">
        <w:rPr>
          <w:rFonts w:ascii="Times New Roman" w:hAnsi="Times New Roman" w:cs="Times New Roman"/>
          <w:i/>
          <w:iCs/>
          <w:sz w:val="24"/>
          <w:szCs w:val="24"/>
          <w14:ligatures w14:val="none"/>
        </w:rPr>
        <w:t>Capital Adequacy Ratio</w:t>
      </w:r>
      <w:r w:rsidRPr="00984B31">
        <w:rPr>
          <w:rFonts w:ascii="Times New Roman" w:hAnsi="Times New Roman" w:cs="Times New Roman"/>
          <w:sz w:val="24"/>
          <w:szCs w:val="24"/>
          <w14:ligatures w14:val="none"/>
        </w:rPr>
        <w:t xml:space="preserve"> </w:t>
      </w:r>
      <w:r>
        <w:rPr>
          <w:rFonts w:ascii="Times New Roman" w:hAnsi="Times New Roman" w:cs="Times New Roman"/>
          <w:sz w:val="24"/>
          <w:szCs w:val="24"/>
          <w:lang w:val="en-US"/>
          <w14:ligatures w14:val="none"/>
        </w:rPr>
        <w:t>memiliki nilai koefisien regresi</w:t>
      </w:r>
      <w:r w:rsidR="00F8220B">
        <w:rPr>
          <w:rFonts w:ascii="Times New Roman" w:hAnsi="Times New Roman" w:cs="Times New Roman"/>
          <w:sz w:val="24"/>
          <w:szCs w:val="24"/>
          <w:lang w:val="en-US"/>
          <w14:ligatures w14:val="none"/>
        </w:rPr>
        <w:t xml:space="preserve"> </w:t>
      </w:r>
      <w:r w:rsidR="006619B9">
        <w:rPr>
          <w:rFonts w:ascii="Times New Roman" w:hAnsi="Times New Roman" w:cs="Times New Roman"/>
          <w:sz w:val="24"/>
          <w:szCs w:val="24"/>
          <w:lang w:val="en-US"/>
          <w14:ligatures w14:val="none"/>
        </w:rPr>
        <w:t xml:space="preserve">sebesar </w:t>
      </w:r>
      <w:r w:rsidRPr="00984B31">
        <w:rPr>
          <w:rFonts w:ascii="Times New Roman" w:hAnsi="Times New Roman" w:cs="Times New Roman"/>
          <w:sz w:val="24"/>
          <w:szCs w:val="24"/>
          <w14:ligatures w14:val="none"/>
        </w:rPr>
        <w:t xml:space="preserve">0,002 </w:t>
      </w:r>
      <w:r w:rsidR="00700967">
        <w:rPr>
          <w:rFonts w:ascii="Times New Roman" w:hAnsi="Times New Roman" w:cs="Times New Roman"/>
          <w:sz w:val="24"/>
          <w:szCs w:val="24"/>
          <w:lang w:val="en-US"/>
          <w14:ligatures w14:val="none"/>
        </w:rPr>
        <w:t>(ber</w:t>
      </w:r>
      <w:r w:rsidR="00DA3B6C">
        <w:rPr>
          <w:rFonts w:ascii="Times New Roman" w:hAnsi="Times New Roman" w:cs="Times New Roman"/>
          <w:sz w:val="24"/>
          <w:szCs w:val="24"/>
          <w:lang w:val="en-US"/>
          <w14:ligatures w14:val="none"/>
        </w:rPr>
        <w:t>tanda</w:t>
      </w:r>
      <w:r w:rsidRPr="00984B31">
        <w:rPr>
          <w:rFonts w:ascii="Times New Roman" w:hAnsi="Times New Roman" w:cs="Times New Roman"/>
          <w:sz w:val="24"/>
          <w:szCs w:val="24"/>
          <w14:ligatures w14:val="none"/>
        </w:rPr>
        <w:t xml:space="preserve"> positif</w:t>
      </w:r>
      <w:r w:rsidR="00700967">
        <w:rPr>
          <w:rFonts w:ascii="Times New Roman" w:hAnsi="Times New Roman" w:cs="Times New Roman"/>
          <w:sz w:val="24"/>
          <w:szCs w:val="24"/>
          <w:lang w:val="en-US"/>
          <w14:ligatures w14:val="none"/>
        </w:rPr>
        <w:t>)</w:t>
      </w:r>
      <w:r w:rsidR="00DA3B6C">
        <w:rPr>
          <w:rFonts w:ascii="Times New Roman" w:hAnsi="Times New Roman" w:cs="Times New Roman"/>
          <w:sz w:val="24"/>
          <w:szCs w:val="24"/>
          <w:lang w:val="en-US"/>
          <w14:ligatures w14:val="none"/>
        </w:rPr>
        <w:t>,</w:t>
      </w:r>
      <w:r w:rsidRPr="00984B31">
        <w:rPr>
          <w:rFonts w:ascii="Times New Roman" w:hAnsi="Times New Roman" w:cs="Times New Roman"/>
          <w:sz w:val="24"/>
          <w:szCs w:val="24"/>
          <w14:ligatures w14:val="none"/>
        </w:rPr>
        <w:t xml:space="preserve"> </w:t>
      </w:r>
      <w:r w:rsidR="00DA3B6C">
        <w:rPr>
          <w:rFonts w:ascii="Times New Roman" w:hAnsi="Times New Roman" w:cs="Times New Roman"/>
          <w:sz w:val="24"/>
          <w:szCs w:val="24"/>
          <w:lang w:val="en-US"/>
          <w14:ligatures w14:val="none"/>
        </w:rPr>
        <w:t>yang berarti</w:t>
      </w:r>
      <w:r w:rsidRPr="00984B31">
        <w:rPr>
          <w:rFonts w:ascii="Times New Roman" w:hAnsi="Times New Roman" w:cs="Times New Roman"/>
          <w:sz w:val="24"/>
          <w:szCs w:val="24"/>
          <w14:ligatures w14:val="none"/>
        </w:rPr>
        <w:t xml:space="preserve"> </w:t>
      </w:r>
      <w:r w:rsidR="00DA3B6C">
        <w:rPr>
          <w:rFonts w:ascii="Times New Roman" w:hAnsi="Times New Roman" w:cs="Times New Roman"/>
          <w:spacing w:val="-4"/>
          <w:sz w:val="24"/>
          <w:szCs w:val="24"/>
          <w:lang w:val="en-US"/>
          <w14:ligatures w14:val="none"/>
        </w:rPr>
        <w:t xml:space="preserve">setiap kenaikan 1 </w:t>
      </w:r>
      <w:r w:rsidR="00700967">
        <w:rPr>
          <w:rFonts w:ascii="Times New Roman" w:hAnsi="Times New Roman" w:cs="Times New Roman"/>
          <w:spacing w:val="-4"/>
          <w:sz w:val="24"/>
          <w:szCs w:val="24"/>
          <w:lang w:val="en-US"/>
          <w14:ligatures w14:val="none"/>
        </w:rPr>
        <w:t xml:space="preserve">satuan </w:t>
      </w:r>
      <w:r w:rsidR="00DA3B6C">
        <w:rPr>
          <w:rFonts w:ascii="Times New Roman" w:hAnsi="Times New Roman" w:cs="Times New Roman"/>
          <w:spacing w:val="-4"/>
          <w:sz w:val="24"/>
          <w:szCs w:val="24"/>
          <w:lang w:val="en-US"/>
          <w14:ligatures w14:val="none"/>
        </w:rPr>
        <w:t>dari</w:t>
      </w:r>
      <w:r w:rsidR="00F8220B">
        <w:rPr>
          <w:rFonts w:ascii="Times New Roman" w:hAnsi="Times New Roman" w:cs="Times New Roman"/>
          <w:spacing w:val="-4"/>
          <w:sz w:val="24"/>
          <w:szCs w:val="24"/>
          <w:lang w:val="en-US"/>
          <w14:ligatures w14:val="none"/>
        </w:rPr>
        <w:t xml:space="preserve"> </w:t>
      </w:r>
      <w:r w:rsidRPr="00C946C0">
        <w:rPr>
          <w:rFonts w:ascii="Times New Roman" w:hAnsi="Times New Roman" w:cs="Times New Roman"/>
          <w:i/>
          <w:iCs/>
          <w:sz w:val="24"/>
          <w:szCs w:val="24"/>
          <w14:ligatures w14:val="none"/>
        </w:rPr>
        <w:t xml:space="preserve">Capital Adequacy </w:t>
      </w:r>
      <w:r w:rsidRPr="00DA3B6C">
        <w:rPr>
          <w:rFonts w:ascii="Times New Roman" w:hAnsi="Times New Roman" w:cs="Times New Roman"/>
          <w:i/>
          <w:iCs/>
          <w:sz w:val="24"/>
          <w:szCs w:val="24"/>
          <w14:ligatures w14:val="none"/>
        </w:rPr>
        <w:t>Ratio</w:t>
      </w:r>
      <w:r w:rsidR="00DA3B6C">
        <w:rPr>
          <w:rFonts w:ascii="Times New Roman" w:hAnsi="Times New Roman" w:cs="Times New Roman"/>
          <w:sz w:val="24"/>
          <w:szCs w:val="24"/>
          <w:lang w:val="en-US"/>
          <w14:ligatures w14:val="none"/>
        </w:rPr>
        <w:t xml:space="preserve">, </w:t>
      </w:r>
      <w:r w:rsidR="00DA3B6C" w:rsidRPr="00DA3B6C">
        <w:rPr>
          <w:rFonts w:ascii="Times New Roman" w:hAnsi="Times New Roman" w:cs="Times New Roman"/>
          <w:sz w:val="24"/>
          <w:szCs w:val="24"/>
          <w:lang w:val="en-US"/>
          <w14:ligatures w14:val="none"/>
        </w:rPr>
        <w:t>maka</w:t>
      </w:r>
      <w:r w:rsidRPr="00984B31">
        <w:rPr>
          <w:rFonts w:ascii="Times New Roman" w:hAnsi="Times New Roman" w:cs="Times New Roman"/>
          <w:sz w:val="24"/>
          <w:szCs w:val="24"/>
          <w14:ligatures w14:val="none"/>
        </w:rPr>
        <w:t xml:space="preserve"> </w:t>
      </w:r>
      <w:r w:rsidR="00DA3B6C">
        <w:rPr>
          <w:rFonts w:ascii="Times New Roman" w:hAnsi="Times New Roman" w:cs="Times New Roman"/>
          <w:spacing w:val="-4"/>
          <w:sz w:val="24"/>
          <w:szCs w:val="24"/>
          <w:lang w:val="en-US"/>
          <w14:ligatures w14:val="none"/>
        </w:rPr>
        <w:t>nilai</w:t>
      </w:r>
      <w:r w:rsidRPr="00984B31">
        <w:rPr>
          <w:rFonts w:ascii="Times New Roman" w:hAnsi="Times New Roman" w:cs="Times New Roman"/>
          <w:spacing w:val="-4"/>
          <w:sz w:val="24"/>
          <w:szCs w:val="24"/>
          <w14:ligatures w14:val="none"/>
        </w:rPr>
        <w:t xml:space="preserve"> </w:t>
      </w:r>
      <w:r w:rsidR="00A51A04">
        <w:rPr>
          <w:rFonts w:ascii="Times New Roman" w:hAnsi="Times New Roman" w:cs="Times New Roman"/>
          <w:sz w:val="24"/>
          <w:szCs w:val="24"/>
          <w:lang w:val="en-US"/>
          <w14:ligatures w14:val="none"/>
        </w:rPr>
        <w:t>Profitabilitas</w:t>
      </w:r>
      <w:r w:rsidR="00DA3B6C">
        <w:rPr>
          <w:rFonts w:ascii="Times New Roman" w:hAnsi="Times New Roman" w:cs="Times New Roman"/>
          <w:sz w:val="24"/>
          <w:szCs w:val="24"/>
          <w:lang w:val="en-US"/>
          <w14:ligatures w14:val="none"/>
        </w:rPr>
        <w:t xml:space="preserve"> </w:t>
      </w:r>
      <w:r w:rsidR="00F8220B">
        <w:rPr>
          <w:rFonts w:ascii="Times New Roman" w:hAnsi="Times New Roman" w:cs="Times New Roman"/>
          <w:sz w:val="24"/>
          <w:szCs w:val="24"/>
          <w:lang w:val="en-US"/>
          <w14:ligatures w14:val="none"/>
        </w:rPr>
        <w:t>(</w:t>
      </w:r>
      <w:r w:rsidR="00F8220B" w:rsidRPr="00C946C0">
        <w:rPr>
          <w:rFonts w:ascii="Times New Roman" w:hAnsi="Times New Roman" w:cs="Times New Roman"/>
          <w:i/>
          <w:iCs/>
          <w:sz w:val="24"/>
          <w:szCs w:val="24"/>
          <w:lang w:val="en-US"/>
          <w14:ligatures w14:val="none"/>
        </w:rPr>
        <w:t>R</w:t>
      </w:r>
      <w:r w:rsidR="00F8220B" w:rsidRPr="00C946C0">
        <w:rPr>
          <w:rFonts w:ascii="Times New Roman" w:hAnsi="Times New Roman" w:cs="Times New Roman"/>
          <w:i/>
          <w:iCs/>
          <w:sz w:val="24"/>
          <w:szCs w:val="24"/>
          <w14:ligatures w14:val="none"/>
        </w:rPr>
        <w:t>eturn On Assets</w:t>
      </w:r>
      <w:r w:rsidR="00F8220B">
        <w:rPr>
          <w:rFonts w:ascii="Times New Roman" w:hAnsi="Times New Roman" w:cs="Times New Roman"/>
          <w:sz w:val="24"/>
          <w:szCs w:val="24"/>
          <w:lang w:val="en-US"/>
          <w14:ligatures w14:val="none"/>
        </w:rPr>
        <w:t xml:space="preserve">) </w:t>
      </w:r>
      <w:r w:rsidR="00DA3B6C">
        <w:rPr>
          <w:rFonts w:ascii="Times New Roman" w:hAnsi="Times New Roman" w:cs="Times New Roman"/>
          <w:sz w:val="24"/>
          <w:szCs w:val="24"/>
          <w:lang w:val="en-US"/>
          <w14:ligatures w14:val="none"/>
        </w:rPr>
        <w:t>akan naik sebesar 0,002 dengan asumsi variabel independen yang lain tetap.</w:t>
      </w:r>
    </w:p>
    <w:p w14:paraId="2DCC1C8B" w14:textId="77777777" w:rsidR="00A51A04" w:rsidRPr="00984B31" w:rsidRDefault="00777D30" w:rsidP="00FB1BC9">
      <w:pPr>
        <w:pStyle w:val="ListParagraph"/>
        <w:widowControl w:val="0"/>
        <w:numPr>
          <w:ilvl w:val="0"/>
          <w:numId w:val="70"/>
        </w:numPr>
        <w:autoSpaceDE w:val="0"/>
        <w:autoSpaceDN w:val="0"/>
        <w:adjustRightInd w:val="0"/>
        <w:spacing w:after="200" w:line="480" w:lineRule="auto"/>
        <w:ind w:left="993" w:hanging="284"/>
        <w:jc w:val="both"/>
        <w:rPr>
          <w:rFonts w:ascii="Times New Roman" w:hAnsi="Times New Roman" w:cs="Times New Roman"/>
          <w:sz w:val="24"/>
          <w:szCs w:val="24"/>
          <w14:ligatures w14:val="none"/>
        </w:rPr>
      </w:pPr>
      <w:r>
        <w:rPr>
          <w:rFonts w:ascii="Times New Roman" w:hAnsi="Times New Roman" w:cs="Times New Roman"/>
          <w:sz w:val="24"/>
          <w:szCs w:val="24"/>
          <w:lang w:val="en-US"/>
          <w14:ligatures w14:val="none"/>
        </w:rPr>
        <w:t>V</w:t>
      </w:r>
      <w:r w:rsidRPr="00984B31">
        <w:rPr>
          <w:rFonts w:ascii="Times New Roman" w:hAnsi="Times New Roman" w:cs="Times New Roman"/>
          <w:sz w:val="24"/>
          <w:szCs w:val="24"/>
          <w14:ligatures w14:val="none"/>
        </w:rPr>
        <w:t xml:space="preserve">ariabel </w:t>
      </w:r>
      <w:r w:rsidRPr="00C946C0">
        <w:rPr>
          <w:rFonts w:ascii="Times New Roman" w:hAnsi="Times New Roman" w:cs="Times New Roman"/>
          <w:i/>
          <w:iCs/>
          <w:sz w:val="24"/>
          <w:szCs w:val="24"/>
          <w14:ligatures w14:val="none"/>
        </w:rPr>
        <w:t xml:space="preserve">Non Performing </w:t>
      </w:r>
      <w:r>
        <w:rPr>
          <w:rFonts w:ascii="Times New Roman" w:hAnsi="Times New Roman" w:cs="Times New Roman"/>
          <w:i/>
          <w:iCs/>
          <w:sz w:val="24"/>
          <w:szCs w:val="24"/>
          <w:lang w:val="en-US"/>
          <w14:ligatures w14:val="none"/>
        </w:rPr>
        <w:t>Loan</w:t>
      </w:r>
      <w:r w:rsidRPr="00984B31">
        <w:rPr>
          <w:rFonts w:ascii="Times New Roman" w:hAnsi="Times New Roman" w:cs="Times New Roman"/>
          <w:sz w:val="24"/>
          <w:szCs w:val="24"/>
          <w14:ligatures w14:val="none"/>
        </w:rPr>
        <w:t xml:space="preserve"> </w:t>
      </w:r>
      <w:r>
        <w:rPr>
          <w:rFonts w:ascii="Times New Roman" w:hAnsi="Times New Roman" w:cs="Times New Roman"/>
          <w:sz w:val="24"/>
          <w:szCs w:val="24"/>
          <w:lang w:val="en-US"/>
          <w14:ligatures w14:val="none"/>
        </w:rPr>
        <w:t xml:space="preserve">memiliki nilai </w:t>
      </w:r>
      <w:r>
        <w:rPr>
          <w:rFonts w:ascii="Times New Roman" w:hAnsi="Times New Roman" w:cs="Times New Roman"/>
          <w:sz w:val="24"/>
          <w:szCs w:val="24"/>
          <w:lang w:val="en-US"/>
          <w14:ligatures w14:val="none"/>
        </w:rPr>
        <w:t>koefisien regresi sebesar -0,071</w:t>
      </w:r>
      <w:r w:rsidRPr="00984B31">
        <w:rPr>
          <w:rFonts w:ascii="Times New Roman" w:hAnsi="Times New Roman" w:cs="Times New Roman"/>
          <w:sz w:val="24"/>
          <w:szCs w:val="24"/>
          <w14:ligatures w14:val="none"/>
        </w:rPr>
        <w:t xml:space="preserve"> </w:t>
      </w:r>
      <w:r w:rsidR="00700967">
        <w:rPr>
          <w:rFonts w:ascii="Times New Roman" w:hAnsi="Times New Roman" w:cs="Times New Roman"/>
          <w:sz w:val="24"/>
          <w:szCs w:val="24"/>
          <w:lang w:val="en-US"/>
          <w14:ligatures w14:val="none"/>
        </w:rPr>
        <w:t>(bertanda</w:t>
      </w:r>
      <w:r w:rsidRPr="00984B31">
        <w:rPr>
          <w:rFonts w:ascii="Times New Roman" w:hAnsi="Times New Roman" w:cs="Times New Roman"/>
          <w:sz w:val="24"/>
          <w:szCs w:val="24"/>
          <w14:ligatures w14:val="none"/>
        </w:rPr>
        <w:t xml:space="preserve"> </w:t>
      </w:r>
      <w:r>
        <w:rPr>
          <w:rFonts w:ascii="Times New Roman" w:hAnsi="Times New Roman" w:cs="Times New Roman"/>
          <w:sz w:val="24"/>
          <w:szCs w:val="24"/>
          <w:lang w:val="en-US"/>
          <w14:ligatures w14:val="none"/>
        </w:rPr>
        <w:t>negatif</w:t>
      </w:r>
      <w:r w:rsidR="00700967">
        <w:rPr>
          <w:rFonts w:ascii="Times New Roman" w:hAnsi="Times New Roman" w:cs="Times New Roman"/>
          <w:sz w:val="24"/>
          <w:szCs w:val="24"/>
          <w:lang w:val="en-US"/>
          <w14:ligatures w14:val="none"/>
        </w:rPr>
        <w:t>)</w:t>
      </w:r>
      <w:r>
        <w:rPr>
          <w:rFonts w:ascii="Times New Roman" w:hAnsi="Times New Roman" w:cs="Times New Roman"/>
          <w:sz w:val="24"/>
          <w:szCs w:val="24"/>
          <w:lang w:val="en-US"/>
          <w14:ligatures w14:val="none"/>
        </w:rPr>
        <w:t>,</w:t>
      </w:r>
      <w:r w:rsidRPr="00984B31">
        <w:rPr>
          <w:rFonts w:ascii="Times New Roman" w:hAnsi="Times New Roman" w:cs="Times New Roman"/>
          <w:sz w:val="24"/>
          <w:szCs w:val="24"/>
          <w14:ligatures w14:val="none"/>
        </w:rPr>
        <w:t xml:space="preserve"> </w:t>
      </w:r>
      <w:r>
        <w:rPr>
          <w:rFonts w:ascii="Times New Roman" w:hAnsi="Times New Roman" w:cs="Times New Roman"/>
          <w:sz w:val="24"/>
          <w:szCs w:val="24"/>
          <w:lang w:val="en-US"/>
          <w14:ligatures w14:val="none"/>
        </w:rPr>
        <w:t>yang berarti</w:t>
      </w:r>
      <w:r w:rsidRPr="00984B31">
        <w:rPr>
          <w:rFonts w:ascii="Times New Roman" w:hAnsi="Times New Roman" w:cs="Times New Roman"/>
          <w:sz w:val="24"/>
          <w:szCs w:val="24"/>
          <w14:ligatures w14:val="none"/>
        </w:rPr>
        <w:t xml:space="preserve"> </w:t>
      </w:r>
      <w:r>
        <w:rPr>
          <w:rFonts w:ascii="Times New Roman" w:hAnsi="Times New Roman" w:cs="Times New Roman"/>
          <w:spacing w:val="-4"/>
          <w:sz w:val="24"/>
          <w:szCs w:val="24"/>
          <w:lang w:val="en-US"/>
          <w14:ligatures w14:val="none"/>
        </w:rPr>
        <w:t xml:space="preserve">setiap kenaikan 1 </w:t>
      </w:r>
      <w:r w:rsidR="00700967">
        <w:rPr>
          <w:rFonts w:ascii="Times New Roman" w:hAnsi="Times New Roman" w:cs="Times New Roman"/>
          <w:spacing w:val="-4"/>
          <w:sz w:val="24"/>
          <w:szCs w:val="24"/>
          <w:lang w:val="en-US"/>
          <w14:ligatures w14:val="none"/>
        </w:rPr>
        <w:t xml:space="preserve">satuan </w:t>
      </w:r>
      <w:r>
        <w:rPr>
          <w:rFonts w:ascii="Times New Roman" w:hAnsi="Times New Roman" w:cs="Times New Roman"/>
          <w:spacing w:val="-4"/>
          <w:sz w:val="24"/>
          <w:szCs w:val="24"/>
          <w:lang w:val="en-US"/>
          <w14:ligatures w14:val="none"/>
        </w:rPr>
        <w:t xml:space="preserve">dari </w:t>
      </w:r>
      <w:r w:rsidRPr="00C946C0">
        <w:rPr>
          <w:rFonts w:ascii="Times New Roman" w:hAnsi="Times New Roman" w:cs="Times New Roman"/>
          <w:i/>
          <w:iCs/>
          <w:sz w:val="24"/>
          <w:szCs w:val="24"/>
          <w14:ligatures w14:val="none"/>
        </w:rPr>
        <w:t xml:space="preserve">Non Performing </w:t>
      </w:r>
      <w:r>
        <w:rPr>
          <w:rFonts w:ascii="Times New Roman" w:hAnsi="Times New Roman" w:cs="Times New Roman"/>
          <w:i/>
          <w:iCs/>
          <w:sz w:val="24"/>
          <w:szCs w:val="24"/>
          <w:lang w:val="en-US"/>
          <w14:ligatures w14:val="none"/>
        </w:rPr>
        <w:t>Loan</w:t>
      </w:r>
      <w:r>
        <w:rPr>
          <w:rFonts w:ascii="Times New Roman" w:hAnsi="Times New Roman" w:cs="Times New Roman"/>
          <w:sz w:val="24"/>
          <w:szCs w:val="24"/>
          <w:lang w:val="en-US"/>
          <w14:ligatures w14:val="none"/>
        </w:rPr>
        <w:t xml:space="preserve">, </w:t>
      </w:r>
      <w:r w:rsidRPr="00DA3B6C">
        <w:rPr>
          <w:rFonts w:ascii="Times New Roman" w:hAnsi="Times New Roman" w:cs="Times New Roman"/>
          <w:sz w:val="24"/>
          <w:szCs w:val="24"/>
          <w:lang w:val="en-US"/>
          <w14:ligatures w14:val="none"/>
        </w:rPr>
        <w:t>maka</w:t>
      </w:r>
      <w:r w:rsidRPr="00984B31">
        <w:rPr>
          <w:rFonts w:ascii="Times New Roman" w:hAnsi="Times New Roman" w:cs="Times New Roman"/>
          <w:sz w:val="24"/>
          <w:szCs w:val="24"/>
          <w14:ligatures w14:val="none"/>
        </w:rPr>
        <w:t xml:space="preserve"> </w:t>
      </w:r>
      <w:r>
        <w:rPr>
          <w:rFonts w:ascii="Times New Roman" w:hAnsi="Times New Roman" w:cs="Times New Roman"/>
          <w:spacing w:val="-4"/>
          <w:sz w:val="24"/>
          <w:szCs w:val="24"/>
          <w:lang w:val="en-US"/>
          <w14:ligatures w14:val="none"/>
        </w:rPr>
        <w:t>nilai</w:t>
      </w:r>
      <w:r w:rsidRPr="00984B31">
        <w:rPr>
          <w:rFonts w:ascii="Times New Roman" w:hAnsi="Times New Roman" w:cs="Times New Roman"/>
          <w:spacing w:val="-4"/>
          <w:sz w:val="24"/>
          <w:szCs w:val="24"/>
          <w14:ligatures w14:val="none"/>
        </w:rPr>
        <w:t xml:space="preserve"> </w:t>
      </w:r>
      <w:r w:rsidRPr="00A51A04">
        <w:rPr>
          <w:rFonts w:ascii="Times New Roman" w:hAnsi="Times New Roman" w:cs="Times New Roman"/>
          <w:sz w:val="24"/>
          <w:szCs w:val="24"/>
          <w:lang w:val="en-US"/>
          <w14:ligatures w14:val="none"/>
        </w:rPr>
        <w:t>Profitabilitas</w:t>
      </w:r>
      <w:r>
        <w:rPr>
          <w:rFonts w:ascii="Times New Roman" w:hAnsi="Times New Roman" w:cs="Times New Roman"/>
          <w:sz w:val="24"/>
          <w:szCs w:val="24"/>
          <w:lang w:val="en-US"/>
          <w14:ligatures w14:val="none"/>
        </w:rPr>
        <w:t xml:space="preserve"> </w:t>
      </w:r>
      <w:r w:rsidR="00F8220B">
        <w:rPr>
          <w:rFonts w:ascii="Times New Roman" w:hAnsi="Times New Roman" w:cs="Times New Roman"/>
          <w:sz w:val="24"/>
          <w:szCs w:val="24"/>
          <w:lang w:val="en-US"/>
          <w14:ligatures w14:val="none"/>
        </w:rPr>
        <w:t>(</w:t>
      </w:r>
      <w:r w:rsidR="00F8220B" w:rsidRPr="00C946C0">
        <w:rPr>
          <w:rFonts w:ascii="Times New Roman" w:hAnsi="Times New Roman" w:cs="Times New Roman"/>
          <w:i/>
          <w:iCs/>
          <w:sz w:val="24"/>
          <w:szCs w:val="24"/>
          <w:lang w:val="en-US"/>
          <w14:ligatures w14:val="none"/>
        </w:rPr>
        <w:t>R</w:t>
      </w:r>
      <w:r w:rsidR="00F8220B" w:rsidRPr="00C946C0">
        <w:rPr>
          <w:rFonts w:ascii="Times New Roman" w:hAnsi="Times New Roman" w:cs="Times New Roman"/>
          <w:i/>
          <w:iCs/>
          <w:sz w:val="24"/>
          <w:szCs w:val="24"/>
          <w14:ligatures w14:val="none"/>
        </w:rPr>
        <w:t>eturn On Assets</w:t>
      </w:r>
      <w:r w:rsidR="00F8220B">
        <w:rPr>
          <w:rFonts w:ascii="Times New Roman" w:hAnsi="Times New Roman" w:cs="Times New Roman"/>
          <w:sz w:val="24"/>
          <w:szCs w:val="24"/>
          <w:lang w:val="en-US"/>
          <w14:ligatures w14:val="none"/>
        </w:rPr>
        <w:t xml:space="preserve">) </w:t>
      </w:r>
      <w:r>
        <w:rPr>
          <w:rFonts w:ascii="Times New Roman" w:hAnsi="Times New Roman" w:cs="Times New Roman"/>
          <w:sz w:val="24"/>
          <w:szCs w:val="24"/>
          <w:lang w:val="en-US"/>
          <w14:ligatures w14:val="none"/>
        </w:rPr>
        <w:t>akan turun sebesar -0,071 dengan asumsi variabel independen yang lain tetap.</w:t>
      </w:r>
    </w:p>
    <w:p w14:paraId="0A6FDA7D" w14:textId="77777777" w:rsidR="00A51A04" w:rsidRPr="00984B31" w:rsidRDefault="00777D30" w:rsidP="00FB1BC9">
      <w:pPr>
        <w:pStyle w:val="ListParagraph"/>
        <w:widowControl w:val="0"/>
        <w:numPr>
          <w:ilvl w:val="0"/>
          <w:numId w:val="70"/>
        </w:numPr>
        <w:autoSpaceDE w:val="0"/>
        <w:autoSpaceDN w:val="0"/>
        <w:adjustRightInd w:val="0"/>
        <w:spacing w:after="200" w:line="480" w:lineRule="auto"/>
        <w:ind w:left="993" w:hanging="284"/>
        <w:jc w:val="both"/>
        <w:rPr>
          <w:rFonts w:ascii="Times New Roman" w:hAnsi="Times New Roman" w:cs="Times New Roman"/>
          <w:sz w:val="24"/>
          <w:szCs w:val="24"/>
          <w14:ligatures w14:val="none"/>
        </w:rPr>
      </w:pPr>
      <w:r>
        <w:rPr>
          <w:rFonts w:ascii="Times New Roman" w:hAnsi="Times New Roman" w:cs="Times New Roman"/>
          <w:sz w:val="24"/>
          <w:szCs w:val="24"/>
          <w:lang w:val="en-US"/>
          <w14:ligatures w14:val="none"/>
        </w:rPr>
        <w:t>V</w:t>
      </w:r>
      <w:r w:rsidRPr="00984B31">
        <w:rPr>
          <w:rFonts w:ascii="Times New Roman" w:hAnsi="Times New Roman" w:cs="Times New Roman"/>
          <w:sz w:val="24"/>
          <w:szCs w:val="24"/>
          <w14:ligatures w14:val="none"/>
        </w:rPr>
        <w:t xml:space="preserve">ariabel </w:t>
      </w:r>
      <w:r w:rsidR="00F8220B">
        <w:rPr>
          <w:rFonts w:ascii="Times New Roman" w:hAnsi="Times New Roman" w:cs="Times New Roman"/>
          <w:i/>
          <w:iCs/>
          <w:sz w:val="24"/>
          <w:szCs w:val="24"/>
          <w:lang w:val="en-US"/>
          <w14:ligatures w14:val="none"/>
        </w:rPr>
        <w:t>Net Interest Margin</w:t>
      </w:r>
      <w:r w:rsidRPr="00984B31">
        <w:rPr>
          <w:rFonts w:ascii="Times New Roman" w:hAnsi="Times New Roman" w:cs="Times New Roman"/>
          <w:sz w:val="24"/>
          <w:szCs w:val="24"/>
          <w14:ligatures w14:val="none"/>
        </w:rPr>
        <w:t xml:space="preserve"> </w:t>
      </w:r>
      <w:r>
        <w:rPr>
          <w:rFonts w:ascii="Times New Roman" w:hAnsi="Times New Roman" w:cs="Times New Roman"/>
          <w:sz w:val="24"/>
          <w:szCs w:val="24"/>
          <w:lang w:val="en-US"/>
          <w14:ligatures w14:val="none"/>
        </w:rPr>
        <w:t>memiliki nilai koefisien regresi</w:t>
      </w:r>
      <w:r w:rsidR="00F8220B">
        <w:rPr>
          <w:rFonts w:ascii="Times New Roman" w:hAnsi="Times New Roman" w:cs="Times New Roman"/>
          <w:sz w:val="24"/>
          <w:szCs w:val="24"/>
          <w:lang w:val="en-US"/>
          <w14:ligatures w14:val="none"/>
        </w:rPr>
        <w:t xml:space="preserve"> </w:t>
      </w:r>
      <w:r>
        <w:rPr>
          <w:rFonts w:ascii="Times New Roman" w:hAnsi="Times New Roman" w:cs="Times New Roman"/>
          <w:sz w:val="24"/>
          <w:szCs w:val="24"/>
          <w:lang w:val="en-US"/>
          <w14:ligatures w14:val="none"/>
        </w:rPr>
        <w:t xml:space="preserve">sebesar </w:t>
      </w:r>
      <w:r w:rsidRPr="00984B31">
        <w:rPr>
          <w:rFonts w:ascii="Times New Roman" w:hAnsi="Times New Roman" w:cs="Times New Roman"/>
          <w:sz w:val="24"/>
          <w:szCs w:val="24"/>
          <w14:ligatures w14:val="none"/>
        </w:rPr>
        <w:t>0,</w:t>
      </w:r>
      <w:r w:rsidR="00F8220B">
        <w:rPr>
          <w:rFonts w:ascii="Times New Roman" w:hAnsi="Times New Roman" w:cs="Times New Roman"/>
          <w:sz w:val="24"/>
          <w:szCs w:val="24"/>
          <w:lang w:val="en-US"/>
          <w14:ligatures w14:val="none"/>
        </w:rPr>
        <w:t>108</w:t>
      </w:r>
      <w:r w:rsidRPr="00984B31">
        <w:rPr>
          <w:rFonts w:ascii="Times New Roman" w:hAnsi="Times New Roman" w:cs="Times New Roman"/>
          <w:sz w:val="24"/>
          <w:szCs w:val="24"/>
          <w14:ligatures w14:val="none"/>
        </w:rPr>
        <w:t xml:space="preserve"> </w:t>
      </w:r>
      <w:r w:rsidR="00700967">
        <w:rPr>
          <w:rFonts w:ascii="Times New Roman" w:hAnsi="Times New Roman" w:cs="Times New Roman"/>
          <w:sz w:val="24"/>
          <w:szCs w:val="24"/>
          <w:lang w:val="en-US"/>
          <w14:ligatures w14:val="none"/>
        </w:rPr>
        <w:t>(bertanda</w:t>
      </w:r>
      <w:r w:rsidRPr="00984B31">
        <w:rPr>
          <w:rFonts w:ascii="Times New Roman" w:hAnsi="Times New Roman" w:cs="Times New Roman"/>
          <w:sz w:val="24"/>
          <w:szCs w:val="24"/>
          <w14:ligatures w14:val="none"/>
        </w:rPr>
        <w:t xml:space="preserve"> positif</w:t>
      </w:r>
      <w:r w:rsidR="00700967">
        <w:rPr>
          <w:rFonts w:ascii="Times New Roman" w:hAnsi="Times New Roman" w:cs="Times New Roman"/>
          <w:sz w:val="24"/>
          <w:szCs w:val="24"/>
          <w:lang w:val="en-US"/>
          <w14:ligatures w14:val="none"/>
        </w:rPr>
        <w:t>)</w:t>
      </w:r>
      <w:r>
        <w:rPr>
          <w:rFonts w:ascii="Times New Roman" w:hAnsi="Times New Roman" w:cs="Times New Roman"/>
          <w:sz w:val="24"/>
          <w:szCs w:val="24"/>
          <w:lang w:val="en-US"/>
          <w14:ligatures w14:val="none"/>
        </w:rPr>
        <w:t>,</w:t>
      </w:r>
      <w:r w:rsidRPr="00984B31">
        <w:rPr>
          <w:rFonts w:ascii="Times New Roman" w:hAnsi="Times New Roman" w:cs="Times New Roman"/>
          <w:sz w:val="24"/>
          <w:szCs w:val="24"/>
          <w14:ligatures w14:val="none"/>
        </w:rPr>
        <w:t xml:space="preserve"> </w:t>
      </w:r>
      <w:r>
        <w:rPr>
          <w:rFonts w:ascii="Times New Roman" w:hAnsi="Times New Roman" w:cs="Times New Roman"/>
          <w:sz w:val="24"/>
          <w:szCs w:val="24"/>
          <w:lang w:val="en-US"/>
          <w14:ligatures w14:val="none"/>
        </w:rPr>
        <w:t>yang berarti</w:t>
      </w:r>
      <w:r w:rsidRPr="00984B31">
        <w:rPr>
          <w:rFonts w:ascii="Times New Roman" w:hAnsi="Times New Roman" w:cs="Times New Roman"/>
          <w:sz w:val="24"/>
          <w:szCs w:val="24"/>
          <w14:ligatures w14:val="none"/>
        </w:rPr>
        <w:t xml:space="preserve"> </w:t>
      </w:r>
      <w:r>
        <w:rPr>
          <w:rFonts w:ascii="Times New Roman" w:hAnsi="Times New Roman" w:cs="Times New Roman"/>
          <w:spacing w:val="-4"/>
          <w:sz w:val="24"/>
          <w:szCs w:val="24"/>
          <w:lang w:val="en-US"/>
          <w14:ligatures w14:val="none"/>
        </w:rPr>
        <w:t xml:space="preserve">setiap kenaikan 1 </w:t>
      </w:r>
      <w:r w:rsidR="00700967">
        <w:rPr>
          <w:rFonts w:ascii="Times New Roman" w:hAnsi="Times New Roman" w:cs="Times New Roman"/>
          <w:spacing w:val="-4"/>
          <w:sz w:val="24"/>
          <w:szCs w:val="24"/>
          <w:lang w:val="en-US"/>
          <w14:ligatures w14:val="none"/>
        </w:rPr>
        <w:t xml:space="preserve">satuan </w:t>
      </w:r>
      <w:r>
        <w:rPr>
          <w:rFonts w:ascii="Times New Roman" w:hAnsi="Times New Roman" w:cs="Times New Roman"/>
          <w:spacing w:val="-4"/>
          <w:sz w:val="24"/>
          <w:szCs w:val="24"/>
          <w:lang w:val="en-US"/>
          <w14:ligatures w14:val="none"/>
        </w:rPr>
        <w:t xml:space="preserve">dari </w:t>
      </w:r>
      <w:r w:rsidR="00F8220B">
        <w:rPr>
          <w:rFonts w:ascii="Times New Roman" w:hAnsi="Times New Roman" w:cs="Times New Roman"/>
          <w:spacing w:val="-4"/>
          <w:sz w:val="24"/>
          <w:szCs w:val="24"/>
          <w:lang w:val="en-US"/>
          <w14:ligatures w14:val="none"/>
        </w:rPr>
        <w:t xml:space="preserve"> </w:t>
      </w:r>
      <w:r w:rsidR="00F8220B">
        <w:rPr>
          <w:rFonts w:ascii="Times New Roman" w:hAnsi="Times New Roman" w:cs="Times New Roman"/>
          <w:i/>
          <w:iCs/>
          <w:sz w:val="24"/>
          <w:szCs w:val="24"/>
          <w:lang w:val="en-US"/>
          <w14:ligatures w14:val="none"/>
        </w:rPr>
        <w:t>Net Interest Margin</w:t>
      </w:r>
      <w:r>
        <w:rPr>
          <w:rFonts w:ascii="Times New Roman" w:hAnsi="Times New Roman" w:cs="Times New Roman"/>
          <w:sz w:val="24"/>
          <w:szCs w:val="24"/>
          <w:lang w:val="en-US"/>
          <w14:ligatures w14:val="none"/>
        </w:rPr>
        <w:t xml:space="preserve">, </w:t>
      </w:r>
      <w:r w:rsidRPr="00DA3B6C">
        <w:rPr>
          <w:rFonts w:ascii="Times New Roman" w:hAnsi="Times New Roman" w:cs="Times New Roman"/>
          <w:sz w:val="24"/>
          <w:szCs w:val="24"/>
          <w:lang w:val="en-US"/>
          <w14:ligatures w14:val="none"/>
        </w:rPr>
        <w:t>maka</w:t>
      </w:r>
      <w:r w:rsidRPr="00984B31">
        <w:rPr>
          <w:rFonts w:ascii="Times New Roman" w:hAnsi="Times New Roman" w:cs="Times New Roman"/>
          <w:sz w:val="24"/>
          <w:szCs w:val="24"/>
          <w14:ligatures w14:val="none"/>
        </w:rPr>
        <w:t xml:space="preserve"> </w:t>
      </w:r>
      <w:r>
        <w:rPr>
          <w:rFonts w:ascii="Times New Roman" w:hAnsi="Times New Roman" w:cs="Times New Roman"/>
          <w:spacing w:val="-4"/>
          <w:sz w:val="24"/>
          <w:szCs w:val="24"/>
          <w:lang w:val="en-US"/>
          <w14:ligatures w14:val="none"/>
        </w:rPr>
        <w:t>nilai</w:t>
      </w:r>
      <w:r w:rsidRPr="00984B31">
        <w:rPr>
          <w:rFonts w:ascii="Times New Roman" w:hAnsi="Times New Roman" w:cs="Times New Roman"/>
          <w:spacing w:val="-4"/>
          <w:sz w:val="24"/>
          <w:szCs w:val="24"/>
          <w14:ligatures w14:val="none"/>
        </w:rPr>
        <w:t xml:space="preserve"> </w:t>
      </w:r>
      <w:r w:rsidR="00F8220B" w:rsidRPr="00A51A04">
        <w:rPr>
          <w:rFonts w:ascii="Times New Roman" w:hAnsi="Times New Roman" w:cs="Times New Roman"/>
          <w:sz w:val="24"/>
          <w:szCs w:val="24"/>
          <w:lang w:val="en-US"/>
          <w14:ligatures w14:val="none"/>
        </w:rPr>
        <w:t>Profitabilitas</w:t>
      </w:r>
      <w:r w:rsidR="00F8220B">
        <w:rPr>
          <w:rFonts w:ascii="Times New Roman" w:hAnsi="Times New Roman" w:cs="Times New Roman"/>
          <w:sz w:val="24"/>
          <w:szCs w:val="24"/>
          <w:lang w:val="en-US"/>
          <w14:ligatures w14:val="none"/>
        </w:rPr>
        <w:t xml:space="preserve"> (</w:t>
      </w:r>
      <w:r w:rsidR="00F8220B" w:rsidRPr="00C946C0">
        <w:rPr>
          <w:rFonts w:ascii="Times New Roman" w:hAnsi="Times New Roman" w:cs="Times New Roman"/>
          <w:i/>
          <w:iCs/>
          <w:sz w:val="24"/>
          <w:szCs w:val="24"/>
          <w:lang w:val="en-US"/>
          <w14:ligatures w14:val="none"/>
        </w:rPr>
        <w:t>R</w:t>
      </w:r>
      <w:r w:rsidR="00F8220B" w:rsidRPr="00C946C0">
        <w:rPr>
          <w:rFonts w:ascii="Times New Roman" w:hAnsi="Times New Roman" w:cs="Times New Roman"/>
          <w:i/>
          <w:iCs/>
          <w:sz w:val="24"/>
          <w:szCs w:val="24"/>
          <w14:ligatures w14:val="none"/>
        </w:rPr>
        <w:t>eturn On Assets</w:t>
      </w:r>
      <w:r w:rsidR="00F8220B">
        <w:rPr>
          <w:rFonts w:ascii="Times New Roman" w:hAnsi="Times New Roman" w:cs="Times New Roman"/>
          <w:sz w:val="24"/>
          <w:szCs w:val="24"/>
          <w:lang w:val="en-US"/>
          <w14:ligatures w14:val="none"/>
        </w:rPr>
        <w:t xml:space="preserve">) </w:t>
      </w:r>
      <w:r>
        <w:rPr>
          <w:rFonts w:ascii="Times New Roman" w:hAnsi="Times New Roman" w:cs="Times New Roman"/>
          <w:sz w:val="24"/>
          <w:szCs w:val="24"/>
          <w:lang w:val="en-US"/>
          <w14:ligatures w14:val="none"/>
        </w:rPr>
        <w:t xml:space="preserve">akan </w:t>
      </w:r>
      <w:r w:rsidR="00F8220B">
        <w:rPr>
          <w:rFonts w:ascii="Times New Roman" w:hAnsi="Times New Roman" w:cs="Times New Roman"/>
          <w:sz w:val="24"/>
          <w:szCs w:val="24"/>
          <w:lang w:val="en-US"/>
          <w14:ligatures w14:val="none"/>
        </w:rPr>
        <w:t>naik</w:t>
      </w:r>
      <w:r>
        <w:rPr>
          <w:rFonts w:ascii="Times New Roman" w:hAnsi="Times New Roman" w:cs="Times New Roman"/>
          <w:sz w:val="24"/>
          <w:szCs w:val="24"/>
          <w:lang w:val="en-US"/>
          <w14:ligatures w14:val="none"/>
        </w:rPr>
        <w:t xml:space="preserve"> sebesar </w:t>
      </w:r>
      <w:r w:rsidR="00F8220B" w:rsidRPr="00984B31">
        <w:rPr>
          <w:rFonts w:ascii="Times New Roman" w:hAnsi="Times New Roman" w:cs="Times New Roman"/>
          <w:sz w:val="24"/>
          <w:szCs w:val="24"/>
          <w14:ligatures w14:val="none"/>
        </w:rPr>
        <w:t>0,</w:t>
      </w:r>
      <w:r w:rsidR="00F8220B">
        <w:rPr>
          <w:rFonts w:ascii="Times New Roman" w:hAnsi="Times New Roman" w:cs="Times New Roman"/>
          <w:sz w:val="24"/>
          <w:szCs w:val="24"/>
          <w:lang w:val="en-US"/>
          <w14:ligatures w14:val="none"/>
        </w:rPr>
        <w:t>108</w:t>
      </w:r>
      <w:r w:rsidR="00F8220B" w:rsidRPr="00984B31">
        <w:rPr>
          <w:rFonts w:ascii="Times New Roman" w:hAnsi="Times New Roman" w:cs="Times New Roman"/>
          <w:sz w:val="24"/>
          <w:szCs w:val="24"/>
          <w14:ligatures w14:val="none"/>
        </w:rPr>
        <w:t xml:space="preserve"> </w:t>
      </w:r>
      <w:r>
        <w:rPr>
          <w:rFonts w:ascii="Times New Roman" w:hAnsi="Times New Roman" w:cs="Times New Roman"/>
          <w:sz w:val="24"/>
          <w:szCs w:val="24"/>
          <w:lang w:val="en-US"/>
          <w14:ligatures w14:val="none"/>
        </w:rPr>
        <w:t xml:space="preserve">dengan asumsi variabel </w:t>
      </w:r>
      <w:r>
        <w:rPr>
          <w:rFonts w:ascii="Times New Roman" w:hAnsi="Times New Roman" w:cs="Times New Roman"/>
          <w:sz w:val="24"/>
          <w:szCs w:val="24"/>
          <w:lang w:val="en-US"/>
          <w14:ligatures w14:val="none"/>
        </w:rPr>
        <w:t>independen yang lain tetap.</w:t>
      </w:r>
    </w:p>
    <w:p w14:paraId="001DA6A9" w14:textId="77777777" w:rsidR="00A51A04" w:rsidRPr="00A84C05" w:rsidRDefault="00777D30" w:rsidP="00FB1BC9">
      <w:pPr>
        <w:pStyle w:val="ListParagraph"/>
        <w:widowControl w:val="0"/>
        <w:numPr>
          <w:ilvl w:val="0"/>
          <w:numId w:val="70"/>
        </w:numPr>
        <w:autoSpaceDE w:val="0"/>
        <w:autoSpaceDN w:val="0"/>
        <w:adjustRightInd w:val="0"/>
        <w:spacing w:after="200" w:line="480" w:lineRule="auto"/>
        <w:ind w:left="993" w:hanging="284"/>
        <w:jc w:val="both"/>
        <w:rPr>
          <w:rFonts w:ascii="Times New Roman" w:hAnsi="Times New Roman" w:cs="Times New Roman"/>
          <w:sz w:val="24"/>
          <w:szCs w:val="24"/>
          <w14:ligatures w14:val="none"/>
        </w:rPr>
      </w:pPr>
      <w:r>
        <w:rPr>
          <w:rFonts w:ascii="Times New Roman" w:hAnsi="Times New Roman" w:cs="Times New Roman"/>
          <w:sz w:val="24"/>
          <w:szCs w:val="24"/>
          <w:lang w:val="en-US"/>
          <w14:ligatures w14:val="none"/>
        </w:rPr>
        <w:t>V</w:t>
      </w:r>
      <w:r w:rsidRPr="00984B31">
        <w:rPr>
          <w:rFonts w:ascii="Times New Roman" w:hAnsi="Times New Roman" w:cs="Times New Roman"/>
          <w:sz w:val="24"/>
          <w:szCs w:val="24"/>
          <w14:ligatures w14:val="none"/>
        </w:rPr>
        <w:t xml:space="preserve">ariabel </w:t>
      </w:r>
      <w:r w:rsidR="00F8220B">
        <w:rPr>
          <w:rFonts w:ascii="Times New Roman" w:hAnsi="Times New Roman" w:cs="Times New Roman"/>
          <w:i/>
          <w:iCs/>
          <w:sz w:val="24"/>
          <w:szCs w:val="24"/>
          <w:lang w:val="en-US"/>
          <w14:ligatures w14:val="none"/>
        </w:rPr>
        <w:t xml:space="preserve">Loan to Deposit Ratio </w:t>
      </w:r>
      <w:r>
        <w:rPr>
          <w:rFonts w:ascii="Times New Roman" w:hAnsi="Times New Roman" w:cs="Times New Roman"/>
          <w:sz w:val="24"/>
          <w:szCs w:val="24"/>
          <w:lang w:val="en-US"/>
          <w14:ligatures w14:val="none"/>
        </w:rPr>
        <w:t>memiliki nilai koefisien regresi</w:t>
      </w:r>
      <w:r w:rsidR="00F8220B">
        <w:rPr>
          <w:rFonts w:ascii="Times New Roman" w:hAnsi="Times New Roman" w:cs="Times New Roman"/>
          <w:sz w:val="24"/>
          <w:szCs w:val="24"/>
          <w:lang w:val="en-US"/>
          <w14:ligatures w14:val="none"/>
        </w:rPr>
        <w:t xml:space="preserve"> </w:t>
      </w:r>
      <w:r>
        <w:rPr>
          <w:rFonts w:ascii="Times New Roman" w:hAnsi="Times New Roman" w:cs="Times New Roman"/>
          <w:sz w:val="24"/>
          <w:szCs w:val="24"/>
          <w:lang w:val="en-US"/>
          <w14:ligatures w14:val="none"/>
        </w:rPr>
        <w:t xml:space="preserve">sebesar </w:t>
      </w:r>
      <w:r w:rsidRPr="00984B31">
        <w:rPr>
          <w:rFonts w:ascii="Times New Roman" w:hAnsi="Times New Roman" w:cs="Times New Roman"/>
          <w:sz w:val="24"/>
          <w:szCs w:val="24"/>
          <w14:ligatures w14:val="none"/>
        </w:rPr>
        <w:t>0,00</w:t>
      </w:r>
      <w:r w:rsidR="00F8220B">
        <w:rPr>
          <w:rFonts w:ascii="Times New Roman" w:hAnsi="Times New Roman" w:cs="Times New Roman"/>
          <w:sz w:val="24"/>
          <w:szCs w:val="24"/>
          <w:lang w:val="en-US"/>
          <w14:ligatures w14:val="none"/>
        </w:rPr>
        <w:t>1</w:t>
      </w:r>
      <w:r w:rsidRPr="00984B31">
        <w:rPr>
          <w:rFonts w:ascii="Times New Roman" w:hAnsi="Times New Roman" w:cs="Times New Roman"/>
          <w:sz w:val="24"/>
          <w:szCs w:val="24"/>
          <w14:ligatures w14:val="none"/>
        </w:rPr>
        <w:t xml:space="preserve"> </w:t>
      </w:r>
      <w:r w:rsidR="00700967">
        <w:rPr>
          <w:rFonts w:ascii="Times New Roman" w:hAnsi="Times New Roman" w:cs="Times New Roman"/>
          <w:sz w:val="24"/>
          <w:szCs w:val="24"/>
          <w:lang w:val="en-US"/>
          <w14:ligatures w14:val="none"/>
        </w:rPr>
        <w:t>(bertanda</w:t>
      </w:r>
      <w:r w:rsidRPr="00984B31">
        <w:rPr>
          <w:rFonts w:ascii="Times New Roman" w:hAnsi="Times New Roman" w:cs="Times New Roman"/>
          <w:sz w:val="24"/>
          <w:szCs w:val="24"/>
          <w14:ligatures w14:val="none"/>
        </w:rPr>
        <w:t xml:space="preserve"> positif</w:t>
      </w:r>
      <w:r w:rsidR="00700967">
        <w:rPr>
          <w:rFonts w:ascii="Times New Roman" w:hAnsi="Times New Roman" w:cs="Times New Roman"/>
          <w:sz w:val="24"/>
          <w:szCs w:val="24"/>
          <w:lang w:val="en-US"/>
          <w14:ligatures w14:val="none"/>
        </w:rPr>
        <w:t>)</w:t>
      </w:r>
      <w:r>
        <w:rPr>
          <w:rFonts w:ascii="Times New Roman" w:hAnsi="Times New Roman" w:cs="Times New Roman"/>
          <w:sz w:val="24"/>
          <w:szCs w:val="24"/>
          <w:lang w:val="en-US"/>
          <w14:ligatures w14:val="none"/>
        </w:rPr>
        <w:t>,</w:t>
      </w:r>
      <w:r w:rsidRPr="00984B31">
        <w:rPr>
          <w:rFonts w:ascii="Times New Roman" w:hAnsi="Times New Roman" w:cs="Times New Roman"/>
          <w:sz w:val="24"/>
          <w:szCs w:val="24"/>
          <w14:ligatures w14:val="none"/>
        </w:rPr>
        <w:t xml:space="preserve"> </w:t>
      </w:r>
      <w:r>
        <w:rPr>
          <w:rFonts w:ascii="Times New Roman" w:hAnsi="Times New Roman" w:cs="Times New Roman"/>
          <w:sz w:val="24"/>
          <w:szCs w:val="24"/>
          <w:lang w:val="en-US"/>
          <w14:ligatures w14:val="none"/>
        </w:rPr>
        <w:t>yang berarti</w:t>
      </w:r>
      <w:r w:rsidRPr="00984B31">
        <w:rPr>
          <w:rFonts w:ascii="Times New Roman" w:hAnsi="Times New Roman" w:cs="Times New Roman"/>
          <w:sz w:val="24"/>
          <w:szCs w:val="24"/>
          <w14:ligatures w14:val="none"/>
        </w:rPr>
        <w:t xml:space="preserve"> </w:t>
      </w:r>
      <w:r>
        <w:rPr>
          <w:rFonts w:ascii="Times New Roman" w:hAnsi="Times New Roman" w:cs="Times New Roman"/>
          <w:spacing w:val="-4"/>
          <w:sz w:val="24"/>
          <w:szCs w:val="24"/>
          <w:lang w:val="en-US"/>
          <w14:ligatures w14:val="none"/>
        </w:rPr>
        <w:t xml:space="preserve">setiap kenaikan 1 </w:t>
      </w:r>
      <w:r w:rsidR="00700967">
        <w:rPr>
          <w:rFonts w:ascii="Times New Roman" w:hAnsi="Times New Roman" w:cs="Times New Roman"/>
          <w:spacing w:val="-4"/>
          <w:sz w:val="24"/>
          <w:szCs w:val="24"/>
          <w:lang w:val="en-US"/>
          <w14:ligatures w14:val="none"/>
        </w:rPr>
        <w:t xml:space="preserve">satuan </w:t>
      </w:r>
      <w:r>
        <w:rPr>
          <w:rFonts w:ascii="Times New Roman" w:hAnsi="Times New Roman" w:cs="Times New Roman"/>
          <w:spacing w:val="-4"/>
          <w:sz w:val="24"/>
          <w:szCs w:val="24"/>
          <w:lang w:val="en-US"/>
          <w14:ligatures w14:val="none"/>
        </w:rPr>
        <w:t xml:space="preserve">dari </w:t>
      </w:r>
      <w:r w:rsidRPr="00984B31">
        <w:rPr>
          <w:rFonts w:ascii="Times New Roman" w:hAnsi="Times New Roman" w:cs="Times New Roman"/>
          <w:spacing w:val="-4"/>
          <w:sz w:val="24"/>
          <w:szCs w:val="24"/>
          <w14:ligatures w14:val="none"/>
        </w:rPr>
        <w:t xml:space="preserve"> </w:t>
      </w:r>
      <w:r w:rsidR="00F8220B">
        <w:rPr>
          <w:rFonts w:ascii="Times New Roman" w:hAnsi="Times New Roman" w:cs="Times New Roman"/>
          <w:i/>
          <w:iCs/>
          <w:sz w:val="24"/>
          <w:szCs w:val="24"/>
          <w:lang w:val="en-US"/>
          <w14:ligatures w14:val="none"/>
        </w:rPr>
        <w:t>Loan to Deposit Ratio</w:t>
      </w:r>
      <w:r>
        <w:rPr>
          <w:rFonts w:ascii="Times New Roman" w:hAnsi="Times New Roman" w:cs="Times New Roman"/>
          <w:sz w:val="24"/>
          <w:szCs w:val="24"/>
          <w:lang w:val="en-US"/>
          <w14:ligatures w14:val="none"/>
        </w:rPr>
        <w:t xml:space="preserve">, </w:t>
      </w:r>
      <w:r w:rsidRPr="00DA3B6C">
        <w:rPr>
          <w:rFonts w:ascii="Times New Roman" w:hAnsi="Times New Roman" w:cs="Times New Roman"/>
          <w:sz w:val="24"/>
          <w:szCs w:val="24"/>
          <w:lang w:val="en-US"/>
          <w14:ligatures w14:val="none"/>
        </w:rPr>
        <w:t>maka</w:t>
      </w:r>
      <w:r w:rsidRPr="00984B31">
        <w:rPr>
          <w:rFonts w:ascii="Times New Roman" w:hAnsi="Times New Roman" w:cs="Times New Roman"/>
          <w:sz w:val="24"/>
          <w:szCs w:val="24"/>
          <w14:ligatures w14:val="none"/>
        </w:rPr>
        <w:t xml:space="preserve"> </w:t>
      </w:r>
      <w:r>
        <w:rPr>
          <w:rFonts w:ascii="Times New Roman" w:hAnsi="Times New Roman" w:cs="Times New Roman"/>
          <w:spacing w:val="-4"/>
          <w:sz w:val="24"/>
          <w:szCs w:val="24"/>
          <w:lang w:val="en-US"/>
          <w14:ligatures w14:val="none"/>
        </w:rPr>
        <w:t>nilai</w:t>
      </w:r>
      <w:r w:rsidRPr="00984B31">
        <w:rPr>
          <w:rFonts w:ascii="Times New Roman" w:hAnsi="Times New Roman" w:cs="Times New Roman"/>
          <w:spacing w:val="-4"/>
          <w:sz w:val="24"/>
          <w:szCs w:val="24"/>
          <w14:ligatures w14:val="none"/>
        </w:rPr>
        <w:t xml:space="preserve"> </w:t>
      </w:r>
      <w:r w:rsidR="00F8220B" w:rsidRPr="00A51A04">
        <w:rPr>
          <w:rFonts w:ascii="Times New Roman" w:hAnsi="Times New Roman" w:cs="Times New Roman"/>
          <w:sz w:val="24"/>
          <w:szCs w:val="24"/>
          <w:lang w:val="en-US"/>
          <w14:ligatures w14:val="none"/>
        </w:rPr>
        <w:t>Profitabilitas</w:t>
      </w:r>
      <w:r w:rsidR="00F8220B">
        <w:rPr>
          <w:rFonts w:ascii="Times New Roman" w:hAnsi="Times New Roman" w:cs="Times New Roman"/>
          <w:sz w:val="24"/>
          <w:szCs w:val="24"/>
          <w:lang w:val="en-US"/>
          <w14:ligatures w14:val="none"/>
        </w:rPr>
        <w:t xml:space="preserve"> (</w:t>
      </w:r>
      <w:r w:rsidR="00F8220B" w:rsidRPr="00C946C0">
        <w:rPr>
          <w:rFonts w:ascii="Times New Roman" w:hAnsi="Times New Roman" w:cs="Times New Roman"/>
          <w:i/>
          <w:iCs/>
          <w:sz w:val="24"/>
          <w:szCs w:val="24"/>
          <w:lang w:val="en-US"/>
          <w14:ligatures w14:val="none"/>
        </w:rPr>
        <w:t>R</w:t>
      </w:r>
      <w:r w:rsidR="00F8220B" w:rsidRPr="00C946C0">
        <w:rPr>
          <w:rFonts w:ascii="Times New Roman" w:hAnsi="Times New Roman" w:cs="Times New Roman"/>
          <w:i/>
          <w:iCs/>
          <w:sz w:val="24"/>
          <w:szCs w:val="24"/>
          <w14:ligatures w14:val="none"/>
        </w:rPr>
        <w:t>eturn On Assets</w:t>
      </w:r>
      <w:r w:rsidR="00F8220B">
        <w:rPr>
          <w:rFonts w:ascii="Times New Roman" w:hAnsi="Times New Roman" w:cs="Times New Roman"/>
          <w:sz w:val="24"/>
          <w:szCs w:val="24"/>
          <w:lang w:val="en-US"/>
          <w14:ligatures w14:val="none"/>
        </w:rPr>
        <w:t xml:space="preserve">) </w:t>
      </w:r>
      <w:r>
        <w:rPr>
          <w:rFonts w:ascii="Times New Roman" w:hAnsi="Times New Roman" w:cs="Times New Roman"/>
          <w:sz w:val="24"/>
          <w:szCs w:val="24"/>
          <w:lang w:val="en-US"/>
          <w14:ligatures w14:val="none"/>
        </w:rPr>
        <w:t xml:space="preserve">akan naik </w:t>
      </w:r>
      <w:r>
        <w:rPr>
          <w:rFonts w:ascii="Times New Roman" w:hAnsi="Times New Roman" w:cs="Times New Roman"/>
          <w:sz w:val="24"/>
          <w:szCs w:val="24"/>
          <w:lang w:val="en-US"/>
          <w14:ligatures w14:val="none"/>
        </w:rPr>
        <w:t>sebesar 0,00</w:t>
      </w:r>
      <w:r w:rsidR="00F8220B">
        <w:rPr>
          <w:rFonts w:ascii="Times New Roman" w:hAnsi="Times New Roman" w:cs="Times New Roman"/>
          <w:sz w:val="24"/>
          <w:szCs w:val="24"/>
          <w:lang w:val="en-US"/>
          <w14:ligatures w14:val="none"/>
        </w:rPr>
        <w:t xml:space="preserve">1 </w:t>
      </w:r>
      <w:r>
        <w:rPr>
          <w:rFonts w:ascii="Times New Roman" w:hAnsi="Times New Roman" w:cs="Times New Roman"/>
          <w:sz w:val="24"/>
          <w:szCs w:val="24"/>
          <w:lang w:val="en-US"/>
          <w14:ligatures w14:val="none"/>
        </w:rPr>
        <w:t>dengan asumsi variabel independen yang lain tetap.</w:t>
      </w:r>
    </w:p>
    <w:p w14:paraId="0C8F4C2F" w14:textId="77777777" w:rsidR="00A84C05" w:rsidRPr="00984B31" w:rsidRDefault="00A84C05" w:rsidP="00A84C05">
      <w:pPr>
        <w:pStyle w:val="ListParagraph"/>
        <w:widowControl w:val="0"/>
        <w:autoSpaceDE w:val="0"/>
        <w:autoSpaceDN w:val="0"/>
        <w:adjustRightInd w:val="0"/>
        <w:spacing w:after="200" w:line="480" w:lineRule="auto"/>
        <w:ind w:left="993"/>
        <w:jc w:val="both"/>
        <w:rPr>
          <w:rFonts w:ascii="Times New Roman" w:hAnsi="Times New Roman" w:cs="Times New Roman"/>
          <w:sz w:val="24"/>
          <w:szCs w:val="24"/>
          <w14:ligatures w14:val="none"/>
        </w:rPr>
      </w:pPr>
    </w:p>
    <w:p w14:paraId="706A4FAF" w14:textId="77777777" w:rsidR="00A51A04" w:rsidRPr="00984B31" w:rsidRDefault="00777D30" w:rsidP="00FB1BC9">
      <w:pPr>
        <w:pStyle w:val="ListParagraph"/>
        <w:widowControl w:val="0"/>
        <w:numPr>
          <w:ilvl w:val="0"/>
          <w:numId w:val="70"/>
        </w:numPr>
        <w:autoSpaceDE w:val="0"/>
        <w:autoSpaceDN w:val="0"/>
        <w:adjustRightInd w:val="0"/>
        <w:spacing w:after="0" w:line="480" w:lineRule="auto"/>
        <w:ind w:left="993" w:hanging="284"/>
        <w:jc w:val="both"/>
        <w:rPr>
          <w:rFonts w:ascii="Times New Roman" w:hAnsi="Times New Roman" w:cs="Times New Roman"/>
          <w:sz w:val="24"/>
          <w:szCs w:val="24"/>
          <w14:ligatures w14:val="none"/>
        </w:rPr>
      </w:pPr>
      <w:r>
        <w:rPr>
          <w:rFonts w:ascii="Times New Roman" w:hAnsi="Times New Roman" w:cs="Times New Roman"/>
          <w:sz w:val="24"/>
          <w:szCs w:val="24"/>
          <w:lang w:val="en-US"/>
          <w14:ligatures w14:val="none"/>
        </w:rPr>
        <w:lastRenderedPageBreak/>
        <w:t>V</w:t>
      </w:r>
      <w:r w:rsidRPr="00984B31">
        <w:rPr>
          <w:rFonts w:ascii="Times New Roman" w:hAnsi="Times New Roman" w:cs="Times New Roman"/>
          <w:sz w:val="24"/>
          <w:szCs w:val="24"/>
          <w14:ligatures w14:val="none"/>
        </w:rPr>
        <w:t xml:space="preserve">ariabel </w:t>
      </w:r>
      <w:r w:rsidR="00F8220B">
        <w:rPr>
          <w:rFonts w:ascii="Times New Roman" w:hAnsi="Times New Roman" w:cs="Times New Roman"/>
          <w:sz w:val="24"/>
          <w:szCs w:val="24"/>
          <w:lang w:val="en-US"/>
          <w14:ligatures w14:val="none"/>
        </w:rPr>
        <w:t>Biaya Operasional Pendapatan Operasional</w:t>
      </w:r>
      <w:r w:rsidRPr="00984B31">
        <w:rPr>
          <w:rFonts w:ascii="Times New Roman" w:hAnsi="Times New Roman" w:cs="Times New Roman"/>
          <w:sz w:val="24"/>
          <w:szCs w:val="24"/>
          <w14:ligatures w14:val="none"/>
        </w:rPr>
        <w:t xml:space="preserve"> </w:t>
      </w:r>
      <w:r>
        <w:rPr>
          <w:rFonts w:ascii="Times New Roman" w:hAnsi="Times New Roman" w:cs="Times New Roman"/>
          <w:sz w:val="24"/>
          <w:szCs w:val="24"/>
          <w:lang w:val="en-US"/>
          <w14:ligatures w14:val="none"/>
        </w:rPr>
        <w:t>memiliki nilai koefisien regresi</w:t>
      </w:r>
      <w:r w:rsidR="00F8220B">
        <w:rPr>
          <w:rFonts w:ascii="Times New Roman" w:hAnsi="Times New Roman" w:cs="Times New Roman"/>
          <w:sz w:val="24"/>
          <w:szCs w:val="24"/>
          <w:lang w:val="en-US"/>
          <w14:ligatures w14:val="none"/>
        </w:rPr>
        <w:t xml:space="preserve"> </w:t>
      </w:r>
      <w:r>
        <w:rPr>
          <w:rFonts w:ascii="Times New Roman" w:hAnsi="Times New Roman" w:cs="Times New Roman"/>
          <w:sz w:val="24"/>
          <w:szCs w:val="24"/>
          <w:lang w:val="en-US"/>
          <w14:ligatures w14:val="none"/>
        </w:rPr>
        <w:t xml:space="preserve">sebesar </w:t>
      </w:r>
      <w:r w:rsidR="00700967">
        <w:rPr>
          <w:rFonts w:ascii="Times New Roman" w:hAnsi="Times New Roman" w:cs="Times New Roman"/>
          <w:sz w:val="24"/>
          <w:szCs w:val="24"/>
          <w:lang w:val="en-US"/>
          <w14:ligatures w14:val="none"/>
        </w:rPr>
        <w:t>-</w:t>
      </w:r>
      <w:r w:rsidRPr="00984B31">
        <w:rPr>
          <w:rFonts w:ascii="Times New Roman" w:hAnsi="Times New Roman" w:cs="Times New Roman"/>
          <w:sz w:val="24"/>
          <w:szCs w:val="24"/>
          <w14:ligatures w14:val="none"/>
        </w:rPr>
        <w:t>0,00</w:t>
      </w:r>
      <w:r w:rsidR="00F8220B">
        <w:rPr>
          <w:rFonts w:ascii="Times New Roman" w:hAnsi="Times New Roman" w:cs="Times New Roman"/>
          <w:sz w:val="24"/>
          <w:szCs w:val="24"/>
          <w:lang w:val="en-US"/>
          <w14:ligatures w14:val="none"/>
        </w:rPr>
        <w:t>3</w:t>
      </w:r>
      <w:r w:rsidRPr="00984B31">
        <w:rPr>
          <w:rFonts w:ascii="Times New Roman" w:hAnsi="Times New Roman" w:cs="Times New Roman"/>
          <w:sz w:val="24"/>
          <w:szCs w:val="24"/>
          <w14:ligatures w14:val="none"/>
        </w:rPr>
        <w:t xml:space="preserve"> </w:t>
      </w:r>
      <w:r w:rsidR="00C459FC">
        <w:rPr>
          <w:rFonts w:ascii="Times New Roman" w:hAnsi="Times New Roman" w:cs="Times New Roman"/>
          <w:sz w:val="24"/>
          <w:szCs w:val="24"/>
          <w:lang w:val="en-US"/>
          <w14:ligatures w14:val="none"/>
        </w:rPr>
        <w:t>(bertanda</w:t>
      </w:r>
      <w:r w:rsidRPr="00984B31">
        <w:rPr>
          <w:rFonts w:ascii="Times New Roman" w:hAnsi="Times New Roman" w:cs="Times New Roman"/>
          <w:sz w:val="24"/>
          <w:szCs w:val="24"/>
          <w14:ligatures w14:val="none"/>
        </w:rPr>
        <w:t xml:space="preserve"> </w:t>
      </w:r>
      <w:r w:rsidR="00700967">
        <w:rPr>
          <w:rFonts w:ascii="Times New Roman" w:hAnsi="Times New Roman" w:cs="Times New Roman"/>
          <w:sz w:val="24"/>
          <w:szCs w:val="24"/>
          <w:lang w:val="en-US"/>
          <w14:ligatures w14:val="none"/>
        </w:rPr>
        <w:t>negatif</w:t>
      </w:r>
      <w:r w:rsidR="00C459FC">
        <w:rPr>
          <w:rFonts w:ascii="Times New Roman" w:hAnsi="Times New Roman" w:cs="Times New Roman"/>
          <w:sz w:val="24"/>
          <w:szCs w:val="24"/>
          <w:lang w:val="en-US"/>
          <w14:ligatures w14:val="none"/>
        </w:rPr>
        <w:t>)</w:t>
      </w:r>
      <w:r>
        <w:rPr>
          <w:rFonts w:ascii="Times New Roman" w:hAnsi="Times New Roman" w:cs="Times New Roman"/>
          <w:sz w:val="24"/>
          <w:szCs w:val="24"/>
          <w:lang w:val="en-US"/>
          <w14:ligatures w14:val="none"/>
        </w:rPr>
        <w:t>,</w:t>
      </w:r>
      <w:r w:rsidRPr="00984B31">
        <w:rPr>
          <w:rFonts w:ascii="Times New Roman" w:hAnsi="Times New Roman" w:cs="Times New Roman"/>
          <w:sz w:val="24"/>
          <w:szCs w:val="24"/>
          <w14:ligatures w14:val="none"/>
        </w:rPr>
        <w:t xml:space="preserve"> </w:t>
      </w:r>
      <w:r>
        <w:rPr>
          <w:rFonts w:ascii="Times New Roman" w:hAnsi="Times New Roman" w:cs="Times New Roman"/>
          <w:sz w:val="24"/>
          <w:szCs w:val="24"/>
          <w:lang w:val="en-US"/>
          <w14:ligatures w14:val="none"/>
        </w:rPr>
        <w:t>yang berarti</w:t>
      </w:r>
      <w:r w:rsidRPr="00984B31">
        <w:rPr>
          <w:rFonts w:ascii="Times New Roman" w:hAnsi="Times New Roman" w:cs="Times New Roman"/>
          <w:sz w:val="24"/>
          <w:szCs w:val="24"/>
          <w14:ligatures w14:val="none"/>
        </w:rPr>
        <w:t xml:space="preserve"> </w:t>
      </w:r>
      <w:r>
        <w:rPr>
          <w:rFonts w:ascii="Times New Roman" w:hAnsi="Times New Roman" w:cs="Times New Roman"/>
          <w:spacing w:val="-4"/>
          <w:sz w:val="24"/>
          <w:szCs w:val="24"/>
          <w:lang w:val="en-US"/>
          <w14:ligatures w14:val="none"/>
        </w:rPr>
        <w:t xml:space="preserve">setiap kenaikan 1 </w:t>
      </w:r>
      <w:r w:rsidR="00700967">
        <w:rPr>
          <w:rFonts w:ascii="Times New Roman" w:hAnsi="Times New Roman" w:cs="Times New Roman"/>
          <w:spacing w:val="-4"/>
          <w:sz w:val="24"/>
          <w:szCs w:val="24"/>
          <w:lang w:val="en-US"/>
          <w14:ligatures w14:val="none"/>
        </w:rPr>
        <w:t xml:space="preserve">satuan </w:t>
      </w:r>
      <w:r>
        <w:rPr>
          <w:rFonts w:ascii="Times New Roman" w:hAnsi="Times New Roman" w:cs="Times New Roman"/>
          <w:spacing w:val="-4"/>
          <w:sz w:val="24"/>
          <w:szCs w:val="24"/>
          <w:lang w:val="en-US"/>
          <w14:ligatures w14:val="none"/>
        </w:rPr>
        <w:t>dari</w:t>
      </w:r>
      <w:r w:rsidR="00F8220B">
        <w:rPr>
          <w:rFonts w:ascii="Times New Roman" w:hAnsi="Times New Roman" w:cs="Times New Roman"/>
          <w:spacing w:val="-4"/>
          <w:sz w:val="24"/>
          <w:szCs w:val="24"/>
          <w:lang w:val="en-US"/>
          <w14:ligatures w14:val="none"/>
        </w:rPr>
        <w:t xml:space="preserve"> </w:t>
      </w:r>
      <w:r w:rsidR="00F8220B">
        <w:rPr>
          <w:rFonts w:ascii="Times New Roman" w:hAnsi="Times New Roman" w:cs="Times New Roman"/>
          <w:sz w:val="24"/>
          <w:szCs w:val="24"/>
          <w:lang w:val="en-US"/>
          <w14:ligatures w14:val="none"/>
        </w:rPr>
        <w:t>Biaya Operasional Pendapatan Operasional</w:t>
      </w:r>
      <w:r>
        <w:rPr>
          <w:rFonts w:ascii="Times New Roman" w:hAnsi="Times New Roman" w:cs="Times New Roman"/>
          <w:sz w:val="24"/>
          <w:szCs w:val="24"/>
          <w:lang w:val="en-US"/>
          <w14:ligatures w14:val="none"/>
        </w:rPr>
        <w:t xml:space="preserve">, </w:t>
      </w:r>
      <w:r w:rsidRPr="00DA3B6C">
        <w:rPr>
          <w:rFonts w:ascii="Times New Roman" w:hAnsi="Times New Roman" w:cs="Times New Roman"/>
          <w:sz w:val="24"/>
          <w:szCs w:val="24"/>
          <w:lang w:val="en-US"/>
          <w14:ligatures w14:val="none"/>
        </w:rPr>
        <w:t>maka</w:t>
      </w:r>
      <w:r w:rsidRPr="00984B31">
        <w:rPr>
          <w:rFonts w:ascii="Times New Roman" w:hAnsi="Times New Roman" w:cs="Times New Roman"/>
          <w:sz w:val="24"/>
          <w:szCs w:val="24"/>
          <w14:ligatures w14:val="none"/>
        </w:rPr>
        <w:t xml:space="preserve"> </w:t>
      </w:r>
      <w:r>
        <w:rPr>
          <w:rFonts w:ascii="Times New Roman" w:hAnsi="Times New Roman" w:cs="Times New Roman"/>
          <w:spacing w:val="-4"/>
          <w:sz w:val="24"/>
          <w:szCs w:val="24"/>
          <w:lang w:val="en-US"/>
          <w14:ligatures w14:val="none"/>
        </w:rPr>
        <w:t>nilai</w:t>
      </w:r>
      <w:r w:rsidRPr="00984B31">
        <w:rPr>
          <w:rFonts w:ascii="Times New Roman" w:hAnsi="Times New Roman" w:cs="Times New Roman"/>
          <w:spacing w:val="-4"/>
          <w:sz w:val="24"/>
          <w:szCs w:val="24"/>
          <w14:ligatures w14:val="none"/>
        </w:rPr>
        <w:t xml:space="preserve"> </w:t>
      </w:r>
      <w:r w:rsidR="00F8220B" w:rsidRPr="00A51A04">
        <w:rPr>
          <w:rFonts w:ascii="Times New Roman" w:hAnsi="Times New Roman" w:cs="Times New Roman"/>
          <w:sz w:val="24"/>
          <w:szCs w:val="24"/>
          <w:lang w:val="en-US"/>
          <w14:ligatures w14:val="none"/>
        </w:rPr>
        <w:t>Profitabilitas</w:t>
      </w:r>
      <w:r w:rsidR="00F8220B">
        <w:rPr>
          <w:rFonts w:ascii="Times New Roman" w:hAnsi="Times New Roman" w:cs="Times New Roman"/>
          <w:sz w:val="24"/>
          <w:szCs w:val="24"/>
          <w:lang w:val="en-US"/>
          <w14:ligatures w14:val="none"/>
        </w:rPr>
        <w:t xml:space="preserve"> (</w:t>
      </w:r>
      <w:r w:rsidR="00F8220B" w:rsidRPr="00C946C0">
        <w:rPr>
          <w:rFonts w:ascii="Times New Roman" w:hAnsi="Times New Roman" w:cs="Times New Roman"/>
          <w:i/>
          <w:iCs/>
          <w:sz w:val="24"/>
          <w:szCs w:val="24"/>
          <w:lang w:val="en-US"/>
          <w14:ligatures w14:val="none"/>
        </w:rPr>
        <w:t>R</w:t>
      </w:r>
      <w:r w:rsidR="00F8220B" w:rsidRPr="00C946C0">
        <w:rPr>
          <w:rFonts w:ascii="Times New Roman" w:hAnsi="Times New Roman" w:cs="Times New Roman"/>
          <w:i/>
          <w:iCs/>
          <w:sz w:val="24"/>
          <w:szCs w:val="24"/>
          <w14:ligatures w14:val="none"/>
        </w:rPr>
        <w:t>eturn On Assets</w:t>
      </w:r>
      <w:r w:rsidR="00F8220B">
        <w:rPr>
          <w:rFonts w:ascii="Times New Roman" w:hAnsi="Times New Roman" w:cs="Times New Roman"/>
          <w:sz w:val="24"/>
          <w:szCs w:val="24"/>
          <w:lang w:val="en-US"/>
          <w14:ligatures w14:val="none"/>
        </w:rPr>
        <w:t xml:space="preserve">) </w:t>
      </w:r>
      <w:r>
        <w:rPr>
          <w:rFonts w:ascii="Times New Roman" w:hAnsi="Times New Roman" w:cs="Times New Roman"/>
          <w:sz w:val="24"/>
          <w:szCs w:val="24"/>
          <w:lang w:val="en-US"/>
          <w14:ligatures w14:val="none"/>
        </w:rPr>
        <w:t xml:space="preserve">akan </w:t>
      </w:r>
      <w:r w:rsidR="00C459FC">
        <w:rPr>
          <w:rFonts w:ascii="Times New Roman" w:hAnsi="Times New Roman" w:cs="Times New Roman"/>
          <w:sz w:val="24"/>
          <w:szCs w:val="24"/>
          <w:lang w:val="en-US"/>
          <w14:ligatures w14:val="none"/>
        </w:rPr>
        <w:t>turun</w:t>
      </w:r>
      <w:r>
        <w:rPr>
          <w:rFonts w:ascii="Times New Roman" w:hAnsi="Times New Roman" w:cs="Times New Roman"/>
          <w:sz w:val="24"/>
          <w:szCs w:val="24"/>
          <w:lang w:val="en-US"/>
          <w14:ligatures w14:val="none"/>
        </w:rPr>
        <w:t xml:space="preserve"> sebesar </w:t>
      </w:r>
      <w:r w:rsidR="00700967">
        <w:rPr>
          <w:rFonts w:ascii="Times New Roman" w:hAnsi="Times New Roman" w:cs="Times New Roman"/>
          <w:sz w:val="24"/>
          <w:szCs w:val="24"/>
          <w:lang w:val="en-US"/>
          <w14:ligatures w14:val="none"/>
        </w:rPr>
        <w:t>-</w:t>
      </w:r>
      <w:r>
        <w:rPr>
          <w:rFonts w:ascii="Times New Roman" w:hAnsi="Times New Roman" w:cs="Times New Roman"/>
          <w:sz w:val="24"/>
          <w:szCs w:val="24"/>
          <w:lang w:val="en-US"/>
          <w14:ligatures w14:val="none"/>
        </w:rPr>
        <w:t>0,00</w:t>
      </w:r>
      <w:r w:rsidR="00F8220B">
        <w:rPr>
          <w:rFonts w:ascii="Times New Roman" w:hAnsi="Times New Roman" w:cs="Times New Roman"/>
          <w:sz w:val="24"/>
          <w:szCs w:val="24"/>
          <w:lang w:val="en-US"/>
          <w14:ligatures w14:val="none"/>
        </w:rPr>
        <w:t>3</w:t>
      </w:r>
      <w:r>
        <w:rPr>
          <w:rFonts w:ascii="Times New Roman" w:hAnsi="Times New Roman" w:cs="Times New Roman"/>
          <w:sz w:val="24"/>
          <w:szCs w:val="24"/>
          <w:lang w:val="en-US"/>
          <w14:ligatures w14:val="none"/>
        </w:rPr>
        <w:t xml:space="preserve"> dengan asumsi variabel independen yang lain tetap.</w:t>
      </w:r>
    </w:p>
    <w:p w14:paraId="397FE606" w14:textId="77777777" w:rsidR="00AB1676" w:rsidRDefault="00777D30" w:rsidP="00FB1BC9">
      <w:pPr>
        <w:numPr>
          <w:ilvl w:val="0"/>
          <w:numId w:val="27"/>
        </w:numPr>
        <w:spacing w:after="0" w:line="480" w:lineRule="auto"/>
        <w:contextualSpacing/>
        <w:jc w:val="both"/>
        <w:outlineLvl w:val="2"/>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val="en-US" w:eastAsia="x-none"/>
        </w:rPr>
        <w:t>Uji</w:t>
      </w:r>
      <w:r w:rsidR="009E2E11" w:rsidRPr="00BB2E1F">
        <w:rPr>
          <w:rFonts w:ascii="Times New Roman" w:eastAsia="Times New Roman" w:hAnsi="Times New Roman" w:cs="Times New Roman"/>
          <w:b/>
          <w:bCs/>
          <w:sz w:val="24"/>
          <w:szCs w:val="24"/>
          <w:lang w:val="x-none" w:eastAsia="x-none"/>
        </w:rPr>
        <w:t xml:space="preserve"> Hipotesis</w:t>
      </w:r>
    </w:p>
    <w:p w14:paraId="7AA84FAA" w14:textId="77777777" w:rsidR="00D46C69" w:rsidRPr="00D46C69" w:rsidRDefault="00777D30" w:rsidP="009B1BD3">
      <w:pPr>
        <w:spacing w:after="0" w:line="480" w:lineRule="auto"/>
        <w:ind w:left="720" w:firstLine="720"/>
        <w:jc w:val="both"/>
        <w:rPr>
          <w:rFonts w:ascii="Times New Roman" w:hAnsi="Times New Roman" w:cs="Times New Roman"/>
          <w:sz w:val="24"/>
          <w:szCs w:val="24"/>
          <w:lang w:val="en-US" w:eastAsia="x-none"/>
        </w:rPr>
      </w:pPr>
      <w:r w:rsidRPr="00D46C69">
        <w:rPr>
          <w:rFonts w:ascii="Times New Roman" w:hAnsi="Times New Roman" w:cs="Times New Roman"/>
          <w:sz w:val="24"/>
          <w:szCs w:val="24"/>
          <w:lang w:val="x-none" w:eastAsia="x-none"/>
        </w:rPr>
        <w:t xml:space="preserve">Uji hipotesis digunakan untuk mengetahui pengaruh antara variabel independen terhadap </w:t>
      </w:r>
      <w:r w:rsidRPr="00D46C69">
        <w:rPr>
          <w:rFonts w:ascii="Times New Roman" w:hAnsi="Times New Roman" w:cs="Times New Roman"/>
          <w:sz w:val="24"/>
          <w:szCs w:val="24"/>
          <w:lang w:val="x-none" w:eastAsia="x-none"/>
        </w:rPr>
        <w:t>variabel dependen</w:t>
      </w:r>
      <w:r>
        <w:rPr>
          <w:rFonts w:ascii="Times New Roman" w:hAnsi="Times New Roman" w:cs="Times New Roman"/>
          <w:sz w:val="24"/>
          <w:szCs w:val="24"/>
          <w:lang w:val="en-US" w:eastAsia="x-none"/>
        </w:rPr>
        <w:t xml:space="preserve">. </w:t>
      </w:r>
    </w:p>
    <w:p w14:paraId="260524A5" w14:textId="77777777" w:rsidR="00BF6CDA" w:rsidRPr="00BB2E1F" w:rsidRDefault="00777D30" w:rsidP="00FB1BC9">
      <w:pPr>
        <w:pStyle w:val="ListParagraph"/>
        <w:numPr>
          <w:ilvl w:val="0"/>
          <w:numId w:val="71"/>
        </w:numPr>
        <w:spacing w:after="0" w:line="480" w:lineRule="auto"/>
        <w:jc w:val="both"/>
        <w:rPr>
          <w:rFonts w:ascii="Times New Roman" w:eastAsia="Times New Roman" w:hAnsi="Times New Roman" w:cs="Times New Roman"/>
          <w:sz w:val="24"/>
          <w:szCs w:val="24"/>
          <w:lang w:eastAsia="x-none"/>
          <w14:ligatures w14:val="none"/>
        </w:rPr>
      </w:pPr>
      <w:r w:rsidRPr="00BB2E1F">
        <w:rPr>
          <w:rFonts w:ascii="Times New Roman" w:eastAsia="Times New Roman" w:hAnsi="Times New Roman" w:cs="Times New Roman"/>
          <w:sz w:val="24"/>
          <w:szCs w:val="24"/>
          <w:lang w:eastAsia="x-none"/>
          <w14:ligatures w14:val="none"/>
        </w:rPr>
        <w:t xml:space="preserve">Uji </w:t>
      </w:r>
      <w:r w:rsidR="00984E79">
        <w:rPr>
          <w:rFonts w:ascii="Times New Roman" w:eastAsia="Times New Roman" w:hAnsi="Times New Roman" w:cs="Times New Roman"/>
          <w:sz w:val="24"/>
          <w:szCs w:val="24"/>
          <w:lang w:val="en-US" w:eastAsia="x-none"/>
          <w14:ligatures w14:val="none"/>
        </w:rPr>
        <w:t xml:space="preserve">Statistik </w:t>
      </w:r>
      <w:r w:rsidRPr="00BB2E1F">
        <w:rPr>
          <w:rFonts w:ascii="Times New Roman" w:eastAsia="Times New Roman" w:hAnsi="Times New Roman" w:cs="Times New Roman"/>
          <w:sz w:val="24"/>
          <w:szCs w:val="24"/>
          <w:lang w:eastAsia="x-none"/>
          <w14:ligatures w14:val="none"/>
        </w:rPr>
        <w:t>t (</w:t>
      </w:r>
      <w:r w:rsidR="00984E79">
        <w:rPr>
          <w:rFonts w:ascii="Times New Roman" w:eastAsia="Times New Roman" w:hAnsi="Times New Roman" w:cs="Times New Roman"/>
          <w:sz w:val="24"/>
          <w:szCs w:val="24"/>
          <w:lang w:val="en-US" w:eastAsia="x-none"/>
          <w14:ligatures w14:val="none"/>
        </w:rPr>
        <w:t>Parsial</w:t>
      </w:r>
      <w:r w:rsidRPr="00BB2E1F">
        <w:rPr>
          <w:rFonts w:ascii="Times New Roman" w:eastAsia="Times New Roman" w:hAnsi="Times New Roman" w:cs="Times New Roman"/>
          <w:sz w:val="24"/>
          <w:szCs w:val="24"/>
          <w:lang w:eastAsia="x-none"/>
          <w14:ligatures w14:val="none"/>
        </w:rPr>
        <w:t>)</w:t>
      </w:r>
    </w:p>
    <w:p w14:paraId="2E5B9965" w14:textId="77777777" w:rsidR="009E60EA" w:rsidRPr="003647CA" w:rsidRDefault="00777D30" w:rsidP="003647CA">
      <w:pPr>
        <w:pStyle w:val="ListParagraph"/>
        <w:spacing w:after="0" w:line="480" w:lineRule="auto"/>
        <w:ind w:left="1146" w:firstLine="697"/>
        <w:jc w:val="both"/>
        <w:rPr>
          <w:rFonts w:ascii="Times New Roman" w:eastAsia="Times New Roman" w:hAnsi="Times New Roman" w:cs="Times New Roman"/>
          <w:sz w:val="24"/>
          <w:szCs w:val="24"/>
          <w:lang w:eastAsia="x-none"/>
          <w14:ligatures w14:val="none"/>
        </w:rPr>
      </w:pPr>
      <w:r w:rsidRPr="002168BF">
        <w:rPr>
          <w:rFonts w:ascii="Times New Roman" w:hAnsi="Times New Roman" w:cs="Times New Roman"/>
          <w:sz w:val="24"/>
          <w:szCs w:val="24"/>
          <w:lang w:val="en-US"/>
          <w14:ligatures w14:val="none"/>
        </w:rPr>
        <w:t xml:space="preserve">Uji statistik t pada dasarnya menunjukkan seberapa jauh pengaruh satu variabel penjelas/independen secara individual dalam menerangkan variasi variabel dependen. Apabila dari dugaan normalitas eror </w:t>
      </w:r>
      <w:r w:rsidRPr="002168BF">
        <w:rPr>
          <w:rFonts w:ascii="Times New Roman" w:hAnsi="Times New Roman" w:cs="Times New Roman"/>
          <w:sz w:val="24"/>
          <w:szCs w:val="24"/>
          <w:lang w:val="en-US"/>
          <w14:ligatures w14:val="none"/>
        </w:rPr>
        <w:t>terpenuhi, uji t bisa digunakan sebagai pengujian koefisien parsial regresi</w:t>
      </w:r>
      <w:r w:rsidR="009E2E11" w:rsidRPr="00BB2E1F">
        <w:rPr>
          <w:rFonts w:ascii="Times New Roman" w:eastAsia="Times New Roman" w:hAnsi="Times New Roman" w:cs="Times New Roman"/>
          <w:sz w:val="24"/>
          <w:szCs w:val="24"/>
          <w:lang w:eastAsia="x-none"/>
          <w14:ligatures w14:val="none"/>
        </w:rPr>
        <w:t>. Adapun hasil uji statistik t</w:t>
      </w:r>
      <w:r w:rsidR="000A271C">
        <w:rPr>
          <w:rFonts w:ascii="Times New Roman" w:eastAsia="Times New Roman" w:hAnsi="Times New Roman" w:cs="Times New Roman"/>
          <w:sz w:val="24"/>
          <w:szCs w:val="24"/>
          <w:lang w:val="en-US" w:eastAsia="x-none"/>
          <w14:ligatures w14:val="none"/>
        </w:rPr>
        <w:t xml:space="preserve"> </w:t>
      </w:r>
      <w:r w:rsidR="009E2E11" w:rsidRPr="00BB2E1F">
        <w:rPr>
          <w:rFonts w:ascii="Times New Roman" w:eastAsia="Times New Roman" w:hAnsi="Times New Roman" w:cs="Times New Roman"/>
          <w:sz w:val="24"/>
          <w:szCs w:val="24"/>
          <w:lang w:eastAsia="x-none"/>
          <w14:ligatures w14:val="none"/>
        </w:rPr>
        <w:t>sebagai berikut:</w:t>
      </w:r>
    </w:p>
    <w:p w14:paraId="0B188E2A" w14:textId="77777777" w:rsidR="00B02A34" w:rsidRPr="00B02A34" w:rsidRDefault="00777D30" w:rsidP="00B02A34">
      <w:pPr>
        <w:pStyle w:val="Heading1"/>
        <w:keepNext/>
        <w:keepLines/>
        <w:spacing w:line="240" w:lineRule="auto"/>
        <w:ind w:left="720" w:right="-1" w:firstLine="720"/>
        <w:rPr>
          <w:rFonts w:eastAsia="Times New Roman"/>
          <w:kern w:val="0"/>
          <w:lang w:val="en-US" w:eastAsia="x-none"/>
          <w14:ligatures w14:val="none"/>
        </w:rPr>
      </w:pPr>
      <w:r w:rsidRPr="00B02A34">
        <w:rPr>
          <w:rFonts w:eastAsia="Times New Roman"/>
          <w:kern w:val="0"/>
          <w:lang w:val="x-none" w:eastAsia="x-none"/>
          <w14:ligatures w14:val="none"/>
        </w:rPr>
        <w:t xml:space="preserve">Tabel </w:t>
      </w:r>
      <w:r>
        <w:rPr>
          <w:rFonts w:eastAsia="Times New Roman"/>
          <w:kern w:val="0"/>
          <w:lang w:val="en-US" w:eastAsia="x-none"/>
          <w14:ligatures w14:val="none"/>
        </w:rPr>
        <w:t>1</w:t>
      </w:r>
      <w:r w:rsidR="005F3613">
        <w:rPr>
          <w:rFonts w:eastAsia="Times New Roman"/>
          <w:kern w:val="0"/>
          <w:lang w:val="en-US" w:eastAsia="x-none"/>
          <w14:ligatures w14:val="none"/>
        </w:rPr>
        <w:t>8</w:t>
      </w:r>
    </w:p>
    <w:p w14:paraId="481285E6" w14:textId="77777777" w:rsidR="00B02A34" w:rsidRPr="00B02A34" w:rsidRDefault="00777D30" w:rsidP="00B02A34">
      <w:pPr>
        <w:pStyle w:val="Heading1"/>
        <w:keepNext/>
        <w:keepLines/>
        <w:spacing w:after="240" w:line="240" w:lineRule="auto"/>
        <w:ind w:left="1440" w:right="-1"/>
        <w:rPr>
          <w:rFonts w:eastAsia="Times New Roman"/>
          <w:kern w:val="0"/>
          <w:lang w:val="x-none" w:eastAsia="x-none"/>
          <w14:ligatures w14:val="none"/>
        </w:rPr>
      </w:pPr>
      <w:r w:rsidRPr="00B02A34">
        <w:rPr>
          <w:rFonts w:eastAsia="Times New Roman"/>
          <w:kern w:val="0"/>
          <w:lang w:val="x-none" w:eastAsia="x-none"/>
          <w14:ligatures w14:val="none"/>
        </w:rPr>
        <w:t>Hasil Uji Statistik t</w:t>
      </w:r>
    </w:p>
    <w:tbl>
      <w:tblPr>
        <w:tblW w:w="771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080"/>
        <w:gridCol w:w="1338"/>
        <w:gridCol w:w="1338"/>
        <w:gridCol w:w="1476"/>
        <w:gridCol w:w="1030"/>
        <w:gridCol w:w="1030"/>
      </w:tblGrid>
      <w:tr w:rsidR="00F8659C" w14:paraId="7E083A21" w14:textId="77777777" w:rsidTr="000F4455">
        <w:trPr>
          <w:cantSplit/>
        </w:trPr>
        <w:tc>
          <w:tcPr>
            <w:tcW w:w="7718" w:type="dxa"/>
            <w:gridSpan w:val="7"/>
            <w:shd w:val="clear" w:color="auto" w:fill="FFFFFF"/>
            <w:vAlign w:val="center"/>
          </w:tcPr>
          <w:p w14:paraId="09A79B94" w14:textId="77777777" w:rsidR="00D46C69" w:rsidRPr="008D77FE" w:rsidRDefault="00777D30" w:rsidP="00882B95">
            <w:pPr>
              <w:autoSpaceDE w:val="0"/>
              <w:autoSpaceDN w:val="0"/>
              <w:adjustRightInd w:val="0"/>
              <w:spacing w:after="0" w:line="320" w:lineRule="atLeast"/>
              <w:ind w:left="60" w:right="60"/>
              <w:jc w:val="center"/>
              <w:rPr>
                <w:rFonts w:ascii="Arial" w:hAnsi="Arial" w:cs="Arial"/>
                <w:color w:val="010205"/>
              </w:rPr>
            </w:pPr>
            <w:bookmarkStart w:id="29" w:name="_Toc136894271"/>
            <w:bookmarkStart w:id="30" w:name="_Toc136908142"/>
            <w:bookmarkStart w:id="31" w:name="_Toc137034735"/>
            <w:r w:rsidRPr="008D77FE">
              <w:rPr>
                <w:rFonts w:ascii="Arial" w:hAnsi="Arial" w:cs="Arial"/>
                <w:b/>
                <w:bCs/>
                <w:color w:val="010205"/>
              </w:rPr>
              <w:t>Coefficients</w:t>
            </w:r>
            <w:r w:rsidRPr="008D77FE">
              <w:rPr>
                <w:rFonts w:ascii="Arial" w:hAnsi="Arial" w:cs="Arial"/>
                <w:b/>
                <w:bCs/>
                <w:color w:val="010205"/>
                <w:vertAlign w:val="superscript"/>
              </w:rPr>
              <w:t>a</w:t>
            </w:r>
          </w:p>
        </w:tc>
      </w:tr>
      <w:tr w:rsidR="00F8659C" w14:paraId="1DFCE16E" w14:textId="77777777" w:rsidTr="000F4455">
        <w:trPr>
          <w:cantSplit/>
        </w:trPr>
        <w:tc>
          <w:tcPr>
            <w:tcW w:w="1506" w:type="dxa"/>
            <w:gridSpan w:val="2"/>
            <w:vMerge w:val="restart"/>
            <w:shd w:val="clear" w:color="auto" w:fill="FFFFFF"/>
            <w:vAlign w:val="bottom"/>
          </w:tcPr>
          <w:p w14:paraId="1CAAFB20" w14:textId="77777777" w:rsidR="00D46C69"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Model</w:t>
            </w:r>
          </w:p>
        </w:tc>
        <w:tc>
          <w:tcPr>
            <w:tcW w:w="2676" w:type="dxa"/>
            <w:gridSpan w:val="2"/>
            <w:shd w:val="clear" w:color="auto" w:fill="FFFFFF"/>
            <w:vAlign w:val="bottom"/>
          </w:tcPr>
          <w:p w14:paraId="6670CD45" w14:textId="77777777" w:rsidR="00D46C69"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Unstandardized Coefficients</w:t>
            </w:r>
          </w:p>
        </w:tc>
        <w:tc>
          <w:tcPr>
            <w:tcW w:w="1476" w:type="dxa"/>
            <w:shd w:val="clear" w:color="auto" w:fill="FFFFFF"/>
            <w:vAlign w:val="bottom"/>
          </w:tcPr>
          <w:p w14:paraId="107FB752" w14:textId="77777777" w:rsidR="00D46C69"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Standardized Coefficients</w:t>
            </w:r>
          </w:p>
        </w:tc>
        <w:tc>
          <w:tcPr>
            <w:tcW w:w="1030" w:type="dxa"/>
            <w:vMerge w:val="restart"/>
            <w:shd w:val="clear" w:color="auto" w:fill="FFFFFF"/>
            <w:vAlign w:val="bottom"/>
          </w:tcPr>
          <w:p w14:paraId="0EA883CF" w14:textId="77777777" w:rsidR="00D46C69"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T</w:t>
            </w:r>
          </w:p>
        </w:tc>
        <w:tc>
          <w:tcPr>
            <w:tcW w:w="1030" w:type="dxa"/>
            <w:vMerge w:val="restart"/>
            <w:shd w:val="clear" w:color="auto" w:fill="FFFFFF"/>
            <w:vAlign w:val="bottom"/>
          </w:tcPr>
          <w:p w14:paraId="71D54675" w14:textId="77777777" w:rsidR="00D46C69"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Sig.</w:t>
            </w:r>
          </w:p>
        </w:tc>
      </w:tr>
      <w:tr w:rsidR="00F8659C" w14:paraId="6D032F3F" w14:textId="77777777" w:rsidTr="000F4455">
        <w:trPr>
          <w:cantSplit/>
        </w:trPr>
        <w:tc>
          <w:tcPr>
            <w:tcW w:w="1506" w:type="dxa"/>
            <w:gridSpan w:val="2"/>
            <w:vMerge/>
            <w:shd w:val="clear" w:color="auto" w:fill="FFFFFF"/>
            <w:vAlign w:val="bottom"/>
          </w:tcPr>
          <w:p w14:paraId="0960F43C" w14:textId="77777777" w:rsidR="00D46C69" w:rsidRPr="008D77FE" w:rsidRDefault="00D46C69" w:rsidP="00882B95">
            <w:pPr>
              <w:autoSpaceDE w:val="0"/>
              <w:autoSpaceDN w:val="0"/>
              <w:adjustRightInd w:val="0"/>
              <w:spacing w:after="0" w:line="240" w:lineRule="auto"/>
              <w:rPr>
                <w:rFonts w:ascii="Arial" w:hAnsi="Arial" w:cs="Arial"/>
                <w:color w:val="264A60"/>
                <w:sz w:val="18"/>
                <w:szCs w:val="18"/>
              </w:rPr>
            </w:pPr>
          </w:p>
        </w:tc>
        <w:tc>
          <w:tcPr>
            <w:tcW w:w="1338" w:type="dxa"/>
            <w:shd w:val="clear" w:color="auto" w:fill="FFFFFF"/>
            <w:vAlign w:val="bottom"/>
          </w:tcPr>
          <w:p w14:paraId="678648E8" w14:textId="77777777" w:rsidR="00D46C69"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B</w:t>
            </w:r>
          </w:p>
        </w:tc>
        <w:tc>
          <w:tcPr>
            <w:tcW w:w="1338" w:type="dxa"/>
            <w:shd w:val="clear" w:color="auto" w:fill="FFFFFF"/>
            <w:vAlign w:val="bottom"/>
          </w:tcPr>
          <w:p w14:paraId="25A7E571" w14:textId="77777777" w:rsidR="00D46C69"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Std. Error</w:t>
            </w:r>
          </w:p>
        </w:tc>
        <w:tc>
          <w:tcPr>
            <w:tcW w:w="1476" w:type="dxa"/>
            <w:shd w:val="clear" w:color="auto" w:fill="FFFFFF"/>
            <w:vAlign w:val="bottom"/>
          </w:tcPr>
          <w:p w14:paraId="3519EEE0" w14:textId="77777777" w:rsidR="00D46C69"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Beta</w:t>
            </w:r>
          </w:p>
        </w:tc>
        <w:tc>
          <w:tcPr>
            <w:tcW w:w="1030" w:type="dxa"/>
            <w:vMerge/>
            <w:shd w:val="clear" w:color="auto" w:fill="FFFFFF"/>
            <w:vAlign w:val="bottom"/>
          </w:tcPr>
          <w:p w14:paraId="3EEDE483" w14:textId="77777777" w:rsidR="00D46C69" w:rsidRPr="008D77FE" w:rsidRDefault="00D46C69" w:rsidP="00882B95">
            <w:pPr>
              <w:autoSpaceDE w:val="0"/>
              <w:autoSpaceDN w:val="0"/>
              <w:adjustRightInd w:val="0"/>
              <w:spacing w:after="0" w:line="240" w:lineRule="auto"/>
              <w:rPr>
                <w:rFonts w:ascii="Arial" w:hAnsi="Arial" w:cs="Arial"/>
                <w:color w:val="264A60"/>
                <w:sz w:val="18"/>
                <w:szCs w:val="18"/>
              </w:rPr>
            </w:pPr>
          </w:p>
        </w:tc>
        <w:tc>
          <w:tcPr>
            <w:tcW w:w="1030" w:type="dxa"/>
            <w:vMerge/>
            <w:shd w:val="clear" w:color="auto" w:fill="FFFFFF"/>
            <w:vAlign w:val="bottom"/>
          </w:tcPr>
          <w:p w14:paraId="476446F6" w14:textId="77777777" w:rsidR="00D46C69" w:rsidRPr="008D77FE" w:rsidRDefault="00D46C69" w:rsidP="00882B95">
            <w:pPr>
              <w:autoSpaceDE w:val="0"/>
              <w:autoSpaceDN w:val="0"/>
              <w:adjustRightInd w:val="0"/>
              <w:spacing w:after="0" w:line="240" w:lineRule="auto"/>
              <w:rPr>
                <w:rFonts w:ascii="Arial" w:hAnsi="Arial" w:cs="Arial"/>
                <w:color w:val="264A60"/>
                <w:sz w:val="18"/>
                <w:szCs w:val="18"/>
              </w:rPr>
            </w:pPr>
          </w:p>
        </w:tc>
      </w:tr>
      <w:tr w:rsidR="00F8659C" w14:paraId="3F772BAA" w14:textId="77777777" w:rsidTr="000F4455">
        <w:trPr>
          <w:cantSplit/>
        </w:trPr>
        <w:tc>
          <w:tcPr>
            <w:tcW w:w="426" w:type="dxa"/>
            <w:vMerge w:val="restart"/>
            <w:shd w:val="clear" w:color="auto" w:fill="E0E0E0"/>
          </w:tcPr>
          <w:p w14:paraId="2E386299" w14:textId="77777777" w:rsidR="00D46C69"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1</w:t>
            </w:r>
          </w:p>
        </w:tc>
        <w:tc>
          <w:tcPr>
            <w:tcW w:w="1080" w:type="dxa"/>
            <w:shd w:val="clear" w:color="auto" w:fill="E0E0E0"/>
          </w:tcPr>
          <w:p w14:paraId="442B51D6" w14:textId="77777777" w:rsidR="00D46C69"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(Constant)</w:t>
            </w:r>
          </w:p>
        </w:tc>
        <w:tc>
          <w:tcPr>
            <w:tcW w:w="1338" w:type="dxa"/>
            <w:shd w:val="clear" w:color="auto" w:fill="FFFFFF"/>
          </w:tcPr>
          <w:p w14:paraId="4CEF58CE"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,858</w:t>
            </w:r>
          </w:p>
        </w:tc>
        <w:tc>
          <w:tcPr>
            <w:tcW w:w="1338" w:type="dxa"/>
            <w:shd w:val="clear" w:color="auto" w:fill="FFFFFF"/>
          </w:tcPr>
          <w:p w14:paraId="152EBD6A"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,091</w:t>
            </w:r>
          </w:p>
        </w:tc>
        <w:tc>
          <w:tcPr>
            <w:tcW w:w="1476" w:type="dxa"/>
            <w:shd w:val="clear" w:color="auto" w:fill="FFFFFF"/>
            <w:vAlign w:val="center"/>
          </w:tcPr>
          <w:p w14:paraId="3D255889" w14:textId="77777777" w:rsidR="00D46C69" w:rsidRPr="008D77FE" w:rsidRDefault="00D46C69" w:rsidP="00882B95">
            <w:pPr>
              <w:autoSpaceDE w:val="0"/>
              <w:autoSpaceDN w:val="0"/>
              <w:adjustRightInd w:val="0"/>
              <w:spacing w:after="0" w:line="240" w:lineRule="auto"/>
            </w:pPr>
          </w:p>
        </w:tc>
        <w:tc>
          <w:tcPr>
            <w:tcW w:w="1030" w:type="dxa"/>
            <w:shd w:val="clear" w:color="auto" w:fill="FFFFFF"/>
          </w:tcPr>
          <w:p w14:paraId="5CC24F1E"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9,477</w:t>
            </w:r>
          </w:p>
        </w:tc>
        <w:tc>
          <w:tcPr>
            <w:tcW w:w="1030" w:type="dxa"/>
            <w:shd w:val="clear" w:color="auto" w:fill="FFFFFF"/>
          </w:tcPr>
          <w:p w14:paraId="25621974"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,000</w:t>
            </w:r>
          </w:p>
        </w:tc>
      </w:tr>
      <w:tr w:rsidR="00F8659C" w14:paraId="2BF4731D" w14:textId="77777777" w:rsidTr="000F4455">
        <w:trPr>
          <w:cantSplit/>
        </w:trPr>
        <w:tc>
          <w:tcPr>
            <w:tcW w:w="426" w:type="dxa"/>
            <w:vMerge/>
            <w:shd w:val="clear" w:color="auto" w:fill="E0E0E0"/>
          </w:tcPr>
          <w:p w14:paraId="59D2FF42" w14:textId="77777777" w:rsidR="00D46C69" w:rsidRPr="008D77FE" w:rsidRDefault="00D46C69" w:rsidP="00882B95">
            <w:pPr>
              <w:autoSpaceDE w:val="0"/>
              <w:autoSpaceDN w:val="0"/>
              <w:adjustRightInd w:val="0"/>
              <w:spacing w:after="0" w:line="240" w:lineRule="auto"/>
              <w:rPr>
                <w:rFonts w:ascii="Arial" w:hAnsi="Arial" w:cs="Arial"/>
                <w:color w:val="010205"/>
                <w:sz w:val="18"/>
                <w:szCs w:val="18"/>
              </w:rPr>
            </w:pPr>
          </w:p>
        </w:tc>
        <w:tc>
          <w:tcPr>
            <w:tcW w:w="1080" w:type="dxa"/>
            <w:shd w:val="clear" w:color="auto" w:fill="E0E0E0"/>
          </w:tcPr>
          <w:p w14:paraId="0E977367" w14:textId="77777777" w:rsidR="00D46C69"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CAR</w:t>
            </w:r>
          </w:p>
        </w:tc>
        <w:tc>
          <w:tcPr>
            <w:tcW w:w="1338" w:type="dxa"/>
            <w:shd w:val="clear" w:color="auto" w:fill="FFFFFF"/>
          </w:tcPr>
          <w:p w14:paraId="6332E386"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,002</w:t>
            </w:r>
          </w:p>
        </w:tc>
        <w:tc>
          <w:tcPr>
            <w:tcW w:w="1338" w:type="dxa"/>
            <w:shd w:val="clear" w:color="auto" w:fill="FFFFFF"/>
          </w:tcPr>
          <w:p w14:paraId="324F72DB"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,001</w:t>
            </w:r>
          </w:p>
        </w:tc>
        <w:tc>
          <w:tcPr>
            <w:tcW w:w="1476" w:type="dxa"/>
            <w:shd w:val="clear" w:color="auto" w:fill="FFFFFF"/>
          </w:tcPr>
          <w:p w14:paraId="2CF619F8"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,138</w:t>
            </w:r>
          </w:p>
        </w:tc>
        <w:tc>
          <w:tcPr>
            <w:tcW w:w="1030" w:type="dxa"/>
            <w:shd w:val="clear" w:color="auto" w:fill="FFFFFF"/>
          </w:tcPr>
          <w:p w14:paraId="784F13D6"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2,908</w:t>
            </w:r>
          </w:p>
        </w:tc>
        <w:tc>
          <w:tcPr>
            <w:tcW w:w="1030" w:type="dxa"/>
            <w:shd w:val="clear" w:color="auto" w:fill="FFFFFF"/>
          </w:tcPr>
          <w:p w14:paraId="0CB8E34B"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,004</w:t>
            </w:r>
          </w:p>
        </w:tc>
      </w:tr>
      <w:tr w:rsidR="00F8659C" w14:paraId="144A6B36" w14:textId="77777777" w:rsidTr="000F4455">
        <w:trPr>
          <w:cantSplit/>
        </w:trPr>
        <w:tc>
          <w:tcPr>
            <w:tcW w:w="426" w:type="dxa"/>
            <w:vMerge/>
            <w:shd w:val="clear" w:color="auto" w:fill="E0E0E0"/>
          </w:tcPr>
          <w:p w14:paraId="5BF0E238" w14:textId="77777777" w:rsidR="00D46C69" w:rsidRPr="008D77FE" w:rsidRDefault="00D46C69" w:rsidP="00882B95">
            <w:pPr>
              <w:autoSpaceDE w:val="0"/>
              <w:autoSpaceDN w:val="0"/>
              <w:adjustRightInd w:val="0"/>
              <w:spacing w:after="0" w:line="240" w:lineRule="auto"/>
              <w:rPr>
                <w:rFonts w:ascii="Arial" w:hAnsi="Arial" w:cs="Arial"/>
                <w:color w:val="010205"/>
                <w:sz w:val="18"/>
                <w:szCs w:val="18"/>
              </w:rPr>
            </w:pPr>
          </w:p>
        </w:tc>
        <w:tc>
          <w:tcPr>
            <w:tcW w:w="1080" w:type="dxa"/>
            <w:shd w:val="clear" w:color="auto" w:fill="E0E0E0"/>
          </w:tcPr>
          <w:p w14:paraId="43237182" w14:textId="77777777" w:rsidR="00D46C69"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NPL</w:t>
            </w:r>
          </w:p>
        </w:tc>
        <w:tc>
          <w:tcPr>
            <w:tcW w:w="1338" w:type="dxa"/>
            <w:shd w:val="clear" w:color="auto" w:fill="FFFFFF"/>
          </w:tcPr>
          <w:p w14:paraId="41C66909"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-,071</w:t>
            </w:r>
          </w:p>
        </w:tc>
        <w:tc>
          <w:tcPr>
            <w:tcW w:w="1338" w:type="dxa"/>
            <w:shd w:val="clear" w:color="auto" w:fill="FFFFFF"/>
          </w:tcPr>
          <w:p w14:paraId="73B84BD1"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,007</w:t>
            </w:r>
          </w:p>
        </w:tc>
        <w:tc>
          <w:tcPr>
            <w:tcW w:w="1476" w:type="dxa"/>
            <w:shd w:val="clear" w:color="auto" w:fill="FFFFFF"/>
          </w:tcPr>
          <w:p w14:paraId="0041910F"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-,504</w:t>
            </w:r>
          </w:p>
        </w:tc>
        <w:tc>
          <w:tcPr>
            <w:tcW w:w="1030" w:type="dxa"/>
            <w:shd w:val="clear" w:color="auto" w:fill="FFFFFF"/>
          </w:tcPr>
          <w:p w14:paraId="6E6690F0"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-10,642</w:t>
            </w:r>
          </w:p>
        </w:tc>
        <w:tc>
          <w:tcPr>
            <w:tcW w:w="1030" w:type="dxa"/>
            <w:shd w:val="clear" w:color="auto" w:fill="FFFFFF"/>
          </w:tcPr>
          <w:p w14:paraId="6FD332A2"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,000</w:t>
            </w:r>
          </w:p>
        </w:tc>
      </w:tr>
      <w:tr w:rsidR="00F8659C" w14:paraId="5EDF56EB" w14:textId="77777777" w:rsidTr="000F4455">
        <w:trPr>
          <w:cantSplit/>
        </w:trPr>
        <w:tc>
          <w:tcPr>
            <w:tcW w:w="426" w:type="dxa"/>
            <w:vMerge/>
            <w:shd w:val="clear" w:color="auto" w:fill="E0E0E0"/>
          </w:tcPr>
          <w:p w14:paraId="05FFC1ED" w14:textId="77777777" w:rsidR="00D46C69" w:rsidRPr="008D77FE" w:rsidRDefault="00D46C69" w:rsidP="00882B95">
            <w:pPr>
              <w:autoSpaceDE w:val="0"/>
              <w:autoSpaceDN w:val="0"/>
              <w:adjustRightInd w:val="0"/>
              <w:spacing w:after="0" w:line="240" w:lineRule="auto"/>
              <w:rPr>
                <w:rFonts w:ascii="Arial" w:hAnsi="Arial" w:cs="Arial"/>
                <w:color w:val="010205"/>
                <w:sz w:val="18"/>
                <w:szCs w:val="18"/>
              </w:rPr>
            </w:pPr>
          </w:p>
        </w:tc>
        <w:tc>
          <w:tcPr>
            <w:tcW w:w="1080" w:type="dxa"/>
            <w:shd w:val="clear" w:color="auto" w:fill="E0E0E0"/>
          </w:tcPr>
          <w:p w14:paraId="3FBF4344" w14:textId="77777777" w:rsidR="00D46C69"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NIM</w:t>
            </w:r>
          </w:p>
        </w:tc>
        <w:tc>
          <w:tcPr>
            <w:tcW w:w="1338" w:type="dxa"/>
            <w:shd w:val="clear" w:color="auto" w:fill="FFFFFF"/>
          </w:tcPr>
          <w:p w14:paraId="27845AF3"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,108</w:t>
            </w:r>
          </w:p>
        </w:tc>
        <w:tc>
          <w:tcPr>
            <w:tcW w:w="1338" w:type="dxa"/>
            <w:shd w:val="clear" w:color="auto" w:fill="FFFFFF"/>
          </w:tcPr>
          <w:p w14:paraId="1BA1EE8D"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,008</w:t>
            </w:r>
          </w:p>
        </w:tc>
        <w:tc>
          <w:tcPr>
            <w:tcW w:w="1476" w:type="dxa"/>
            <w:shd w:val="clear" w:color="auto" w:fill="FFFFFF"/>
          </w:tcPr>
          <w:p w14:paraId="2E495BA2"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,654</w:t>
            </w:r>
          </w:p>
        </w:tc>
        <w:tc>
          <w:tcPr>
            <w:tcW w:w="1030" w:type="dxa"/>
            <w:shd w:val="clear" w:color="auto" w:fill="FFFFFF"/>
          </w:tcPr>
          <w:p w14:paraId="4F4D2979"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13,731</w:t>
            </w:r>
          </w:p>
        </w:tc>
        <w:tc>
          <w:tcPr>
            <w:tcW w:w="1030" w:type="dxa"/>
            <w:shd w:val="clear" w:color="auto" w:fill="FFFFFF"/>
          </w:tcPr>
          <w:p w14:paraId="5E3CD5B5"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,000</w:t>
            </w:r>
          </w:p>
        </w:tc>
      </w:tr>
      <w:tr w:rsidR="00F8659C" w14:paraId="4A0301ED" w14:textId="77777777" w:rsidTr="000F4455">
        <w:trPr>
          <w:cantSplit/>
        </w:trPr>
        <w:tc>
          <w:tcPr>
            <w:tcW w:w="426" w:type="dxa"/>
            <w:vMerge/>
            <w:shd w:val="clear" w:color="auto" w:fill="E0E0E0"/>
          </w:tcPr>
          <w:p w14:paraId="3916713A" w14:textId="77777777" w:rsidR="00D46C69" w:rsidRPr="008D77FE" w:rsidRDefault="00D46C69" w:rsidP="00882B95">
            <w:pPr>
              <w:autoSpaceDE w:val="0"/>
              <w:autoSpaceDN w:val="0"/>
              <w:adjustRightInd w:val="0"/>
              <w:spacing w:after="0" w:line="240" w:lineRule="auto"/>
              <w:rPr>
                <w:rFonts w:ascii="Arial" w:hAnsi="Arial" w:cs="Arial"/>
                <w:color w:val="010205"/>
                <w:sz w:val="18"/>
                <w:szCs w:val="18"/>
              </w:rPr>
            </w:pPr>
          </w:p>
        </w:tc>
        <w:tc>
          <w:tcPr>
            <w:tcW w:w="1080" w:type="dxa"/>
            <w:shd w:val="clear" w:color="auto" w:fill="E0E0E0"/>
          </w:tcPr>
          <w:p w14:paraId="2D02A194" w14:textId="77777777" w:rsidR="00D46C69"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LDR</w:t>
            </w:r>
          </w:p>
        </w:tc>
        <w:tc>
          <w:tcPr>
            <w:tcW w:w="1338" w:type="dxa"/>
            <w:shd w:val="clear" w:color="auto" w:fill="FFFFFF"/>
          </w:tcPr>
          <w:p w14:paraId="58FD66A2"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,001</w:t>
            </w:r>
          </w:p>
        </w:tc>
        <w:tc>
          <w:tcPr>
            <w:tcW w:w="1338" w:type="dxa"/>
            <w:shd w:val="clear" w:color="auto" w:fill="FFFFFF"/>
          </w:tcPr>
          <w:p w14:paraId="0C5733B7"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,000</w:t>
            </w:r>
          </w:p>
        </w:tc>
        <w:tc>
          <w:tcPr>
            <w:tcW w:w="1476" w:type="dxa"/>
            <w:shd w:val="clear" w:color="auto" w:fill="FFFFFF"/>
          </w:tcPr>
          <w:p w14:paraId="0867A550"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,144</w:t>
            </w:r>
          </w:p>
        </w:tc>
        <w:tc>
          <w:tcPr>
            <w:tcW w:w="1030" w:type="dxa"/>
            <w:shd w:val="clear" w:color="auto" w:fill="FFFFFF"/>
          </w:tcPr>
          <w:p w14:paraId="0B3D9986"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3,087</w:t>
            </w:r>
          </w:p>
        </w:tc>
        <w:tc>
          <w:tcPr>
            <w:tcW w:w="1030" w:type="dxa"/>
            <w:shd w:val="clear" w:color="auto" w:fill="FFFFFF"/>
          </w:tcPr>
          <w:p w14:paraId="55376AA4"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,002</w:t>
            </w:r>
          </w:p>
        </w:tc>
      </w:tr>
      <w:tr w:rsidR="00F8659C" w14:paraId="26BA56C8" w14:textId="77777777" w:rsidTr="000F4455">
        <w:trPr>
          <w:cantSplit/>
        </w:trPr>
        <w:tc>
          <w:tcPr>
            <w:tcW w:w="426" w:type="dxa"/>
            <w:vMerge/>
            <w:shd w:val="clear" w:color="auto" w:fill="E0E0E0"/>
          </w:tcPr>
          <w:p w14:paraId="706DAD99" w14:textId="77777777" w:rsidR="00D46C69" w:rsidRPr="008D77FE" w:rsidRDefault="00D46C69" w:rsidP="00882B95">
            <w:pPr>
              <w:autoSpaceDE w:val="0"/>
              <w:autoSpaceDN w:val="0"/>
              <w:adjustRightInd w:val="0"/>
              <w:spacing w:after="0" w:line="240" w:lineRule="auto"/>
              <w:rPr>
                <w:rFonts w:ascii="Arial" w:hAnsi="Arial" w:cs="Arial"/>
                <w:color w:val="010205"/>
                <w:sz w:val="18"/>
                <w:szCs w:val="18"/>
              </w:rPr>
            </w:pPr>
          </w:p>
        </w:tc>
        <w:tc>
          <w:tcPr>
            <w:tcW w:w="1080" w:type="dxa"/>
            <w:shd w:val="clear" w:color="auto" w:fill="E0E0E0"/>
          </w:tcPr>
          <w:p w14:paraId="3AA9B1E1" w14:textId="77777777" w:rsidR="00D46C69"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BOPO</w:t>
            </w:r>
          </w:p>
        </w:tc>
        <w:tc>
          <w:tcPr>
            <w:tcW w:w="1338" w:type="dxa"/>
            <w:shd w:val="clear" w:color="auto" w:fill="FFFFFF"/>
          </w:tcPr>
          <w:p w14:paraId="1B19E2C7"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r w:rsidRPr="008D77FE">
              <w:rPr>
                <w:rFonts w:ascii="Arial" w:hAnsi="Arial" w:cs="Arial"/>
                <w:color w:val="010205"/>
                <w:sz w:val="18"/>
                <w:szCs w:val="18"/>
              </w:rPr>
              <w:t>,003</w:t>
            </w:r>
          </w:p>
        </w:tc>
        <w:tc>
          <w:tcPr>
            <w:tcW w:w="1338" w:type="dxa"/>
            <w:shd w:val="clear" w:color="auto" w:fill="FFFFFF"/>
          </w:tcPr>
          <w:p w14:paraId="4B1D9E32"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,001</w:t>
            </w:r>
          </w:p>
        </w:tc>
        <w:tc>
          <w:tcPr>
            <w:tcW w:w="1476" w:type="dxa"/>
            <w:shd w:val="clear" w:color="auto" w:fill="FFFFFF"/>
          </w:tcPr>
          <w:p w14:paraId="4A4ABCF4"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r w:rsidRPr="008D77FE">
              <w:rPr>
                <w:rFonts w:ascii="Arial" w:hAnsi="Arial" w:cs="Arial"/>
                <w:color w:val="010205"/>
                <w:sz w:val="18"/>
                <w:szCs w:val="18"/>
              </w:rPr>
              <w:t>,181</w:t>
            </w:r>
          </w:p>
        </w:tc>
        <w:tc>
          <w:tcPr>
            <w:tcW w:w="1030" w:type="dxa"/>
            <w:shd w:val="clear" w:color="auto" w:fill="FFFFFF"/>
          </w:tcPr>
          <w:p w14:paraId="303FBFD9"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r w:rsidRPr="008D77FE">
              <w:rPr>
                <w:rFonts w:ascii="Arial" w:hAnsi="Arial" w:cs="Arial"/>
                <w:color w:val="010205"/>
                <w:sz w:val="18"/>
                <w:szCs w:val="18"/>
              </w:rPr>
              <w:t>3,790</w:t>
            </w:r>
          </w:p>
        </w:tc>
        <w:tc>
          <w:tcPr>
            <w:tcW w:w="1030" w:type="dxa"/>
            <w:shd w:val="clear" w:color="auto" w:fill="FFFFFF"/>
          </w:tcPr>
          <w:p w14:paraId="18AFAE31" w14:textId="77777777" w:rsidR="00D46C6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,000</w:t>
            </w:r>
          </w:p>
        </w:tc>
      </w:tr>
      <w:tr w:rsidR="00F8659C" w14:paraId="782CEF3D" w14:textId="77777777" w:rsidTr="000F4455">
        <w:trPr>
          <w:cantSplit/>
        </w:trPr>
        <w:tc>
          <w:tcPr>
            <w:tcW w:w="7718" w:type="dxa"/>
            <w:gridSpan w:val="7"/>
            <w:shd w:val="clear" w:color="auto" w:fill="FFFFFF"/>
          </w:tcPr>
          <w:p w14:paraId="55A00D59" w14:textId="77777777" w:rsidR="00D46C69" w:rsidRPr="008D77FE" w:rsidRDefault="00777D30" w:rsidP="00882B95">
            <w:pPr>
              <w:autoSpaceDE w:val="0"/>
              <w:autoSpaceDN w:val="0"/>
              <w:adjustRightInd w:val="0"/>
              <w:spacing w:after="0" w:line="320" w:lineRule="atLeast"/>
              <w:ind w:left="60" w:right="60"/>
              <w:rPr>
                <w:rFonts w:ascii="Arial" w:hAnsi="Arial" w:cs="Arial"/>
                <w:color w:val="010205"/>
                <w:sz w:val="18"/>
                <w:szCs w:val="18"/>
              </w:rPr>
            </w:pPr>
            <w:r w:rsidRPr="008D77FE">
              <w:rPr>
                <w:rFonts w:ascii="Arial" w:hAnsi="Arial" w:cs="Arial"/>
                <w:color w:val="010205"/>
                <w:sz w:val="18"/>
                <w:szCs w:val="18"/>
              </w:rPr>
              <w:t>a. Dependent Variable: ROA</w:t>
            </w:r>
          </w:p>
        </w:tc>
      </w:tr>
    </w:tbl>
    <w:p w14:paraId="6EE2E42E" w14:textId="77777777" w:rsidR="00D46C69" w:rsidRPr="00556B52" w:rsidRDefault="00777D30" w:rsidP="00556B52">
      <w:pPr>
        <w:pStyle w:val="ListParagraph"/>
        <w:autoSpaceDE w:val="0"/>
        <w:autoSpaceDN w:val="0"/>
        <w:adjustRightInd w:val="0"/>
        <w:spacing w:after="0" w:line="480" w:lineRule="auto"/>
        <w:ind w:left="993"/>
        <w:jc w:val="both"/>
        <w:rPr>
          <w:lang w:val="en-US"/>
          <w14:ligatures w14:val="none"/>
        </w:rPr>
      </w:pPr>
      <w:r>
        <w:rPr>
          <w:rFonts w:ascii="Times New Roman" w:eastAsia="Times New Roman" w:hAnsi="Times New Roman" w:cs="Times New Roman"/>
          <w:bCs/>
          <w:sz w:val="24"/>
          <w:szCs w:val="24"/>
          <w:lang w:val="en-US"/>
          <w14:ligatures w14:val="none"/>
        </w:rPr>
        <w:t xml:space="preserve">  </w:t>
      </w:r>
      <w:r w:rsidR="00B02A34" w:rsidRPr="00BB2E1F">
        <w:rPr>
          <w:rFonts w:ascii="Times New Roman" w:eastAsia="Times New Roman" w:hAnsi="Times New Roman" w:cs="Times New Roman"/>
          <w:bCs/>
          <w:sz w:val="24"/>
          <w:szCs w:val="24"/>
          <w14:ligatures w14:val="none"/>
        </w:rPr>
        <w:t>Sumber: Output SPSS</w:t>
      </w:r>
      <w:r w:rsidR="00FB72E0">
        <w:rPr>
          <w:rFonts w:ascii="Times New Roman" w:eastAsia="Times New Roman" w:hAnsi="Times New Roman" w:cs="Times New Roman"/>
          <w:bCs/>
          <w:sz w:val="24"/>
          <w:szCs w:val="24"/>
          <w:lang w:val="en-US"/>
          <w14:ligatures w14:val="none"/>
        </w:rPr>
        <w:t xml:space="preserve"> 26</w:t>
      </w:r>
      <w:r w:rsidR="00B02A34" w:rsidRPr="00BB2E1F">
        <w:rPr>
          <w:rFonts w:ascii="Times New Roman" w:eastAsia="Times New Roman" w:hAnsi="Times New Roman" w:cs="Times New Roman"/>
          <w:bCs/>
          <w:sz w:val="24"/>
          <w:szCs w:val="24"/>
          <w14:ligatures w14:val="none"/>
        </w:rPr>
        <w:t xml:space="preserve">, data </w:t>
      </w:r>
      <w:r w:rsidR="00FB72E0">
        <w:rPr>
          <w:rFonts w:ascii="Times New Roman" w:eastAsia="Times New Roman" w:hAnsi="Times New Roman" w:cs="Times New Roman"/>
          <w:bCs/>
          <w:sz w:val="24"/>
          <w:szCs w:val="24"/>
          <w:lang w:val="en-US"/>
          <w14:ligatures w14:val="none"/>
        </w:rPr>
        <w:t xml:space="preserve">sekunder </w:t>
      </w:r>
      <w:r w:rsidR="00B02A34" w:rsidRPr="00BB2E1F">
        <w:rPr>
          <w:rFonts w:ascii="Times New Roman" w:eastAsia="Times New Roman" w:hAnsi="Times New Roman" w:cs="Times New Roman"/>
          <w:bCs/>
          <w:sz w:val="24"/>
          <w:szCs w:val="24"/>
          <w14:ligatures w14:val="none"/>
        </w:rPr>
        <w:t xml:space="preserve">diolah </w:t>
      </w:r>
      <w:r w:rsidR="00A84C05">
        <w:rPr>
          <w:rFonts w:ascii="Times New Roman" w:eastAsia="Times New Roman" w:hAnsi="Times New Roman" w:cs="Times New Roman"/>
          <w:bCs/>
          <w:sz w:val="24"/>
          <w:szCs w:val="24"/>
          <w:lang w:val="en-US"/>
          <w14:ligatures w14:val="none"/>
        </w:rPr>
        <w:t>(</w:t>
      </w:r>
      <w:r w:rsidR="00B02A34" w:rsidRPr="00BB2E1F">
        <w:rPr>
          <w:rFonts w:ascii="Times New Roman" w:eastAsia="Times New Roman" w:hAnsi="Times New Roman" w:cs="Times New Roman"/>
          <w:bCs/>
          <w:sz w:val="24"/>
          <w:szCs w:val="24"/>
          <w14:ligatures w14:val="none"/>
        </w:rPr>
        <w:t>202</w:t>
      </w:r>
      <w:r>
        <w:rPr>
          <w:rFonts w:ascii="Times New Roman" w:eastAsia="Times New Roman" w:hAnsi="Times New Roman" w:cs="Times New Roman"/>
          <w:bCs/>
          <w:sz w:val="24"/>
          <w:szCs w:val="24"/>
          <w:lang w:val="en-US"/>
          <w14:ligatures w14:val="none"/>
        </w:rPr>
        <w:t>4</w:t>
      </w:r>
      <w:r w:rsidR="00A84C05">
        <w:rPr>
          <w:rFonts w:ascii="Times New Roman" w:eastAsia="Times New Roman" w:hAnsi="Times New Roman" w:cs="Times New Roman"/>
          <w:bCs/>
          <w:sz w:val="24"/>
          <w:szCs w:val="24"/>
          <w:lang w:val="en-US"/>
          <w14:ligatures w14:val="none"/>
        </w:rPr>
        <w:t>)</w:t>
      </w:r>
    </w:p>
    <w:p w14:paraId="11589DA4" w14:textId="77777777" w:rsidR="00556B52" w:rsidRDefault="00777D30" w:rsidP="00556B52">
      <w:pPr>
        <w:pStyle w:val="ListParagraph"/>
        <w:autoSpaceDE w:val="0"/>
        <w:autoSpaceDN w:val="0"/>
        <w:adjustRightInd w:val="0"/>
        <w:spacing w:after="0" w:line="480" w:lineRule="auto"/>
        <w:ind w:left="1134" w:firstLine="425"/>
        <w:jc w:val="both"/>
        <w:rPr>
          <w:rFonts w:ascii="Times New Roman" w:hAnsi="Times New Roman" w:cs="Times New Roman"/>
          <w:sz w:val="24"/>
          <w:szCs w:val="24"/>
          <w14:ligatures w14:val="none"/>
        </w:rPr>
      </w:pPr>
      <w:r w:rsidRPr="000F4455">
        <w:rPr>
          <w:rFonts w:ascii="Times New Roman" w:hAnsi="Times New Roman" w:cs="Times New Roman"/>
          <w:sz w:val="24"/>
          <w:szCs w:val="24"/>
          <w14:ligatures w14:val="none"/>
        </w:rPr>
        <w:lastRenderedPageBreak/>
        <w:t xml:space="preserve">Berdasarkan tabel </w:t>
      </w:r>
      <w:r w:rsidR="000C5E7B">
        <w:rPr>
          <w:rFonts w:ascii="Times New Roman" w:hAnsi="Times New Roman" w:cs="Times New Roman"/>
          <w:sz w:val="24"/>
          <w:szCs w:val="24"/>
          <w:lang w:val="en-US"/>
          <w14:ligatures w14:val="none"/>
        </w:rPr>
        <w:t>18</w:t>
      </w:r>
      <w:r w:rsidRPr="000F4455">
        <w:rPr>
          <w:rFonts w:ascii="Times New Roman" w:hAnsi="Times New Roman" w:cs="Times New Roman"/>
          <w:sz w:val="24"/>
          <w:szCs w:val="24"/>
          <w14:ligatures w14:val="none"/>
        </w:rPr>
        <w:t>, maka dapat disimpulkan dari masing-masing variabel independen terhadap variabel dependen yaitu sebagai berikut:</w:t>
      </w:r>
    </w:p>
    <w:p w14:paraId="0FA469D5" w14:textId="77777777" w:rsidR="00556B52" w:rsidRDefault="00777D30" w:rsidP="00FB1BC9">
      <w:pPr>
        <w:pStyle w:val="ListParagraph"/>
        <w:numPr>
          <w:ilvl w:val="0"/>
          <w:numId w:val="72"/>
        </w:numPr>
        <w:autoSpaceDE w:val="0"/>
        <w:autoSpaceDN w:val="0"/>
        <w:adjustRightInd w:val="0"/>
        <w:spacing w:after="0" w:line="480" w:lineRule="auto"/>
        <w:jc w:val="both"/>
        <w:rPr>
          <w:rFonts w:ascii="Times New Roman" w:hAnsi="Times New Roman" w:cs="Times New Roman"/>
          <w:sz w:val="24"/>
          <w:szCs w:val="24"/>
          <w14:ligatures w14:val="none"/>
        </w:rPr>
      </w:pPr>
      <w:r w:rsidRPr="00556B52">
        <w:rPr>
          <w:rFonts w:ascii="Times New Roman" w:hAnsi="Times New Roman" w:cs="Times New Roman"/>
          <w:i/>
          <w:iCs/>
          <w:sz w:val="24"/>
          <w:szCs w:val="24"/>
          <w14:ligatures w14:val="none"/>
        </w:rPr>
        <w:t>Capital Adequacy Ratio</w:t>
      </w:r>
      <w:r w:rsidRPr="00556B52">
        <w:rPr>
          <w:rFonts w:ascii="Times New Roman" w:hAnsi="Times New Roman" w:cs="Times New Roman"/>
          <w:sz w:val="24"/>
          <w:szCs w:val="24"/>
          <w14:ligatures w14:val="none"/>
        </w:rPr>
        <w:t xml:space="preserve"> </w:t>
      </w:r>
      <w:r w:rsidR="00B02A34" w:rsidRPr="00556B52">
        <w:rPr>
          <w:rFonts w:ascii="Times New Roman" w:hAnsi="Times New Roman" w:cs="Times New Roman"/>
          <w:sz w:val="24"/>
          <w:szCs w:val="24"/>
          <w:lang w:val="en-US"/>
          <w14:ligatures w14:val="none"/>
        </w:rPr>
        <w:t>memiliki n</w:t>
      </w:r>
      <w:r w:rsidRPr="00556B52">
        <w:rPr>
          <w:rFonts w:ascii="Times New Roman" w:hAnsi="Times New Roman" w:cs="Times New Roman"/>
          <w:sz w:val="24"/>
          <w:szCs w:val="24"/>
          <w14:ligatures w14:val="none"/>
        </w:rPr>
        <w:t xml:space="preserve">ilai signifikansi </w:t>
      </w:r>
      <w:r w:rsidR="009D1D02">
        <w:rPr>
          <w:rFonts w:ascii="Times New Roman" w:hAnsi="Times New Roman" w:cs="Times New Roman"/>
          <w:sz w:val="24"/>
          <w:szCs w:val="24"/>
          <w:lang w:val="en-US"/>
          <w14:ligatures w14:val="none"/>
        </w:rPr>
        <w:t xml:space="preserve">lebih kecil dari 0,05 yaitu </w:t>
      </w:r>
      <w:r w:rsidRPr="00556B52">
        <w:rPr>
          <w:rFonts w:ascii="Times New Roman" w:hAnsi="Times New Roman" w:cs="Times New Roman"/>
          <w:sz w:val="24"/>
          <w:szCs w:val="24"/>
          <w14:ligatures w14:val="none"/>
        </w:rPr>
        <w:t>0,004</w:t>
      </w:r>
      <w:r w:rsidR="009D1D02">
        <w:rPr>
          <w:rFonts w:ascii="Times New Roman" w:hAnsi="Times New Roman" w:cs="Times New Roman"/>
          <w:sz w:val="24"/>
          <w:szCs w:val="24"/>
          <w:lang w:val="en-US"/>
          <w14:ligatures w14:val="none"/>
        </w:rPr>
        <w:t xml:space="preserve"> </w:t>
      </w:r>
      <w:r w:rsidR="00C459FC">
        <w:rPr>
          <w:rFonts w:ascii="Times New Roman" w:hAnsi="Times New Roman" w:cs="Times New Roman"/>
          <w:sz w:val="24"/>
          <w:szCs w:val="24"/>
          <w:lang w:val="en-US"/>
          <w14:ligatures w14:val="none"/>
        </w:rPr>
        <w:t>dengan nilai t</w:t>
      </w:r>
      <w:r w:rsidR="00C459FC" w:rsidRPr="00C459FC">
        <w:rPr>
          <w:rFonts w:ascii="Times New Roman" w:hAnsi="Times New Roman" w:cs="Times New Roman"/>
          <w:sz w:val="24"/>
          <w:szCs w:val="24"/>
          <w:vertAlign w:val="subscript"/>
          <w:lang w:val="en-US"/>
          <w14:ligatures w14:val="none"/>
        </w:rPr>
        <w:t>hitung</w:t>
      </w:r>
      <w:r w:rsidR="00C459FC">
        <w:rPr>
          <w:rFonts w:ascii="Times New Roman" w:hAnsi="Times New Roman" w:cs="Times New Roman"/>
          <w:sz w:val="24"/>
          <w:szCs w:val="24"/>
          <w:lang w:val="en-US"/>
          <w14:ligatures w14:val="none"/>
        </w:rPr>
        <w:t xml:space="preserve"> sebesar</w:t>
      </w:r>
      <w:r w:rsidRPr="00556B52">
        <w:rPr>
          <w:rFonts w:ascii="Times New Roman" w:hAnsi="Times New Roman" w:cs="Times New Roman"/>
          <w:spacing w:val="-6"/>
          <w:sz w:val="24"/>
          <w:szCs w:val="24"/>
          <w14:ligatures w14:val="none"/>
        </w:rPr>
        <w:t xml:space="preserve"> </w:t>
      </w:r>
      <w:r w:rsidR="00C459FC">
        <w:rPr>
          <w:rFonts w:ascii="Times New Roman" w:hAnsi="Times New Roman" w:cs="Times New Roman"/>
          <w:spacing w:val="-6"/>
          <w:sz w:val="24"/>
          <w:szCs w:val="24"/>
          <w:lang w:val="en-US"/>
          <w14:ligatures w14:val="none"/>
        </w:rPr>
        <w:t xml:space="preserve">2,908 </w:t>
      </w:r>
      <w:r w:rsidR="00F44B8C">
        <w:rPr>
          <w:rFonts w:ascii="Times New Roman" w:hAnsi="Times New Roman" w:cs="Times New Roman"/>
          <w:spacing w:val="-6"/>
          <w:sz w:val="24"/>
          <w:szCs w:val="24"/>
          <w:lang w:val="en-US"/>
          <w14:ligatures w14:val="none"/>
        </w:rPr>
        <w:t>dan t</w:t>
      </w:r>
      <w:r w:rsidR="00F44B8C" w:rsidRPr="00F44B8C">
        <w:rPr>
          <w:rFonts w:ascii="Times New Roman" w:hAnsi="Times New Roman" w:cs="Times New Roman"/>
          <w:spacing w:val="-6"/>
          <w:sz w:val="24"/>
          <w:szCs w:val="24"/>
          <w:vertAlign w:val="subscript"/>
          <w:lang w:val="en-US"/>
          <w14:ligatures w14:val="none"/>
        </w:rPr>
        <w:t>tabel</w:t>
      </w:r>
      <w:r w:rsidR="00F44B8C">
        <w:rPr>
          <w:rFonts w:ascii="Times New Roman" w:hAnsi="Times New Roman" w:cs="Times New Roman"/>
          <w:spacing w:val="-6"/>
          <w:sz w:val="24"/>
          <w:szCs w:val="24"/>
          <w:lang w:val="en-US"/>
          <w14:ligatures w14:val="none"/>
        </w:rPr>
        <w:t xml:space="preserve"> sebesar 1,97</w:t>
      </w:r>
      <w:r w:rsidR="00CA2508">
        <w:rPr>
          <w:rFonts w:ascii="Times New Roman" w:hAnsi="Times New Roman" w:cs="Times New Roman"/>
          <w:spacing w:val="-6"/>
          <w:sz w:val="24"/>
          <w:szCs w:val="24"/>
          <w:lang w:val="en-US"/>
          <w14:ligatures w14:val="none"/>
        </w:rPr>
        <w:t>769</w:t>
      </w:r>
      <w:r w:rsidR="00F44B8C">
        <w:rPr>
          <w:rFonts w:ascii="Times New Roman" w:hAnsi="Times New Roman" w:cs="Times New Roman"/>
          <w:spacing w:val="-6"/>
          <w:sz w:val="24"/>
          <w:szCs w:val="24"/>
          <w:lang w:val="en-US"/>
          <w14:ligatures w14:val="none"/>
        </w:rPr>
        <w:t xml:space="preserve"> </w:t>
      </w:r>
      <w:r w:rsidR="00C459FC">
        <w:rPr>
          <w:rFonts w:ascii="Times New Roman" w:hAnsi="Times New Roman" w:cs="Times New Roman"/>
          <w:spacing w:val="-6"/>
          <w:sz w:val="24"/>
          <w:szCs w:val="24"/>
          <w:lang w:val="en-US"/>
          <w14:ligatures w14:val="none"/>
        </w:rPr>
        <w:t xml:space="preserve">maka </w:t>
      </w:r>
      <w:r w:rsidR="009D1D02">
        <w:rPr>
          <w:rFonts w:ascii="Times New Roman" w:hAnsi="Times New Roman" w:cs="Times New Roman"/>
          <w:spacing w:val="-6"/>
          <w:sz w:val="24"/>
          <w:szCs w:val="24"/>
          <w:lang w:val="en-US"/>
          <w14:ligatures w14:val="none"/>
        </w:rPr>
        <w:t>hipotesis pertama diterima.</w:t>
      </w:r>
      <w:r w:rsidRPr="00556B52">
        <w:rPr>
          <w:rFonts w:ascii="Times New Roman" w:hAnsi="Times New Roman" w:cs="Times New Roman"/>
          <w:spacing w:val="-6"/>
          <w:sz w:val="24"/>
          <w:szCs w:val="24"/>
          <w14:ligatures w14:val="none"/>
        </w:rPr>
        <w:t xml:space="preserve"> </w:t>
      </w:r>
      <w:r w:rsidR="009D1D02">
        <w:rPr>
          <w:rFonts w:ascii="Times New Roman" w:hAnsi="Times New Roman" w:cs="Times New Roman"/>
          <w:sz w:val="24"/>
          <w:szCs w:val="24"/>
          <w:lang w:val="en-US"/>
          <w14:ligatures w14:val="none"/>
        </w:rPr>
        <w:t xml:space="preserve">Hal ini berarti bahwa </w:t>
      </w:r>
      <w:r w:rsidRPr="00556B52">
        <w:rPr>
          <w:rFonts w:ascii="Times New Roman" w:hAnsi="Times New Roman" w:cs="Times New Roman"/>
          <w:i/>
          <w:iCs/>
          <w:sz w:val="24"/>
          <w:szCs w:val="24"/>
          <w14:ligatures w14:val="none"/>
        </w:rPr>
        <w:t>Capital Adequacy Ratio</w:t>
      </w:r>
      <w:r w:rsidRPr="00556B52">
        <w:rPr>
          <w:rFonts w:ascii="Times New Roman" w:hAnsi="Times New Roman" w:cs="Times New Roman"/>
          <w:sz w:val="24"/>
          <w:szCs w:val="24"/>
          <w14:ligatures w14:val="none"/>
        </w:rPr>
        <w:t xml:space="preserve"> berpengaruh terhadap Profitabilitas</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Sub</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Sektor</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 xml:space="preserve">Perbankan yang terdaftar di Bursa Efek </w:t>
      </w:r>
      <w:r w:rsidRPr="00556B52">
        <w:rPr>
          <w:rFonts w:ascii="Times New Roman" w:hAnsi="Times New Roman" w:cs="Times New Roman"/>
          <w:sz w:val="24"/>
          <w:szCs w:val="24"/>
          <w14:ligatures w14:val="none"/>
        </w:rPr>
        <w:t>Indonesia</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periode</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2019-2023</w:t>
      </w:r>
      <w:r w:rsidR="009D1D02">
        <w:rPr>
          <w:rFonts w:ascii="Times New Roman" w:hAnsi="Times New Roman" w:cs="Times New Roman"/>
          <w:sz w:val="24"/>
          <w:szCs w:val="24"/>
          <w:lang w:val="en-US"/>
          <w14:ligatures w14:val="none"/>
        </w:rPr>
        <w:t>.</w:t>
      </w:r>
      <w:r w:rsidR="002348F5">
        <w:rPr>
          <w:rFonts w:ascii="Times New Roman" w:hAnsi="Times New Roman" w:cs="Times New Roman"/>
          <w:sz w:val="24"/>
          <w:szCs w:val="24"/>
          <w:lang w:val="en-US"/>
          <w14:ligatures w14:val="none"/>
        </w:rPr>
        <w:t xml:space="preserve"> </w:t>
      </w:r>
    </w:p>
    <w:p w14:paraId="317CCE45" w14:textId="77777777" w:rsidR="00556B52" w:rsidRDefault="00777D30" w:rsidP="00FB1BC9">
      <w:pPr>
        <w:pStyle w:val="ListParagraph"/>
        <w:numPr>
          <w:ilvl w:val="0"/>
          <w:numId w:val="72"/>
        </w:numPr>
        <w:autoSpaceDE w:val="0"/>
        <w:autoSpaceDN w:val="0"/>
        <w:adjustRightInd w:val="0"/>
        <w:spacing w:after="0" w:line="480" w:lineRule="auto"/>
        <w:jc w:val="both"/>
        <w:rPr>
          <w:rFonts w:ascii="Times New Roman" w:hAnsi="Times New Roman" w:cs="Times New Roman"/>
          <w:sz w:val="24"/>
          <w:szCs w:val="24"/>
          <w14:ligatures w14:val="none"/>
        </w:rPr>
      </w:pPr>
      <w:r w:rsidRPr="00556B52">
        <w:rPr>
          <w:rFonts w:ascii="Times New Roman" w:hAnsi="Times New Roman" w:cs="Times New Roman"/>
          <w:i/>
          <w:iCs/>
          <w:sz w:val="24"/>
          <w:szCs w:val="24"/>
          <w14:ligatures w14:val="none"/>
        </w:rPr>
        <w:t>Non Performing Loan</w:t>
      </w:r>
      <w:r w:rsidRPr="00556B52">
        <w:rPr>
          <w:rFonts w:ascii="Times New Roman" w:hAnsi="Times New Roman" w:cs="Times New Roman"/>
          <w:sz w:val="24"/>
          <w:szCs w:val="24"/>
          <w14:ligatures w14:val="none"/>
        </w:rPr>
        <w:t xml:space="preserve"> </w:t>
      </w:r>
      <w:r w:rsidR="00B02A34" w:rsidRPr="00556B52">
        <w:rPr>
          <w:rFonts w:ascii="Times New Roman" w:hAnsi="Times New Roman" w:cs="Times New Roman"/>
          <w:sz w:val="24"/>
          <w:szCs w:val="24"/>
          <w:lang w:val="en-US"/>
          <w14:ligatures w14:val="none"/>
        </w:rPr>
        <w:t xml:space="preserve">memiliki nilai </w:t>
      </w:r>
      <w:r w:rsidRPr="00556B52">
        <w:rPr>
          <w:rFonts w:ascii="Times New Roman" w:hAnsi="Times New Roman" w:cs="Times New Roman"/>
          <w:sz w:val="24"/>
          <w:szCs w:val="24"/>
          <w14:ligatures w14:val="none"/>
        </w:rPr>
        <w:t xml:space="preserve">signifikansi </w:t>
      </w:r>
      <w:r w:rsidR="009D1D02">
        <w:rPr>
          <w:rFonts w:ascii="Times New Roman" w:hAnsi="Times New Roman" w:cs="Times New Roman"/>
          <w:sz w:val="24"/>
          <w:szCs w:val="24"/>
          <w:lang w:val="en-US"/>
          <w14:ligatures w14:val="none"/>
        </w:rPr>
        <w:t xml:space="preserve">lebih kecil dari 0,05 yaitu </w:t>
      </w:r>
      <w:r w:rsidRPr="00556B52">
        <w:rPr>
          <w:rFonts w:ascii="Times New Roman" w:hAnsi="Times New Roman" w:cs="Times New Roman"/>
          <w:sz w:val="24"/>
          <w:szCs w:val="24"/>
          <w14:ligatures w14:val="none"/>
        </w:rPr>
        <w:t>0,000</w:t>
      </w:r>
      <w:r w:rsidR="00C459FC">
        <w:rPr>
          <w:rFonts w:ascii="Times New Roman" w:hAnsi="Times New Roman" w:cs="Times New Roman"/>
          <w:sz w:val="24"/>
          <w:szCs w:val="24"/>
          <w:lang w:val="en-US"/>
          <w14:ligatures w14:val="none"/>
        </w:rPr>
        <w:t xml:space="preserve"> dengan nilai t</w:t>
      </w:r>
      <w:r w:rsidR="00C459FC" w:rsidRPr="00C459FC">
        <w:rPr>
          <w:rFonts w:ascii="Times New Roman" w:hAnsi="Times New Roman" w:cs="Times New Roman"/>
          <w:sz w:val="24"/>
          <w:szCs w:val="24"/>
          <w:vertAlign w:val="subscript"/>
          <w:lang w:val="en-US"/>
          <w14:ligatures w14:val="none"/>
        </w:rPr>
        <w:t>hitung</w:t>
      </w:r>
      <w:r w:rsidR="00C459FC">
        <w:rPr>
          <w:rFonts w:ascii="Times New Roman" w:hAnsi="Times New Roman" w:cs="Times New Roman"/>
          <w:sz w:val="24"/>
          <w:szCs w:val="24"/>
          <w:lang w:val="en-US"/>
          <w14:ligatures w14:val="none"/>
        </w:rPr>
        <w:t xml:space="preserve"> sebesar -10,642</w:t>
      </w:r>
      <w:r w:rsidRPr="00556B52">
        <w:rPr>
          <w:rFonts w:ascii="Times New Roman" w:hAnsi="Times New Roman" w:cs="Times New Roman"/>
          <w:sz w:val="24"/>
          <w:szCs w:val="24"/>
          <w14:ligatures w14:val="none"/>
        </w:rPr>
        <w:t xml:space="preserve"> </w:t>
      </w:r>
      <w:r w:rsidR="00F44B8C">
        <w:rPr>
          <w:rFonts w:ascii="Times New Roman" w:hAnsi="Times New Roman" w:cs="Times New Roman"/>
          <w:spacing w:val="-6"/>
          <w:sz w:val="24"/>
          <w:szCs w:val="24"/>
          <w:lang w:val="en-US"/>
          <w14:ligatures w14:val="none"/>
        </w:rPr>
        <w:t>dan t</w:t>
      </w:r>
      <w:r w:rsidR="00F44B8C" w:rsidRPr="00F44B8C">
        <w:rPr>
          <w:rFonts w:ascii="Times New Roman" w:hAnsi="Times New Roman" w:cs="Times New Roman"/>
          <w:spacing w:val="-6"/>
          <w:sz w:val="24"/>
          <w:szCs w:val="24"/>
          <w:vertAlign w:val="subscript"/>
          <w:lang w:val="en-US"/>
          <w14:ligatures w14:val="none"/>
        </w:rPr>
        <w:t>tabel</w:t>
      </w:r>
      <w:r w:rsidR="00F44B8C">
        <w:rPr>
          <w:rFonts w:ascii="Times New Roman" w:hAnsi="Times New Roman" w:cs="Times New Roman"/>
          <w:spacing w:val="-6"/>
          <w:sz w:val="24"/>
          <w:szCs w:val="24"/>
          <w:lang w:val="en-US"/>
          <w14:ligatures w14:val="none"/>
        </w:rPr>
        <w:t xml:space="preserve"> sebesar 1,97</w:t>
      </w:r>
      <w:r w:rsidR="00CA2508">
        <w:rPr>
          <w:rFonts w:ascii="Times New Roman" w:hAnsi="Times New Roman" w:cs="Times New Roman"/>
          <w:spacing w:val="-6"/>
          <w:sz w:val="24"/>
          <w:szCs w:val="24"/>
          <w:lang w:val="en-US"/>
          <w14:ligatures w14:val="none"/>
        </w:rPr>
        <w:t>769</w:t>
      </w:r>
      <w:r w:rsidR="00F44B8C">
        <w:rPr>
          <w:rFonts w:ascii="Times New Roman" w:hAnsi="Times New Roman" w:cs="Times New Roman"/>
          <w:spacing w:val="-6"/>
          <w:sz w:val="24"/>
          <w:szCs w:val="24"/>
          <w:lang w:val="en-US"/>
          <w14:ligatures w14:val="none"/>
        </w:rPr>
        <w:t xml:space="preserve"> </w:t>
      </w:r>
      <w:r w:rsidR="009D1D02">
        <w:rPr>
          <w:rFonts w:ascii="Times New Roman" w:hAnsi="Times New Roman" w:cs="Times New Roman"/>
          <w:sz w:val="24"/>
          <w:szCs w:val="24"/>
          <w:lang w:val="en-US"/>
          <w14:ligatures w14:val="none"/>
        </w:rPr>
        <w:t xml:space="preserve">maka hipotesis kedua diterima. Hal ini berarti bahwa </w:t>
      </w:r>
      <w:r w:rsidRPr="00556B52">
        <w:rPr>
          <w:rFonts w:ascii="Times New Roman" w:hAnsi="Times New Roman" w:cs="Times New Roman"/>
          <w:i/>
          <w:iCs/>
          <w:sz w:val="24"/>
          <w:szCs w:val="24"/>
          <w14:ligatures w14:val="none"/>
        </w:rPr>
        <w:t>Non Performing Loan</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berpengaruh terhadap Profitabilitas</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Sub</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Sektor Perbankan yang terdaftar di Bursa Efek Indonesia</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periode 2019</w:t>
      </w:r>
      <w:r w:rsidRPr="00556B52">
        <w:rPr>
          <w:rFonts w:ascii="Times New Roman" w:hAnsi="Times New Roman" w:cs="Times New Roman"/>
          <w:sz w:val="24"/>
          <w:szCs w:val="24"/>
          <w:lang w:val="en-US"/>
          <w14:ligatures w14:val="none"/>
        </w:rPr>
        <w:t>-</w:t>
      </w:r>
      <w:r w:rsidRPr="00556B52">
        <w:rPr>
          <w:rFonts w:ascii="Times New Roman" w:hAnsi="Times New Roman" w:cs="Times New Roman"/>
          <w:sz w:val="24"/>
          <w:szCs w:val="24"/>
          <w14:ligatures w14:val="none"/>
        </w:rPr>
        <w:t>2023</w:t>
      </w:r>
      <w:r w:rsidR="009D1D02">
        <w:rPr>
          <w:rFonts w:ascii="Times New Roman" w:hAnsi="Times New Roman" w:cs="Times New Roman"/>
          <w:sz w:val="24"/>
          <w:szCs w:val="24"/>
          <w:lang w:val="en-US"/>
          <w14:ligatures w14:val="none"/>
        </w:rPr>
        <w:t>.</w:t>
      </w:r>
    </w:p>
    <w:p w14:paraId="1C020842" w14:textId="77777777" w:rsidR="00556B52" w:rsidRDefault="00777D30" w:rsidP="00FB1BC9">
      <w:pPr>
        <w:pStyle w:val="ListParagraph"/>
        <w:numPr>
          <w:ilvl w:val="0"/>
          <w:numId w:val="72"/>
        </w:numPr>
        <w:autoSpaceDE w:val="0"/>
        <w:autoSpaceDN w:val="0"/>
        <w:adjustRightInd w:val="0"/>
        <w:spacing w:after="0" w:line="480" w:lineRule="auto"/>
        <w:jc w:val="both"/>
        <w:rPr>
          <w:rFonts w:ascii="Times New Roman" w:hAnsi="Times New Roman" w:cs="Times New Roman"/>
          <w:sz w:val="24"/>
          <w:szCs w:val="24"/>
          <w14:ligatures w14:val="none"/>
        </w:rPr>
      </w:pPr>
      <w:r w:rsidRPr="00556B52">
        <w:rPr>
          <w:rFonts w:ascii="Times New Roman" w:hAnsi="Times New Roman" w:cs="Times New Roman"/>
          <w:i/>
          <w:iCs/>
          <w:sz w:val="24"/>
          <w:szCs w:val="24"/>
          <w14:ligatures w14:val="none"/>
        </w:rPr>
        <w:t>Net Interest Margin</w:t>
      </w:r>
      <w:r w:rsidRPr="00556B52">
        <w:rPr>
          <w:rFonts w:ascii="Times New Roman" w:hAnsi="Times New Roman" w:cs="Times New Roman"/>
          <w:sz w:val="24"/>
          <w:szCs w:val="24"/>
          <w14:ligatures w14:val="none"/>
        </w:rPr>
        <w:t xml:space="preserve"> </w:t>
      </w:r>
      <w:r w:rsidR="00B02A34" w:rsidRPr="00556B52">
        <w:rPr>
          <w:rFonts w:ascii="Times New Roman" w:hAnsi="Times New Roman" w:cs="Times New Roman"/>
          <w:sz w:val="24"/>
          <w:szCs w:val="24"/>
          <w:lang w:val="en-US"/>
          <w14:ligatures w14:val="none"/>
        </w:rPr>
        <w:t>memiliki n</w:t>
      </w:r>
      <w:r w:rsidRPr="00556B52">
        <w:rPr>
          <w:rFonts w:ascii="Times New Roman" w:hAnsi="Times New Roman" w:cs="Times New Roman"/>
          <w:sz w:val="24"/>
          <w:szCs w:val="24"/>
          <w14:ligatures w14:val="none"/>
        </w:rPr>
        <w:t xml:space="preserve">ilai signifikansi </w:t>
      </w:r>
      <w:r w:rsidR="009D1D02">
        <w:rPr>
          <w:rFonts w:ascii="Times New Roman" w:hAnsi="Times New Roman" w:cs="Times New Roman"/>
          <w:sz w:val="24"/>
          <w:szCs w:val="24"/>
          <w:lang w:val="en-US"/>
          <w14:ligatures w14:val="none"/>
        </w:rPr>
        <w:t xml:space="preserve">lebih kecil dari 0,05 yaitu </w:t>
      </w:r>
      <w:r w:rsidRPr="00556B52">
        <w:rPr>
          <w:rFonts w:ascii="Times New Roman" w:hAnsi="Times New Roman" w:cs="Times New Roman"/>
          <w:sz w:val="24"/>
          <w:szCs w:val="24"/>
          <w14:ligatures w14:val="none"/>
        </w:rPr>
        <w:t xml:space="preserve">0,000 </w:t>
      </w:r>
      <w:r w:rsidR="00C459FC">
        <w:rPr>
          <w:rFonts w:ascii="Times New Roman" w:hAnsi="Times New Roman" w:cs="Times New Roman"/>
          <w:sz w:val="24"/>
          <w:szCs w:val="24"/>
          <w:lang w:val="en-US"/>
          <w14:ligatures w14:val="none"/>
        </w:rPr>
        <w:t>dengan nilai t</w:t>
      </w:r>
      <w:r w:rsidR="00C459FC" w:rsidRPr="00C459FC">
        <w:rPr>
          <w:rFonts w:ascii="Times New Roman" w:hAnsi="Times New Roman" w:cs="Times New Roman"/>
          <w:sz w:val="24"/>
          <w:szCs w:val="24"/>
          <w:vertAlign w:val="subscript"/>
          <w:lang w:val="en-US"/>
          <w14:ligatures w14:val="none"/>
        </w:rPr>
        <w:t>hitung</w:t>
      </w:r>
      <w:r w:rsidR="00C459FC">
        <w:rPr>
          <w:rFonts w:ascii="Times New Roman" w:hAnsi="Times New Roman" w:cs="Times New Roman"/>
          <w:sz w:val="24"/>
          <w:szCs w:val="24"/>
          <w:lang w:val="en-US"/>
          <w14:ligatures w14:val="none"/>
        </w:rPr>
        <w:t xml:space="preserve"> sebesar 13,731 </w:t>
      </w:r>
      <w:r w:rsidR="00F44B8C">
        <w:rPr>
          <w:rFonts w:ascii="Times New Roman" w:hAnsi="Times New Roman" w:cs="Times New Roman"/>
          <w:spacing w:val="-6"/>
          <w:sz w:val="24"/>
          <w:szCs w:val="24"/>
          <w:lang w:val="en-US"/>
          <w14:ligatures w14:val="none"/>
        </w:rPr>
        <w:t>dan t</w:t>
      </w:r>
      <w:r w:rsidR="00F44B8C" w:rsidRPr="00F44B8C">
        <w:rPr>
          <w:rFonts w:ascii="Times New Roman" w:hAnsi="Times New Roman" w:cs="Times New Roman"/>
          <w:spacing w:val="-6"/>
          <w:sz w:val="24"/>
          <w:szCs w:val="24"/>
          <w:vertAlign w:val="subscript"/>
          <w:lang w:val="en-US"/>
          <w14:ligatures w14:val="none"/>
        </w:rPr>
        <w:t>tabel</w:t>
      </w:r>
      <w:r w:rsidR="00F44B8C">
        <w:rPr>
          <w:rFonts w:ascii="Times New Roman" w:hAnsi="Times New Roman" w:cs="Times New Roman"/>
          <w:spacing w:val="-6"/>
          <w:sz w:val="24"/>
          <w:szCs w:val="24"/>
          <w:lang w:val="en-US"/>
          <w14:ligatures w14:val="none"/>
        </w:rPr>
        <w:t xml:space="preserve"> sebesar 1,97</w:t>
      </w:r>
      <w:r w:rsidR="00CA2508">
        <w:rPr>
          <w:rFonts w:ascii="Times New Roman" w:hAnsi="Times New Roman" w:cs="Times New Roman"/>
          <w:spacing w:val="-6"/>
          <w:sz w:val="24"/>
          <w:szCs w:val="24"/>
          <w:lang w:val="en-US"/>
          <w14:ligatures w14:val="none"/>
        </w:rPr>
        <w:t>769</w:t>
      </w:r>
      <w:r w:rsidR="00F44B8C">
        <w:rPr>
          <w:rFonts w:ascii="Times New Roman" w:hAnsi="Times New Roman" w:cs="Times New Roman"/>
          <w:spacing w:val="-6"/>
          <w:sz w:val="24"/>
          <w:szCs w:val="24"/>
          <w:lang w:val="en-US"/>
          <w14:ligatures w14:val="none"/>
        </w:rPr>
        <w:t xml:space="preserve"> </w:t>
      </w:r>
      <w:r w:rsidR="009D1D02">
        <w:rPr>
          <w:rFonts w:ascii="Times New Roman" w:hAnsi="Times New Roman" w:cs="Times New Roman"/>
          <w:sz w:val="24"/>
          <w:szCs w:val="24"/>
          <w:lang w:val="en-US"/>
          <w14:ligatures w14:val="none"/>
        </w:rPr>
        <w:t xml:space="preserve">maka hipotesis ketiga diterima. Hal ini berati bahwa </w:t>
      </w:r>
      <w:r w:rsidRPr="00556B52">
        <w:rPr>
          <w:rFonts w:ascii="Times New Roman" w:hAnsi="Times New Roman" w:cs="Times New Roman"/>
          <w:i/>
          <w:iCs/>
          <w:sz w:val="24"/>
          <w:szCs w:val="24"/>
          <w14:ligatures w14:val="none"/>
        </w:rPr>
        <w:t>Net Interest Margin</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berpengaruh terhadap Profitabilitas Sub</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Sektor</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Perbankan yang terdaftar di Bursa Efek Indonesia</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periode 2019</w:t>
      </w:r>
      <w:r w:rsidRPr="00556B52">
        <w:rPr>
          <w:rFonts w:ascii="Times New Roman" w:hAnsi="Times New Roman" w:cs="Times New Roman"/>
          <w:sz w:val="24"/>
          <w:szCs w:val="24"/>
          <w:lang w:val="en-US"/>
          <w14:ligatures w14:val="none"/>
        </w:rPr>
        <w:t>-</w:t>
      </w:r>
      <w:r w:rsidRPr="00556B52">
        <w:rPr>
          <w:rFonts w:ascii="Times New Roman" w:hAnsi="Times New Roman" w:cs="Times New Roman"/>
          <w:sz w:val="24"/>
          <w:szCs w:val="24"/>
          <w14:ligatures w14:val="none"/>
        </w:rPr>
        <w:t>2023</w:t>
      </w:r>
      <w:r w:rsidR="009D1D02">
        <w:rPr>
          <w:rFonts w:ascii="Times New Roman" w:hAnsi="Times New Roman" w:cs="Times New Roman"/>
          <w:sz w:val="24"/>
          <w:szCs w:val="24"/>
          <w:lang w:val="en-US"/>
          <w14:ligatures w14:val="none"/>
        </w:rPr>
        <w:t>.</w:t>
      </w:r>
    </w:p>
    <w:p w14:paraId="150381A1" w14:textId="77777777" w:rsidR="00556B52" w:rsidRDefault="00777D30" w:rsidP="00FB1BC9">
      <w:pPr>
        <w:pStyle w:val="ListParagraph"/>
        <w:numPr>
          <w:ilvl w:val="0"/>
          <w:numId w:val="72"/>
        </w:numPr>
        <w:autoSpaceDE w:val="0"/>
        <w:autoSpaceDN w:val="0"/>
        <w:adjustRightInd w:val="0"/>
        <w:spacing w:after="0" w:line="480" w:lineRule="auto"/>
        <w:jc w:val="both"/>
        <w:rPr>
          <w:rFonts w:ascii="Times New Roman" w:hAnsi="Times New Roman" w:cs="Times New Roman"/>
          <w:sz w:val="24"/>
          <w:szCs w:val="24"/>
          <w14:ligatures w14:val="none"/>
        </w:rPr>
      </w:pPr>
      <w:r w:rsidRPr="00556B52">
        <w:rPr>
          <w:rFonts w:ascii="Times New Roman" w:hAnsi="Times New Roman" w:cs="Times New Roman"/>
          <w:i/>
          <w:iCs/>
          <w:sz w:val="24"/>
          <w:szCs w:val="24"/>
          <w14:ligatures w14:val="none"/>
        </w:rPr>
        <w:t>Loan to Deposit Ratio</w:t>
      </w:r>
      <w:r w:rsidRPr="00556B52">
        <w:rPr>
          <w:rFonts w:ascii="Times New Roman" w:hAnsi="Times New Roman" w:cs="Times New Roman"/>
          <w:sz w:val="24"/>
          <w:szCs w:val="24"/>
          <w14:ligatures w14:val="none"/>
        </w:rPr>
        <w:t xml:space="preserve"> </w:t>
      </w:r>
      <w:r w:rsidR="00B02A34" w:rsidRPr="00556B52">
        <w:rPr>
          <w:rFonts w:ascii="Times New Roman" w:hAnsi="Times New Roman" w:cs="Times New Roman"/>
          <w:sz w:val="24"/>
          <w:szCs w:val="24"/>
          <w:lang w:val="en-US"/>
          <w14:ligatures w14:val="none"/>
        </w:rPr>
        <w:t xml:space="preserve">memiliki nilai </w:t>
      </w:r>
      <w:r w:rsidRPr="00556B52">
        <w:rPr>
          <w:rFonts w:ascii="Times New Roman" w:hAnsi="Times New Roman" w:cs="Times New Roman"/>
          <w:sz w:val="24"/>
          <w:szCs w:val="24"/>
          <w14:ligatures w14:val="none"/>
        </w:rPr>
        <w:t xml:space="preserve">signifikansi </w:t>
      </w:r>
      <w:r w:rsidR="009D1D02">
        <w:rPr>
          <w:rFonts w:ascii="Times New Roman" w:hAnsi="Times New Roman" w:cs="Times New Roman"/>
          <w:sz w:val="24"/>
          <w:szCs w:val="24"/>
          <w:lang w:val="en-US"/>
          <w14:ligatures w14:val="none"/>
        </w:rPr>
        <w:t xml:space="preserve">lebih kecil dari </w:t>
      </w:r>
      <w:r w:rsidRPr="00556B52">
        <w:rPr>
          <w:rFonts w:ascii="Times New Roman" w:hAnsi="Times New Roman" w:cs="Times New Roman"/>
          <w:sz w:val="24"/>
          <w:szCs w:val="24"/>
          <w14:ligatures w14:val="none"/>
        </w:rPr>
        <w:t xml:space="preserve">0,05 </w:t>
      </w:r>
      <w:r w:rsidR="009D1D02">
        <w:rPr>
          <w:rFonts w:ascii="Times New Roman" w:hAnsi="Times New Roman" w:cs="Times New Roman"/>
          <w:sz w:val="24"/>
          <w:szCs w:val="24"/>
          <w:lang w:val="en-US"/>
          <w14:ligatures w14:val="none"/>
        </w:rPr>
        <w:t xml:space="preserve">yaitu 0,002 </w:t>
      </w:r>
      <w:r w:rsidR="00F44B8C">
        <w:rPr>
          <w:rFonts w:ascii="Times New Roman" w:hAnsi="Times New Roman" w:cs="Times New Roman"/>
          <w:sz w:val="24"/>
          <w:szCs w:val="24"/>
          <w:lang w:val="en-US"/>
          <w14:ligatures w14:val="none"/>
        </w:rPr>
        <w:t>dengan nilai t</w:t>
      </w:r>
      <w:r w:rsidR="00F44B8C" w:rsidRPr="00C459FC">
        <w:rPr>
          <w:rFonts w:ascii="Times New Roman" w:hAnsi="Times New Roman" w:cs="Times New Roman"/>
          <w:sz w:val="24"/>
          <w:szCs w:val="24"/>
          <w:vertAlign w:val="subscript"/>
          <w:lang w:val="en-US"/>
          <w14:ligatures w14:val="none"/>
        </w:rPr>
        <w:t>hitung</w:t>
      </w:r>
      <w:r w:rsidR="00F44B8C">
        <w:rPr>
          <w:rFonts w:ascii="Times New Roman" w:hAnsi="Times New Roman" w:cs="Times New Roman"/>
          <w:sz w:val="24"/>
          <w:szCs w:val="24"/>
          <w:lang w:val="en-US"/>
          <w14:ligatures w14:val="none"/>
        </w:rPr>
        <w:t xml:space="preserve"> sebesar 3,087 </w:t>
      </w:r>
      <w:r w:rsidR="00F44B8C">
        <w:rPr>
          <w:rFonts w:ascii="Times New Roman" w:hAnsi="Times New Roman" w:cs="Times New Roman"/>
          <w:spacing w:val="-6"/>
          <w:sz w:val="24"/>
          <w:szCs w:val="24"/>
          <w:lang w:val="en-US"/>
          <w14:ligatures w14:val="none"/>
        </w:rPr>
        <w:t>dan t</w:t>
      </w:r>
      <w:r w:rsidR="00F44B8C" w:rsidRPr="00F44B8C">
        <w:rPr>
          <w:rFonts w:ascii="Times New Roman" w:hAnsi="Times New Roman" w:cs="Times New Roman"/>
          <w:spacing w:val="-6"/>
          <w:sz w:val="24"/>
          <w:szCs w:val="24"/>
          <w:vertAlign w:val="subscript"/>
          <w:lang w:val="en-US"/>
          <w14:ligatures w14:val="none"/>
        </w:rPr>
        <w:t>tabel</w:t>
      </w:r>
      <w:r w:rsidR="00F44B8C">
        <w:rPr>
          <w:rFonts w:ascii="Times New Roman" w:hAnsi="Times New Roman" w:cs="Times New Roman"/>
          <w:spacing w:val="-6"/>
          <w:sz w:val="24"/>
          <w:szCs w:val="24"/>
          <w:lang w:val="en-US"/>
          <w14:ligatures w14:val="none"/>
        </w:rPr>
        <w:t xml:space="preserve"> sebesar 1,97</w:t>
      </w:r>
      <w:r w:rsidR="00CA2508">
        <w:rPr>
          <w:rFonts w:ascii="Times New Roman" w:hAnsi="Times New Roman" w:cs="Times New Roman"/>
          <w:spacing w:val="-6"/>
          <w:sz w:val="24"/>
          <w:szCs w:val="24"/>
          <w:lang w:val="en-US"/>
          <w14:ligatures w14:val="none"/>
        </w:rPr>
        <w:t>769</w:t>
      </w:r>
      <w:r w:rsidR="00526F00">
        <w:rPr>
          <w:rFonts w:ascii="Times New Roman" w:hAnsi="Times New Roman" w:cs="Times New Roman"/>
          <w:spacing w:val="-6"/>
          <w:sz w:val="24"/>
          <w:szCs w:val="24"/>
          <w:lang w:val="en-US"/>
          <w14:ligatures w14:val="none"/>
        </w:rPr>
        <w:t xml:space="preserve"> </w:t>
      </w:r>
      <w:r w:rsidR="009D1D02">
        <w:rPr>
          <w:rFonts w:ascii="Times New Roman" w:hAnsi="Times New Roman" w:cs="Times New Roman"/>
          <w:sz w:val="24"/>
          <w:szCs w:val="24"/>
          <w:lang w:val="en-US"/>
          <w14:ligatures w14:val="none"/>
        </w:rPr>
        <w:t xml:space="preserve">maka hipotesis keempat diterima. Hal ini berarti bahwa </w:t>
      </w:r>
      <w:r w:rsidRPr="00556B52">
        <w:rPr>
          <w:rFonts w:ascii="Times New Roman" w:hAnsi="Times New Roman" w:cs="Times New Roman"/>
          <w:i/>
          <w:iCs/>
          <w:sz w:val="24"/>
          <w:szCs w:val="24"/>
          <w14:ligatures w14:val="none"/>
        </w:rPr>
        <w:lastRenderedPageBreak/>
        <w:t>Loan to Deposit Ratio</w:t>
      </w:r>
      <w:r w:rsidRPr="00556B52">
        <w:rPr>
          <w:rFonts w:ascii="Times New Roman" w:hAnsi="Times New Roman" w:cs="Times New Roman"/>
          <w:sz w:val="24"/>
          <w:szCs w:val="24"/>
          <w14:ligatures w14:val="none"/>
        </w:rPr>
        <w:t xml:space="preserve"> berpengaruh terhadap Profitabilitas Sub</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Sektor Perbankan yang terdaftar di Bursa Ef</w:t>
      </w:r>
      <w:r w:rsidRPr="00556B52">
        <w:rPr>
          <w:rFonts w:ascii="Times New Roman" w:hAnsi="Times New Roman" w:cs="Times New Roman"/>
          <w:sz w:val="24"/>
          <w:szCs w:val="24"/>
          <w14:ligatures w14:val="none"/>
        </w:rPr>
        <w:t>ek Indonesia</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periode 2019</w:t>
      </w:r>
      <w:r w:rsidRPr="00556B52">
        <w:rPr>
          <w:rFonts w:ascii="Times New Roman" w:hAnsi="Times New Roman" w:cs="Times New Roman"/>
          <w:sz w:val="24"/>
          <w:szCs w:val="24"/>
          <w:lang w:val="en-US"/>
          <w14:ligatures w14:val="none"/>
        </w:rPr>
        <w:t>-</w:t>
      </w:r>
      <w:r w:rsidRPr="00556B52">
        <w:rPr>
          <w:rFonts w:ascii="Times New Roman" w:hAnsi="Times New Roman" w:cs="Times New Roman"/>
          <w:sz w:val="24"/>
          <w:szCs w:val="24"/>
          <w14:ligatures w14:val="none"/>
        </w:rPr>
        <w:t>2023</w:t>
      </w:r>
      <w:r w:rsidR="009D1D02">
        <w:rPr>
          <w:rFonts w:ascii="Times New Roman" w:hAnsi="Times New Roman" w:cs="Times New Roman"/>
          <w:sz w:val="24"/>
          <w:szCs w:val="24"/>
          <w:lang w:val="en-US"/>
          <w14:ligatures w14:val="none"/>
        </w:rPr>
        <w:t>.</w:t>
      </w:r>
    </w:p>
    <w:p w14:paraId="4290B310" w14:textId="77777777" w:rsidR="00D46C69" w:rsidRDefault="00777D30" w:rsidP="00FB1BC9">
      <w:pPr>
        <w:pStyle w:val="ListParagraph"/>
        <w:numPr>
          <w:ilvl w:val="0"/>
          <w:numId w:val="72"/>
        </w:numPr>
        <w:autoSpaceDE w:val="0"/>
        <w:autoSpaceDN w:val="0"/>
        <w:adjustRightInd w:val="0"/>
        <w:spacing w:after="0" w:line="480" w:lineRule="auto"/>
        <w:jc w:val="both"/>
        <w:rPr>
          <w:rFonts w:ascii="Times New Roman" w:hAnsi="Times New Roman" w:cs="Times New Roman"/>
          <w:sz w:val="24"/>
          <w:szCs w:val="24"/>
          <w14:ligatures w14:val="none"/>
        </w:rPr>
      </w:pPr>
      <w:r w:rsidRPr="00556B52">
        <w:rPr>
          <w:rFonts w:ascii="Times New Roman" w:hAnsi="Times New Roman" w:cs="Times New Roman"/>
          <w:sz w:val="24"/>
          <w:szCs w:val="24"/>
          <w14:ligatures w14:val="none"/>
        </w:rPr>
        <w:t>Biaya Operasional Pendapatan Operasional</w:t>
      </w:r>
      <w:r w:rsidR="00B02A34" w:rsidRPr="00556B52">
        <w:rPr>
          <w:rFonts w:ascii="Times New Roman" w:hAnsi="Times New Roman" w:cs="Times New Roman"/>
          <w:sz w:val="24"/>
          <w:szCs w:val="24"/>
          <w:lang w:val="en-US"/>
          <w14:ligatures w14:val="none"/>
        </w:rPr>
        <w:t xml:space="preserve"> memiliki nilai </w:t>
      </w:r>
      <w:r w:rsidRPr="00556B52">
        <w:rPr>
          <w:rFonts w:ascii="Times New Roman" w:hAnsi="Times New Roman" w:cs="Times New Roman"/>
          <w:sz w:val="24"/>
          <w:szCs w:val="24"/>
          <w14:ligatures w14:val="none"/>
        </w:rPr>
        <w:t xml:space="preserve">signifikansi </w:t>
      </w:r>
      <w:r w:rsidR="009D1D02">
        <w:rPr>
          <w:rFonts w:ascii="Times New Roman" w:hAnsi="Times New Roman" w:cs="Times New Roman"/>
          <w:sz w:val="24"/>
          <w:szCs w:val="24"/>
          <w:lang w:val="en-US"/>
          <w14:ligatures w14:val="none"/>
        </w:rPr>
        <w:t>lebih kecil dari 0,05 yaitu</w:t>
      </w:r>
      <w:r w:rsidR="00F44B8C">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 xml:space="preserve">0,000 </w:t>
      </w:r>
      <w:r w:rsidR="00F44B8C">
        <w:rPr>
          <w:rFonts w:ascii="Times New Roman" w:hAnsi="Times New Roman" w:cs="Times New Roman"/>
          <w:sz w:val="24"/>
          <w:szCs w:val="24"/>
          <w:lang w:val="en-US"/>
          <w14:ligatures w14:val="none"/>
        </w:rPr>
        <w:t>dengan nilai t</w:t>
      </w:r>
      <w:r w:rsidR="00F44B8C" w:rsidRPr="00C459FC">
        <w:rPr>
          <w:rFonts w:ascii="Times New Roman" w:hAnsi="Times New Roman" w:cs="Times New Roman"/>
          <w:sz w:val="24"/>
          <w:szCs w:val="24"/>
          <w:vertAlign w:val="subscript"/>
          <w:lang w:val="en-US"/>
          <w14:ligatures w14:val="none"/>
        </w:rPr>
        <w:t>hitung</w:t>
      </w:r>
      <w:r w:rsidR="00F44B8C">
        <w:rPr>
          <w:rFonts w:ascii="Times New Roman" w:hAnsi="Times New Roman" w:cs="Times New Roman"/>
          <w:sz w:val="24"/>
          <w:szCs w:val="24"/>
          <w:lang w:val="en-US"/>
          <w14:ligatures w14:val="none"/>
        </w:rPr>
        <w:t xml:space="preserve"> sebesar -3,790 </w:t>
      </w:r>
      <w:r w:rsidR="00F44B8C">
        <w:rPr>
          <w:rFonts w:ascii="Times New Roman" w:hAnsi="Times New Roman" w:cs="Times New Roman"/>
          <w:spacing w:val="-6"/>
          <w:sz w:val="24"/>
          <w:szCs w:val="24"/>
          <w:lang w:val="en-US"/>
          <w14:ligatures w14:val="none"/>
        </w:rPr>
        <w:t>dan t</w:t>
      </w:r>
      <w:r w:rsidR="00F44B8C" w:rsidRPr="00F44B8C">
        <w:rPr>
          <w:rFonts w:ascii="Times New Roman" w:hAnsi="Times New Roman" w:cs="Times New Roman"/>
          <w:spacing w:val="-6"/>
          <w:sz w:val="24"/>
          <w:szCs w:val="24"/>
          <w:vertAlign w:val="subscript"/>
          <w:lang w:val="en-US"/>
          <w14:ligatures w14:val="none"/>
        </w:rPr>
        <w:t>tabel</w:t>
      </w:r>
      <w:r w:rsidR="00F44B8C">
        <w:rPr>
          <w:rFonts w:ascii="Times New Roman" w:hAnsi="Times New Roman" w:cs="Times New Roman"/>
          <w:spacing w:val="-6"/>
          <w:sz w:val="24"/>
          <w:szCs w:val="24"/>
          <w:lang w:val="en-US"/>
          <w14:ligatures w14:val="none"/>
        </w:rPr>
        <w:t xml:space="preserve"> sebesar 1,97</w:t>
      </w:r>
      <w:r w:rsidR="00CA2508">
        <w:rPr>
          <w:rFonts w:ascii="Times New Roman" w:hAnsi="Times New Roman" w:cs="Times New Roman"/>
          <w:spacing w:val="-6"/>
          <w:sz w:val="24"/>
          <w:szCs w:val="24"/>
          <w:lang w:val="en-US"/>
          <w14:ligatures w14:val="none"/>
        </w:rPr>
        <w:t>769</w:t>
      </w:r>
      <w:r w:rsidR="00F44B8C">
        <w:rPr>
          <w:rFonts w:ascii="Times New Roman" w:hAnsi="Times New Roman" w:cs="Times New Roman"/>
          <w:spacing w:val="-6"/>
          <w:sz w:val="24"/>
          <w:szCs w:val="24"/>
          <w:lang w:val="en-US"/>
          <w14:ligatures w14:val="none"/>
        </w:rPr>
        <w:t xml:space="preserve"> </w:t>
      </w:r>
      <w:r w:rsidR="009D1D02">
        <w:rPr>
          <w:rFonts w:ascii="Times New Roman" w:hAnsi="Times New Roman" w:cs="Times New Roman"/>
          <w:sz w:val="24"/>
          <w:szCs w:val="24"/>
          <w:lang w:val="en-US"/>
          <w14:ligatures w14:val="none"/>
        </w:rPr>
        <w:t xml:space="preserve">maka hipotesis kelima diterima. Hal ini berarti bahwa </w:t>
      </w:r>
      <w:r w:rsidRPr="00556B52">
        <w:rPr>
          <w:rFonts w:ascii="Times New Roman" w:hAnsi="Times New Roman" w:cs="Times New Roman"/>
          <w:sz w:val="24"/>
          <w:szCs w:val="24"/>
          <w14:ligatures w14:val="none"/>
        </w:rPr>
        <w:t>Biaya Operasional Pendapatan Operasional</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berpengaruh</w:t>
      </w:r>
      <w:r w:rsidR="007E5F9A">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terhadap</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Profitabilitas</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Sub Sektor Perbankan yang terdaftar</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di Bursa Efek</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Indonesia</w:t>
      </w:r>
      <w:r w:rsidRPr="00556B52">
        <w:rPr>
          <w:rFonts w:ascii="Times New Roman" w:hAnsi="Times New Roman" w:cs="Times New Roman"/>
          <w:sz w:val="24"/>
          <w:szCs w:val="24"/>
          <w:lang w:val="en-US"/>
          <w14:ligatures w14:val="none"/>
        </w:rPr>
        <w:t xml:space="preserve"> </w:t>
      </w:r>
      <w:r w:rsidRPr="00556B52">
        <w:rPr>
          <w:rFonts w:ascii="Times New Roman" w:hAnsi="Times New Roman" w:cs="Times New Roman"/>
          <w:sz w:val="24"/>
          <w:szCs w:val="24"/>
          <w14:ligatures w14:val="none"/>
        </w:rPr>
        <w:t>periode 2019-2023</w:t>
      </w:r>
      <w:r w:rsidR="009D1D02">
        <w:rPr>
          <w:rFonts w:ascii="Times New Roman" w:hAnsi="Times New Roman" w:cs="Times New Roman"/>
          <w:sz w:val="24"/>
          <w:szCs w:val="24"/>
          <w:lang w:val="en-US"/>
          <w14:ligatures w14:val="none"/>
        </w:rPr>
        <w:t>.</w:t>
      </w:r>
    </w:p>
    <w:bookmarkEnd w:id="29"/>
    <w:bookmarkEnd w:id="30"/>
    <w:bookmarkEnd w:id="31"/>
    <w:p w14:paraId="443241C8" w14:textId="77777777" w:rsidR="00BF6CDA" w:rsidRPr="00BB2E1F" w:rsidRDefault="00777D30" w:rsidP="00FB1BC9">
      <w:pPr>
        <w:pStyle w:val="ListParagraph"/>
        <w:numPr>
          <w:ilvl w:val="0"/>
          <w:numId w:val="71"/>
        </w:numPr>
        <w:spacing w:after="0" w:line="480" w:lineRule="auto"/>
        <w:jc w:val="both"/>
        <w:rPr>
          <w:rFonts w:ascii="Times New Roman" w:eastAsia="Times New Roman" w:hAnsi="Times New Roman" w:cs="Times New Roman"/>
          <w:sz w:val="24"/>
          <w:szCs w:val="24"/>
          <w:lang w:eastAsia="x-none"/>
          <w14:ligatures w14:val="none"/>
        </w:rPr>
      </w:pPr>
      <w:r w:rsidRPr="00BB2E1F">
        <w:rPr>
          <w:rFonts w:ascii="Times New Roman" w:eastAsia="Times New Roman" w:hAnsi="Times New Roman" w:cs="Times New Roman"/>
          <w:sz w:val="24"/>
          <w:szCs w:val="24"/>
          <w:lang w:eastAsia="x-none"/>
          <w14:ligatures w14:val="none"/>
        </w:rPr>
        <w:t xml:space="preserve">Uji </w:t>
      </w:r>
      <w:r w:rsidR="00984E79">
        <w:rPr>
          <w:rFonts w:ascii="Times New Roman" w:eastAsia="Times New Roman" w:hAnsi="Times New Roman" w:cs="Times New Roman"/>
          <w:sz w:val="24"/>
          <w:szCs w:val="24"/>
          <w:lang w:val="en-US" w:eastAsia="x-none"/>
          <w14:ligatures w14:val="none"/>
        </w:rPr>
        <w:t xml:space="preserve">Statistik </w:t>
      </w:r>
      <w:r w:rsidRPr="00BB2E1F">
        <w:rPr>
          <w:rFonts w:ascii="Times New Roman" w:eastAsia="Times New Roman" w:hAnsi="Times New Roman" w:cs="Times New Roman"/>
          <w:sz w:val="24"/>
          <w:szCs w:val="24"/>
          <w:lang w:eastAsia="x-none"/>
          <w14:ligatures w14:val="none"/>
        </w:rPr>
        <w:t>F (</w:t>
      </w:r>
      <w:r w:rsidR="00984E79">
        <w:rPr>
          <w:rFonts w:ascii="Times New Roman" w:eastAsia="Times New Roman" w:hAnsi="Times New Roman" w:cs="Times New Roman"/>
          <w:sz w:val="24"/>
          <w:szCs w:val="24"/>
          <w:lang w:val="en-US" w:eastAsia="x-none"/>
          <w14:ligatures w14:val="none"/>
        </w:rPr>
        <w:t>Simultan</w:t>
      </w:r>
      <w:r w:rsidRPr="00BB2E1F">
        <w:rPr>
          <w:rFonts w:ascii="Times New Roman" w:eastAsia="Times New Roman" w:hAnsi="Times New Roman" w:cs="Times New Roman"/>
          <w:sz w:val="24"/>
          <w:szCs w:val="24"/>
          <w:lang w:eastAsia="x-none"/>
          <w14:ligatures w14:val="none"/>
        </w:rPr>
        <w:t>)</w:t>
      </w:r>
    </w:p>
    <w:p w14:paraId="57126EBF" w14:textId="77777777" w:rsidR="00BF6CDA" w:rsidRDefault="00777D30" w:rsidP="00BF6CDA">
      <w:pPr>
        <w:pStyle w:val="ListParagraph"/>
        <w:spacing w:after="0" w:line="480" w:lineRule="auto"/>
        <w:ind w:left="1146" w:firstLine="697"/>
        <w:jc w:val="both"/>
        <w:rPr>
          <w:rFonts w:ascii="Times New Roman" w:eastAsia="Times New Roman" w:hAnsi="Times New Roman" w:cs="Times New Roman"/>
          <w:sz w:val="24"/>
          <w:szCs w:val="24"/>
          <w:lang w:eastAsia="x-none"/>
          <w14:ligatures w14:val="none"/>
        </w:rPr>
      </w:pPr>
      <w:r w:rsidRPr="00BB2E1F">
        <w:rPr>
          <w:rFonts w:ascii="Times New Roman" w:eastAsia="Times New Roman" w:hAnsi="Times New Roman" w:cs="Times New Roman"/>
          <w:sz w:val="24"/>
          <w:szCs w:val="24"/>
          <w:lang w:eastAsia="x-none"/>
          <w14:ligatures w14:val="none"/>
        </w:rPr>
        <w:t xml:space="preserve">Uji </w:t>
      </w:r>
      <w:r w:rsidR="00984E79">
        <w:rPr>
          <w:rFonts w:ascii="Times New Roman" w:eastAsia="Times New Roman" w:hAnsi="Times New Roman" w:cs="Times New Roman"/>
          <w:sz w:val="24"/>
          <w:szCs w:val="24"/>
          <w:lang w:val="en-US" w:eastAsia="x-none"/>
          <w14:ligatures w14:val="none"/>
        </w:rPr>
        <w:t>statistik</w:t>
      </w:r>
      <w:r w:rsidRPr="00BB2E1F">
        <w:rPr>
          <w:rFonts w:ascii="Times New Roman" w:eastAsia="Times New Roman" w:hAnsi="Times New Roman" w:cs="Times New Roman"/>
          <w:sz w:val="24"/>
          <w:szCs w:val="24"/>
          <w:lang w:eastAsia="x-none"/>
          <w14:ligatures w14:val="none"/>
        </w:rPr>
        <w:t xml:space="preserve"> </w:t>
      </w:r>
      <w:r w:rsidR="00984E79">
        <w:rPr>
          <w:rFonts w:ascii="Times New Roman" w:eastAsia="Times New Roman" w:hAnsi="Times New Roman" w:cs="Times New Roman"/>
          <w:sz w:val="24"/>
          <w:szCs w:val="24"/>
          <w:lang w:val="en-US" w:eastAsia="x-none"/>
          <w14:ligatures w14:val="none"/>
        </w:rPr>
        <w:t>F</w:t>
      </w:r>
      <w:r w:rsidRPr="00BB2E1F">
        <w:rPr>
          <w:rFonts w:ascii="Times New Roman" w:eastAsia="Times New Roman" w:hAnsi="Times New Roman" w:cs="Times New Roman"/>
          <w:sz w:val="24"/>
          <w:szCs w:val="24"/>
          <w:lang w:eastAsia="x-none"/>
          <w14:ligatures w14:val="none"/>
        </w:rPr>
        <w:t xml:space="preserve"> dalam penelitian ini digunakan untuk mengetahui adanya pengaruh secara bersama-sama (simultan) variabel independen terhadap variabel dependen. Adapun hasil uji</w:t>
      </w:r>
      <w:r w:rsidR="00984E79">
        <w:rPr>
          <w:rFonts w:ascii="Times New Roman" w:eastAsia="Times New Roman" w:hAnsi="Times New Roman" w:cs="Times New Roman"/>
          <w:sz w:val="24"/>
          <w:szCs w:val="24"/>
          <w:lang w:val="en-US" w:eastAsia="x-none"/>
          <w14:ligatures w14:val="none"/>
        </w:rPr>
        <w:t xml:space="preserve"> statistik</w:t>
      </w:r>
      <w:r w:rsidRPr="00BB2E1F">
        <w:rPr>
          <w:rFonts w:ascii="Times New Roman" w:eastAsia="Times New Roman" w:hAnsi="Times New Roman" w:cs="Times New Roman"/>
          <w:sz w:val="24"/>
          <w:szCs w:val="24"/>
          <w:lang w:eastAsia="x-none"/>
          <w14:ligatures w14:val="none"/>
        </w:rPr>
        <w:t xml:space="preserve"> </w:t>
      </w:r>
      <w:r w:rsidR="00984E79">
        <w:rPr>
          <w:rFonts w:ascii="Times New Roman" w:eastAsia="Times New Roman" w:hAnsi="Times New Roman" w:cs="Times New Roman"/>
          <w:sz w:val="24"/>
          <w:szCs w:val="24"/>
          <w:lang w:val="en-US" w:eastAsia="x-none"/>
          <w14:ligatures w14:val="none"/>
        </w:rPr>
        <w:t>F</w:t>
      </w:r>
      <w:r w:rsidRPr="00BB2E1F">
        <w:rPr>
          <w:rFonts w:ascii="Times New Roman" w:eastAsia="Times New Roman" w:hAnsi="Times New Roman" w:cs="Times New Roman"/>
          <w:sz w:val="24"/>
          <w:szCs w:val="24"/>
          <w:lang w:eastAsia="x-none"/>
          <w14:ligatures w14:val="none"/>
        </w:rPr>
        <w:t xml:space="preserve"> sebagai berikut:</w:t>
      </w:r>
    </w:p>
    <w:p w14:paraId="792F6E19" w14:textId="77777777" w:rsidR="000A271C" w:rsidRPr="00B02A34" w:rsidRDefault="00777D30" w:rsidP="000A271C">
      <w:pPr>
        <w:pStyle w:val="Heading1"/>
        <w:keepNext/>
        <w:keepLines/>
        <w:spacing w:line="240" w:lineRule="auto"/>
        <w:ind w:left="720" w:right="-1" w:firstLine="720"/>
        <w:rPr>
          <w:rFonts w:eastAsia="Times New Roman"/>
          <w:kern w:val="0"/>
          <w:lang w:val="en-US" w:eastAsia="x-none"/>
          <w14:ligatures w14:val="none"/>
        </w:rPr>
      </w:pPr>
      <w:r w:rsidRPr="00B02A34">
        <w:rPr>
          <w:rFonts w:eastAsia="Times New Roman"/>
          <w:kern w:val="0"/>
          <w:lang w:val="x-none" w:eastAsia="x-none"/>
          <w14:ligatures w14:val="none"/>
        </w:rPr>
        <w:t xml:space="preserve">Tabel </w:t>
      </w:r>
      <w:r>
        <w:rPr>
          <w:rFonts w:eastAsia="Times New Roman"/>
          <w:kern w:val="0"/>
          <w:lang w:val="en-US" w:eastAsia="x-none"/>
          <w14:ligatures w14:val="none"/>
        </w:rPr>
        <w:t>1</w:t>
      </w:r>
      <w:r w:rsidR="005F3613">
        <w:rPr>
          <w:rFonts w:eastAsia="Times New Roman"/>
          <w:kern w:val="0"/>
          <w:lang w:val="en-US" w:eastAsia="x-none"/>
          <w14:ligatures w14:val="none"/>
        </w:rPr>
        <w:t>9</w:t>
      </w:r>
    </w:p>
    <w:p w14:paraId="2B9FB7AF" w14:textId="77777777" w:rsidR="00984E79" w:rsidRPr="000A271C" w:rsidRDefault="00777D30" w:rsidP="000A271C">
      <w:pPr>
        <w:pStyle w:val="Heading1"/>
        <w:keepNext/>
        <w:keepLines/>
        <w:spacing w:after="240" w:line="240" w:lineRule="auto"/>
        <w:ind w:left="1440" w:right="-1"/>
        <w:rPr>
          <w:rFonts w:eastAsia="Times New Roman"/>
          <w:kern w:val="0"/>
          <w:lang w:val="en-US" w:eastAsia="x-none"/>
          <w14:ligatures w14:val="none"/>
        </w:rPr>
      </w:pPr>
      <w:bookmarkStart w:id="32" w:name="_Hlk169722474"/>
      <w:r w:rsidRPr="00B02A34">
        <w:rPr>
          <w:rFonts w:eastAsia="Times New Roman"/>
          <w:kern w:val="0"/>
          <w:lang w:val="x-none" w:eastAsia="x-none"/>
          <w14:ligatures w14:val="none"/>
        </w:rPr>
        <w:t xml:space="preserve">Hasil Uji Statistik </w:t>
      </w:r>
      <w:r>
        <w:rPr>
          <w:rFonts w:eastAsia="Times New Roman"/>
          <w:kern w:val="0"/>
          <w:lang w:val="en-US" w:eastAsia="x-none"/>
          <w14:ligatures w14:val="none"/>
        </w:rPr>
        <w:t>F</w:t>
      </w:r>
      <w:bookmarkStart w:id="33" w:name="_Toc136894273"/>
      <w:bookmarkStart w:id="34" w:name="_Toc136908144"/>
      <w:bookmarkStart w:id="35" w:name="_Toc137034737"/>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134"/>
        <w:gridCol w:w="1560"/>
        <w:gridCol w:w="992"/>
        <w:gridCol w:w="1559"/>
        <w:gridCol w:w="992"/>
        <w:gridCol w:w="993"/>
      </w:tblGrid>
      <w:tr w:rsidR="00F8659C" w14:paraId="7657E48F" w14:textId="77777777" w:rsidTr="000A271C">
        <w:trPr>
          <w:cantSplit/>
        </w:trPr>
        <w:tc>
          <w:tcPr>
            <w:tcW w:w="7797" w:type="dxa"/>
            <w:gridSpan w:val="7"/>
            <w:shd w:val="clear" w:color="auto" w:fill="FFFFFF"/>
            <w:vAlign w:val="center"/>
          </w:tcPr>
          <w:bookmarkEnd w:id="32"/>
          <w:p w14:paraId="29567F21" w14:textId="77777777" w:rsidR="00984E79" w:rsidRPr="008D77FE" w:rsidRDefault="00777D30" w:rsidP="00882B95">
            <w:pPr>
              <w:autoSpaceDE w:val="0"/>
              <w:autoSpaceDN w:val="0"/>
              <w:adjustRightInd w:val="0"/>
              <w:spacing w:after="0" w:line="320" w:lineRule="atLeast"/>
              <w:ind w:left="60" w:right="60"/>
              <w:jc w:val="center"/>
              <w:rPr>
                <w:rFonts w:ascii="Arial" w:hAnsi="Arial" w:cs="Arial"/>
                <w:color w:val="010205"/>
              </w:rPr>
            </w:pPr>
            <w:r w:rsidRPr="008D77FE">
              <w:rPr>
                <w:rFonts w:ascii="Arial" w:hAnsi="Arial" w:cs="Arial"/>
                <w:b/>
                <w:bCs/>
                <w:color w:val="010205"/>
              </w:rPr>
              <w:t>ANOVA</w:t>
            </w:r>
            <w:r w:rsidRPr="008D77FE">
              <w:rPr>
                <w:rFonts w:ascii="Arial" w:hAnsi="Arial" w:cs="Arial"/>
                <w:b/>
                <w:bCs/>
                <w:color w:val="010205"/>
                <w:vertAlign w:val="superscript"/>
              </w:rPr>
              <w:t>a</w:t>
            </w:r>
          </w:p>
        </w:tc>
      </w:tr>
      <w:tr w:rsidR="00F8659C" w14:paraId="2CDCE950" w14:textId="77777777" w:rsidTr="000A271C">
        <w:trPr>
          <w:cantSplit/>
        </w:trPr>
        <w:tc>
          <w:tcPr>
            <w:tcW w:w="1701" w:type="dxa"/>
            <w:gridSpan w:val="2"/>
            <w:shd w:val="clear" w:color="auto" w:fill="FFFFFF"/>
            <w:vAlign w:val="bottom"/>
          </w:tcPr>
          <w:p w14:paraId="24E83E68" w14:textId="77777777" w:rsidR="00984E79"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Model</w:t>
            </w:r>
          </w:p>
        </w:tc>
        <w:tc>
          <w:tcPr>
            <w:tcW w:w="1560" w:type="dxa"/>
            <w:shd w:val="clear" w:color="auto" w:fill="FFFFFF"/>
            <w:vAlign w:val="bottom"/>
          </w:tcPr>
          <w:p w14:paraId="7CAEEA61" w14:textId="77777777" w:rsidR="00984E79"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Sum of Squares</w:t>
            </w:r>
          </w:p>
        </w:tc>
        <w:tc>
          <w:tcPr>
            <w:tcW w:w="992" w:type="dxa"/>
            <w:shd w:val="clear" w:color="auto" w:fill="FFFFFF"/>
            <w:vAlign w:val="bottom"/>
          </w:tcPr>
          <w:p w14:paraId="5D6279D5" w14:textId="77777777" w:rsidR="00984E79"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Df</w:t>
            </w:r>
          </w:p>
        </w:tc>
        <w:tc>
          <w:tcPr>
            <w:tcW w:w="1559" w:type="dxa"/>
            <w:shd w:val="clear" w:color="auto" w:fill="FFFFFF"/>
            <w:vAlign w:val="bottom"/>
          </w:tcPr>
          <w:p w14:paraId="25E8BE1E" w14:textId="77777777" w:rsidR="00984E79"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Mean Square</w:t>
            </w:r>
          </w:p>
        </w:tc>
        <w:tc>
          <w:tcPr>
            <w:tcW w:w="992" w:type="dxa"/>
            <w:shd w:val="clear" w:color="auto" w:fill="FFFFFF"/>
            <w:vAlign w:val="bottom"/>
          </w:tcPr>
          <w:p w14:paraId="6CD2414A" w14:textId="77777777" w:rsidR="00984E79"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F</w:t>
            </w:r>
          </w:p>
        </w:tc>
        <w:tc>
          <w:tcPr>
            <w:tcW w:w="993" w:type="dxa"/>
            <w:shd w:val="clear" w:color="auto" w:fill="FFFFFF"/>
            <w:vAlign w:val="bottom"/>
          </w:tcPr>
          <w:p w14:paraId="591F9D28" w14:textId="77777777" w:rsidR="00984E79"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Sig.</w:t>
            </w:r>
          </w:p>
        </w:tc>
      </w:tr>
      <w:tr w:rsidR="00F8659C" w14:paraId="749ACFBD" w14:textId="77777777" w:rsidTr="000A271C">
        <w:trPr>
          <w:cantSplit/>
        </w:trPr>
        <w:tc>
          <w:tcPr>
            <w:tcW w:w="567" w:type="dxa"/>
            <w:vMerge w:val="restart"/>
            <w:shd w:val="clear" w:color="auto" w:fill="E0E0E0"/>
          </w:tcPr>
          <w:p w14:paraId="31EF7D7A" w14:textId="77777777" w:rsidR="00984E79"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1</w:t>
            </w:r>
          </w:p>
        </w:tc>
        <w:tc>
          <w:tcPr>
            <w:tcW w:w="1134" w:type="dxa"/>
            <w:shd w:val="clear" w:color="auto" w:fill="E0E0E0"/>
          </w:tcPr>
          <w:p w14:paraId="4BAD7BE0" w14:textId="77777777" w:rsidR="00984E79"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Regression</w:t>
            </w:r>
          </w:p>
        </w:tc>
        <w:tc>
          <w:tcPr>
            <w:tcW w:w="1560" w:type="dxa"/>
            <w:shd w:val="clear" w:color="auto" w:fill="FFFFFF"/>
          </w:tcPr>
          <w:p w14:paraId="59760FF3" w14:textId="77777777" w:rsidR="00984E7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6,206</w:t>
            </w:r>
          </w:p>
        </w:tc>
        <w:tc>
          <w:tcPr>
            <w:tcW w:w="992" w:type="dxa"/>
            <w:shd w:val="clear" w:color="auto" w:fill="FFFFFF"/>
          </w:tcPr>
          <w:p w14:paraId="214EB35F" w14:textId="77777777" w:rsidR="00984E7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c>
          <w:tcPr>
            <w:tcW w:w="1559" w:type="dxa"/>
            <w:shd w:val="clear" w:color="auto" w:fill="FFFFFF"/>
          </w:tcPr>
          <w:p w14:paraId="63441209" w14:textId="77777777" w:rsidR="00984E7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1,241</w:t>
            </w:r>
          </w:p>
        </w:tc>
        <w:tc>
          <w:tcPr>
            <w:tcW w:w="992" w:type="dxa"/>
            <w:shd w:val="clear" w:color="auto" w:fill="FFFFFF"/>
          </w:tcPr>
          <w:p w14:paraId="4574CAE5" w14:textId="77777777" w:rsidR="00984E79" w:rsidRPr="008D77FE" w:rsidRDefault="00777D30" w:rsidP="000A271C">
            <w:pPr>
              <w:autoSpaceDE w:val="0"/>
              <w:autoSpaceDN w:val="0"/>
              <w:adjustRightInd w:val="0"/>
              <w:spacing w:after="0" w:line="320" w:lineRule="atLeast"/>
              <w:ind w:right="60"/>
              <w:jc w:val="right"/>
              <w:rPr>
                <w:rFonts w:ascii="Arial" w:hAnsi="Arial" w:cs="Arial"/>
                <w:color w:val="010205"/>
                <w:sz w:val="18"/>
                <w:szCs w:val="18"/>
              </w:rPr>
            </w:pPr>
            <w:r w:rsidRPr="008D77FE">
              <w:rPr>
                <w:rFonts w:ascii="Arial" w:hAnsi="Arial" w:cs="Arial"/>
                <w:color w:val="010205"/>
                <w:sz w:val="18"/>
                <w:szCs w:val="18"/>
              </w:rPr>
              <w:t>66,166</w:t>
            </w:r>
          </w:p>
        </w:tc>
        <w:tc>
          <w:tcPr>
            <w:tcW w:w="993" w:type="dxa"/>
            <w:shd w:val="clear" w:color="auto" w:fill="FFFFFF"/>
          </w:tcPr>
          <w:p w14:paraId="2C98950D" w14:textId="77777777" w:rsidR="00984E7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,000</w:t>
            </w:r>
            <w:r w:rsidRPr="008D77FE">
              <w:rPr>
                <w:rFonts w:ascii="Arial" w:hAnsi="Arial" w:cs="Arial"/>
                <w:color w:val="010205"/>
                <w:sz w:val="18"/>
                <w:szCs w:val="18"/>
                <w:vertAlign w:val="superscript"/>
              </w:rPr>
              <w:t>b</w:t>
            </w:r>
          </w:p>
        </w:tc>
      </w:tr>
      <w:tr w:rsidR="00F8659C" w14:paraId="6AF4AB5B" w14:textId="77777777" w:rsidTr="000A271C">
        <w:trPr>
          <w:cantSplit/>
        </w:trPr>
        <w:tc>
          <w:tcPr>
            <w:tcW w:w="567" w:type="dxa"/>
            <w:vMerge/>
            <w:shd w:val="clear" w:color="auto" w:fill="E0E0E0"/>
          </w:tcPr>
          <w:p w14:paraId="72207274" w14:textId="77777777" w:rsidR="00984E79" w:rsidRPr="008D77FE" w:rsidRDefault="00984E79" w:rsidP="00882B95">
            <w:pPr>
              <w:autoSpaceDE w:val="0"/>
              <w:autoSpaceDN w:val="0"/>
              <w:adjustRightInd w:val="0"/>
              <w:spacing w:after="0" w:line="240" w:lineRule="auto"/>
              <w:rPr>
                <w:rFonts w:ascii="Arial" w:hAnsi="Arial" w:cs="Arial"/>
                <w:color w:val="010205"/>
                <w:sz w:val="18"/>
                <w:szCs w:val="18"/>
              </w:rPr>
            </w:pPr>
          </w:p>
        </w:tc>
        <w:tc>
          <w:tcPr>
            <w:tcW w:w="1134" w:type="dxa"/>
            <w:shd w:val="clear" w:color="auto" w:fill="E0E0E0"/>
          </w:tcPr>
          <w:p w14:paraId="61D3C273" w14:textId="77777777" w:rsidR="00984E79"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Residual</w:t>
            </w:r>
          </w:p>
        </w:tc>
        <w:tc>
          <w:tcPr>
            <w:tcW w:w="1560" w:type="dxa"/>
            <w:shd w:val="clear" w:color="auto" w:fill="FFFFFF"/>
          </w:tcPr>
          <w:p w14:paraId="13D7AECA" w14:textId="77777777" w:rsidR="00984E7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2,533</w:t>
            </w:r>
          </w:p>
        </w:tc>
        <w:tc>
          <w:tcPr>
            <w:tcW w:w="992" w:type="dxa"/>
            <w:shd w:val="clear" w:color="auto" w:fill="FFFFFF"/>
          </w:tcPr>
          <w:p w14:paraId="54593C45" w14:textId="77777777" w:rsidR="00984E7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w:t>
            </w:r>
            <w:r w:rsidR="00CA2508">
              <w:rPr>
                <w:rFonts w:ascii="Arial" w:hAnsi="Arial" w:cs="Arial"/>
                <w:color w:val="010205"/>
                <w:sz w:val="18"/>
                <w:szCs w:val="18"/>
              </w:rPr>
              <w:t>35</w:t>
            </w:r>
          </w:p>
        </w:tc>
        <w:tc>
          <w:tcPr>
            <w:tcW w:w="1559" w:type="dxa"/>
            <w:shd w:val="clear" w:color="auto" w:fill="FFFFFF"/>
          </w:tcPr>
          <w:p w14:paraId="7E6A0871" w14:textId="77777777" w:rsidR="00984E7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,019</w:t>
            </w:r>
          </w:p>
        </w:tc>
        <w:tc>
          <w:tcPr>
            <w:tcW w:w="992" w:type="dxa"/>
            <w:shd w:val="clear" w:color="auto" w:fill="FFFFFF"/>
            <w:vAlign w:val="center"/>
          </w:tcPr>
          <w:p w14:paraId="44D2CE09" w14:textId="77777777" w:rsidR="00984E79" w:rsidRPr="008D77FE" w:rsidRDefault="00984E79" w:rsidP="00882B95">
            <w:pPr>
              <w:autoSpaceDE w:val="0"/>
              <w:autoSpaceDN w:val="0"/>
              <w:adjustRightInd w:val="0"/>
              <w:spacing w:after="0" w:line="240" w:lineRule="auto"/>
            </w:pPr>
          </w:p>
        </w:tc>
        <w:tc>
          <w:tcPr>
            <w:tcW w:w="993" w:type="dxa"/>
            <w:shd w:val="clear" w:color="auto" w:fill="FFFFFF"/>
            <w:vAlign w:val="center"/>
          </w:tcPr>
          <w:p w14:paraId="66371A31" w14:textId="77777777" w:rsidR="00984E79" w:rsidRPr="008D77FE" w:rsidRDefault="00984E79" w:rsidP="00882B95">
            <w:pPr>
              <w:autoSpaceDE w:val="0"/>
              <w:autoSpaceDN w:val="0"/>
              <w:adjustRightInd w:val="0"/>
              <w:spacing w:after="0" w:line="240" w:lineRule="auto"/>
            </w:pPr>
          </w:p>
        </w:tc>
      </w:tr>
      <w:tr w:rsidR="00F8659C" w14:paraId="27BD941A" w14:textId="77777777" w:rsidTr="000A271C">
        <w:trPr>
          <w:cantSplit/>
        </w:trPr>
        <w:tc>
          <w:tcPr>
            <w:tcW w:w="567" w:type="dxa"/>
            <w:vMerge/>
            <w:shd w:val="clear" w:color="auto" w:fill="E0E0E0"/>
          </w:tcPr>
          <w:p w14:paraId="475EAEEE" w14:textId="77777777" w:rsidR="00984E79" w:rsidRPr="008D77FE" w:rsidRDefault="00984E79" w:rsidP="00882B95">
            <w:pPr>
              <w:autoSpaceDE w:val="0"/>
              <w:autoSpaceDN w:val="0"/>
              <w:adjustRightInd w:val="0"/>
              <w:spacing w:after="0" w:line="240" w:lineRule="auto"/>
            </w:pPr>
          </w:p>
        </w:tc>
        <w:tc>
          <w:tcPr>
            <w:tcW w:w="1134" w:type="dxa"/>
            <w:shd w:val="clear" w:color="auto" w:fill="E0E0E0"/>
          </w:tcPr>
          <w:p w14:paraId="1669B775" w14:textId="77777777" w:rsidR="00984E79"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Total</w:t>
            </w:r>
          </w:p>
        </w:tc>
        <w:tc>
          <w:tcPr>
            <w:tcW w:w="1560" w:type="dxa"/>
            <w:shd w:val="clear" w:color="auto" w:fill="FFFFFF"/>
          </w:tcPr>
          <w:p w14:paraId="70AFB28E" w14:textId="77777777" w:rsidR="00984E7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8,739</w:t>
            </w:r>
          </w:p>
        </w:tc>
        <w:tc>
          <w:tcPr>
            <w:tcW w:w="992" w:type="dxa"/>
            <w:shd w:val="clear" w:color="auto" w:fill="FFFFFF"/>
          </w:tcPr>
          <w:p w14:paraId="1F61F47D" w14:textId="77777777" w:rsidR="00984E79"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w:t>
            </w:r>
            <w:r w:rsidR="00CA2508">
              <w:rPr>
                <w:rFonts w:ascii="Arial" w:hAnsi="Arial" w:cs="Arial"/>
                <w:color w:val="010205"/>
                <w:sz w:val="18"/>
                <w:szCs w:val="18"/>
              </w:rPr>
              <w:t>40</w:t>
            </w:r>
          </w:p>
        </w:tc>
        <w:tc>
          <w:tcPr>
            <w:tcW w:w="1559" w:type="dxa"/>
            <w:shd w:val="clear" w:color="auto" w:fill="FFFFFF"/>
            <w:vAlign w:val="center"/>
          </w:tcPr>
          <w:p w14:paraId="0BED1F7A" w14:textId="77777777" w:rsidR="00984E79" w:rsidRPr="008D77FE" w:rsidRDefault="00984E79" w:rsidP="00882B95">
            <w:pPr>
              <w:autoSpaceDE w:val="0"/>
              <w:autoSpaceDN w:val="0"/>
              <w:adjustRightInd w:val="0"/>
              <w:spacing w:after="0" w:line="240" w:lineRule="auto"/>
            </w:pPr>
          </w:p>
        </w:tc>
        <w:tc>
          <w:tcPr>
            <w:tcW w:w="992" w:type="dxa"/>
            <w:shd w:val="clear" w:color="auto" w:fill="FFFFFF"/>
            <w:vAlign w:val="center"/>
          </w:tcPr>
          <w:p w14:paraId="22DD4A69" w14:textId="77777777" w:rsidR="00984E79" w:rsidRPr="008D77FE" w:rsidRDefault="00984E79" w:rsidP="00882B95">
            <w:pPr>
              <w:autoSpaceDE w:val="0"/>
              <w:autoSpaceDN w:val="0"/>
              <w:adjustRightInd w:val="0"/>
              <w:spacing w:after="0" w:line="240" w:lineRule="auto"/>
            </w:pPr>
          </w:p>
        </w:tc>
        <w:tc>
          <w:tcPr>
            <w:tcW w:w="993" w:type="dxa"/>
            <w:shd w:val="clear" w:color="auto" w:fill="FFFFFF"/>
            <w:vAlign w:val="center"/>
          </w:tcPr>
          <w:p w14:paraId="1E7C75BD" w14:textId="77777777" w:rsidR="00984E79" w:rsidRPr="008D77FE" w:rsidRDefault="00984E79" w:rsidP="00882B95">
            <w:pPr>
              <w:autoSpaceDE w:val="0"/>
              <w:autoSpaceDN w:val="0"/>
              <w:adjustRightInd w:val="0"/>
              <w:spacing w:after="0" w:line="240" w:lineRule="auto"/>
            </w:pPr>
          </w:p>
        </w:tc>
      </w:tr>
      <w:tr w:rsidR="00F8659C" w14:paraId="7E1B0D70" w14:textId="77777777" w:rsidTr="000A271C">
        <w:trPr>
          <w:cantSplit/>
        </w:trPr>
        <w:tc>
          <w:tcPr>
            <w:tcW w:w="7797" w:type="dxa"/>
            <w:gridSpan w:val="7"/>
            <w:shd w:val="clear" w:color="auto" w:fill="FFFFFF"/>
          </w:tcPr>
          <w:p w14:paraId="2EE76504" w14:textId="77777777" w:rsidR="00984E79" w:rsidRPr="008D77FE" w:rsidRDefault="00777D30" w:rsidP="00882B95">
            <w:pPr>
              <w:autoSpaceDE w:val="0"/>
              <w:autoSpaceDN w:val="0"/>
              <w:adjustRightInd w:val="0"/>
              <w:spacing w:after="0" w:line="320" w:lineRule="atLeast"/>
              <w:ind w:left="60" w:right="60"/>
              <w:rPr>
                <w:rFonts w:ascii="Arial" w:hAnsi="Arial" w:cs="Arial"/>
                <w:color w:val="010205"/>
                <w:sz w:val="18"/>
                <w:szCs w:val="18"/>
              </w:rPr>
            </w:pPr>
            <w:r w:rsidRPr="008D77FE">
              <w:rPr>
                <w:rFonts w:ascii="Arial" w:hAnsi="Arial" w:cs="Arial"/>
                <w:color w:val="010205"/>
                <w:sz w:val="18"/>
                <w:szCs w:val="18"/>
              </w:rPr>
              <w:t>a. Dependent Variable: ROA</w:t>
            </w:r>
          </w:p>
        </w:tc>
      </w:tr>
      <w:tr w:rsidR="00F8659C" w14:paraId="0C004230" w14:textId="77777777" w:rsidTr="000A271C">
        <w:trPr>
          <w:cantSplit/>
        </w:trPr>
        <w:tc>
          <w:tcPr>
            <w:tcW w:w="7797" w:type="dxa"/>
            <w:gridSpan w:val="7"/>
            <w:shd w:val="clear" w:color="auto" w:fill="FFFFFF"/>
          </w:tcPr>
          <w:p w14:paraId="6EDF6A5C" w14:textId="77777777" w:rsidR="00984E79" w:rsidRPr="008D77FE" w:rsidRDefault="00777D30" w:rsidP="00882B95">
            <w:pPr>
              <w:autoSpaceDE w:val="0"/>
              <w:autoSpaceDN w:val="0"/>
              <w:adjustRightInd w:val="0"/>
              <w:spacing w:after="0" w:line="320" w:lineRule="atLeast"/>
              <w:ind w:left="60" w:right="60"/>
              <w:rPr>
                <w:rFonts w:ascii="Arial" w:hAnsi="Arial" w:cs="Arial"/>
                <w:color w:val="010205"/>
                <w:sz w:val="18"/>
                <w:szCs w:val="18"/>
              </w:rPr>
            </w:pPr>
            <w:r w:rsidRPr="008D77FE">
              <w:rPr>
                <w:rFonts w:ascii="Arial" w:hAnsi="Arial" w:cs="Arial"/>
                <w:color w:val="010205"/>
                <w:sz w:val="18"/>
                <w:szCs w:val="18"/>
              </w:rPr>
              <w:t>b. Predictors: (Constant), BOPO, CAR, LDR, NPL, NIM</w:t>
            </w:r>
          </w:p>
        </w:tc>
      </w:tr>
    </w:tbl>
    <w:p w14:paraId="00F7DB2C" w14:textId="77777777" w:rsidR="00984E79" w:rsidRPr="000A271C" w:rsidRDefault="00777D30" w:rsidP="00A25BB3">
      <w:pPr>
        <w:spacing w:line="480" w:lineRule="auto"/>
        <w:jc w:val="both"/>
        <w:rPr>
          <w:rFonts w:eastAsiaTheme="minorEastAsia"/>
          <w:lang w:eastAsia="id-ID"/>
        </w:rPr>
      </w:pPr>
      <w:r>
        <w:rPr>
          <w:rFonts w:ascii="Times New Roman" w:eastAsia="Times New Roman" w:hAnsi="Times New Roman" w:cs="Times New Roman"/>
          <w:bCs/>
          <w:sz w:val="24"/>
          <w:szCs w:val="24"/>
        </w:rPr>
        <w:t xml:space="preserve"> </w:t>
      </w:r>
      <w:r w:rsidR="00A25BB3">
        <w:rPr>
          <w:rFonts w:ascii="Times New Roman" w:eastAsia="Times New Roman" w:hAnsi="Times New Roman" w:cs="Times New Roman"/>
          <w:bCs/>
          <w:sz w:val="24"/>
          <w:szCs w:val="24"/>
        </w:rPr>
        <w:tab/>
        <w:t xml:space="preserve">       </w:t>
      </w:r>
      <w:r w:rsidRPr="000A271C">
        <w:rPr>
          <w:rFonts w:ascii="Times New Roman" w:eastAsia="Times New Roman" w:hAnsi="Times New Roman" w:cs="Times New Roman"/>
          <w:bCs/>
          <w:sz w:val="24"/>
          <w:szCs w:val="24"/>
        </w:rPr>
        <w:t>Sumber: Output SPSS</w:t>
      </w:r>
      <w:r>
        <w:rPr>
          <w:rFonts w:ascii="Times New Roman" w:eastAsia="Times New Roman" w:hAnsi="Times New Roman" w:cs="Times New Roman"/>
          <w:bCs/>
          <w:sz w:val="24"/>
          <w:szCs w:val="24"/>
        </w:rPr>
        <w:t xml:space="preserve"> 26</w:t>
      </w:r>
      <w:r w:rsidRPr="000A271C">
        <w:rPr>
          <w:rFonts w:ascii="Times New Roman" w:eastAsia="Times New Roman" w:hAnsi="Times New Roman" w:cs="Times New Roman"/>
          <w:bCs/>
          <w:sz w:val="24"/>
          <w:szCs w:val="24"/>
        </w:rPr>
        <w:t>, data</w:t>
      </w:r>
      <w:r w:rsidR="00FB72E0">
        <w:rPr>
          <w:rFonts w:ascii="Times New Roman" w:eastAsia="Times New Roman" w:hAnsi="Times New Roman" w:cs="Times New Roman"/>
          <w:bCs/>
          <w:sz w:val="24"/>
          <w:szCs w:val="24"/>
        </w:rPr>
        <w:t xml:space="preserve"> sekunder</w:t>
      </w:r>
      <w:r w:rsidRPr="000A271C">
        <w:rPr>
          <w:rFonts w:ascii="Times New Roman" w:eastAsia="Times New Roman" w:hAnsi="Times New Roman" w:cs="Times New Roman"/>
          <w:bCs/>
          <w:sz w:val="24"/>
          <w:szCs w:val="24"/>
        </w:rPr>
        <w:t xml:space="preserve"> diolah </w:t>
      </w:r>
      <w:r w:rsidR="00A84C05">
        <w:rPr>
          <w:rFonts w:ascii="Times New Roman" w:eastAsia="Times New Roman" w:hAnsi="Times New Roman" w:cs="Times New Roman"/>
          <w:bCs/>
          <w:sz w:val="24"/>
          <w:szCs w:val="24"/>
        </w:rPr>
        <w:t>(</w:t>
      </w:r>
      <w:r w:rsidRPr="000A271C">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4</w:t>
      </w:r>
      <w:r w:rsidR="00A84C05">
        <w:rPr>
          <w:rFonts w:ascii="Times New Roman" w:eastAsia="Times New Roman" w:hAnsi="Times New Roman" w:cs="Times New Roman"/>
          <w:bCs/>
          <w:sz w:val="24"/>
          <w:szCs w:val="24"/>
        </w:rPr>
        <w:t>)</w:t>
      </w:r>
    </w:p>
    <w:bookmarkEnd w:id="33"/>
    <w:bookmarkEnd w:id="34"/>
    <w:bookmarkEnd w:id="35"/>
    <w:p w14:paraId="3F9FCF25" w14:textId="77777777" w:rsidR="00BF6CDA" w:rsidRPr="00BB2E1F" w:rsidRDefault="00777D30" w:rsidP="00BF6CDA">
      <w:pPr>
        <w:pStyle w:val="ListParagraph"/>
        <w:spacing w:after="0" w:line="480" w:lineRule="auto"/>
        <w:ind w:left="1146" w:firstLine="697"/>
        <w:jc w:val="both"/>
        <w:rPr>
          <w:rFonts w:ascii="Times New Roman" w:eastAsia="Times New Roman" w:hAnsi="Times New Roman" w:cs="Times New Roman"/>
          <w:sz w:val="24"/>
          <w:szCs w:val="24"/>
          <w:lang w:eastAsia="x-none"/>
          <w14:ligatures w14:val="none"/>
        </w:rPr>
      </w:pPr>
      <w:r w:rsidRPr="00BB2E1F">
        <w:rPr>
          <w:rFonts w:ascii="Times New Roman" w:eastAsia="Times New Roman" w:hAnsi="Times New Roman" w:cs="Times New Roman"/>
          <w:bCs/>
          <w:sz w:val="24"/>
          <w:szCs w:val="24"/>
          <w:lang w:eastAsia="en-US"/>
          <w14:ligatures w14:val="none"/>
        </w:rPr>
        <w:t>Berdasarkan</w:t>
      </w:r>
      <w:r w:rsidRPr="00BB2E1F">
        <w:rPr>
          <w:rFonts w:ascii="Times New Roman" w:eastAsia="Times New Roman" w:hAnsi="Times New Roman" w:cs="Times New Roman"/>
          <w:sz w:val="24"/>
          <w:szCs w:val="24"/>
          <w:lang w:eastAsia="x-none"/>
          <w14:ligatures w14:val="none"/>
        </w:rPr>
        <w:t xml:space="preserve"> hasil tabel </w:t>
      </w:r>
      <w:r w:rsidR="000C5E7B">
        <w:rPr>
          <w:rFonts w:ascii="Times New Roman" w:eastAsia="Times New Roman" w:hAnsi="Times New Roman" w:cs="Times New Roman"/>
          <w:sz w:val="24"/>
          <w:szCs w:val="24"/>
          <w:lang w:val="en-US" w:eastAsia="x-none"/>
          <w14:ligatures w14:val="none"/>
        </w:rPr>
        <w:t>19</w:t>
      </w:r>
      <w:r w:rsidRPr="00BB2E1F">
        <w:rPr>
          <w:rFonts w:ascii="Times New Roman" w:eastAsia="Times New Roman" w:hAnsi="Times New Roman" w:cs="Times New Roman"/>
          <w:sz w:val="24"/>
          <w:szCs w:val="24"/>
          <w:lang w:eastAsia="x-none"/>
          <w14:ligatures w14:val="none"/>
        </w:rPr>
        <w:t>, diketahui bahwa nilai F</w:t>
      </w:r>
      <w:r w:rsidRPr="00BB2E1F">
        <w:rPr>
          <w:rFonts w:ascii="Times New Roman" w:eastAsia="Times New Roman" w:hAnsi="Times New Roman" w:cs="Times New Roman"/>
          <w:sz w:val="24"/>
          <w:szCs w:val="24"/>
          <w:vertAlign w:val="subscript"/>
          <w:lang w:eastAsia="x-none"/>
          <w14:ligatures w14:val="none"/>
        </w:rPr>
        <w:t xml:space="preserve">hitung </w:t>
      </w:r>
      <w:r w:rsidRPr="00BB2E1F">
        <w:rPr>
          <w:rFonts w:ascii="Times New Roman" w:eastAsia="Times New Roman" w:hAnsi="Times New Roman" w:cs="Times New Roman"/>
          <w:sz w:val="24"/>
          <w:szCs w:val="24"/>
          <w:lang w:eastAsia="x-none"/>
          <w14:ligatures w14:val="none"/>
        </w:rPr>
        <w:t xml:space="preserve">sebesar </w:t>
      </w:r>
      <w:r w:rsidR="00766FBE">
        <w:rPr>
          <w:rFonts w:ascii="Times New Roman" w:eastAsia="Times New Roman" w:hAnsi="Times New Roman" w:cs="Times New Roman"/>
          <w:sz w:val="24"/>
          <w:szCs w:val="24"/>
          <w:lang w:val="en-US" w:eastAsia="x-none"/>
          <w14:ligatures w14:val="none"/>
        </w:rPr>
        <w:t>66,166</w:t>
      </w:r>
      <w:r w:rsidRPr="00BB2E1F">
        <w:rPr>
          <w:rFonts w:ascii="Times New Roman" w:eastAsia="Times New Roman" w:hAnsi="Times New Roman" w:cs="Times New Roman"/>
          <w:sz w:val="24"/>
          <w:szCs w:val="24"/>
          <w:lang w:eastAsia="x-none"/>
          <w14:ligatures w14:val="none"/>
        </w:rPr>
        <w:t>. Karena nilai F</w:t>
      </w:r>
      <w:r w:rsidRPr="00BB2E1F">
        <w:rPr>
          <w:rFonts w:ascii="Times New Roman" w:eastAsia="Times New Roman" w:hAnsi="Times New Roman" w:cs="Times New Roman"/>
          <w:sz w:val="24"/>
          <w:szCs w:val="24"/>
          <w:vertAlign w:val="subscript"/>
          <w:lang w:eastAsia="x-none"/>
          <w14:ligatures w14:val="none"/>
        </w:rPr>
        <w:t xml:space="preserve">hitung </w:t>
      </w:r>
      <w:r w:rsidRPr="00BB2E1F">
        <w:rPr>
          <w:rFonts w:ascii="Times New Roman" w:eastAsia="Times New Roman" w:hAnsi="Times New Roman" w:cs="Times New Roman"/>
          <w:sz w:val="24"/>
          <w:szCs w:val="24"/>
          <w:lang w:eastAsia="x-none"/>
          <w14:ligatures w14:val="none"/>
        </w:rPr>
        <w:t>lebih besar dari F</w:t>
      </w:r>
      <w:r w:rsidRPr="00BB2E1F">
        <w:rPr>
          <w:rFonts w:ascii="Times New Roman" w:eastAsia="Times New Roman" w:hAnsi="Times New Roman" w:cs="Times New Roman"/>
          <w:sz w:val="24"/>
          <w:szCs w:val="24"/>
          <w:vertAlign w:val="subscript"/>
          <w:lang w:eastAsia="x-none"/>
          <w14:ligatures w14:val="none"/>
        </w:rPr>
        <w:t>tabel</w:t>
      </w:r>
      <w:r w:rsidRPr="00BB2E1F">
        <w:rPr>
          <w:rFonts w:ascii="Times New Roman" w:eastAsia="Times New Roman" w:hAnsi="Times New Roman" w:cs="Times New Roman"/>
          <w:sz w:val="24"/>
          <w:szCs w:val="24"/>
          <w:lang w:eastAsia="x-none"/>
          <w14:ligatures w14:val="none"/>
        </w:rPr>
        <w:t xml:space="preserve"> (2,</w:t>
      </w:r>
      <w:r w:rsidR="00CA2508">
        <w:rPr>
          <w:rFonts w:ascii="Times New Roman" w:eastAsia="Times New Roman" w:hAnsi="Times New Roman" w:cs="Times New Roman"/>
          <w:sz w:val="24"/>
          <w:szCs w:val="24"/>
          <w:lang w:val="en-US" w:eastAsia="x-none"/>
          <w14:ligatures w14:val="none"/>
        </w:rPr>
        <w:t>28</w:t>
      </w:r>
      <w:r w:rsidRPr="00BB2E1F">
        <w:rPr>
          <w:rFonts w:ascii="Times New Roman" w:eastAsia="Times New Roman" w:hAnsi="Times New Roman" w:cs="Times New Roman"/>
          <w:sz w:val="24"/>
          <w:szCs w:val="24"/>
          <w:lang w:eastAsia="x-none"/>
          <w14:ligatures w14:val="none"/>
        </w:rPr>
        <w:t xml:space="preserve">) dan nilai </w:t>
      </w:r>
      <w:r w:rsidRPr="00BB2E1F">
        <w:rPr>
          <w:rFonts w:ascii="Times New Roman" w:eastAsia="Times New Roman" w:hAnsi="Times New Roman" w:cs="Times New Roman"/>
          <w:sz w:val="24"/>
          <w:szCs w:val="24"/>
          <w:lang w:eastAsia="x-none"/>
          <w14:ligatures w14:val="none"/>
        </w:rPr>
        <w:lastRenderedPageBreak/>
        <w:t xml:space="preserve">signifikansi lebih kecil dari 0,05 yaitu sebesar 0,000 maka </w:t>
      </w:r>
      <w:r w:rsidR="0061417D">
        <w:rPr>
          <w:rFonts w:ascii="Times New Roman" w:eastAsia="Times New Roman" w:hAnsi="Times New Roman" w:cs="Times New Roman"/>
          <w:sz w:val="24"/>
          <w:szCs w:val="24"/>
          <w:lang w:val="en-US" w:eastAsia="x-none"/>
          <w14:ligatures w14:val="none"/>
        </w:rPr>
        <w:t>hipotesis keenam diterima. Hal ini berarti bahwa</w:t>
      </w:r>
      <w:r w:rsidR="00766FBE">
        <w:rPr>
          <w:rFonts w:ascii="Times New Roman" w:eastAsia="Times New Roman" w:hAnsi="Times New Roman" w:cs="Times New Roman"/>
          <w:sz w:val="24"/>
          <w:szCs w:val="24"/>
          <w:lang w:val="en-US" w:eastAsia="x-none"/>
          <w14:ligatures w14:val="none"/>
        </w:rPr>
        <w:t xml:space="preserve"> </w:t>
      </w:r>
      <w:r w:rsidR="00766FBE" w:rsidRPr="00766FBE">
        <w:rPr>
          <w:rFonts w:ascii="Times New Roman" w:eastAsia="Times New Roman" w:hAnsi="Times New Roman" w:cs="Times New Roman"/>
          <w:i/>
          <w:iCs/>
          <w:sz w:val="24"/>
          <w:szCs w:val="24"/>
          <w:lang w:eastAsia="x-none"/>
          <w14:ligatures w14:val="none"/>
        </w:rPr>
        <w:t>Capital Adequacy Ratio</w:t>
      </w:r>
      <w:r w:rsidR="00766FBE" w:rsidRPr="00766FBE">
        <w:rPr>
          <w:rFonts w:ascii="Times New Roman" w:eastAsia="Times New Roman" w:hAnsi="Times New Roman" w:cs="Times New Roman"/>
          <w:sz w:val="24"/>
          <w:szCs w:val="24"/>
          <w:lang w:eastAsia="x-none"/>
          <w14:ligatures w14:val="none"/>
        </w:rPr>
        <w:t xml:space="preserve">, </w:t>
      </w:r>
      <w:r w:rsidR="00766FBE" w:rsidRPr="00766FBE">
        <w:rPr>
          <w:rFonts w:ascii="Times New Roman" w:eastAsia="Times New Roman" w:hAnsi="Times New Roman" w:cs="Times New Roman"/>
          <w:i/>
          <w:iCs/>
          <w:sz w:val="24"/>
          <w:szCs w:val="24"/>
          <w:lang w:eastAsia="x-none"/>
          <w14:ligatures w14:val="none"/>
        </w:rPr>
        <w:t>Non Performing Loan</w:t>
      </w:r>
      <w:r w:rsidR="00766FBE" w:rsidRPr="00766FBE">
        <w:rPr>
          <w:rFonts w:ascii="Times New Roman" w:eastAsia="Times New Roman" w:hAnsi="Times New Roman" w:cs="Times New Roman"/>
          <w:sz w:val="24"/>
          <w:szCs w:val="24"/>
          <w:lang w:eastAsia="x-none"/>
          <w14:ligatures w14:val="none"/>
        </w:rPr>
        <w:t xml:space="preserve">, </w:t>
      </w:r>
      <w:r w:rsidR="00766FBE" w:rsidRPr="00766FBE">
        <w:rPr>
          <w:rFonts w:ascii="Times New Roman" w:eastAsia="Times New Roman" w:hAnsi="Times New Roman" w:cs="Times New Roman"/>
          <w:i/>
          <w:iCs/>
          <w:sz w:val="24"/>
          <w:szCs w:val="24"/>
          <w:lang w:eastAsia="x-none"/>
          <w14:ligatures w14:val="none"/>
        </w:rPr>
        <w:t>Net Interest Margin</w:t>
      </w:r>
      <w:r w:rsidR="00766FBE" w:rsidRPr="00766FBE">
        <w:rPr>
          <w:rFonts w:ascii="Times New Roman" w:eastAsia="Times New Roman" w:hAnsi="Times New Roman" w:cs="Times New Roman"/>
          <w:sz w:val="24"/>
          <w:szCs w:val="24"/>
          <w:lang w:eastAsia="x-none"/>
          <w14:ligatures w14:val="none"/>
        </w:rPr>
        <w:t xml:space="preserve">, </w:t>
      </w:r>
      <w:r w:rsidR="00766FBE" w:rsidRPr="00766FBE">
        <w:rPr>
          <w:rFonts w:ascii="Times New Roman" w:eastAsia="Times New Roman" w:hAnsi="Times New Roman" w:cs="Times New Roman"/>
          <w:i/>
          <w:iCs/>
          <w:sz w:val="24"/>
          <w:szCs w:val="24"/>
          <w:lang w:eastAsia="x-none"/>
          <w14:ligatures w14:val="none"/>
        </w:rPr>
        <w:t>Loan to Deposit Ratio</w:t>
      </w:r>
      <w:r w:rsidR="00766FBE" w:rsidRPr="00766FBE">
        <w:rPr>
          <w:rFonts w:ascii="Times New Roman" w:eastAsia="Times New Roman" w:hAnsi="Times New Roman" w:cs="Times New Roman"/>
          <w:sz w:val="24"/>
          <w:szCs w:val="24"/>
          <w:lang w:eastAsia="x-none"/>
          <w14:ligatures w14:val="none"/>
        </w:rPr>
        <w:t>, dan Biaya Operasional Pendapatan Operasional berpengaruh secara simultan terhadap Profitabilitas Sub Sektor Perbankan yang terdaftar di Bursa Efek Indonesia periode 2019-2023.</w:t>
      </w:r>
    </w:p>
    <w:p w14:paraId="70DAA611" w14:textId="77777777" w:rsidR="00BF6CDA" w:rsidRPr="00BB2E1F" w:rsidRDefault="00777D30" w:rsidP="00FB1BC9">
      <w:pPr>
        <w:numPr>
          <w:ilvl w:val="0"/>
          <w:numId w:val="27"/>
        </w:numPr>
        <w:spacing w:after="0" w:line="480" w:lineRule="auto"/>
        <w:contextualSpacing/>
        <w:jc w:val="both"/>
        <w:outlineLvl w:val="2"/>
        <w:rPr>
          <w:rFonts w:ascii="Times New Roman" w:eastAsia="Times New Roman" w:hAnsi="Times New Roman" w:cs="Times New Roman"/>
          <w:b/>
          <w:bCs/>
          <w:sz w:val="24"/>
          <w:szCs w:val="24"/>
          <w:lang w:val="id-ID" w:eastAsia="x-none"/>
        </w:rPr>
      </w:pPr>
      <w:r>
        <w:rPr>
          <w:rFonts w:ascii="Times New Roman" w:eastAsia="Times New Roman" w:hAnsi="Times New Roman" w:cs="Times New Roman"/>
          <w:b/>
          <w:bCs/>
          <w:sz w:val="24"/>
          <w:szCs w:val="24"/>
          <w:lang w:val="en-US" w:eastAsia="x-none"/>
        </w:rPr>
        <w:t xml:space="preserve">Uji </w:t>
      </w:r>
      <w:r w:rsidR="009E2E11" w:rsidRPr="00BB2E1F">
        <w:rPr>
          <w:rFonts w:ascii="Times New Roman" w:eastAsia="Times New Roman" w:hAnsi="Times New Roman" w:cs="Times New Roman"/>
          <w:b/>
          <w:bCs/>
          <w:sz w:val="24"/>
          <w:szCs w:val="24"/>
          <w:lang w:val="x-none" w:eastAsia="x-none"/>
        </w:rPr>
        <w:t>Koefisien Determinasi</w:t>
      </w:r>
    </w:p>
    <w:p w14:paraId="0F21C780" w14:textId="77777777" w:rsidR="00BF6CDA" w:rsidRPr="00BB2E1F" w:rsidRDefault="00777D30" w:rsidP="00BF6CDA">
      <w:pPr>
        <w:spacing w:after="0" w:line="480" w:lineRule="auto"/>
        <w:ind w:left="709" w:firstLine="709"/>
        <w:jc w:val="both"/>
        <w:rPr>
          <w:rFonts w:ascii="Times New Roman" w:eastAsia="Times New Roman" w:hAnsi="Times New Roman" w:cs="Times New Roman"/>
          <w:kern w:val="2"/>
          <w:sz w:val="24"/>
          <w:szCs w:val="24"/>
          <w:lang w:val="id-ID" w:eastAsia="x-none"/>
        </w:rPr>
      </w:pPr>
      <w:r w:rsidRPr="00F836A5">
        <w:rPr>
          <w:rFonts w:ascii="Times New Roman" w:eastAsiaTheme="minorEastAsia" w:hAnsi="Times New Roman" w:cs="Times New Roman"/>
          <w:kern w:val="2"/>
          <w:sz w:val="24"/>
          <w:szCs w:val="24"/>
          <w:lang w:val="en-US" w:eastAsia="id-ID"/>
        </w:rPr>
        <w:t>Koefisien determinasi (R</w:t>
      </w:r>
      <w:r w:rsidRPr="00F836A5">
        <w:rPr>
          <w:rFonts w:ascii="Times New Roman" w:eastAsiaTheme="minorEastAsia" w:hAnsi="Times New Roman" w:cs="Times New Roman"/>
          <w:kern w:val="2"/>
          <w:sz w:val="24"/>
          <w:szCs w:val="24"/>
          <w:vertAlign w:val="superscript"/>
          <w:lang w:val="en-US" w:eastAsia="id-ID"/>
        </w:rPr>
        <w:t>2</w:t>
      </w:r>
      <w:r w:rsidRPr="00F836A5">
        <w:rPr>
          <w:rFonts w:ascii="Times New Roman" w:eastAsiaTheme="minorEastAsia" w:hAnsi="Times New Roman" w:cs="Times New Roman"/>
          <w:kern w:val="2"/>
          <w:sz w:val="24"/>
          <w:szCs w:val="24"/>
          <w:lang w:val="en-US" w:eastAsia="id-ID"/>
        </w:rPr>
        <w:t>) digunakan untuk mengukur seberapa jauh kemampuan mengenai model dalam menerangkan variasi variabel dependen</w:t>
      </w:r>
      <w:r w:rsidR="009E2E11" w:rsidRPr="00BB2E1F">
        <w:rPr>
          <w:rFonts w:ascii="Times New Roman" w:eastAsia="Times New Roman" w:hAnsi="Times New Roman" w:cs="Times New Roman"/>
          <w:kern w:val="2"/>
          <w:sz w:val="24"/>
          <w:szCs w:val="24"/>
          <w:lang w:val="id-ID" w:eastAsia="x-none"/>
        </w:rPr>
        <w:t>. Adapun hasil koefisien determinasi dalam pnelitian ini adalah:</w:t>
      </w:r>
    </w:p>
    <w:p w14:paraId="1DEF2D94" w14:textId="77777777" w:rsidR="00BF6CDA" w:rsidRPr="00460BD2" w:rsidRDefault="00777D30" w:rsidP="00766FBE">
      <w:pPr>
        <w:pStyle w:val="Heading1"/>
        <w:keepNext/>
        <w:keepLines/>
        <w:spacing w:line="240" w:lineRule="auto"/>
        <w:ind w:left="709" w:right="-1"/>
        <w:rPr>
          <w:rFonts w:eastAsia="Times New Roman"/>
          <w:kern w:val="0"/>
          <w:lang w:val="en-US" w:eastAsia="x-none"/>
          <w14:ligatures w14:val="none"/>
        </w:rPr>
      </w:pPr>
      <w:bookmarkStart w:id="36" w:name="_Toc136894275"/>
      <w:bookmarkStart w:id="37" w:name="_Toc136908146"/>
      <w:bookmarkStart w:id="38" w:name="_Toc137034739"/>
      <w:r w:rsidRPr="00766FBE">
        <w:rPr>
          <w:rFonts w:eastAsia="Times New Roman"/>
          <w:kern w:val="0"/>
          <w:lang w:val="x-none" w:eastAsia="x-none"/>
          <w14:ligatures w14:val="none"/>
        </w:rPr>
        <w:t xml:space="preserve">Tabel </w:t>
      </w:r>
      <w:bookmarkEnd w:id="36"/>
      <w:bookmarkEnd w:id="37"/>
      <w:bookmarkEnd w:id="38"/>
      <w:r w:rsidR="005F3613">
        <w:rPr>
          <w:rFonts w:eastAsia="Times New Roman"/>
          <w:kern w:val="0"/>
          <w:lang w:val="en-US" w:eastAsia="x-none"/>
          <w14:ligatures w14:val="none"/>
        </w:rPr>
        <w:t>20</w:t>
      </w:r>
    </w:p>
    <w:p w14:paraId="7BB44374" w14:textId="77777777" w:rsidR="00766FBE" w:rsidRPr="00766FBE" w:rsidRDefault="00777D30" w:rsidP="00766FBE">
      <w:pPr>
        <w:pStyle w:val="Heading1"/>
        <w:keepNext/>
        <w:keepLines/>
        <w:spacing w:after="240" w:line="240" w:lineRule="auto"/>
        <w:ind w:left="709" w:right="-1"/>
        <w:rPr>
          <w:rFonts w:eastAsia="Times New Roman"/>
          <w:kern w:val="0"/>
          <w:lang w:val="x-none" w:eastAsia="x-none"/>
          <w14:ligatures w14:val="none"/>
        </w:rPr>
      </w:pPr>
      <w:bookmarkStart w:id="39" w:name="_Toc136894276"/>
      <w:bookmarkStart w:id="40" w:name="_Toc136908147"/>
      <w:bookmarkStart w:id="41" w:name="_Toc137034740"/>
      <w:r w:rsidRPr="00766FBE">
        <w:rPr>
          <w:rFonts w:eastAsia="Times New Roman"/>
          <w:kern w:val="0"/>
          <w:lang w:val="x-none" w:eastAsia="x-none"/>
          <w14:ligatures w14:val="none"/>
        </w:rPr>
        <w:t>Hasil Uji Koefisien Determinasi</w:t>
      </w:r>
      <w:bookmarkEnd w:id="39"/>
      <w:bookmarkEnd w:id="40"/>
      <w:bookmarkEnd w:id="41"/>
    </w:p>
    <w:tbl>
      <w:tblPr>
        <w:tblW w:w="5872"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F8659C" w14:paraId="2B6CEE2E" w14:textId="77777777" w:rsidTr="00766FBE">
        <w:trPr>
          <w:cantSplit/>
        </w:trPr>
        <w:tc>
          <w:tcPr>
            <w:tcW w:w="5872" w:type="dxa"/>
            <w:gridSpan w:val="5"/>
            <w:shd w:val="clear" w:color="auto" w:fill="FFFFFF"/>
            <w:vAlign w:val="center"/>
          </w:tcPr>
          <w:p w14:paraId="4D8CBE4A" w14:textId="77777777" w:rsidR="00766FBE" w:rsidRPr="008D77FE" w:rsidRDefault="00777D30" w:rsidP="00882B95">
            <w:pPr>
              <w:autoSpaceDE w:val="0"/>
              <w:autoSpaceDN w:val="0"/>
              <w:adjustRightInd w:val="0"/>
              <w:spacing w:after="0" w:line="320" w:lineRule="atLeast"/>
              <w:ind w:left="60" w:right="60"/>
              <w:jc w:val="center"/>
              <w:rPr>
                <w:rFonts w:ascii="Arial" w:hAnsi="Arial" w:cs="Arial"/>
                <w:color w:val="010205"/>
              </w:rPr>
            </w:pPr>
            <w:r w:rsidRPr="008D77FE">
              <w:rPr>
                <w:rFonts w:ascii="Arial" w:hAnsi="Arial" w:cs="Arial"/>
                <w:b/>
                <w:bCs/>
                <w:color w:val="010205"/>
              </w:rPr>
              <w:t>Model Summary</w:t>
            </w:r>
          </w:p>
        </w:tc>
      </w:tr>
      <w:tr w:rsidR="00F8659C" w14:paraId="1959B27D" w14:textId="77777777" w:rsidTr="00766FBE">
        <w:trPr>
          <w:cantSplit/>
        </w:trPr>
        <w:tc>
          <w:tcPr>
            <w:tcW w:w="798" w:type="dxa"/>
            <w:shd w:val="clear" w:color="auto" w:fill="FFFFFF"/>
            <w:vAlign w:val="bottom"/>
          </w:tcPr>
          <w:p w14:paraId="0CFA37A0" w14:textId="77777777" w:rsidR="00766FBE"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Model</w:t>
            </w:r>
          </w:p>
        </w:tc>
        <w:tc>
          <w:tcPr>
            <w:tcW w:w="1030" w:type="dxa"/>
            <w:shd w:val="clear" w:color="auto" w:fill="FFFFFF"/>
            <w:vAlign w:val="bottom"/>
          </w:tcPr>
          <w:p w14:paraId="7634B197" w14:textId="77777777" w:rsidR="00766FBE"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R</w:t>
            </w:r>
          </w:p>
        </w:tc>
        <w:tc>
          <w:tcPr>
            <w:tcW w:w="1092" w:type="dxa"/>
            <w:shd w:val="clear" w:color="auto" w:fill="FFFFFF"/>
            <w:vAlign w:val="bottom"/>
          </w:tcPr>
          <w:p w14:paraId="5E8DDE19" w14:textId="77777777" w:rsidR="00766FBE"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R Square</w:t>
            </w:r>
          </w:p>
        </w:tc>
        <w:tc>
          <w:tcPr>
            <w:tcW w:w="1476" w:type="dxa"/>
            <w:shd w:val="clear" w:color="auto" w:fill="FFFFFF"/>
            <w:vAlign w:val="bottom"/>
          </w:tcPr>
          <w:p w14:paraId="038E42D2" w14:textId="77777777" w:rsidR="00766FBE"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Adjusted R Square</w:t>
            </w:r>
          </w:p>
        </w:tc>
        <w:tc>
          <w:tcPr>
            <w:tcW w:w="1476" w:type="dxa"/>
            <w:shd w:val="clear" w:color="auto" w:fill="FFFFFF"/>
            <w:vAlign w:val="bottom"/>
          </w:tcPr>
          <w:p w14:paraId="03A62EAF" w14:textId="77777777" w:rsidR="00766FBE" w:rsidRPr="008D77FE" w:rsidRDefault="00777D30" w:rsidP="00882B95">
            <w:pPr>
              <w:autoSpaceDE w:val="0"/>
              <w:autoSpaceDN w:val="0"/>
              <w:adjustRightInd w:val="0"/>
              <w:spacing w:after="0" w:line="320" w:lineRule="atLeast"/>
              <w:ind w:left="60" w:right="60"/>
              <w:jc w:val="center"/>
              <w:rPr>
                <w:rFonts w:ascii="Arial" w:hAnsi="Arial" w:cs="Arial"/>
                <w:color w:val="264A60"/>
                <w:sz w:val="18"/>
                <w:szCs w:val="18"/>
              </w:rPr>
            </w:pPr>
            <w:r w:rsidRPr="008D77FE">
              <w:rPr>
                <w:rFonts w:ascii="Arial" w:hAnsi="Arial" w:cs="Arial"/>
                <w:color w:val="264A60"/>
                <w:sz w:val="18"/>
                <w:szCs w:val="18"/>
              </w:rPr>
              <w:t>Std. Error of the Estimate</w:t>
            </w:r>
          </w:p>
        </w:tc>
      </w:tr>
      <w:tr w:rsidR="00F8659C" w14:paraId="16822456" w14:textId="77777777" w:rsidTr="00766FBE">
        <w:trPr>
          <w:cantSplit/>
        </w:trPr>
        <w:tc>
          <w:tcPr>
            <w:tcW w:w="798" w:type="dxa"/>
            <w:shd w:val="clear" w:color="auto" w:fill="E0E0E0"/>
          </w:tcPr>
          <w:p w14:paraId="212120C1" w14:textId="77777777" w:rsidR="00766FBE" w:rsidRPr="008D77FE" w:rsidRDefault="00777D30" w:rsidP="00882B95">
            <w:pPr>
              <w:autoSpaceDE w:val="0"/>
              <w:autoSpaceDN w:val="0"/>
              <w:adjustRightInd w:val="0"/>
              <w:spacing w:after="0" w:line="320" w:lineRule="atLeast"/>
              <w:ind w:left="60" w:right="60"/>
              <w:rPr>
                <w:rFonts w:ascii="Arial" w:hAnsi="Arial" w:cs="Arial"/>
                <w:color w:val="264A60"/>
                <w:sz w:val="18"/>
                <w:szCs w:val="18"/>
              </w:rPr>
            </w:pPr>
            <w:r w:rsidRPr="008D77FE">
              <w:rPr>
                <w:rFonts w:ascii="Arial" w:hAnsi="Arial" w:cs="Arial"/>
                <w:color w:val="264A60"/>
                <w:sz w:val="18"/>
                <w:szCs w:val="18"/>
              </w:rPr>
              <w:t>1</w:t>
            </w:r>
          </w:p>
        </w:tc>
        <w:tc>
          <w:tcPr>
            <w:tcW w:w="1030" w:type="dxa"/>
            <w:shd w:val="clear" w:color="auto" w:fill="FFFFFF"/>
          </w:tcPr>
          <w:p w14:paraId="0EF26090" w14:textId="77777777" w:rsidR="00766FBE"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,843</w:t>
            </w:r>
            <w:r w:rsidRPr="008D77FE">
              <w:rPr>
                <w:rFonts w:ascii="Arial" w:hAnsi="Arial" w:cs="Arial"/>
                <w:color w:val="010205"/>
                <w:sz w:val="18"/>
                <w:szCs w:val="18"/>
                <w:vertAlign w:val="superscript"/>
              </w:rPr>
              <w:t>a</w:t>
            </w:r>
          </w:p>
        </w:tc>
        <w:tc>
          <w:tcPr>
            <w:tcW w:w="1092" w:type="dxa"/>
            <w:shd w:val="clear" w:color="auto" w:fill="FFFFFF"/>
          </w:tcPr>
          <w:p w14:paraId="036F1CA1" w14:textId="77777777" w:rsidR="00766FBE"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,710</w:t>
            </w:r>
          </w:p>
        </w:tc>
        <w:tc>
          <w:tcPr>
            <w:tcW w:w="1476" w:type="dxa"/>
            <w:shd w:val="clear" w:color="auto" w:fill="FFFFFF"/>
          </w:tcPr>
          <w:p w14:paraId="58A9F553" w14:textId="77777777" w:rsidR="00766FBE"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,699</w:t>
            </w:r>
          </w:p>
        </w:tc>
        <w:tc>
          <w:tcPr>
            <w:tcW w:w="1476" w:type="dxa"/>
            <w:shd w:val="clear" w:color="auto" w:fill="FFFFFF"/>
          </w:tcPr>
          <w:p w14:paraId="0B354AC5" w14:textId="77777777" w:rsidR="00766FBE" w:rsidRPr="008D77FE" w:rsidRDefault="00777D30" w:rsidP="00882B95">
            <w:pPr>
              <w:autoSpaceDE w:val="0"/>
              <w:autoSpaceDN w:val="0"/>
              <w:adjustRightInd w:val="0"/>
              <w:spacing w:after="0" w:line="320" w:lineRule="atLeast"/>
              <w:ind w:left="60" w:right="60"/>
              <w:jc w:val="right"/>
              <w:rPr>
                <w:rFonts w:ascii="Arial" w:hAnsi="Arial" w:cs="Arial"/>
                <w:color w:val="010205"/>
                <w:sz w:val="18"/>
                <w:szCs w:val="18"/>
              </w:rPr>
            </w:pPr>
            <w:r w:rsidRPr="008D77FE">
              <w:rPr>
                <w:rFonts w:ascii="Arial" w:hAnsi="Arial" w:cs="Arial"/>
                <w:color w:val="010205"/>
                <w:sz w:val="18"/>
                <w:szCs w:val="18"/>
              </w:rPr>
              <w:t>,13697</w:t>
            </w:r>
          </w:p>
        </w:tc>
      </w:tr>
      <w:tr w:rsidR="00F8659C" w14:paraId="5E4331F4" w14:textId="77777777" w:rsidTr="00766FBE">
        <w:trPr>
          <w:cantSplit/>
        </w:trPr>
        <w:tc>
          <w:tcPr>
            <w:tcW w:w="5872" w:type="dxa"/>
            <w:gridSpan w:val="5"/>
            <w:shd w:val="clear" w:color="auto" w:fill="FFFFFF"/>
          </w:tcPr>
          <w:p w14:paraId="19B8B6A2" w14:textId="77777777" w:rsidR="00766FBE" w:rsidRPr="008D77FE" w:rsidRDefault="00777D30" w:rsidP="00882B95">
            <w:pPr>
              <w:autoSpaceDE w:val="0"/>
              <w:autoSpaceDN w:val="0"/>
              <w:adjustRightInd w:val="0"/>
              <w:spacing w:after="0" w:line="320" w:lineRule="atLeast"/>
              <w:ind w:left="60" w:right="60"/>
              <w:rPr>
                <w:rFonts w:ascii="Arial" w:hAnsi="Arial" w:cs="Arial"/>
                <w:color w:val="010205"/>
                <w:sz w:val="18"/>
                <w:szCs w:val="18"/>
              </w:rPr>
            </w:pPr>
            <w:r w:rsidRPr="008D77FE">
              <w:rPr>
                <w:rFonts w:ascii="Arial" w:hAnsi="Arial" w:cs="Arial"/>
                <w:color w:val="010205"/>
                <w:sz w:val="18"/>
                <w:szCs w:val="18"/>
              </w:rPr>
              <w:t>a. Predictors: (Constant), BOPO, CAR, LDR, NPL, NIM</w:t>
            </w:r>
          </w:p>
        </w:tc>
      </w:tr>
    </w:tbl>
    <w:p w14:paraId="52E033F5" w14:textId="77777777" w:rsidR="00766FBE" w:rsidRDefault="00777D30" w:rsidP="00766FBE">
      <w:pPr>
        <w:autoSpaceDE w:val="0"/>
        <w:autoSpaceDN w:val="0"/>
        <w:adjustRightInd w:val="0"/>
        <w:spacing w:after="0" w:line="400" w:lineRule="atLeast"/>
        <w:ind w:left="720" w:firstLine="720"/>
        <w:rPr>
          <w:rFonts w:ascii="Times New Roman" w:eastAsia="Times New Roman" w:hAnsi="Times New Roman" w:cs="Times New Roman"/>
          <w:bCs/>
          <w:kern w:val="2"/>
          <w:sz w:val="24"/>
          <w:szCs w:val="24"/>
          <w:lang w:val="en-US"/>
        </w:rPr>
      </w:pPr>
      <w:r w:rsidRPr="00BB2E1F">
        <w:rPr>
          <w:rFonts w:ascii="Times New Roman" w:eastAsia="Times New Roman" w:hAnsi="Times New Roman" w:cs="Times New Roman"/>
          <w:bCs/>
          <w:kern w:val="2"/>
          <w:sz w:val="24"/>
          <w:szCs w:val="24"/>
          <w:lang w:val="id-ID"/>
        </w:rPr>
        <w:t>Sumber: Output SPSS</w:t>
      </w:r>
      <w:r>
        <w:rPr>
          <w:rFonts w:ascii="Times New Roman" w:eastAsia="Times New Roman" w:hAnsi="Times New Roman" w:cs="Times New Roman"/>
          <w:bCs/>
          <w:kern w:val="2"/>
          <w:sz w:val="24"/>
          <w:szCs w:val="24"/>
          <w:lang w:val="en-US"/>
        </w:rPr>
        <w:t xml:space="preserve"> 26</w:t>
      </w:r>
      <w:r w:rsidRPr="00BB2E1F">
        <w:rPr>
          <w:rFonts w:ascii="Times New Roman" w:eastAsia="Times New Roman" w:hAnsi="Times New Roman" w:cs="Times New Roman"/>
          <w:bCs/>
          <w:kern w:val="2"/>
          <w:sz w:val="24"/>
          <w:szCs w:val="24"/>
          <w:lang w:val="id-ID"/>
        </w:rPr>
        <w:t xml:space="preserve">, data </w:t>
      </w:r>
      <w:r w:rsidR="00FB72E0">
        <w:rPr>
          <w:rFonts w:ascii="Times New Roman" w:eastAsia="Times New Roman" w:hAnsi="Times New Roman" w:cs="Times New Roman"/>
          <w:bCs/>
          <w:kern w:val="2"/>
          <w:sz w:val="24"/>
          <w:szCs w:val="24"/>
          <w:lang w:val="en-US"/>
        </w:rPr>
        <w:t xml:space="preserve">sekunder </w:t>
      </w:r>
      <w:r w:rsidRPr="00BB2E1F">
        <w:rPr>
          <w:rFonts w:ascii="Times New Roman" w:eastAsia="Times New Roman" w:hAnsi="Times New Roman" w:cs="Times New Roman"/>
          <w:bCs/>
          <w:kern w:val="2"/>
          <w:sz w:val="24"/>
          <w:szCs w:val="24"/>
          <w:lang w:val="id-ID"/>
        </w:rPr>
        <w:t xml:space="preserve">diolah </w:t>
      </w:r>
      <w:r w:rsidR="00A84C05">
        <w:rPr>
          <w:rFonts w:ascii="Times New Roman" w:eastAsia="Times New Roman" w:hAnsi="Times New Roman" w:cs="Times New Roman"/>
          <w:bCs/>
          <w:kern w:val="2"/>
          <w:sz w:val="24"/>
          <w:szCs w:val="24"/>
          <w:lang w:val="en-US"/>
        </w:rPr>
        <w:t>(</w:t>
      </w:r>
      <w:r w:rsidRPr="00BB2E1F">
        <w:rPr>
          <w:rFonts w:ascii="Times New Roman" w:eastAsia="Times New Roman" w:hAnsi="Times New Roman" w:cs="Times New Roman"/>
          <w:bCs/>
          <w:kern w:val="2"/>
          <w:sz w:val="24"/>
          <w:szCs w:val="24"/>
          <w:lang w:val="id-ID"/>
        </w:rPr>
        <w:t>202</w:t>
      </w:r>
      <w:r>
        <w:rPr>
          <w:rFonts w:ascii="Times New Roman" w:eastAsia="Times New Roman" w:hAnsi="Times New Roman" w:cs="Times New Roman"/>
          <w:bCs/>
          <w:kern w:val="2"/>
          <w:sz w:val="24"/>
          <w:szCs w:val="24"/>
          <w:lang w:val="en-US"/>
        </w:rPr>
        <w:t>4</w:t>
      </w:r>
      <w:r w:rsidR="00A84C05">
        <w:rPr>
          <w:rFonts w:ascii="Times New Roman" w:eastAsia="Times New Roman" w:hAnsi="Times New Roman" w:cs="Times New Roman"/>
          <w:bCs/>
          <w:kern w:val="2"/>
          <w:sz w:val="24"/>
          <w:szCs w:val="24"/>
          <w:lang w:val="en-US"/>
        </w:rPr>
        <w:t>)</w:t>
      </w:r>
    </w:p>
    <w:p w14:paraId="7E36216E" w14:textId="77777777" w:rsidR="00460BD2" w:rsidRPr="00766FBE" w:rsidRDefault="00460BD2" w:rsidP="00766FBE">
      <w:pPr>
        <w:autoSpaceDE w:val="0"/>
        <w:autoSpaceDN w:val="0"/>
        <w:adjustRightInd w:val="0"/>
        <w:spacing w:after="0" w:line="400" w:lineRule="atLeast"/>
        <w:ind w:left="720" w:firstLine="720"/>
        <w:rPr>
          <w:lang w:val="en-US"/>
        </w:rPr>
      </w:pPr>
    </w:p>
    <w:p w14:paraId="7DAD7A95" w14:textId="77777777" w:rsidR="00766FBE" w:rsidRPr="00460BD2" w:rsidRDefault="00777D30" w:rsidP="00460BD2">
      <w:pPr>
        <w:spacing w:line="480" w:lineRule="auto"/>
        <w:ind w:left="720" w:firstLine="567"/>
        <w:jc w:val="both"/>
        <w:rPr>
          <w:rFonts w:ascii="Times New Roman" w:hAnsi="Times New Roman" w:cs="Times New Roman"/>
          <w:sz w:val="24"/>
          <w:szCs w:val="24"/>
        </w:rPr>
      </w:pPr>
      <w:r w:rsidRPr="00460BD2">
        <w:rPr>
          <w:rFonts w:ascii="Times New Roman" w:hAnsi="Times New Roman" w:cs="Times New Roman"/>
          <w:sz w:val="24"/>
          <w:szCs w:val="24"/>
        </w:rPr>
        <w:t xml:space="preserve">Berdasarkan tabel </w:t>
      </w:r>
      <w:r w:rsidR="000C5E7B">
        <w:rPr>
          <w:rFonts w:ascii="Times New Roman" w:hAnsi="Times New Roman" w:cs="Times New Roman"/>
          <w:sz w:val="24"/>
          <w:szCs w:val="24"/>
        </w:rPr>
        <w:t>20</w:t>
      </w:r>
      <w:r w:rsidR="00460BD2" w:rsidRPr="00460BD2">
        <w:rPr>
          <w:rFonts w:ascii="Times New Roman" w:hAnsi="Times New Roman" w:cs="Times New Roman"/>
          <w:sz w:val="24"/>
          <w:szCs w:val="24"/>
        </w:rPr>
        <w:t xml:space="preserve">, </w:t>
      </w:r>
      <w:r w:rsidRPr="00460BD2">
        <w:rPr>
          <w:rFonts w:ascii="Times New Roman" w:hAnsi="Times New Roman" w:cs="Times New Roman"/>
          <w:sz w:val="24"/>
          <w:szCs w:val="24"/>
        </w:rPr>
        <w:t xml:space="preserve">hasil uji koefisien determinasi diperoleh </w:t>
      </w:r>
      <w:r w:rsidR="00E5775A" w:rsidRPr="00460BD2">
        <w:rPr>
          <w:rFonts w:ascii="Times New Roman" w:hAnsi="Times New Roman" w:cs="Times New Roman"/>
          <w:sz w:val="24"/>
          <w:szCs w:val="24"/>
        </w:rPr>
        <w:t xml:space="preserve">dari </w:t>
      </w:r>
      <w:r w:rsidRPr="00460BD2">
        <w:rPr>
          <w:rFonts w:ascii="Times New Roman" w:hAnsi="Times New Roman" w:cs="Times New Roman"/>
          <w:sz w:val="24"/>
          <w:szCs w:val="24"/>
        </w:rPr>
        <w:t xml:space="preserve">hasil </w:t>
      </w:r>
      <w:r w:rsidRPr="00460BD2">
        <w:rPr>
          <w:rFonts w:ascii="Times New Roman" w:hAnsi="Times New Roman" w:cs="Times New Roman"/>
          <w:i/>
          <w:sz w:val="24"/>
          <w:szCs w:val="24"/>
        </w:rPr>
        <w:t>Adjusted R Square</w:t>
      </w:r>
      <w:r w:rsidRPr="00460BD2">
        <w:rPr>
          <w:rFonts w:ascii="Times New Roman" w:hAnsi="Times New Roman" w:cs="Times New Roman"/>
          <w:sz w:val="24"/>
          <w:szCs w:val="24"/>
        </w:rPr>
        <w:t xml:space="preserve"> sebesar 0,699 atau 69,9%. </w:t>
      </w:r>
      <w:r w:rsidR="00E5775A" w:rsidRPr="00460BD2">
        <w:rPr>
          <w:rFonts w:ascii="Times New Roman" w:hAnsi="Times New Roman" w:cs="Times New Roman"/>
          <w:sz w:val="24"/>
          <w:szCs w:val="24"/>
        </w:rPr>
        <w:t xml:space="preserve">Hal ini </w:t>
      </w:r>
      <w:r w:rsidRPr="00460BD2">
        <w:rPr>
          <w:rFonts w:ascii="Times New Roman" w:hAnsi="Times New Roman" w:cs="Times New Roman"/>
          <w:sz w:val="24"/>
          <w:szCs w:val="24"/>
        </w:rPr>
        <w:t>dapat disimpulkan bahwa nilai sebesar 69,9% merupakan besarnya nilai variasi</w:t>
      </w:r>
      <w:r w:rsidR="00460BD2" w:rsidRPr="00460BD2">
        <w:rPr>
          <w:rFonts w:ascii="Times New Roman" w:hAnsi="Times New Roman" w:cs="Times New Roman"/>
          <w:sz w:val="24"/>
          <w:szCs w:val="24"/>
        </w:rPr>
        <w:t xml:space="preserve"> </w:t>
      </w:r>
      <w:r w:rsidRPr="00460BD2">
        <w:rPr>
          <w:rFonts w:ascii="Times New Roman" w:hAnsi="Times New Roman" w:cs="Times New Roman"/>
          <w:sz w:val="24"/>
          <w:szCs w:val="24"/>
        </w:rPr>
        <w:t>variabel dependen</w:t>
      </w:r>
      <w:r w:rsidR="00E5775A" w:rsidRPr="00460BD2">
        <w:rPr>
          <w:rFonts w:ascii="Times New Roman" w:hAnsi="Times New Roman" w:cs="Times New Roman"/>
          <w:sz w:val="24"/>
          <w:szCs w:val="24"/>
        </w:rPr>
        <w:t xml:space="preserve"> yaitu</w:t>
      </w:r>
      <w:r w:rsidRPr="00460BD2">
        <w:rPr>
          <w:rFonts w:ascii="Times New Roman" w:hAnsi="Times New Roman" w:cs="Times New Roman"/>
          <w:sz w:val="24"/>
          <w:szCs w:val="24"/>
        </w:rPr>
        <w:t xml:space="preserve"> </w:t>
      </w:r>
      <w:r w:rsidRPr="00460BD2">
        <w:rPr>
          <w:rFonts w:ascii="Times New Roman" w:hAnsi="Times New Roman" w:cs="Times New Roman"/>
          <w:i/>
          <w:iCs/>
          <w:sz w:val="24"/>
          <w:szCs w:val="24"/>
        </w:rPr>
        <w:t>Return On Assets</w:t>
      </w:r>
      <w:r w:rsidRPr="00460BD2">
        <w:rPr>
          <w:rFonts w:ascii="Times New Roman" w:hAnsi="Times New Roman" w:cs="Times New Roman"/>
          <w:sz w:val="24"/>
          <w:szCs w:val="24"/>
        </w:rPr>
        <w:t xml:space="preserve"> yang </w:t>
      </w:r>
      <w:r w:rsidRPr="00460BD2">
        <w:rPr>
          <w:rFonts w:ascii="Times New Roman" w:hAnsi="Times New Roman" w:cs="Times New Roman"/>
          <w:sz w:val="24"/>
          <w:szCs w:val="24"/>
        </w:rPr>
        <w:t xml:space="preserve">dapat dijelaskan oleh variabel independen </w:t>
      </w:r>
      <w:r w:rsidR="00E5775A" w:rsidRPr="00460BD2">
        <w:rPr>
          <w:rFonts w:ascii="Times New Roman" w:hAnsi="Times New Roman" w:cs="Times New Roman"/>
          <w:sz w:val="24"/>
          <w:szCs w:val="24"/>
        </w:rPr>
        <w:t xml:space="preserve">yaitu </w:t>
      </w:r>
      <w:r w:rsidRPr="00F836A5">
        <w:rPr>
          <w:rFonts w:ascii="Times New Roman" w:eastAsiaTheme="minorEastAsia" w:hAnsi="Times New Roman" w:cs="Times New Roman"/>
          <w:i/>
          <w:iCs/>
          <w:kern w:val="2"/>
          <w:sz w:val="24"/>
          <w:szCs w:val="24"/>
          <w:lang w:eastAsia="id-ID"/>
        </w:rPr>
        <w:t>Capital Adequacy Ratio</w:t>
      </w:r>
      <w:r w:rsidRPr="00F836A5">
        <w:rPr>
          <w:rFonts w:ascii="Times New Roman" w:eastAsiaTheme="minorEastAsia" w:hAnsi="Times New Roman" w:cs="Times New Roman"/>
          <w:kern w:val="2"/>
          <w:sz w:val="24"/>
          <w:szCs w:val="24"/>
          <w:lang w:eastAsia="id-ID"/>
        </w:rPr>
        <w:t xml:space="preserve">, </w:t>
      </w:r>
      <w:r w:rsidRPr="00F836A5">
        <w:rPr>
          <w:rFonts w:ascii="Times New Roman" w:eastAsiaTheme="minorEastAsia" w:hAnsi="Times New Roman" w:cs="Times New Roman"/>
          <w:i/>
          <w:iCs/>
          <w:kern w:val="2"/>
          <w:sz w:val="24"/>
          <w:szCs w:val="24"/>
          <w:lang w:eastAsia="id-ID"/>
        </w:rPr>
        <w:t>Non Performing Loan</w:t>
      </w:r>
      <w:r w:rsidRPr="00F836A5">
        <w:rPr>
          <w:rFonts w:ascii="Times New Roman" w:eastAsiaTheme="minorEastAsia" w:hAnsi="Times New Roman" w:cs="Times New Roman"/>
          <w:kern w:val="2"/>
          <w:sz w:val="24"/>
          <w:szCs w:val="24"/>
          <w:lang w:eastAsia="id-ID"/>
        </w:rPr>
        <w:t xml:space="preserve">, </w:t>
      </w:r>
      <w:r w:rsidRPr="00F836A5">
        <w:rPr>
          <w:rFonts w:ascii="Times New Roman" w:eastAsiaTheme="minorEastAsia" w:hAnsi="Times New Roman" w:cs="Times New Roman"/>
          <w:i/>
          <w:iCs/>
          <w:kern w:val="2"/>
          <w:sz w:val="24"/>
          <w:szCs w:val="24"/>
          <w:lang w:eastAsia="id-ID"/>
        </w:rPr>
        <w:t>Net Interest</w:t>
      </w:r>
      <w:r w:rsidRPr="00F836A5">
        <w:rPr>
          <w:rFonts w:ascii="Times New Roman" w:eastAsiaTheme="minorEastAsia" w:hAnsi="Times New Roman" w:cs="Times New Roman"/>
          <w:i/>
          <w:iCs/>
          <w:kern w:val="2"/>
          <w:sz w:val="24"/>
          <w:szCs w:val="24"/>
          <w:lang w:val="en-US" w:eastAsia="id-ID"/>
        </w:rPr>
        <w:t xml:space="preserve"> </w:t>
      </w:r>
      <w:r w:rsidRPr="00F836A5">
        <w:rPr>
          <w:rFonts w:ascii="Times New Roman" w:eastAsiaTheme="minorEastAsia" w:hAnsi="Times New Roman" w:cs="Times New Roman"/>
          <w:i/>
          <w:iCs/>
          <w:kern w:val="2"/>
          <w:sz w:val="24"/>
          <w:szCs w:val="24"/>
          <w:lang w:eastAsia="id-ID"/>
        </w:rPr>
        <w:t>Margin</w:t>
      </w:r>
      <w:r w:rsidRPr="00F836A5">
        <w:rPr>
          <w:rFonts w:ascii="Times New Roman" w:eastAsiaTheme="minorEastAsia" w:hAnsi="Times New Roman" w:cs="Times New Roman"/>
          <w:kern w:val="2"/>
          <w:sz w:val="24"/>
          <w:szCs w:val="24"/>
          <w:lang w:eastAsia="id-ID"/>
        </w:rPr>
        <w:t xml:space="preserve">, </w:t>
      </w:r>
      <w:r w:rsidRPr="00F836A5">
        <w:rPr>
          <w:rFonts w:ascii="Times New Roman" w:eastAsiaTheme="minorEastAsia" w:hAnsi="Times New Roman" w:cs="Times New Roman"/>
          <w:i/>
          <w:iCs/>
          <w:kern w:val="2"/>
          <w:sz w:val="24"/>
          <w:szCs w:val="24"/>
          <w:lang w:eastAsia="id-ID"/>
        </w:rPr>
        <w:t>Loan to Deposit Ratio</w:t>
      </w:r>
      <w:r w:rsidRPr="00F836A5">
        <w:rPr>
          <w:rFonts w:ascii="Times New Roman" w:eastAsiaTheme="minorEastAsia" w:hAnsi="Times New Roman" w:cs="Times New Roman"/>
          <w:kern w:val="2"/>
          <w:sz w:val="24"/>
          <w:szCs w:val="24"/>
          <w:lang w:eastAsia="id-ID"/>
        </w:rPr>
        <w:t>, dan Biaya Operasional</w:t>
      </w:r>
      <w:r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eastAsia="id-ID"/>
        </w:rPr>
        <w:t>Pendapatan Operasional</w:t>
      </w:r>
      <w:r w:rsidRPr="00F836A5">
        <w:rPr>
          <w:rFonts w:ascii="Times New Roman" w:eastAsiaTheme="minorEastAsia" w:hAnsi="Times New Roman" w:cs="Times New Roman"/>
          <w:kern w:val="2"/>
          <w:sz w:val="24"/>
          <w:szCs w:val="24"/>
          <w:lang w:val="en-US" w:eastAsia="id-ID"/>
        </w:rPr>
        <w:t xml:space="preserve"> </w:t>
      </w:r>
      <w:r w:rsidR="00460BD2" w:rsidRPr="00F836A5">
        <w:rPr>
          <w:rFonts w:ascii="Times New Roman" w:eastAsiaTheme="minorEastAsia" w:hAnsi="Times New Roman" w:cs="Times New Roman"/>
          <w:kern w:val="2"/>
          <w:sz w:val="24"/>
          <w:szCs w:val="24"/>
          <w:lang w:val="en-US" w:eastAsia="id-ID"/>
        </w:rPr>
        <w:t>atau</w:t>
      </w:r>
      <w:r w:rsidR="00E5775A" w:rsidRPr="00F836A5">
        <w:rPr>
          <w:rFonts w:ascii="Times New Roman" w:eastAsiaTheme="minorEastAsia" w:hAnsi="Times New Roman" w:cs="Times New Roman"/>
          <w:kern w:val="2"/>
          <w:sz w:val="24"/>
          <w:szCs w:val="24"/>
          <w:lang w:val="en-US" w:eastAsia="id-ID"/>
        </w:rPr>
        <w:t xml:space="preserve"> </w:t>
      </w:r>
      <w:r w:rsidRPr="00460BD2">
        <w:rPr>
          <w:rFonts w:ascii="Times New Roman" w:hAnsi="Times New Roman" w:cs="Times New Roman"/>
          <w:sz w:val="24"/>
          <w:szCs w:val="24"/>
        </w:rPr>
        <w:t xml:space="preserve">secara </w:t>
      </w:r>
      <w:r w:rsidR="00E5775A" w:rsidRPr="00460BD2">
        <w:rPr>
          <w:rFonts w:ascii="Times New Roman" w:hAnsi="Times New Roman" w:cs="Times New Roman"/>
          <w:sz w:val="24"/>
          <w:szCs w:val="24"/>
        </w:rPr>
        <w:t xml:space="preserve">simultan </w:t>
      </w:r>
      <w:r w:rsidR="00460BD2" w:rsidRPr="00460BD2">
        <w:rPr>
          <w:rFonts w:ascii="Times New Roman" w:hAnsi="Times New Roman" w:cs="Times New Roman"/>
          <w:sz w:val="24"/>
          <w:szCs w:val="24"/>
        </w:rPr>
        <w:t>kelima</w:t>
      </w:r>
      <w:r w:rsidRPr="00460BD2">
        <w:rPr>
          <w:rFonts w:ascii="Times New Roman" w:hAnsi="Times New Roman" w:cs="Times New Roman"/>
          <w:sz w:val="24"/>
          <w:szCs w:val="24"/>
        </w:rPr>
        <w:t xml:space="preserve"> </w:t>
      </w:r>
      <w:r w:rsidR="00E5775A" w:rsidRPr="00460BD2">
        <w:rPr>
          <w:rFonts w:ascii="Times New Roman" w:hAnsi="Times New Roman" w:cs="Times New Roman"/>
          <w:sz w:val="24"/>
          <w:szCs w:val="24"/>
        </w:rPr>
        <w:t xml:space="preserve">variabel independen </w:t>
      </w:r>
      <w:r w:rsidR="00E5775A" w:rsidRPr="00460BD2">
        <w:rPr>
          <w:rFonts w:ascii="Times New Roman" w:hAnsi="Times New Roman" w:cs="Times New Roman"/>
          <w:sz w:val="24"/>
          <w:szCs w:val="24"/>
        </w:rPr>
        <w:lastRenderedPageBreak/>
        <w:t>tersebut mempengaruhi variabel dependen</w:t>
      </w:r>
      <w:r w:rsidR="00F44B8C">
        <w:rPr>
          <w:rFonts w:ascii="Times New Roman" w:hAnsi="Times New Roman" w:cs="Times New Roman"/>
          <w:sz w:val="24"/>
          <w:szCs w:val="24"/>
        </w:rPr>
        <w:t xml:space="preserve"> sebesar 69,9%</w:t>
      </w:r>
      <w:r w:rsidRPr="00460BD2">
        <w:rPr>
          <w:rFonts w:ascii="Times New Roman" w:hAnsi="Times New Roman" w:cs="Times New Roman"/>
          <w:sz w:val="24"/>
          <w:szCs w:val="24"/>
        </w:rPr>
        <w:t xml:space="preserve">. Sedangkan sisanya </w:t>
      </w:r>
      <w:r w:rsidR="00E5775A" w:rsidRPr="00460BD2">
        <w:rPr>
          <w:rFonts w:ascii="Times New Roman" w:hAnsi="Times New Roman" w:cs="Times New Roman"/>
          <w:sz w:val="24"/>
          <w:szCs w:val="24"/>
        </w:rPr>
        <w:t>sebesar</w:t>
      </w:r>
      <w:r w:rsidRPr="00460BD2">
        <w:rPr>
          <w:rFonts w:ascii="Times New Roman" w:hAnsi="Times New Roman" w:cs="Times New Roman"/>
          <w:sz w:val="24"/>
          <w:szCs w:val="24"/>
        </w:rPr>
        <w:t xml:space="preserve"> 30,1% dipengaruhi oleh variabel lain yang tidak </w:t>
      </w:r>
      <w:r w:rsidR="00460BD2" w:rsidRPr="00460BD2">
        <w:rPr>
          <w:rFonts w:ascii="Times New Roman" w:hAnsi="Times New Roman" w:cs="Times New Roman"/>
          <w:sz w:val="24"/>
          <w:szCs w:val="24"/>
        </w:rPr>
        <w:t xml:space="preserve">bisa </w:t>
      </w:r>
      <w:r w:rsidRPr="00460BD2">
        <w:rPr>
          <w:rFonts w:ascii="Times New Roman" w:hAnsi="Times New Roman" w:cs="Times New Roman"/>
          <w:sz w:val="24"/>
          <w:szCs w:val="24"/>
        </w:rPr>
        <w:t>dijelaskan dalam penelitian</w:t>
      </w:r>
      <w:r w:rsidR="00E5775A" w:rsidRPr="00460BD2">
        <w:rPr>
          <w:rFonts w:ascii="Times New Roman" w:hAnsi="Times New Roman" w:cs="Times New Roman"/>
          <w:sz w:val="24"/>
          <w:szCs w:val="24"/>
        </w:rPr>
        <w:t xml:space="preserve"> ini.</w:t>
      </w:r>
    </w:p>
    <w:p w14:paraId="0344AFA0" w14:textId="77777777" w:rsidR="00BF6CDA" w:rsidRPr="00460BD2" w:rsidRDefault="00777D30" w:rsidP="00FB1BC9">
      <w:pPr>
        <w:pStyle w:val="Heading22"/>
        <w:keepNext/>
        <w:keepLines/>
        <w:widowControl/>
        <w:numPr>
          <w:ilvl w:val="0"/>
          <w:numId w:val="62"/>
        </w:numPr>
        <w:autoSpaceDE/>
        <w:autoSpaceDN/>
        <w:adjustRightInd/>
        <w:contextualSpacing w:val="0"/>
        <w:rPr>
          <w:rFonts w:eastAsia="Times New Roman"/>
          <w:kern w:val="0"/>
          <w:lang w:val="x-none" w:eastAsia="x-none"/>
        </w:rPr>
      </w:pPr>
      <w:bookmarkStart w:id="42" w:name="_Toc136908148"/>
      <w:r w:rsidRPr="00460BD2">
        <w:rPr>
          <w:rFonts w:eastAsia="Times New Roman"/>
          <w:kern w:val="0"/>
          <w:lang w:val="x-none" w:eastAsia="x-none"/>
        </w:rPr>
        <w:t>Pembahasan</w:t>
      </w:r>
      <w:bookmarkEnd w:id="42"/>
    </w:p>
    <w:p w14:paraId="7D124C96" w14:textId="77777777" w:rsidR="00BF6CDA" w:rsidRPr="00BB2E1F" w:rsidRDefault="00777D30" w:rsidP="00891A23">
      <w:pPr>
        <w:pStyle w:val="ListParagraph"/>
        <w:spacing w:after="0" w:line="480" w:lineRule="auto"/>
        <w:ind w:left="426" w:firstLine="708"/>
        <w:jc w:val="both"/>
        <w:rPr>
          <w:rFonts w:ascii="Times New Roman" w:eastAsia="Times New Roman" w:hAnsi="Times New Roman" w:cs="Times New Roman"/>
          <w:sz w:val="24"/>
          <w:szCs w:val="24"/>
          <w:lang w:eastAsia="x-none"/>
          <w14:ligatures w14:val="none"/>
        </w:rPr>
      </w:pPr>
      <w:r w:rsidRPr="00BB2E1F">
        <w:rPr>
          <w:rFonts w:ascii="Times New Roman" w:eastAsia="Times New Roman" w:hAnsi="Times New Roman" w:cs="Times New Roman"/>
          <w:sz w:val="24"/>
          <w:szCs w:val="24"/>
          <w:lang w:eastAsia="x-none"/>
          <w14:ligatures w14:val="none"/>
        </w:rPr>
        <w:t xml:space="preserve">Berdasarkan </w:t>
      </w:r>
      <w:r w:rsidR="0053753D">
        <w:rPr>
          <w:rFonts w:ascii="Times New Roman" w:eastAsia="Times New Roman" w:hAnsi="Times New Roman" w:cs="Times New Roman"/>
          <w:sz w:val="24"/>
          <w:szCs w:val="24"/>
          <w:lang w:val="en-US" w:eastAsia="x-none"/>
          <w14:ligatures w14:val="none"/>
        </w:rPr>
        <w:t xml:space="preserve">hasil penelitian yang diperoleh </w:t>
      </w:r>
      <w:r w:rsidRPr="00BB2E1F">
        <w:rPr>
          <w:rFonts w:ascii="Times New Roman" w:eastAsia="Times New Roman" w:hAnsi="Times New Roman" w:cs="Times New Roman"/>
          <w:sz w:val="24"/>
          <w:szCs w:val="24"/>
          <w:lang w:eastAsia="x-none"/>
          <w14:ligatures w14:val="none"/>
        </w:rPr>
        <w:t xml:space="preserve">dari </w:t>
      </w:r>
      <w:r w:rsidR="0053753D">
        <w:rPr>
          <w:rFonts w:ascii="Times New Roman" w:eastAsia="Times New Roman" w:hAnsi="Times New Roman" w:cs="Times New Roman"/>
          <w:sz w:val="24"/>
          <w:szCs w:val="24"/>
          <w:lang w:val="en-US" w:eastAsia="x-none"/>
          <w14:ligatures w14:val="none"/>
        </w:rPr>
        <w:t xml:space="preserve">beberapa </w:t>
      </w:r>
      <w:r w:rsidRPr="00BB2E1F">
        <w:rPr>
          <w:rFonts w:ascii="Times New Roman" w:eastAsia="Times New Roman" w:hAnsi="Times New Roman" w:cs="Times New Roman"/>
          <w:sz w:val="24"/>
          <w:szCs w:val="24"/>
          <w:lang w:eastAsia="x-none"/>
          <w14:ligatures w14:val="none"/>
        </w:rPr>
        <w:t>uji yang telah dilakukan</w:t>
      </w:r>
      <w:r w:rsidR="0053753D">
        <w:rPr>
          <w:rFonts w:ascii="Times New Roman" w:eastAsia="Times New Roman" w:hAnsi="Times New Roman" w:cs="Times New Roman"/>
          <w:sz w:val="24"/>
          <w:szCs w:val="24"/>
          <w:lang w:val="en-US" w:eastAsia="x-none"/>
          <w14:ligatures w14:val="none"/>
        </w:rPr>
        <w:t xml:space="preserve"> sebelumnya</w:t>
      </w:r>
      <w:r w:rsidRPr="00BB2E1F">
        <w:rPr>
          <w:rFonts w:ascii="Times New Roman" w:eastAsia="Times New Roman" w:hAnsi="Times New Roman" w:cs="Times New Roman"/>
          <w:sz w:val="24"/>
          <w:szCs w:val="24"/>
          <w:lang w:eastAsia="x-none"/>
          <w14:ligatures w14:val="none"/>
        </w:rPr>
        <w:t>, maka</w:t>
      </w:r>
      <w:r w:rsidR="0053753D">
        <w:rPr>
          <w:rFonts w:ascii="Times New Roman" w:eastAsia="Times New Roman" w:hAnsi="Times New Roman" w:cs="Times New Roman"/>
          <w:sz w:val="24"/>
          <w:szCs w:val="24"/>
          <w:lang w:val="en-US" w:eastAsia="x-none"/>
          <w14:ligatures w14:val="none"/>
        </w:rPr>
        <w:t xml:space="preserve"> dapat diinterpretasikan bahwa pengaruh variabel independen terhadap variabel dependen yaitu </w:t>
      </w:r>
      <w:r w:rsidRPr="00BB2E1F">
        <w:rPr>
          <w:rFonts w:ascii="Times New Roman" w:eastAsia="Times New Roman" w:hAnsi="Times New Roman" w:cs="Times New Roman"/>
          <w:sz w:val="24"/>
          <w:szCs w:val="24"/>
          <w:lang w:eastAsia="x-none"/>
          <w14:ligatures w14:val="none"/>
        </w:rPr>
        <w:t>sebagai berikut:</w:t>
      </w:r>
    </w:p>
    <w:p w14:paraId="421110ED" w14:textId="77777777" w:rsidR="00BF6CDA" w:rsidRPr="00BB2E1F" w:rsidRDefault="00777D30" w:rsidP="00FB1BC9">
      <w:pPr>
        <w:pStyle w:val="Heading32"/>
        <w:keepNext/>
        <w:keepLines/>
        <w:numPr>
          <w:ilvl w:val="0"/>
          <w:numId w:val="73"/>
        </w:numPr>
        <w:contextualSpacing w:val="0"/>
        <w:rPr>
          <w:rFonts w:eastAsia="Times New Roman"/>
          <w:b w:val="0"/>
          <w:bCs w:val="0"/>
          <w:kern w:val="0"/>
          <w:lang w:val="x-none" w:eastAsia="x-none"/>
        </w:rPr>
      </w:pPr>
      <w:r w:rsidRPr="00BB2E1F">
        <w:rPr>
          <w:rFonts w:eastAsia="Times New Roman"/>
          <w:kern w:val="0"/>
          <w:lang w:val="x-none" w:eastAsia="x-none"/>
        </w:rPr>
        <w:t xml:space="preserve">Pengaruh </w:t>
      </w:r>
      <w:r w:rsidR="0053753D">
        <w:rPr>
          <w:rFonts w:eastAsia="Times New Roman"/>
          <w:i/>
          <w:kern w:val="0"/>
          <w:lang w:val="en-US" w:eastAsia="x-none"/>
        </w:rPr>
        <w:t>Capital Adequacy Ratio</w:t>
      </w:r>
      <w:r w:rsidRPr="00BB2E1F">
        <w:rPr>
          <w:rFonts w:eastAsia="Times New Roman"/>
          <w:kern w:val="0"/>
          <w:lang w:val="x-none" w:eastAsia="x-none"/>
        </w:rPr>
        <w:t xml:space="preserve"> terhadap </w:t>
      </w:r>
      <w:r w:rsidR="0053753D">
        <w:rPr>
          <w:rFonts w:eastAsia="Times New Roman"/>
          <w:kern w:val="0"/>
          <w:lang w:val="en-US" w:eastAsia="x-none"/>
        </w:rPr>
        <w:t>P</w:t>
      </w:r>
      <w:r w:rsidR="0053753D">
        <w:rPr>
          <w:rFonts w:eastAsia="Times New Roman"/>
          <w:iCs/>
          <w:kern w:val="0"/>
          <w:lang w:val="en-US" w:eastAsia="x-none"/>
        </w:rPr>
        <w:t>rofitabilitas</w:t>
      </w:r>
    </w:p>
    <w:p w14:paraId="23C33D60" w14:textId="77777777" w:rsidR="003647CA" w:rsidRDefault="00777D30" w:rsidP="003F0BD1">
      <w:pPr>
        <w:pStyle w:val="ListParagraph"/>
        <w:autoSpaceDE w:val="0"/>
        <w:autoSpaceDN w:val="0"/>
        <w:adjustRightInd w:val="0"/>
        <w:spacing w:after="0" w:line="480" w:lineRule="auto"/>
        <w:ind w:left="786" w:firstLine="654"/>
        <w:jc w:val="both"/>
        <w:rPr>
          <w:rFonts w:ascii="Times New Roman" w:hAnsi="Times New Roman" w:cs="Times New Roman"/>
          <w:sz w:val="24"/>
          <w:szCs w:val="24"/>
          <w:lang w:val="en-US"/>
        </w:rPr>
      </w:pPr>
      <w:r w:rsidRPr="002168BF">
        <w:rPr>
          <w:rFonts w:ascii="Times New Roman" w:hAnsi="Times New Roman" w:cs="Times New Roman"/>
          <w:i/>
          <w:iCs/>
          <w:sz w:val="24"/>
          <w:szCs w:val="24"/>
          <w:lang w:val="en-US"/>
          <w14:ligatures w14:val="none"/>
        </w:rPr>
        <w:t>Capital Adequacy Ratio</w:t>
      </w:r>
      <w:r w:rsidRPr="002168BF">
        <w:rPr>
          <w:rFonts w:ascii="Times New Roman" w:hAnsi="Times New Roman" w:cs="Times New Roman"/>
          <w:sz w:val="24"/>
          <w:szCs w:val="24"/>
          <w:lang w:val="en-US"/>
          <w14:ligatures w14:val="none"/>
        </w:rPr>
        <w:t xml:space="preserve"> menjadi indikator kinerja bank yang mengukur </w:t>
      </w:r>
      <w:r w:rsidRPr="002168BF">
        <w:rPr>
          <w:rFonts w:ascii="Times New Roman" w:hAnsi="Times New Roman" w:cs="Times New Roman"/>
          <w:sz w:val="24"/>
          <w:szCs w:val="24"/>
          <w:lang w:val="en-US"/>
          <w14:ligatures w14:val="none"/>
        </w:rPr>
        <w:t xml:space="preserve">kecukupan permodalan bank untuk mendukung aset yang menanggung atau menimbulkan risiko, seperti pemberian kredit kepada nasabah. </w:t>
      </w:r>
      <w:r w:rsidR="00817433">
        <w:rPr>
          <w:rFonts w:ascii="Times New Roman" w:hAnsi="Times New Roman" w:cs="Times New Roman"/>
          <w:sz w:val="24"/>
          <w:szCs w:val="24"/>
          <w:lang w:val="en-US"/>
          <w14:ligatures w14:val="none"/>
        </w:rPr>
        <w:t>Nilai</w:t>
      </w:r>
      <w:r w:rsidRPr="002168BF">
        <w:rPr>
          <w:rFonts w:ascii="Times New Roman" w:hAnsi="Times New Roman" w:cs="Times New Roman"/>
          <w:sz w:val="24"/>
          <w:szCs w:val="24"/>
          <w:lang w:val="en-US"/>
          <w14:ligatures w14:val="none"/>
        </w:rPr>
        <w:t xml:space="preserve"> </w:t>
      </w:r>
      <w:r w:rsidR="00CA1B78">
        <w:rPr>
          <w:rFonts w:ascii="Times New Roman" w:hAnsi="Times New Roman" w:cs="Times New Roman"/>
          <w:sz w:val="24"/>
          <w:szCs w:val="24"/>
          <w:lang w:val="en-US"/>
          <w14:ligatures w14:val="none"/>
        </w:rPr>
        <w:t>rasio kecukupan modal</w:t>
      </w:r>
      <w:r w:rsidRPr="002168BF">
        <w:rPr>
          <w:rFonts w:ascii="Times New Roman" w:hAnsi="Times New Roman" w:cs="Times New Roman"/>
          <w:sz w:val="24"/>
          <w:szCs w:val="24"/>
          <w:lang w:val="en-US"/>
          <w14:ligatures w14:val="none"/>
        </w:rPr>
        <w:t xml:space="preserve"> dalam suatu perbankan</w:t>
      </w:r>
      <w:r w:rsidR="00817433">
        <w:rPr>
          <w:rFonts w:ascii="Times New Roman" w:hAnsi="Times New Roman" w:cs="Times New Roman"/>
          <w:sz w:val="24"/>
          <w:szCs w:val="24"/>
          <w:lang w:val="en-US"/>
          <w14:ligatures w14:val="none"/>
        </w:rPr>
        <w:t xml:space="preserve"> yang tinggi</w:t>
      </w:r>
      <w:r w:rsidRPr="002168BF">
        <w:rPr>
          <w:rFonts w:ascii="Times New Roman" w:hAnsi="Times New Roman" w:cs="Times New Roman"/>
          <w:sz w:val="24"/>
          <w:szCs w:val="24"/>
          <w:lang w:val="en-US"/>
          <w14:ligatures w14:val="none"/>
        </w:rPr>
        <w:t xml:space="preserve"> </w:t>
      </w:r>
      <w:r w:rsidR="00817433">
        <w:rPr>
          <w:rFonts w:ascii="Times New Roman" w:hAnsi="Times New Roman" w:cs="Times New Roman"/>
          <w:sz w:val="24"/>
          <w:szCs w:val="24"/>
          <w:lang w:val="en-US"/>
          <w14:ligatures w14:val="none"/>
        </w:rPr>
        <w:t>a</w:t>
      </w:r>
      <w:r w:rsidRPr="002168BF">
        <w:rPr>
          <w:rFonts w:ascii="Times New Roman" w:hAnsi="Times New Roman" w:cs="Times New Roman"/>
          <w:sz w:val="24"/>
          <w:szCs w:val="24"/>
          <w:lang w:val="en-US"/>
          <w14:ligatures w14:val="none"/>
        </w:rPr>
        <w:t>kan</w:t>
      </w:r>
      <w:r w:rsidR="00817433">
        <w:rPr>
          <w:rFonts w:ascii="Times New Roman" w:hAnsi="Times New Roman" w:cs="Times New Roman"/>
          <w:sz w:val="24"/>
          <w:szCs w:val="24"/>
          <w:lang w:val="en-US"/>
          <w14:ligatures w14:val="none"/>
        </w:rPr>
        <w:t xml:space="preserve"> membuat </w:t>
      </w:r>
      <w:r w:rsidRPr="002168BF">
        <w:rPr>
          <w:rFonts w:ascii="Times New Roman" w:hAnsi="Times New Roman" w:cs="Times New Roman"/>
          <w:sz w:val="24"/>
          <w:szCs w:val="24"/>
          <w:lang w:val="en-US"/>
          <w14:ligatures w14:val="none"/>
        </w:rPr>
        <w:t xml:space="preserve">biaya dana </w:t>
      </w:r>
      <w:r w:rsidR="00817433">
        <w:rPr>
          <w:rFonts w:ascii="Times New Roman" w:hAnsi="Times New Roman" w:cs="Times New Roman"/>
          <w:sz w:val="24"/>
          <w:szCs w:val="24"/>
          <w:lang w:val="en-US"/>
          <w14:ligatures w14:val="none"/>
        </w:rPr>
        <w:t xml:space="preserve">menjadi rendah </w:t>
      </w:r>
      <w:r w:rsidRPr="002168BF">
        <w:rPr>
          <w:rFonts w:ascii="Times New Roman" w:hAnsi="Times New Roman" w:cs="Times New Roman"/>
          <w:sz w:val="24"/>
          <w:szCs w:val="24"/>
          <w:lang w:val="en-US"/>
          <w14:ligatures w14:val="none"/>
        </w:rPr>
        <w:t xml:space="preserve">dan </w:t>
      </w:r>
      <w:r w:rsidR="00817433">
        <w:rPr>
          <w:rFonts w:ascii="Times New Roman" w:hAnsi="Times New Roman" w:cs="Times New Roman"/>
          <w:sz w:val="24"/>
          <w:szCs w:val="24"/>
          <w:lang w:val="en-US"/>
          <w14:ligatures w14:val="none"/>
        </w:rPr>
        <w:t>hal tersebut dapat meningkatkan</w:t>
      </w:r>
      <w:r w:rsidRPr="002168BF">
        <w:rPr>
          <w:rFonts w:ascii="Times New Roman" w:hAnsi="Times New Roman" w:cs="Times New Roman"/>
          <w:sz w:val="24"/>
          <w:szCs w:val="24"/>
          <w:lang w:val="en-US"/>
          <w14:ligatures w14:val="none"/>
        </w:rPr>
        <w:t xml:space="preserve"> nilai profitabilitas bank </w:t>
      </w:r>
      <w:r w:rsidR="00817433">
        <w:rPr>
          <w:rFonts w:ascii="Times New Roman" w:hAnsi="Times New Roman" w:cs="Times New Roman"/>
          <w:sz w:val="24"/>
          <w:szCs w:val="24"/>
          <w:lang w:val="en-US"/>
          <w14:ligatures w14:val="none"/>
        </w:rPr>
        <w:t xml:space="preserve">sehingga </w:t>
      </w:r>
      <w:r w:rsidRPr="002168BF">
        <w:rPr>
          <w:rFonts w:ascii="Times New Roman" w:hAnsi="Times New Roman" w:cs="Times New Roman"/>
          <w:sz w:val="24"/>
          <w:szCs w:val="24"/>
          <w:lang w:val="en-US"/>
          <w14:ligatures w14:val="none"/>
        </w:rPr>
        <w:t xml:space="preserve">menunjukkan </w:t>
      </w:r>
      <w:r w:rsidR="00817433">
        <w:rPr>
          <w:rFonts w:ascii="Times New Roman" w:hAnsi="Times New Roman" w:cs="Times New Roman"/>
          <w:sz w:val="24"/>
          <w:szCs w:val="24"/>
          <w:lang w:val="en-US"/>
          <w14:ligatures w14:val="none"/>
        </w:rPr>
        <w:t xml:space="preserve">bahwa </w:t>
      </w:r>
      <w:r w:rsidRPr="002168BF">
        <w:rPr>
          <w:rFonts w:ascii="Times New Roman" w:hAnsi="Times New Roman" w:cs="Times New Roman"/>
          <w:sz w:val="24"/>
          <w:szCs w:val="24"/>
          <w:lang w:val="en-US"/>
          <w14:ligatures w14:val="none"/>
        </w:rPr>
        <w:t xml:space="preserve">kondisi perbankan tersebut dalam </w:t>
      </w:r>
      <w:r w:rsidR="00817433">
        <w:rPr>
          <w:rFonts w:ascii="Times New Roman" w:hAnsi="Times New Roman" w:cs="Times New Roman"/>
          <w:sz w:val="24"/>
          <w:szCs w:val="24"/>
          <w:lang w:val="en-US"/>
          <w14:ligatures w14:val="none"/>
        </w:rPr>
        <w:t>keadaan</w:t>
      </w:r>
      <w:r w:rsidRPr="002168BF">
        <w:rPr>
          <w:rFonts w:ascii="Times New Roman" w:hAnsi="Times New Roman" w:cs="Times New Roman"/>
          <w:sz w:val="24"/>
          <w:szCs w:val="24"/>
          <w:lang w:val="en-US"/>
          <w14:ligatures w14:val="none"/>
        </w:rPr>
        <w:t xml:space="preserve"> sehat</w:t>
      </w:r>
      <w:r w:rsidR="00A25BB3">
        <w:rPr>
          <w:rFonts w:ascii="Times New Roman" w:hAnsi="Times New Roman" w:cs="Times New Roman"/>
          <w:sz w:val="24"/>
          <w:szCs w:val="24"/>
          <w:lang w:val="en-US"/>
          <w14:ligatures w14:val="none"/>
        </w:rPr>
        <w:t xml:space="preserve"> begitu pula </w:t>
      </w:r>
      <w:r w:rsidR="00817433">
        <w:rPr>
          <w:rFonts w:ascii="Times New Roman" w:hAnsi="Times New Roman" w:cs="Times New Roman"/>
          <w:sz w:val="24"/>
          <w:szCs w:val="24"/>
          <w:lang w:val="en-US"/>
          <w14:ligatures w14:val="none"/>
        </w:rPr>
        <w:t>sebaliknya</w:t>
      </w:r>
      <w:r w:rsidR="00F36890">
        <w:rPr>
          <w:rFonts w:ascii="Times New Roman" w:hAnsi="Times New Roman" w:cs="Times New Roman"/>
          <w:sz w:val="24"/>
          <w:szCs w:val="24"/>
          <w:lang w:val="en-US"/>
          <w14:ligatures w14:val="none"/>
        </w:rPr>
        <w:t xml:space="preserve"> </w:t>
      </w:r>
      <w:r w:rsidR="00F36890" w:rsidRPr="00F836A5">
        <w:rPr>
          <w:rFonts w:ascii="Times New Roman" w:hAnsi="Times New Roman" w:cs="Times New Roman"/>
          <w:sz w:val="24"/>
          <w:szCs w:val="24"/>
          <w:lang w:val="en-US"/>
        </w:rPr>
        <w:fldChar w:fldCharType="begin" w:fldLock="1"/>
      </w:r>
      <w:r w:rsidR="00F36890" w:rsidRPr="00F836A5">
        <w:rPr>
          <w:rFonts w:ascii="Times New Roman" w:hAnsi="Times New Roman" w:cs="Times New Roman"/>
          <w:sz w:val="24"/>
          <w:szCs w:val="24"/>
          <w:lang w:val="en-US"/>
        </w:rPr>
        <w:instrText>ADDIN CSL_CITATION {"citationItems":[{"id":"ITEM-1","itemData":{"ISSN":"2477-6157","abstract":"This research was conducted to determine the effect of Operating Costs on Operating Income (BOPO), Capital Adequacy Ratio (CAR) and Financing to Deposit Ratio (FDR) on profitability as measured by Return On Assets (ROA) as research variables. The sample in this study is the quarterly financial statements of Bukopin Syariah for the period 2013-2020. The sample method used was purposive sampling method in order to obtain 32 samples. The method used in this study uses a descriptive method with a quantitative approach. The results of this study state that partially the variable Operating Costs to Operating Income (BOPO) has a significant negative effect on the profitability of Bukopin Syariah, the variables of Capital Adequacy Ratio (CAR) and Financing to Deposit Ratio (FDR) partially have no significant effect on the profitability of Bukopin Syariah. Simultaneously, the variables of Operational Cost to Operating Income (BOPO), Capital Adequacy Ratio (CAR) and Financing to Deposit Ratio (FDR) have a significant effect on the profitability of Bukopin Syariah","author":[{"dropping-particle":"","family":"Amalia","given":"Dina","non-dropping-particle":"","parse-names":false,"suffix":""},{"dropping-particle":"","family":"Diana","given":"Nana","non-dropping-particle":"","parse-names":false,"suffix":""}],"container-title":"Jurnal Ilmiah Ekonomi Islam","id":"ITEM-1","issue":"1","issued":{"date-parts":[["2022"]]},"page":"1095-1102","title":"Pengaruh Biaya Operasional terhadap Pendapatan Operasional (BOPO), Capital Adequacy Ratio (CAR), dan Financing to Deposit Ratio (FDR) terhadap Profitabilitas (ROA) pada Bank Bukopin Syariah Periode 2013-2020","type":"article-journal","volume":"8"},"uris":["http://www.mendeley.com/documents/?uuid=12d910d0-22a8-435b-82e6-7e9d085cae44"]}],"mendeley":{"formattedCitation":"(Amalia &amp; Diana, 2022)","manualFormatting":"(Amalia &amp; Diana, 2022:1096)","plainTextFormattedCitation":"(Amalia &amp; Diana, 2022)","previouslyFormattedCitation":"(Amalia &amp; Diana, 2022)"},"properties":{"noteIndex":0},"schema":"https://github.com/citation-style-language/schema/raw/master/csl-citation.json"}</w:instrText>
      </w:r>
      <w:r w:rsidR="00F36890" w:rsidRPr="00F836A5">
        <w:rPr>
          <w:rFonts w:ascii="Times New Roman" w:hAnsi="Times New Roman" w:cs="Times New Roman"/>
          <w:sz w:val="24"/>
          <w:szCs w:val="24"/>
          <w:lang w:val="en-US"/>
        </w:rPr>
        <w:fldChar w:fldCharType="separate"/>
      </w:r>
      <w:r w:rsidR="00F36890" w:rsidRPr="00F836A5">
        <w:rPr>
          <w:rFonts w:ascii="Times New Roman" w:hAnsi="Times New Roman" w:cs="Times New Roman"/>
          <w:noProof/>
          <w:sz w:val="24"/>
          <w:szCs w:val="24"/>
          <w:lang w:val="en-US"/>
        </w:rPr>
        <w:t>(Amalia &amp; Diana, 2022:1096)</w:t>
      </w:r>
      <w:r w:rsidR="00F36890" w:rsidRPr="00F836A5">
        <w:rPr>
          <w:rFonts w:ascii="Times New Roman" w:hAnsi="Times New Roman" w:cs="Times New Roman"/>
          <w:sz w:val="24"/>
          <w:szCs w:val="24"/>
          <w:lang w:val="en-US"/>
        </w:rPr>
        <w:fldChar w:fldCharType="end"/>
      </w:r>
      <w:r w:rsidR="00F36890" w:rsidRPr="00F836A5">
        <w:rPr>
          <w:rFonts w:ascii="Times New Roman" w:hAnsi="Times New Roman" w:cs="Times New Roman"/>
          <w:sz w:val="24"/>
          <w:szCs w:val="24"/>
          <w:lang w:val="en-US"/>
        </w:rPr>
        <w:t>.</w:t>
      </w:r>
    </w:p>
    <w:p w14:paraId="14164739" w14:textId="77777777" w:rsidR="00CB5A9E" w:rsidRDefault="00777D30" w:rsidP="00CB5A9E">
      <w:pPr>
        <w:pStyle w:val="ListParagraph"/>
        <w:autoSpaceDE w:val="0"/>
        <w:autoSpaceDN w:val="0"/>
        <w:adjustRightInd w:val="0"/>
        <w:spacing w:after="0" w:line="480" w:lineRule="auto"/>
        <w:ind w:left="786" w:firstLine="654"/>
        <w:jc w:val="both"/>
        <w:rPr>
          <w:rFonts w:ascii="Times New Roman" w:hAnsi="Times New Roman" w:cs="Times New Roman"/>
          <w:sz w:val="24"/>
          <w:szCs w:val="24"/>
          <w:lang w:val="en-ID"/>
        </w:rPr>
      </w:pPr>
      <w:r w:rsidRPr="007637D9">
        <w:rPr>
          <w:rFonts w:ascii="Times New Roman" w:hAnsi="Times New Roman" w:cs="Times New Roman"/>
          <w:i/>
          <w:iCs/>
          <w:sz w:val="24"/>
          <w:szCs w:val="24"/>
          <w:lang w:val="en-ID"/>
        </w:rPr>
        <w:t>Pecking order theory</w:t>
      </w:r>
      <w:r w:rsidRPr="007637D9">
        <w:rPr>
          <w:rFonts w:ascii="Times New Roman" w:hAnsi="Times New Roman" w:cs="Times New Roman"/>
          <w:sz w:val="24"/>
          <w:szCs w:val="24"/>
          <w:lang w:val="en-ID"/>
        </w:rPr>
        <w:t xml:space="preserve"> digunakan untuk menjelaskan </w:t>
      </w:r>
      <w:r w:rsidRPr="007637D9">
        <w:rPr>
          <w:rFonts w:ascii="Times New Roman" w:hAnsi="Times New Roman" w:cs="Times New Roman"/>
          <w:i/>
          <w:iCs/>
          <w:sz w:val="24"/>
          <w:szCs w:val="24"/>
          <w:lang w:val="en-ID"/>
        </w:rPr>
        <w:t>Capital Adequacy Ratio</w:t>
      </w:r>
      <w:r w:rsidRPr="007637D9">
        <w:rPr>
          <w:rFonts w:ascii="Times New Roman" w:hAnsi="Times New Roman" w:cs="Times New Roman"/>
          <w:sz w:val="24"/>
          <w:szCs w:val="24"/>
          <w:lang w:val="en-ID"/>
        </w:rPr>
        <w:t xml:space="preserve"> dengan mengukur jumlah modal bank dalam menanggung risiko aset produktif, seperti risiko </w:t>
      </w:r>
      <w:r w:rsidRPr="007637D9">
        <w:rPr>
          <w:rFonts w:ascii="Times New Roman" w:hAnsi="Times New Roman" w:cs="Times New Roman"/>
          <w:sz w:val="24"/>
          <w:szCs w:val="24"/>
          <w:lang w:val="en-ID"/>
        </w:rPr>
        <w:t xml:space="preserve">operasional dalam penyaluran kredit. Manajemen risiko operasional yang baik meningkatkan pendapatan dan profitabilitas bank. Berdasarkan teori ini, </w:t>
      </w:r>
      <w:r w:rsidRPr="007637D9">
        <w:rPr>
          <w:rFonts w:ascii="Times New Roman" w:hAnsi="Times New Roman" w:cs="Times New Roman"/>
          <w:i/>
          <w:iCs/>
          <w:sz w:val="24"/>
          <w:szCs w:val="24"/>
          <w:lang w:val="en-ID"/>
        </w:rPr>
        <w:t>Capital Adequacy Ratio</w:t>
      </w:r>
      <w:r w:rsidRPr="007637D9">
        <w:rPr>
          <w:rFonts w:ascii="Times New Roman" w:hAnsi="Times New Roman" w:cs="Times New Roman"/>
          <w:sz w:val="24"/>
          <w:szCs w:val="24"/>
          <w:lang w:val="en-ID"/>
        </w:rPr>
        <w:t xml:space="preserve"> yang tinggi menunjukkan manajemen risiko yang tepat, sehingga menekan biaya operasion</w:t>
      </w:r>
      <w:r w:rsidRPr="007637D9">
        <w:rPr>
          <w:rFonts w:ascii="Times New Roman" w:hAnsi="Times New Roman" w:cs="Times New Roman"/>
          <w:sz w:val="24"/>
          <w:szCs w:val="24"/>
          <w:lang w:val="en-ID"/>
        </w:rPr>
        <w:t xml:space="preserve">al dan meningkatkan profitabilitas. Pengelolaan modal yang baik </w:t>
      </w:r>
      <w:r w:rsidRPr="007637D9">
        <w:rPr>
          <w:rFonts w:ascii="Times New Roman" w:hAnsi="Times New Roman" w:cs="Times New Roman"/>
          <w:sz w:val="24"/>
          <w:szCs w:val="24"/>
          <w:lang w:val="en-ID"/>
        </w:rPr>
        <w:lastRenderedPageBreak/>
        <w:t xml:space="preserve">dengan meningkatkan </w:t>
      </w:r>
      <w:r w:rsidRPr="007637D9">
        <w:rPr>
          <w:rFonts w:ascii="Times New Roman" w:hAnsi="Times New Roman" w:cs="Times New Roman"/>
          <w:i/>
          <w:iCs/>
          <w:sz w:val="24"/>
          <w:szCs w:val="24"/>
          <w:lang w:val="en-ID"/>
        </w:rPr>
        <w:t>Capital Adequacy Ratio</w:t>
      </w:r>
      <w:r w:rsidRPr="007637D9">
        <w:rPr>
          <w:rFonts w:ascii="Times New Roman" w:hAnsi="Times New Roman" w:cs="Times New Roman"/>
          <w:sz w:val="24"/>
          <w:szCs w:val="24"/>
          <w:lang w:val="en-ID"/>
        </w:rPr>
        <w:t xml:space="preserve"> juga meningkatkan kepercayaan investor untuk berinvestasi di bank tersebut, yang pada gilirannya meningkatkan profitabilitas bank.</w:t>
      </w:r>
    </w:p>
    <w:p w14:paraId="35B703CA" w14:textId="77777777" w:rsidR="00CB5A9E" w:rsidRPr="00CB5A9E" w:rsidRDefault="00777D30" w:rsidP="00CB5A9E">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en-US"/>
        </w:rPr>
        <w:t>H</w:t>
      </w:r>
      <w:r w:rsidRPr="00C575C0">
        <w:rPr>
          <w:rFonts w:ascii="Times New Roman" w:hAnsi="Times New Roman" w:cs="Times New Roman"/>
          <w:sz w:val="24"/>
          <w:szCs w:val="24"/>
          <w:lang w:val="en-US"/>
        </w:rPr>
        <w:t xml:space="preserve">asil penelitian </w:t>
      </w:r>
      <w:r>
        <w:rPr>
          <w:rFonts w:ascii="Times New Roman" w:hAnsi="Times New Roman" w:cs="Times New Roman"/>
          <w:sz w:val="24"/>
          <w:szCs w:val="24"/>
          <w:lang w:val="en-US"/>
        </w:rPr>
        <w:t>i</w:t>
      </w:r>
      <w:r>
        <w:rPr>
          <w:rFonts w:ascii="Times New Roman" w:hAnsi="Times New Roman" w:cs="Times New Roman"/>
          <w:sz w:val="24"/>
          <w:szCs w:val="24"/>
          <w:lang w:val="en-US"/>
        </w:rPr>
        <w:t xml:space="preserve">ni </w:t>
      </w:r>
      <w:r w:rsidRPr="00C575C0">
        <w:rPr>
          <w:rFonts w:ascii="Times New Roman" w:hAnsi="Times New Roman" w:cs="Times New Roman"/>
          <w:sz w:val="24"/>
          <w:szCs w:val="24"/>
          <w:lang w:val="en-US"/>
        </w:rPr>
        <w:t xml:space="preserve">menunjukkan bahwa </w:t>
      </w:r>
      <w:r w:rsidRPr="00C575C0">
        <w:rPr>
          <w:rFonts w:ascii="Times New Roman" w:hAnsi="Times New Roman" w:cs="Times New Roman"/>
          <w:i/>
          <w:iCs/>
          <w:sz w:val="24"/>
          <w:szCs w:val="24"/>
        </w:rPr>
        <w:t>Capital Adequacy Ratio</w:t>
      </w:r>
      <w:r w:rsidRPr="00C575C0">
        <w:rPr>
          <w:rFonts w:ascii="Times New Roman" w:hAnsi="Times New Roman" w:cs="Times New Roman"/>
          <w:sz w:val="24"/>
          <w:szCs w:val="24"/>
        </w:rPr>
        <w:t xml:space="preserve"> </w:t>
      </w:r>
      <w:r w:rsidRPr="00C575C0">
        <w:rPr>
          <w:rFonts w:ascii="Times New Roman" w:hAnsi="Times New Roman" w:cs="Times New Roman"/>
          <w:sz w:val="24"/>
          <w:szCs w:val="24"/>
          <w:lang w:val="en-US"/>
        </w:rPr>
        <w:t xml:space="preserve">memiliki </w:t>
      </w:r>
      <w:r>
        <w:rPr>
          <w:rFonts w:ascii="Times New Roman" w:hAnsi="Times New Roman" w:cs="Times New Roman"/>
          <w:sz w:val="24"/>
          <w:szCs w:val="24"/>
          <w:lang w:val="en-US"/>
        </w:rPr>
        <w:t xml:space="preserve">pengaruh terhadap </w:t>
      </w:r>
      <w:r w:rsidRPr="00C575C0">
        <w:rPr>
          <w:rFonts w:ascii="Times New Roman" w:hAnsi="Times New Roman" w:cs="Times New Roman"/>
          <w:sz w:val="24"/>
          <w:szCs w:val="24"/>
        </w:rPr>
        <w:t>Profitabilitas</w:t>
      </w:r>
      <w:r>
        <w:rPr>
          <w:rFonts w:ascii="Times New Roman" w:hAnsi="Times New Roman" w:cs="Times New Roman"/>
          <w:sz w:val="24"/>
          <w:szCs w:val="24"/>
          <w:lang w:val="en-US"/>
        </w:rPr>
        <w:t xml:space="preserve">. Berdasarkan hasil uji parsial, yaitu </w:t>
      </w:r>
      <w:r w:rsidRPr="00C575C0">
        <w:rPr>
          <w:rFonts w:ascii="Times New Roman" w:hAnsi="Times New Roman" w:cs="Times New Roman"/>
          <w:sz w:val="24"/>
          <w:szCs w:val="24"/>
          <w:lang w:val="en-US"/>
        </w:rPr>
        <w:t>n</w:t>
      </w:r>
      <w:r w:rsidRPr="00C575C0">
        <w:rPr>
          <w:rFonts w:ascii="Times New Roman" w:hAnsi="Times New Roman" w:cs="Times New Roman"/>
          <w:sz w:val="24"/>
          <w:szCs w:val="24"/>
        </w:rPr>
        <w:t xml:space="preserve">ilai signifikansi </w:t>
      </w:r>
      <w:r w:rsidRPr="00C575C0">
        <w:rPr>
          <w:rFonts w:ascii="Times New Roman" w:hAnsi="Times New Roman" w:cs="Times New Roman"/>
          <w:sz w:val="24"/>
          <w:szCs w:val="24"/>
          <w:lang w:val="en-US"/>
        </w:rPr>
        <w:t xml:space="preserve">lebih kecil dari 0,05 yaitu </w:t>
      </w:r>
      <w:r w:rsidRPr="00C575C0">
        <w:rPr>
          <w:rFonts w:ascii="Times New Roman" w:hAnsi="Times New Roman" w:cs="Times New Roman"/>
          <w:sz w:val="24"/>
          <w:szCs w:val="24"/>
        </w:rPr>
        <w:t>0,004</w:t>
      </w:r>
      <w:r w:rsidRPr="00C575C0">
        <w:rPr>
          <w:rFonts w:ascii="Times New Roman" w:hAnsi="Times New Roman" w:cs="Times New Roman"/>
          <w:sz w:val="24"/>
          <w:szCs w:val="24"/>
          <w:lang w:val="en-US"/>
        </w:rPr>
        <w:t xml:space="preserve"> dengan nilai t</w:t>
      </w:r>
      <w:r w:rsidRPr="00C575C0">
        <w:rPr>
          <w:rFonts w:ascii="Times New Roman" w:hAnsi="Times New Roman" w:cs="Times New Roman"/>
          <w:sz w:val="24"/>
          <w:szCs w:val="24"/>
          <w:vertAlign w:val="subscript"/>
          <w:lang w:val="en-US"/>
        </w:rPr>
        <w:t>hitung</w:t>
      </w:r>
      <w:r w:rsidRPr="00C575C0">
        <w:rPr>
          <w:rFonts w:ascii="Times New Roman" w:hAnsi="Times New Roman" w:cs="Times New Roman"/>
          <w:sz w:val="24"/>
          <w:szCs w:val="24"/>
          <w:lang w:val="en-US"/>
        </w:rPr>
        <w:t xml:space="preserve"> sebesar</w:t>
      </w:r>
      <w:r w:rsidRPr="00C575C0">
        <w:rPr>
          <w:rFonts w:ascii="Times New Roman" w:hAnsi="Times New Roman" w:cs="Times New Roman"/>
          <w:spacing w:val="-6"/>
          <w:sz w:val="24"/>
          <w:szCs w:val="24"/>
        </w:rPr>
        <w:t xml:space="preserve"> </w:t>
      </w:r>
      <w:r w:rsidRPr="00C575C0">
        <w:rPr>
          <w:rFonts w:ascii="Times New Roman" w:hAnsi="Times New Roman" w:cs="Times New Roman"/>
          <w:spacing w:val="-6"/>
          <w:sz w:val="24"/>
          <w:szCs w:val="24"/>
          <w:lang w:val="en-US"/>
        </w:rPr>
        <w:t>2,908 dan t</w:t>
      </w:r>
      <w:r w:rsidRPr="00C575C0">
        <w:rPr>
          <w:rFonts w:ascii="Times New Roman" w:hAnsi="Times New Roman" w:cs="Times New Roman"/>
          <w:spacing w:val="-6"/>
          <w:sz w:val="24"/>
          <w:szCs w:val="24"/>
          <w:vertAlign w:val="subscript"/>
          <w:lang w:val="en-US"/>
        </w:rPr>
        <w:t>tabel</w:t>
      </w:r>
      <w:r w:rsidRPr="00C575C0">
        <w:rPr>
          <w:rFonts w:ascii="Times New Roman" w:hAnsi="Times New Roman" w:cs="Times New Roman"/>
          <w:spacing w:val="-6"/>
          <w:sz w:val="24"/>
          <w:szCs w:val="24"/>
          <w:lang w:val="en-US"/>
        </w:rPr>
        <w:t xml:space="preserve"> sebesar 1,97</w:t>
      </w:r>
      <w:r w:rsidR="00CA2508">
        <w:rPr>
          <w:rFonts w:ascii="Times New Roman" w:hAnsi="Times New Roman" w:cs="Times New Roman"/>
          <w:spacing w:val="-6"/>
          <w:sz w:val="24"/>
          <w:szCs w:val="24"/>
          <w:lang w:val="en-US"/>
        </w:rPr>
        <w:t>769</w:t>
      </w:r>
      <w:r w:rsidRPr="00C575C0">
        <w:rPr>
          <w:rFonts w:ascii="Times New Roman" w:hAnsi="Times New Roman" w:cs="Times New Roman"/>
          <w:spacing w:val="-6"/>
          <w:sz w:val="24"/>
          <w:szCs w:val="24"/>
          <w:lang w:val="en-US"/>
        </w:rPr>
        <w:t xml:space="preserve"> maka </w:t>
      </w:r>
      <w:r w:rsidRPr="00C575C0">
        <w:rPr>
          <w:rFonts w:ascii="Times New Roman" w:hAnsi="Times New Roman" w:cs="Times New Roman"/>
          <w:spacing w:val="-6"/>
          <w:sz w:val="24"/>
          <w:szCs w:val="24"/>
          <w:lang w:val="en-US"/>
        </w:rPr>
        <w:t>hipotesis pertama diterima</w:t>
      </w:r>
      <w:r>
        <w:rPr>
          <w:rFonts w:ascii="Times New Roman" w:hAnsi="Times New Roman" w:cs="Times New Roman"/>
          <w:spacing w:val="-6"/>
          <w:sz w:val="24"/>
          <w:szCs w:val="24"/>
          <w:lang w:val="en-US"/>
        </w:rPr>
        <w:t xml:space="preserve"> dan dapat disimpulkan </w:t>
      </w:r>
      <w:r w:rsidRPr="00C575C0">
        <w:rPr>
          <w:rFonts w:ascii="Times New Roman" w:hAnsi="Times New Roman" w:cs="Times New Roman"/>
          <w:sz w:val="24"/>
          <w:szCs w:val="24"/>
          <w:lang w:val="en-US"/>
        </w:rPr>
        <w:t xml:space="preserve">bahwa </w:t>
      </w:r>
      <w:r w:rsidRPr="00C575C0">
        <w:rPr>
          <w:rFonts w:ascii="Times New Roman" w:hAnsi="Times New Roman" w:cs="Times New Roman"/>
          <w:i/>
          <w:iCs/>
          <w:sz w:val="24"/>
          <w:szCs w:val="24"/>
        </w:rPr>
        <w:t>Capital Adequacy Ratio</w:t>
      </w:r>
      <w:r w:rsidRPr="00C575C0">
        <w:rPr>
          <w:rFonts w:ascii="Times New Roman" w:hAnsi="Times New Roman" w:cs="Times New Roman"/>
          <w:sz w:val="24"/>
          <w:szCs w:val="24"/>
        </w:rPr>
        <w:t xml:space="preserve"> berpengaruh terhadap Profitabilitas</w:t>
      </w:r>
      <w:r w:rsidRPr="00C575C0">
        <w:rPr>
          <w:rFonts w:ascii="Times New Roman" w:hAnsi="Times New Roman" w:cs="Times New Roman"/>
          <w:sz w:val="24"/>
          <w:szCs w:val="24"/>
          <w:lang w:val="en-US"/>
        </w:rPr>
        <w:t xml:space="preserve"> </w:t>
      </w:r>
      <w:r w:rsidRPr="00C575C0">
        <w:rPr>
          <w:rFonts w:ascii="Times New Roman" w:hAnsi="Times New Roman" w:cs="Times New Roman"/>
          <w:sz w:val="24"/>
          <w:szCs w:val="24"/>
        </w:rPr>
        <w:t>Sub</w:t>
      </w:r>
      <w:r w:rsidRPr="00C575C0">
        <w:rPr>
          <w:rFonts w:ascii="Times New Roman" w:hAnsi="Times New Roman" w:cs="Times New Roman"/>
          <w:sz w:val="24"/>
          <w:szCs w:val="24"/>
          <w:lang w:val="en-US"/>
        </w:rPr>
        <w:t xml:space="preserve"> </w:t>
      </w:r>
      <w:r w:rsidRPr="00C575C0">
        <w:rPr>
          <w:rFonts w:ascii="Times New Roman" w:hAnsi="Times New Roman" w:cs="Times New Roman"/>
          <w:sz w:val="24"/>
          <w:szCs w:val="24"/>
        </w:rPr>
        <w:t>Sektor</w:t>
      </w:r>
      <w:r w:rsidRPr="00C575C0">
        <w:rPr>
          <w:rFonts w:ascii="Times New Roman" w:hAnsi="Times New Roman" w:cs="Times New Roman"/>
          <w:sz w:val="24"/>
          <w:szCs w:val="24"/>
          <w:lang w:val="en-US"/>
        </w:rPr>
        <w:t xml:space="preserve"> </w:t>
      </w:r>
      <w:r w:rsidRPr="00C575C0">
        <w:rPr>
          <w:rFonts w:ascii="Times New Roman" w:hAnsi="Times New Roman" w:cs="Times New Roman"/>
          <w:sz w:val="24"/>
          <w:szCs w:val="24"/>
        </w:rPr>
        <w:t>Perbankan yang terdaftar di Bursa Efek Indonesia</w:t>
      </w:r>
      <w:r w:rsidRPr="00C575C0">
        <w:rPr>
          <w:rFonts w:ascii="Times New Roman" w:hAnsi="Times New Roman" w:cs="Times New Roman"/>
          <w:sz w:val="24"/>
          <w:szCs w:val="24"/>
          <w:lang w:val="en-US"/>
        </w:rPr>
        <w:t xml:space="preserve"> </w:t>
      </w:r>
      <w:r w:rsidRPr="00C575C0">
        <w:rPr>
          <w:rFonts w:ascii="Times New Roman" w:hAnsi="Times New Roman" w:cs="Times New Roman"/>
          <w:sz w:val="24"/>
          <w:szCs w:val="24"/>
        </w:rPr>
        <w:t>periode</w:t>
      </w:r>
      <w:r w:rsidRPr="00C575C0">
        <w:rPr>
          <w:rFonts w:ascii="Times New Roman" w:hAnsi="Times New Roman" w:cs="Times New Roman"/>
          <w:sz w:val="24"/>
          <w:szCs w:val="24"/>
          <w:lang w:val="en-US"/>
        </w:rPr>
        <w:t xml:space="preserve"> </w:t>
      </w:r>
      <w:r w:rsidRPr="00C575C0">
        <w:rPr>
          <w:rFonts w:ascii="Times New Roman" w:hAnsi="Times New Roman" w:cs="Times New Roman"/>
          <w:sz w:val="24"/>
          <w:szCs w:val="24"/>
        </w:rPr>
        <w:t>2019-2023</w:t>
      </w:r>
      <w:r>
        <w:rPr>
          <w:rFonts w:ascii="Times New Roman" w:hAnsi="Times New Roman" w:cs="Times New Roman"/>
          <w:sz w:val="24"/>
          <w:szCs w:val="24"/>
        </w:rPr>
        <w:t xml:space="preserve">. Adanya pengaruh tersebut disebabkan karena </w:t>
      </w:r>
      <w:r w:rsidRPr="00C575C0">
        <w:rPr>
          <w:rFonts w:ascii="Times New Roman" w:hAnsi="Times New Roman" w:cs="Times New Roman"/>
          <w:i/>
          <w:iCs/>
          <w:sz w:val="24"/>
          <w:szCs w:val="24"/>
        </w:rPr>
        <w:t>Capital Adequacy Rat</w:t>
      </w:r>
      <w:r w:rsidRPr="00C575C0">
        <w:rPr>
          <w:rFonts w:ascii="Times New Roman" w:hAnsi="Times New Roman" w:cs="Times New Roman"/>
          <w:i/>
          <w:iCs/>
          <w:sz w:val="24"/>
          <w:szCs w:val="24"/>
        </w:rPr>
        <w:t>io</w:t>
      </w:r>
      <w:r>
        <w:rPr>
          <w:rFonts w:ascii="Times New Roman" w:hAnsi="Times New Roman" w:cs="Times New Roman"/>
          <w:sz w:val="24"/>
          <w:szCs w:val="24"/>
        </w:rPr>
        <w:t xml:space="preserve"> </w:t>
      </w:r>
      <w:r w:rsidRPr="009A3111">
        <w:rPr>
          <w:rFonts w:ascii="Times New Roman" w:hAnsi="Times New Roman" w:cs="Times New Roman"/>
          <w:sz w:val="24"/>
          <w:szCs w:val="24"/>
        </w:rPr>
        <w:t xml:space="preserve">mencerminkan kesehatan keuangan </w:t>
      </w:r>
      <w:r w:rsidR="00C04DA8">
        <w:rPr>
          <w:rFonts w:ascii="Times New Roman" w:hAnsi="Times New Roman" w:cs="Times New Roman"/>
          <w:sz w:val="24"/>
          <w:szCs w:val="24"/>
        </w:rPr>
        <w:t xml:space="preserve">suatu </w:t>
      </w:r>
      <w:r w:rsidRPr="009A3111">
        <w:rPr>
          <w:rFonts w:ascii="Times New Roman" w:hAnsi="Times New Roman" w:cs="Times New Roman"/>
          <w:sz w:val="24"/>
          <w:szCs w:val="24"/>
        </w:rPr>
        <w:t xml:space="preserve">bank dan kemampuannya menanggung kerugian tanpa mengganggu operasi normal. Bank dengan </w:t>
      </w:r>
      <w:r w:rsidRPr="00C575C0">
        <w:rPr>
          <w:rFonts w:ascii="Times New Roman" w:hAnsi="Times New Roman" w:cs="Times New Roman"/>
          <w:i/>
          <w:iCs/>
          <w:sz w:val="24"/>
          <w:szCs w:val="24"/>
        </w:rPr>
        <w:t>Capital Adequacy Ratio</w:t>
      </w:r>
      <w:r>
        <w:rPr>
          <w:rFonts w:ascii="Times New Roman" w:hAnsi="Times New Roman" w:cs="Times New Roman"/>
          <w:sz w:val="24"/>
          <w:szCs w:val="24"/>
        </w:rPr>
        <w:t xml:space="preserve"> </w:t>
      </w:r>
      <w:r w:rsidRPr="009A3111">
        <w:rPr>
          <w:rFonts w:ascii="Times New Roman" w:hAnsi="Times New Roman" w:cs="Times New Roman"/>
          <w:sz w:val="24"/>
          <w:szCs w:val="24"/>
        </w:rPr>
        <w:t xml:space="preserve">tinggi cenderung lebih stabil dan memiliki kapasitas besar untuk </w:t>
      </w:r>
      <w:r w:rsidR="00911C56">
        <w:rPr>
          <w:rFonts w:ascii="Times New Roman" w:hAnsi="Times New Roman" w:cs="Times New Roman"/>
          <w:sz w:val="24"/>
          <w:szCs w:val="24"/>
        </w:rPr>
        <w:t>mengatasi</w:t>
      </w:r>
      <w:r w:rsidRPr="009A3111">
        <w:rPr>
          <w:rFonts w:ascii="Times New Roman" w:hAnsi="Times New Roman" w:cs="Times New Roman"/>
          <w:sz w:val="24"/>
          <w:szCs w:val="24"/>
        </w:rPr>
        <w:t xml:space="preserve"> </w:t>
      </w:r>
      <w:r w:rsidR="00911C56">
        <w:rPr>
          <w:rFonts w:ascii="Times New Roman" w:hAnsi="Times New Roman" w:cs="Times New Roman"/>
          <w:sz w:val="24"/>
          <w:szCs w:val="24"/>
        </w:rPr>
        <w:t xml:space="preserve">adanya </w:t>
      </w:r>
      <w:r w:rsidRPr="009A3111">
        <w:rPr>
          <w:rFonts w:ascii="Times New Roman" w:hAnsi="Times New Roman" w:cs="Times New Roman"/>
          <w:sz w:val="24"/>
          <w:szCs w:val="24"/>
        </w:rPr>
        <w:t xml:space="preserve">kerugian tak </w:t>
      </w:r>
      <w:r w:rsidRPr="009A3111">
        <w:rPr>
          <w:rFonts w:ascii="Times New Roman" w:hAnsi="Times New Roman" w:cs="Times New Roman"/>
          <w:sz w:val="24"/>
          <w:szCs w:val="24"/>
        </w:rPr>
        <w:t xml:space="preserve">terduga, meningkatkan kepercayaan investor dan nasabah, yang pada akhirnya meningkatkan pendapatan dari aktivitas perbankan. Selain itu, pengelolaan modal yang efisien memungkinkan bank memaksimalkan penggunaan </w:t>
      </w:r>
      <w:r w:rsidR="00C04DA8">
        <w:rPr>
          <w:rFonts w:ascii="Times New Roman" w:hAnsi="Times New Roman" w:cs="Times New Roman"/>
          <w:sz w:val="24"/>
          <w:szCs w:val="24"/>
        </w:rPr>
        <w:t>ATMR</w:t>
      </w:r>
      <w:r w:rsidR="00911C56">
        <w:rPr>
          <w:rFonts w:ascii="Times New Roman" w:hAnsi="Times New Roman" w:cs="Times New Roman"/>
          <w:sz w:val="24"/>
          <w:szCs w:val="24"/>
        </w:rPr>
        <w:t xml:space="preserve">, </w:t>
      </w:r>
      <w:r w:rsidRPr="009A3111">
        <w:rPr>
          <w:rFonts w:ascii="Times New Roman" w:hAnsi="Times New Roman" w:cs="Times New Roman"/>
          <w:sz w:val="24"/>
          <w:szCs w:val="24"/>
        </w:rPr>
        <w:t>meningkatkan pendapatan, mengurangi bia</w:t>
      </w:r>
      <w:r w:rsidRPr="009A3111">
        <w:rPr>
          <w:rFonts w:ascii="Times New Roman" w:hAnsi="Times New Roman" w:cs="Times New Roman"/>
          <w:sz w:val="24"/>
          <w:szCs w:val="24"/>
        </w:rPr>
        <w:t>ya operasional dan risiko gagal bayar, sehingga berdampak positif pada profitabilitas.</w:t>
      </w:r>
    </w:p>
    <w:p w14:paraId="49192B0F" w14:textId="77777777" w:rsidR="00CB5A9E" w:rsidRDefault="00777D30" w:rsidP="00CB5A9E">
      <w:pPr>
        <w:pStyle w:val="ListParagraph"/>
        <w:autoSpaceDE w:val="0"/>
        <w:autoSpaceDN w:val="0"/>
        <w:adjustRightInd w:val="0"/>
        <w:spacing w:after="0" w:line="480" w:lineRule="auto"/>
        <w:ind w:left="786" w:firstLine="654"/>
        <w:jc w:val="both"/>
        <w:rPr>
          <w:rFonts w:ascii="Times New Roman" w:hAnsi="Times New Roman" w:cs="Times New Roman"/>
          <w:sz w:val="24"/>
          <w:szCs w:val="24"/>
          <w:lang w:val="en-ID"/>
        </w:rPr>
      </w:pPr>
      <w:r w:rsidRPr="00D434F1">
        <w:rPr>
          <w:rFonts w:ascii="Times New Roman" w:hAnsi="Times New Roman" w:cs="Times New Roman"/>
          <w:sz w:val="24"/>
          <w:szCs w:val="24"/>
          <w:lang w:val="en-ID"/>
        </w:rPr>
        <w:t>Implikasi teoritis</w:t>
      </w:r>
      <w:r>
        <w:rPr>
          <w:rFonts w:ascii="Times New Roman" w:hAnsi="Times New Roman" w:cs="Times New Roman"/>
          <w:sz w:val="24"/>
          <w:szCs w:val="24"/>
          <w:lang w:val="en-ID"/>
        </w:rPr>
        <w:t xml:space="preserve">, </w:t>
      </w:r>
      <w:r w:rsidRPr="00D434F1">
        <w:rPr>
          <w:rFonts w:ascii="Times New Roman" w:hAnsi="Times New Roman" w:cs="Times New Roman"/>
          <w:i/>
          <w:iCs/>
          <w:sz w:val="24"/>
          <w:szCs w:val="24"/>
          <w:lang w:val="en-ID"/>
        </w:rPr>
        <w:t>Capital Adequacy Ratio</w:t>
      </w:r>
      <w:r w:rsidRPr="00D434F1">
        <w:rPr>
          <w:rFonts w:ascii="Times New Roman" w:hAnsi="Times New Roman" w:cs="Times New Roman"/>
          <w:sz w:val="24"/>
          <w:szCs w:val="24"/>
          <w:lang w:val="en-ID"/>
        </w:rPr>
        <w:t xml:space="preserve"> </w:t>
      </w:r>
      <w:r w:rsidRPr="00397498">
        <w:rPr>
          <w:rFonts w:ascii="Times New Roman" w:hAnsi="Times New Roman" w:cs="Times New Roman"/>
          <w:sz w:val="24"/>
          <w:szCs w:val="24"/>
          <w:lang w:val="en-ID"/>
        </w:rPr>
        <w:t xml:space="preserve">berperan penting dalam memastikan stabilitas dan kinerja keuangan bank. </w:t>
      </w:r>
      <w:r w:rsidRPr="00D434F1">
        <w:rPr>
          <w:rFonts w:ascii="Times New Roman" w:hAnsi="Times New Roman" w:cs="Times New Roman"/>
          <w:i/>
          <w:iCs/>
          <w:sz w:val="24"/>
          <w:szCs w:val="24"/>
          <w:lang w:val="en-ID"/>
        </w:rPr>
        <w:t>Capital Adequacy Ratio</w:t>
      </w:r>
      <w:r w:rsidRPr="00D434F1">
        <w:rPr>
          <w:rFonts w:ascii="Times New Roman" w:hAnsi="Times New Roman" w:cs="Times New Roman"/>
          <w:sz w:val="24"/>
          <w:szCs w:val="24"/>
          <w:lang w:val="en-ID"/>
        </w:rPr>
        <w:t xml:space="preserve"> </w:t>
      </w:r>
      <w:r w:rsidRPr="00397498">
        <w:rPr>
          <w:rFonts w:ascii="Times New Roman" w:hAnsi="Times New Roman" w:cs="Times New Roman"/>
          <w:sz w:val="24"/>
          <w:szCs w:val="24"/>
          <w:lang w:val="en-ID"/>
        </w:rPr>
        <w:t>yang tinggi menunjukkan kemampu</w:t>
      </w:r>
      <w:r w:rsidRPr="00397498">
        <w:rPr>
          <w:rFonts w:ascii="Times New Roman" w:hAnsi="Times New Roman" w:cs="Times New Roman"/>
          <w:sz w:val="24"/>
          <w:szCs w:val="24"/>
          <w:lang w:val="en-ID"/>
        </w:rPr>
        <w:t xml:space="preserve">an bank untuk menyerap kerugian </w:t>
      </w:r>
      <w:r w:rsidR="00C04DA8">
        <w:rPr>
          <w:rFonts w:ascii="Times New Roman" w:hAnsi="Times New Roman" w:cs="Times New Roman"/>
          <w:sz w:val="24"/>
          <w:szCs w:val="24"/>
          <w:lang w:val="en-ID"/>
        </w:rPr>
        <w:t>ya</w:t>
      </w:r>
      <w:r w:rsidR="00F849F6">
        <w:rPr>
          <w:rFonts w:ascii="Times New Roman" w:hAnsi="Times New Roman" w:cs="Times New Roman"/>
          <w:sz w:val="24"/>
          <w:szCs w:val="24"/>
          <w:lang w:val="en-ID"/>
        </w:rPr>
        <w:t>n</w:t>
      </w:r>
      <w:r w:rsidR="00C04DA8">
        <w:rPr>
          <w:rFonts w:ascii="Times New Roman" w:hAnsi="Times New Roman" w:cs="Times New Roman"/>
          <w:sz w:val="24"/>
          <w:szCs w:val="24"/>
          <w:lang w:val="en-ID"/>
        </w:rPr>
        <w:t xml:space="preserve">g </w:t>
      </w:r>
      <w:r w:rsidRPr="00397498">
        <w:rPr>
          <w:rFonts w:ascii="Times New Roman" w:hAnsi="Times New Roman" w:cs="Times New Roman"/>
          <w:sz w:val="24"/>
          <w:szCs w:val="24"/>
          <w:lang w:val="en-ID"/>
        </w:rPr>
        <w:t>t</w:t>
      </w:r>
      <w:r w:rsidR="00F849F6">
        <w:rPr>
          <w:rFonts w:ascii="Times New Roman" w:hAnsi="Times New Roman" w:cs="Times New Roman"/>
          <w:sz w:val="24"/>
          <w:szCs w:val="24"/>
          <w:lang w:val="en-ID"/>
        </w:rPr>
        <w:t>idak</w:t>
      </w:r>
      <w:r w:rsidRPr="00397498">
        <w:rPr>
          <w:rFonts w:ascii="Times New Roman" w:hAnsi="Times New Roman" w:cs="Times New Roman"/>
          <w:sz w:val="24"/>
          <w:szCs w:val="24"/>
          <w:lang w:val="en-ID"/>
        </w:rPr>
        <w:t xml:space="preserve"> terduga dan </w:t>
      </w:r>
      <w:r w:rsidR="00F849F6">
        <w:rPr>
          <w:rFonts w:ascii="Times New Roman" w:hAnsi="Times New Roman" w:cs="Times New Roman"/>
          <w:sz w:val="24"/>
          <w:szCs w:val="24"/>
          <w:lang w:val="en-ID"/>
        </w:rPr>
        <w:t xml:space="preserve">juga </w:t>
      </w:r>
      <w:r w:rsidRPr="00397498">
        <w:rPr>
          <w:rFonts w:ascii="Times New Roman" w:hAnsi="Times New Roman" w:cs="Times New Roman"/>
          <w:sz w:val="24"/>
          <w:szCs w:val="24"/>
          <w:lang w:val="en-ID"/>
        </w:rPr>
        <w:t xml:space="preserve">mengurangi risiko kegagalan, yang pada gilirannya </w:t>
      </w:r>
      <w:r w:rsidRPr="00397498">
        <w:rPr>
          <w:rFonts w:ascii="Times New Roman" w:hAnsi="Times New Roman" w:cs="Times New Roman"/>
          <w:sz w:val="24"/>
          <w:szCs w:val="24"/>
          <w:lang w:val="en-ID"/>
        </w:rPr>
        <w:lastRenderedPageBreak/>
        <w:t xml:space="preserve">meningkatkan kepercayaan investor dan nasabah. </w:t>
      </w:r>
      <w:r>
        <w:rPr>
          <w:rFonts w:ascii="Times New Roman" w:hAnsi="Times New Roman" w:cs="Times New Roman"/>
          <w:sz w:val="24"/>
          <w:szCs w:val="24"/>
          <w:lang w:val="en-ID"/>
        </w:rPr>
        <w:t>Sedangkan</w:t>
      </w:r>
      <w:r w:rsidRPr="00397498">
        <w:rPr>
          <w:rFonts w:ascii="Times New Roman" w:hAnsi="Times New Roman" w:cs="Times New Roman"/>
          <w:i/>
          <w:iCs/>
          <w:sz w:val="24"/>
          <w:szCs w:val="24"/>
          <w:lang w:val="en-ID"/>
        </w:rPr>
        <w:t xml:space="preserve"> </w:t>
      </w:r>
      <w:r w:rsidRPr="00D434F1">
        <w:rPr>
          <w:rFonts w:ascii="Times New Roman" w:hAnsi="Times New Roman" w:cs="Times New Roman"/>
          <w:i/>
          <w:iCs/>
          <w:sz w:val="24"/>
          <w:szCs w:val="24"/>
          <w:lang w:val="en-ID"/>
        </w:rPr>
        <w:t>Capital Adequacy Ratio</w:t>
      </w:r>
      <w:r w:rsidRPr="00D434F1">
        <w:rPr>
          <w:rFonts w:ascii="Times New Roman" w:hAnsi="Times New Roman" w:cs="Times New Roman"/>
          <w:sz w:val="24"/>
          <w:szCs w:val="24"/>
          <w:lang w:val="en-ID"/>
        </w:rPr>
        <w:t xml:space="preserve"> yang rendah </w:t>
      </w:r>
      <w:r>
        <w:rPr>
          <w:rFonts w:ascii="Times New Roman" w:hAnsi="Times New Roman" w:cs="Times New Roman"/>
          <w:sz w:val="24"/>
          <w:szCs w:val="24"/>
          <w:lang w:val="en-ID"/>
        </w:rPr>
        <w:t>memperlihatkan</w:t>
      </w:r>
      <w:r w:rsidRPr="00D434F1">
        <w:rPr>
          <w:rFonts w:ascii="Times New Roman" w:hAnsi="Times New Roman" w:cs="Times New Roman"/>
          <w:sz w:val="24"/>
          <w:szCs w:val="24"/>
          <w:lang w:val="en-ID"/>
        </w:rPr>
        <w:t xml:space="preserve"> kemampuan bank</w:t>
      </w:r>
      <w:r>
        <w:rPr>
          <w:rFonts w:ascii="Times New Roman" w:hAnsi="Times New Roman" w:cs="Times New Roman"/>
          <w:sz w:val="24"/>
          <w:szCs w:val="24"/>
          <w:lang w:val="en-ID"/>
        </w:rPr>
        <w:t xml:space="preserve"> dalam</w:t>
      </w:r>
      <w:r w:rsidRPr="00D434F1">
        <w:rPr>
          <w:rFonts w:ascii="Times New Roman" w:hAnsi="Times New Roman" w:cs="Times New Roman"/>
          <w:sz w:val="24"/>
          <w:szCs w:val="24"/>
          <w:lang w:val="en-ID"/>
        </w:rPr>
        <w:t xml:space="preserve"> </w:t>
      </w:r>
      <w:r w:rsidRPr="00D434F1">
        <w:rPr>
          <w:rFonts w:ascii="Times New Roman" w:hAnsi="Times New Roman" w:cs="Times New Roman"/>
          <w:sz w:val="24"/>
          <w:szCs w:val="24"/>
          <w:lang w:val="en-ID"/>
        </w:rPr>
        <w:t xml:space="preserve">menyalurkan kredit menjadi terbatas, mengurangi potensi menghasilkan laba maksimal. </w:t>
      </w:r>
      <w:r w:rsidRPr="00D434F1">
        <w:rPr>
          <w:rFonts w:ascii="Times New Roman" w:hAnsi="Times New Roman" w:cs="Times New Roman"/>
          <w:i/>
          <w:iCs/>
          <w:sz w:val="24"/>
          <w:szCs w:val="24"/>
          <w:lang w:val="en-ID"/>
        </w:rPr>
        <w:t>Capital Adequacy Ratio</w:t>
      </w:r>
      <w:r w:rsidRPr="00D434F1">
        <w:rPr>
          <w:rFonts w:ascii="Times New Roman" w:hAnsi="Times New Roman" w:cs="Times New Roman"/>
          <w:sz w:val="24"/>
          <w:szCs w:val="24"/>
          <w:lang w:val="en-ID"/>
        </w:rPr>
        <w:t xml:space="preserve"> yang rendah menunjukkan kapasitas bank yang kurang untuk menanggung kerugian</w:t>
      </w:r>
      <w:r>
        <w:rPr>
          <w:rFonts w:ascii="Times New Roman" w:hAnsi="Times New Roman" w:cs="Times New Roman"/>
          <w:sz w:val="24"/>
          <w:szCs w:val="24"/>
          <w:lang w:val="en-ID"/>
        </w:rPr>
        <w:t>, h</w:t>
      </w:r>
      <w:r w:rsidRPr="00D434F1">
        <w:rPr>
          <w:rFonts w:ascii="Times New Roman" w:hAnsi="Times New Roman" w:cs="Times New Roman"/>
          <w:sz w:val="24"/>
          <w:szCs w:val="24"/>
          <w:lang w:val="en-ID"/>
        </w:rPr>
        <w:t>al ini dapat mengurangi kepercayaan nasabah</w:t>
      </w:r>
      <w:r>
        <w:rPr>
          <w:rFonts w:ascii="Times New Roman" w:hAnsi="Times New Roman" w:cs="Times New Roman"/>
          <w:sz w:val="24"/>
          <w:szCs w:val="24"/>
          <w:lang w:val="en-ID"/>
        </w:rPr>
        <w:t>.</w:t>
      </w:r>
      <w:r w:rsidRPr="00D434F1">
        <w:rPr>
          <w:rFonts w:ascii="Times New Roman" w:hAnsi="Times New Roman" w:cs="Times New Roman"/>
          <w:sz w:val="24"/>
          <w:szCs w:val="24"/>
          <w:lang w:val="en-ID"/>
        </w:rPr>
        <w:t xml:space="preserve"> </w:t>
      </w:r>
      <w:r>
        <w:rPr>
          <w:rFonts w:ascii="Times New Roman" w:hAnsi="Times New Roman" w:cs="Times New Roman"/>
          <w:sz w:val="24"/>
          <w:szCs w:val="24"/>
          <w:lang w:val="en-ID"/>
        </w:rPr>
        <w:t>Sehingga p</w:t>
      </w:r>
      <w:r w:rsidRPr="00D434F1">
        <w:rPr>
          <w:rFonts w:ascii="Times New Roman" w:hAnsi="Times New Roman" w:cs="Times New Roman"/>
          <w:sz w:val="24"/>
          <w:szCs w:val="24"/>
          <w:lang w:val="en-ID"/>
        </w:rPr>
        <w:t>enurunan ke</w:t>
      </w:r>
      <w:r>
        <w:rPr>
          <w:rFonts w:ascii="Times New Roman" w:hAnsi="Times New Roman" w:cs="Times New Roman"/>
          <w:sz w:val="24"/>
          <w:szCs w:val="24"/>
          <w:lang w:val="en-ID"/>
        </w:rPr>
        <w:softHyphen/>
      </w:r>
      <w:r w:rsidRPr="00D434F1">
        <w:rPr>
          <w:rFonts w:ascii="Times New Roman" w:hAnsi="Times New Roman" w:cs="Times New Roman"/>
          <w:sz w:val="24"/>
          <w:szCs w:val="24"/>
          <w:lang w:val="en-ID"/>
        </w:rPr>
        <w:t>per</w:t>
      </w:r>
      <w:r w:rsidRPr="00D434F1">
        <w:rPr>
          <w:rFonts w:ascii="Times New Roman" w:hAnsi="Times New Roman" w:cs="Times New Roman"/>
          <w:sz w:val="24"/>
          <w:szCs w:val="24"/>
          <w:lang w:val="en-ID"/>
        </w:rPr>
        <w:t>caya</w:t>
      </w:r>
      <w:r>
        <w:rPr>
          <w:rFonts w:ascii="Times New Roman" w:hAnsi="Times New Roman" w:cs="Times New Roman"/>
          <w:sz w:val="24"/>
          <w:szCs w:val="24"/>
          <w:lang w:val="en-ID"/>
        </w:rPr>
        <w:softHyphen/>
      </w:r>
      <w:r w:rsidRPr="00D434F1">
        <w:rPr>
          <w:rFonts w:ascii="Times New Roman" w:hAnsi="Times New Roman" w:cs="Times New Roman"/>
          <w:sz w:val="24"/>
          <w:szCs w:val="24"/>
          <w:lang w:val="en-ID"/>
        </w:rPr>
        <w:t>an ini berdampak pada</w:t>
      </w:r>
      <w:r>
        <w:rPr>
          <w:rFonts w:ascii="Times New Roman" w:hAnsi="Times New Roman" w:cs="Times New Roman"/>
          <w:sz w:val="24"/>
          <w:szCs w:val="24"/>
          <w:lang w:val="en-ID"/>
        </w:rPr>
        <w:t xml:space="preserve"> penurunan</w:t>
      </w:r>
      <w:r w:rsidRPr="00D434F1">
        <w:rPr>
          <w:rFonts w:ascii="Times New Roman" w:hAnsi="Times New Roman" w:cs="Times New Roman"/>
          <w:sz w:val="24"/>
          <w:szCs w:val="24"/>
          <w:lang w:val="en-ID"/>
        </w:rPr>
        <w:t xml:space="preserve"> profitabilitas</w:t>
      </w:r>
      <w:r w:rsidR="00911C56">
        <w:rPr>
          <w:rFonts w:ascii="Times New Roman" w:hAnsi="Times New Roman" w:cs="Times New Roman"/>
          <w:sz w:val="24"/>
          <w:szCs w:val="24"/>
          <w:lang w:val="en-ID"/>
        </w:rPr>
        <w:t>.</w:t>
      </w:r>
    </w:p>
    <w:p w14:paraId="6595ADA5" w14:textId="77777777" w:rsidR="00CB5A9E" w:rsidRPr="00CB5A9E" w:rsidRDefault="00777D30" w:rsidP="00CB5A9E">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Implikasi praktis</w:t>
      </w:r>
      <w:r w:rsidR="005D4E56">
        <w:rPr>
          <w:rFonts w:ascii="Times New Roman" w:hAnsi="Times New Roman" w:cs="Times New Roman"/>
          <w:sz w:val="24"/>
          <w:szCs w:val="24"/>
        </w:rPr>
        <w:t xml:space="preserve"> </w:t>
      </w:r>
      <w:r w:rsidRPr="00D434F1">
        <w:rPr>
          <w:rFonts w:ascii="Times New Roman" w:hAnsi="Times New Roman" w:cs="Times New Roman"/>
          <w:i/>
          <w:iCs/>
          <w:sz w:val="24"/>
          <w:szCs w:val="24"/>
        </w:rPr>
        <w:t>Capital Adequacy Ratio</w:t>
      </w:r>
      <w:r>
        <w:rPr>
          <w:rFonts w:ascii="Times New Roman" w:hAnsi="Times New Roman" w:cs="Times New Roman"/>
          <w:i/>
          <w:iCs/>
          <w:sz w:val="24"/>
          <w:szCs w:val="24"/>
        </w:rPr>
        <w:t xml:space="preserve"> </w:t>
      </w:r>
      <w:r>
        <w:rPr>
          <w:rFonts w:ascii="Times New Roman" w:hAnsi="Times New Roman" w:cs="Times New Roman"/>
          <w:sz w:val="24"/>
          <w:szCs w:val="24"/>
        </w:rPr>
        <w:t>berpengaruh terhadap profitabilitas</w:t>
      </w:r>
      <w:r w:rsidR="00545F9F">
        <w:rPr>
          <w:rFonts w:ascii="Times New Roman" w:hAnsi="Times New Roman" w:cs="Times New Roman"/>
          <w:sz w:val="24"/>
          <w:szCs w:val="24"/>
        </w:rPr>
        <w:t xml:space="preserve"> artinya </w:t>
      </w:r>
      <w:r>
        <w:rPr>
          <w:rFonts w:ascii="Times New Roman" w:hAnsi="Times New Roman" w:cs="Times New Roman"/>
          <w:sz w:val="24"/>
          <w:szCs w:val="24"/>
        </w:rPr>
        <w:t xml:space="preserve">tinggi dan rendah </w:t>
      </w:r>
      <w:r w:rsidRPr="00D434F1">
        <w:rPr>
          <w:rFonts w:ascii="Times New Roman" w:hAnsi="Times New Roman" w:cs="Times New Roman"/>
          <w:i/>
          <w:iCs/>
          <w:sz w:val="24"/>
          <w:szCs w:val="24"/>
        </w:rPr>
        <w:t>Capital Adequacy Ratio</w:t>
      </w:r>
      <w:r>
        <w:rPr>
          <w:rFonts w:ascii="Times New Roman" w:hAnsi="Times New Roman" w:cs="Times New Roman"/>
          <w:i/>
          <w:iCs/>
          <w:sz w:val="24"/>
          <w:szCs w:val="24"/>
        </w:rPr>
        <w:t xml:space="preserve"> </w:t>
      </w:r>
      <w:r>
        <w:rPr>
          <w:rFonts w:ascii="Times New Roman" w:hAnsi="Times New Roman" w:cs="Times New Roman"/>
          <w:sz w:val="24"/>
          <w:szCs w:val="24"/>
        </w:rPr>
        <w:t xml:space="preserve">berdampak pada kemampuan bank dalam menghasilkan laba. Sehingga </w:t>
      </w:r>
      <w:r w:rsidRPr="00FB7964">
        <w:rPr>
          <w:rFonts w:ascii="Times New Roman" w:hAnsi="Times New Roman" w:cs="Times New Roman"/>
          <w:sz w:val="24"/>
          <w:szCs w:val="24"/>
        </w:rPr>
        <w:t xml:space="preserve">bank </w:t>
      </w:r>
      <w:r w:rsidRPr="00FB7964">
        <w:rPr>
          <w:rFonts w:ascii="Times New Roman" w:hAnsi="Times New Roman" w:cs="Times New Roman"/>
          <w:sz w:val="24"/>
          <w:szCs w:val="24"/>
        </w:rPr>
        <w:t xml:space="preserve">perlu menjaga </w:t>
      </w:r>
      <w:r w:rsidRPr="00D434F1">
        <w:rPr>
          <w:rFonts w:ascii="Times New Roman" w:hAnsi="Times New Roman" w:cs="Times New Roman"/>
          <w:i/>
          <w:iCs/>
          <w:sz w:val="24"/>
          <w:szCs w:val="24"/>
        </w:rPr>
        <w:t>Capital Adequacy Ratio</w:t>
      </w:r>
      <w:r w:rsidRPr="00D434F1">
        <w:rPr>
          <w:rFonts w:ascii="Times New Roman" w:hAnsi="Times New Roman" w:cs="Times New Roman"/>
          <w:sz w:val="24"/>
          <w:szCs w:val="24"/>
        </w:rPr>
        <w:t xml:space="preserve"> </w:t>
      </w:r>
      <w:r w:rsidRPr="00FB7964">
        <w:rPr>
          <w:rFonts w:ascii="Times New Roman" w:hAnsi="Times New Roman" w:cs="Times New Roman"/>
          <w:sz w:val="24"/>
          <w:szCs w:val="24"/>
        </w:rPr>
        <w:t xml:space="preserve">pada tingkat yang memadai untuk memastikan kestabilan dan keberlanjutan operasional. Manajemen bank </w:t>
      </w:r>
      <w:r>
        <w:rPr>
          <w:rFonts w:ascii="Times New Roman" w:hAnsi="Times New Roman" w:cs="Times New Roman"/>
          <w:sz w:val="24"/>
          <w:szCs w:val="24"/>
        </w:rPr>
        <w:t>perlu</w:t>
      </w:r>
      <w:r w:rsidRPr="00FB7964">
        <w:rPr>
          <w:rFonts w:ascii="Times New Roman" w:hAnsi="Times New Roman" w:cs="Times New Roman"/>
          <w:sz w:val="24"/>
          <w:szCs w:val="24"/>
        </w:rPr>
        <w:t xml:space="preserve"> fokus pada pengelolaan modal yang efisien untuk memaksimalkan penggunaan aset tertimbang menurut risiko (ATMR), y</w:t>
      </w:r>
      <w:r w:rsidRPr="00FB7964">
        <w:rPr>
          <w:rFonts w:ascii="Times New Roman" w:hAnsi="Times New Roman" w:cs="Times New Roman"/>
          <w:sz w:val="24"/>
          <w:szCs w:val="24"/>
        </w:rPr>
        <w:t>ang dapat meningkatkan pendapatan dari kredit, surat berharga, dan tagihan lainnya.</w:t>
      </w:r>
      <w:r>
        <w:rPr>
          <w:rFonts w:ascii="Times New Roman" w:hAnsi="Times New Roman" w:cs="Times New Roman"/>
          <w:sz w:val="24"/>
          <w:szCs w:val="24"/>
        </w:rPr>
        <w:t xml:space="preserve"> </w:t>
      </w:r>
      <w:r w:rsidRPr="005560DA">
        <w:rPr>
          <w:rFonts w:ascii="Times New Roman" w:hAnsi="Times New Roman" w:cs="Times New Roman"/>
          <w:i/>
          <w:iCs/>
          <w:sz w:val="24"/>
          <w:szCs w:val="24"/>
        </w:rPr>
        <w:t>Capital Adequacy Ratio</w:t>
      </w:r>
      <w:r>
        <w:rPr>
          <w:rFonts w:ascii="Times New Roman" w:hAnsi="Times New Roman" w:cs="Times New Roman"/>
          <w:sz w:val="24"/>
          <w:szCs w:val="24"/>
        </w:rPr>
        <w:t xml:space="preserve"> </w:t>
      </w:r>
      <w:r w:rsidRPr="005560DA">
        <w:rPr>
          <w:rFonts w:ascii="Times New Roman" w:hAnsi="Times New Roman" w:cs="Times New Roman"/>
          <w:sz w:val="24"/>
          <w:szCs w:val="24"/>
        </w:rPr>
        <w:t>adalah salah satu elemen penting dalam bisnis</w:t>
      </w:r>
      <w:r w:rsidR="00C04DA8">
        <w:rPr>
          <w:rFonts w:ascii="Times New Roman" w:hAnsi="Times New Roman" w:cs="Times New Roman"/>
          <w:sz w:val="24"/>
          <w:szCs w:val="24"/>
        </w:rPr>
        <w:t xml:space="preserve"> </w:t>
      </w:r>
      <w:r w:rsidRPr="005560DA">
        <w:rPr>
          <w:rFonts w:ascii="Times New Roman" w:hAnsi="Times New Roman" w:cs="Times New Roman"/>
          <w:sz w:val="24"/>
          <w:szCs w:val="24"/>
        </w:rPr>
        <w:t>bank, karena dengan modal ini, bank dapat menjamin risiko kerugian dari kegiatan operasional yang telah</w:t>
      </w:r>
      <w:r w:rsidRPr="005560DA">
        <w:rPr>
          <w:rFonts w:ascii="Times New Roman" w:hAnsi="Times New Roman" w:cs="Times New Roman"/>
          <w:sz w:val="24"/>
          <w:szCs w:val="24"/>
        </w:rPr>
        <w:t xml:space="preserve"> dilakukan dengan baik untuk mencapai tujuannya</w:t>
      </w:r>
      <w:r>
        <w:rPr>
          <w:rFonts w:ascii="Times New Roman" w:hAnsi="Times New Roman" w:cs="Times New Roman"/>
          <w:sz w:val="24"/>
          <w:szCs w:val="24"/>
        </w:rPr>
        <w:t xml:space="preserve">. Hal ini dibuktikan dengan </w:t>
      </w:r>
      <w:r>
        <w:rPr>
          <w:rFonts w:ascii="Times New Roman" w:hAnsi="Times New Roman" w:cs="Times New Roman"/>
          <w:sz w:val="24"/>
          <w:szCs w:val="24"/>
          <w:lang w:val="en-US"/>
        </w:rPr>
        <w:t xml:space="preserve">nilai </w:t>
      </w:r>
      <w:r w:rsidRPr="00C575C0">
        <w:rPr>
          <w:rFonts w:ascii="Times New Roman" w:hAnsi="Times New Roman" w:cs="Times New Roman"/>
          <w:i/>
          <w:iCs/>
          <w:sz w:val="24"/>
          <w:szCs w:val="24"/>
        </w:rPr>
        <w:t>Capital Adequacy Ratio</w:t>
      </w:r>
      <w:r>
        <w:rPr>
          <w:rFonts w:ascii="Times New Roman" w:hAnsi="Times New Roman" w:cs="Times New Roman"/>
          <w:sz w:val="24"/>
          <w:szCs w:val="24"/>
        </w:rPr>
        <w:t xml:space="preserve"> perbankan konvensional pada tahun 2022</w:t>
      </w:r>
      <w:r w:rsidR="00C04DA8">
        <w:t xml:space="preserve"> </w:t>
      </w:r>
      <w:r w:rsidR="00C04DA8">
        <w:rPr>
          <w:rFonts w:ascii="Times New Roman" w:hAnsi="Times New Roman" w:cs="Times New Roman"/>
          <w:sz w:val="24"/>
          <w:szCs w:val="24"/>
        </w:rPr>
        <w:t>ketika be</w:t>
      </w:r>
      <w:r w:rsidRPr="00433675">
        <w:rPr>
          <w:rFonts w:ascii="Times New Roman" w:hAnsi="Times New Roman" w:cs="Times New Roman"/>
          <w:sz w:val="24"/>
          <w:szCs w:val="24"/>
        </w:rPr>
        <w:t xml:space="preserve">rada di level </w:t>
      </w:r>
      <w:r w:rsidRPr="009B40D5">
        <w:rPr>
          <w:rFonts w:ascii="Times New Roman" w:hAnsi="Times New Roman" w:cs="Times New Roman"/>
          <w:sz w:val="24"/>
          <w:szCs w:val="24"/>
        </w:rPr>
        <w:t>25,77</w:t>
      </w:r>
      <w:r w:rsidRPr="00433675">
        <w:rPr>
          <w:rFonts w:ascii="Times New Roman" w:hAnsi="Times New Roman" w:cs="Times New Roman"/>
          <w:sz w:val="24"/>
          <w:szCs w:val="24"/>
        </w:rPr>
        <w:t>%</w:t>
      </w:r>
      <w:r>
        <w:rPr>
          <w:rFonts w:ascii="Times New Roman" w:hAnsi="Times New Roman" w:cs="Times New Roman"/>
          <w:sz w:val="24"/>
          <w:szCs w:val="24"/>
        </w:rPr>
        <w:t xml:space="preserve"> mengalami peningkatan menjadi 29,44% membuat nilai dari </w:t>
      </w:r>
      <w:r>
        <w:rPr>
          <w:rFonts w:ascii="Times New Roman" w:hAnsi="Times New Roman" w:cs="Times New Roman"/>
          <w:sz w:val="24"/>
          <w:szCs w:val="24"/>
        </w:rPr>
        <w:t xml:space="preserve">profitabilitas bank tersebut juga semakin meningkat yaitu pada tahun 2022 berada di level 3,84% kemudian pada tahun 2023 menjadi 4,27%. </w:t>
      </w:r>
    </w:p>
    <w:p w14:paraId="3A3392EB" w14:textId="77777777" w:rsidR="00CB5A9E" w:rsidRPr="00CB5A9E" w:rsidRDefault="00777D30" w:rsidP="00CB5A9E">
      <w:pPr>
        <w:widowControl w:val="0"/>
        <w:autoSpaceDE w:val="0"/>
        <w:autoSpaceDN w:val="0"/>
        <w:adjustRightInd w:val="0"/>
        <w:spacing w:after="0" w:line="480" w:lineRule="auto"/>
        <w:ind w:left="720" w:firstLine="720"/>
        <w:contextualSpacing/>
        <w:jc w:val="both"/>
        <w:rPr>
          <w:rFonts w:ascii="Times New Roman" w:eastAsiaTheme="minorEastAsia" w:hAnsi="Times New Roman" w:cs="Times New Roman"/>
          <w:kern w:val="2"/>
          <w:sz w:val="24"/>
          <w:szCs w:val="24"/>
          <w:lang w:val="en-US" w:eastAsia="id-ID"/>
        </w:rPr>
      </w:pPr>
      <w:r w:rsidRPr="00BB2E1F">
        <w:rPr>
          <w:rFonts w:ascii="Times New Roman" w:eastAsia="Times New Roman" w:hAnsi="Times New Roman" w:cs="Times New Roman"/>
          <w:kern w:val="2"/>
          <w:sz w:val="24"/>
          <w:szCs w:val="24"/>
          <w:lang w:val="id-ID"/>
        </w:rPr>
        <w:lastRenderedPageBreak/>
        <w:t xml:space="preserve">Hasil penelitian </w:t>
      </w:r>
      <w:r w:rsidR="00C53110">
        <w:rPr>
          <w:rFonts w:ascii="Times New Roman" w:eastAsia="Times New Roman" w:hAnsi="Times New Roman" w:cs="Times New Roman"/>
          <w:kern w:val="2"/>
          <w:sz w:val="24"/>
          <w:szCs w:val="24"/>
          <w:lang w:val="en-US"/>
        </w:rPr>
        <w:t>ini</w:t>
      </w:r>
      <w:r w:rsidRPr="00BB2E1F">
        <w:rPr>
          <w:rFonts w:ascii="Times New Roman" w:eastAsia="Times New Roman" w:hAnsi="Times New Roman" w:cs="Times New Roman"/>
          <w:kern w:val="2"/>
          <w:sz w:val="24"/>
          <w:szCs w:val="24"/>
          <w:lang w:val="id-ID"/>
        </w:rPr>
        <w:t xml:space="preserve"> </w:t>
      </w:r>
      <w:r>
        <w:rPr>
          <w:rFonts w:ascii="Times New Roman" w:eastAsia="Times New Roman" w:hAnsi="Times New Roman" w:cs="Times New Roman"/>
          <w:kern w:val="2"/>
          <w:sz w:val="24"/>
          <w:szCs w:val="24"/>
          <w:lang w:val="en-US"/>
        </w:rPr>
        <w:t>sejalan dengan</w:t>
      </w:r>
      <w:r w:rsidRPr="00BB2E1F">
        <w:rPr>
          <w:rFonts w:ascii="Times New Roman" w:eastAsia="Times New Roman" w:hAnsi="Times New Roman" w:cs="Times New Roman"/>
          <w:kern w:val="2"/>
          <w:sz w:val="24"/>
          <w:szCs w:val="24"/>
          <w:lang w:val="id-ID"/>
        </w:rPr>
        <w:t xml:space="preserve"> penelitian </w:t>
      </w:r>
      <w:r>
        <w:rPr>
          <w:rFonts w:ascii="Times New Roman" w:eastAsia="Times New Roman" w:hAnsi="Times New Roman" w:cs="Times New Roman"/>
          <w:kern w:val="2"/>
          <w:sz w:val="24"/>
          <w:szCs w:val="24"/>
          <w:lang w:val="en-US"/>
        </w:rPr>
        <w:t xml:space="preserve">terdahulu </w:t>
      </w:r>
      <w:r w:rsidRPr="00BB2E1F">
        <w:rPr>
          <w:rFonts w:ascii="Times New Roman" w:eastAsia="Times New Roman" w:hAnsi="Times New Roman" w:cs="Times New Roman"/>
          <w:kern w:val="2"/>
          <w:sz w:val="24"/>
          <w:szCs w:val="24"/>
          <w:lang w:val="id-ID"/>
        </w:rPr>
        <w:t xml:space="preserve">yang dilakukan oleh </w:t>
      </w:r>
      <w:r w:rsidRPr="00F836A5">
        <w:rPr>
          <w:rFonts w:ascii="Times New Roman" w:eastAsiaTheme="minorEastAsia" w:hAnsi="Times New Roman" w:cs="Times New Roman"/>
          <w:kern w:val="2"/>
          <w:sz w:val="24"/>
          <w:szCs w:val="24"/>
          <w:lang w:val="en-US" w:eastAsia="id-ID"/>
        </w:rPr>
        <w:fldChar w:fldCharType="begin" w:fldLock="1"/>
      </w:r>
      <w:r w:rsidRPr="00F836A5">
        <w:rPr>
          <w:rFonts w:ascii="Times New Roman" w:eastAsiaTheme="minorEastAsia" w:hAnsi="Times New Roman" w:cs="Times New Roman"/>
          <w:kern w:val="2"/>
          <w:sz w:val="24"/>
          <w:szCs w:val="24"/>
          <w:lang w:val="en-US" w:eastAsia="id-ID"/>
        </w:rPr>
        <w:instrText>ADDIN CSL_CITATION {"citationItems":[{"id"</w:instrText>
      </w:r>
      <w:r w:rsidRPr="00F836A5">
        <w:rPr>
          <w:rFonts w:ascii="Times New Roman" w:eastAsiaTheme="minorEastAsia" w:hAnsi="Times New Roman" w:cs="Times New Roman"/>
          <w:kern w:val="2"/>
          <w:sz w:val="24"/>
          <w:szCs w:val="24"/>
          <w:lang w:val="en-US" w:eastAsia="id-ID"/>
        </w:rPr>
        <w:instrText>:"ITEM-1","itemData":{"DOI":"10.21107/jkim.v1i2.11597","ISSN":"2775-3093","abstract":"The research approach used in this research is descriptive and quantitative. Sampling using Purposive Sampling method and obtained samples as many as 41 banking companies</w:instrText>
      </w:r>
      <w:r w:rsidRPr="00F836A5">
        <w:rPr>
          <w:rFonts w:ascii="Times New Roman" w:eastAsiaTheme="minorEastAsia" w:hAnsi="Times New Roman" w:cs="Times New Roman"/>
          <w:kern w:val="2"/>
          <w:sz w:val="24"/>
          <w:szCs w:val="24"/>
          <w:lang w:val="en-US" w:eastAsia="id-ID"/>
        </w:rPr>
        <w:instrText>. The data analysis technique used is multiple linear regression analysis. The results of the T Test analysis showed that the variable Capital Adequacy Ratio (CAR) and Company Size (Size) had a positive and significant effect. The results of the T Test ana</w:instrText>
      </w:r>
      <w:r w:rsidRPr="00F836A5">
        <w:rPr>
          <w:rFonts w:ascii="Times New Roman" w:eastAsiaTheme="minorEastAsia" w:hAnsi="Times New Roman" w:cs="Times New Roman"/>
          <w:kern w:val="2"/>
          <w:sz w:val="24"/>
          <w:szCs w:val="24"/>
          <w:lang w:val="en-US" w:eastAsia="id-ID"/>
        </w:rPr>
        <w:instrText>lysis showed that the Variable Loan to Deposit Ratio (LDR) had a positive and insignificant effect. Operating Income Operating Expenses (BOPO) have a negative and insignificant effect. The ability to explain from the four independent variables to Profitabi</w:instrText>
      </w:r>
      <w:r w:rsidRPr="00F836A5">
        <w:rPr>
          <w:rFonts w:ascii="Times New Roman" w:eastAsiaTheme="minorEastAsia" w:hAnsi="Times New Roman" w:cs="Times New Roman"/>
          <w:kern w:val="2"/>
          <w:sz w:val="24"/>
          <w:szCs w:val="24"/>
          <w:lang w:val="en-US" w:eastAsia="id-ID"/>
        </w:rPr>
        <w:instrText>lity (ROA) is 77,9% indicated by the size of Adjusted R Square, the remaining 22,1% is explained by other variables outside this research model.","author":[{"dropping-particle":"","family":"Agam","given":"Dwi Kumala Safitri","non-dropping-particle":"","par</w:instrText>
      </w:r>
      <w:r w:rsidRPr="00F836A5">
        <w:rPr>
          <w:rFonts w:ascii="Times New Roman" w:eastAsiaTheme="minorEastAsia" w:hAnsi="Times New Roman" w:cs="Times New Roman"/>
          <w:kern w:val="2"/>
          <w:sz w:val="24"/>
          <w:szCs w:val="24"/>
          <w:lang w:val="en-US" w:eastAsia="id-ID"/>
        </w:rPr>
        <w:instrText>se-names":false,"suffix":""},{"dropping-particle":"","family":"Pranjoto","given":"Gatot Heru","non-dropping-particle":"","parse-names":false,"suffix":""}],"container-title":"Jurnal Kajian Ilmu Manajemen","id":"ITEM-1","issue":"2","issued":{"date-parts":[["</w:instrText>
      </w:r>
      <w:r w:rsidRPr="00F836A5">
        <w:rPr>
          <w:rFonts w:ascii="Times New Roman" w:eastAsiaTheme="minorEastAsia" w:hAnsi="Times New Roman" w:cs="Times New Roman"/>
          <w:kern w:val="2"/>
          <w:sz w:val="24"/>
          <w:szCs w:val="24"/>
          <w:lang w:val="en-US" w:eastAsia="id-ID"/>
        </w:rPr>
        <w:instrText>2021"]]},"page":"160-167","title":"Pengaruh CAR, LDR, BOPO, dan Size terhadap ROA pada Sektor Perbankan yang terdaftar di BEI 2015-2019","type":"article-journal","volume":"1"},"uris":["http://www.mendeley.com/documents/?uuid=69b392c8-55d9-427b-9465-d68f05a</w:instrText>
      </w:r>
      <w:r w:rsidRPr="00F836A5">
        <w:rPr>
          <w:rFonts w:ascii="Times New Roman" w:eastAsiaTheme="minorEastAsia" w:hAnsi="Times New Roman" w:cs="Times New Roman"/>
          <w:kern w:val="2"/>
          <w:sz w:val="24"/>
          <w:szCs w:val="24"/>
          <w:lang w:val="en-US" w:eastAsia="id-ID"/>
        </w:rPr>
        <w:instrText>198c8"]}],"mendeley":{"formattedCitation":"(Agam &amp; Pranjoto, 2021)","manualFormatting":"Agam &amp; Pranjoto (2021)","plainTextFormattedCitation":"(Agam &amp; Pranjoto, 2021)","previouslyFormattedCitation":"(Agam &amp; Pranjoto, 2021)"},"properties":{"noteIndex":0},"sc</w:instrText>
      </w:r>
      <w:r w:rsidRPr="00F836A5">
        <w:rPr>
          <w:rFonts w:ascii="Times New Roman" w:eastAsiaTheme="minorEastAsia" w:hAnsi="Times New Roman" w:cs="Times New Roman"/>
          <w:kern w:val="2"/>
          <w:sz w:val="24"/>
          <w:szCs w:val="24"/>
          <w:lang w:val="en-US" w:eastAsia="id-ID"/>
        </w:rPr>
        <w:instrText>hema":"https://github.com/citation-style-language/schema/raw/master/csl-citation.json"}</w:instrText>
      </w:r>
      <w:r w:rsidRPr="00F836A5">
        <w:rPr>
          <w:rFonts w:ascii="Times New Roman" w:eastAsiaTheme="minorEastAsia" w:hAnsi="Times New Roman" w:cs="Times New Roman"/>
          <w:kern w:val="2"/>
          <w:sz w:val="24"/>
          <w:szCs w:val="24"/>
          <w:lang w:val="en-US" w:eastAsia="id-ID"/>
        </w:rPr>
        <w:fldChar w:fldCharType="separate"/>
      </w:r>
      <w:r w:rsidRPr="00F836A5">
        <w:rPr>
          <w:rFonts w:ascii="Times New Roman" w:eastAsiaTheme="minorEastAsia" w:hAnsi="Times New Roman" w:cs="Times New Roman"/>
          <w:noProof/>
          <w:kern w:val="2"/>
          <w:sz w:val="24"/>
          <w:szCs w:val="24"/>
          <w:lang w:val="en-US" w:eastAsia="id-ID"/>
        </w:rPr>
        <w:t>Agam &amp; Pranjoto (2021)</w:t>
      </w:r>
      <w:r w:rsidRPr="00F836A5">
        <w:rPr>
          <w:rFonts w:ascii="Times New Roman" w:eastAsiaTheme="minorEastAsia" w:hAnsi="Times New Roman" w:cs="Times New Roman"/>
          <w:kern w:val="2"/>
          <w:sz w:val="24"/>
          <w:szCs w:val="24"/>
          <w:lang w:val="en-US" w:eastAsia="id-ID"/>
        </w:rPr>
        <w:fldChar w:fldCharType="end"/>
      </w:r>
      <w:r w:rsidRPr="00F836A5">
        <w:rPr>
          <w:rFonts w:ascii="Times New Roman" w:eastAsiaTheme="minorEastAsia" w:hAnsi="Times New Roman" w:cs="Times New Roman"/>
          <w:kern w:val="2"/>
          <w:sz w:val="24"/>
          <w:szCs w:val="24"/>
          <w:lang w:val="en-US" w:eastAsia="id-ID"/>
        </w:rPr>
        <w:t xml:space="preserve"> yang menyatakan bahwa variabel </w:t>
      </w:r>
      <w:r>
        <w:rPr>
          <w:rFonts w:ascii="Times New Roman" w:eastAsia="Times New Roman" w:hAnsi="Times New Roman" w:cs="Times New Roman"/>
          <w:i/>
          <w:iCs/>
          <w:sz w:val="24"/>
          <w:szCs w:val="24"/>
          <w:lang w:val="en-US"/>
        </w:rPr>
        <w:t>Capital Adequacy Ratio</w:t>
      </w:r>
      <w:r w:rsidRPr="00F836A5">
        <w:rPr>
          <w:rFonts w:ascii="Times New Roman" w:eastAsiaTheme="minorEastAsia" w:hAnsi="Times New Roman" w:cs="Times New Roman"/>
          <w:kern w:val="2"/>
          <w:sz w:val="24"/>
          <w:szCs w:val="24"/>
          <w:lang w:val="en-US" w:eastAsia="id-ID"/>
        </w:rPr>
        <w:t xml:space="preserve"> berpengaruh terhadap profitabilitas (ROA).</w:t>
      </w:r>
    </w:p>
    <w:p w14:paraId="67982480" w14:textId="77777777" w:rsidR="00BF6CDA" w:rsidRPr="00BB2E1F" w:rsidRDefault="00777D30" w:rsidP="00FB1BC9">
      <w:pPr>
        <w:pStyle w:val="Heading32"/>
        <w:keepNext/>
        <w:keepLines/>
        <w:numPr>
          <w:ilvl w:val="0"/>
          <w:numId w:val="73"/>
        </w:numPr>
        <w:contextualSpacing w:val="0"/>
        <w:rPr>
          <w:rFonts w:eastAsia="Times New Roman"/>
          <w:kern w:val="0"/>
          <w:lang w:eastAsia="x-none"/>
        </w:rPr>
      </w:pPr>
      <w:r w:rsidRPr="00BB2E1F">
        <w:rPr>
          <w:rFonts w:eastAsia="Times New Roman"/>
          <w:kern w:val="0"/>
          <w:lang w:val="x-none" w:eastAsia="x-none"/>
        </w:rPr>
        <w:t xml:space="preserve">Pengaruh </w:t>
      </w:r>
      <w:r w:rsidR="00F97B31">
        <w:rPr>
          <w:rFonts w:eastAsia="Times New Roman"/>
          <w:i/>
          <w:kern w:val="0"/>
          <w:lang w:val="en-US" w:eastAsia="x-none"/>
        </w:rPr>
        <w:t>Non Performing Loan</w:t>
      </w:r>
      <w:r w:rsidRPr="00BB2E1F">
        <w:rPr>
          <w:rFonts w:eastAsia="Times New Roman"/>
          <w:kern w:val="0"/>
          <w:lang w:val="x-none" w:eastAsia="x-none"/>
        </w:rPr>
        <w:t xml:space="preserve"> terhadap </w:t>
      </w:r>
      <w:r w:rsidR="00F97B31">
        <w:rPr>
          <w:rFonts w:eastAsia="Times New Roman"/>
          <w:iCs/>
          <w:kern w:val="0"/>
          <w:lang w:val="en-US" w:eastAsia="x-none"/>
        </w:rPr>
        <w:t>Profitabilitas</w:t>
      </w:r>
    </w:p>
    <w:p w14:paraId="52BD2840" w14:textId="77777777" w:rsidR="00A25BB3" w:rsidRDefault="00777D30" w:rsidP="003056DC">
      <w:pPr>
        <w:autoSpaceDE w:val="0"/>
        <w:autoSpaceDN w:val="0"/>
        <w:adjustRightInd w:val="0"/>
        <w:spacing w:after="0" w:line="480" w:lineRule="auto"/>
        <w:ind w:left="720" w:firstLine="720"/>
        <w:jc w:val="both"/>
        <w:rPr>
          <w:rFonts w:ascii="Times New Roman" w:eastAsiaTheme="minorEastAsia" w:hAnsi="Times New Roman" w:cs="Times New Roman"/>
          <w:kern w:val="2"/>
          <w:sz w:val="24"/>
          <w:szCs w:val="24"/>
          <w:lang w:val="en-US" w:eastAsia="id-ID"/>
        </w:rPr>
      </w:pPr>
      <w:r w:rsidRPr="002168BF">
        <w:rPr>
          <w:rFonts w:ascii="Times New Roman" w:hAnsi="Times New Roman" w:cs="Times New Roman"/>
          <w:i/>
          <w:iCs/>
          <w:sz w:val="24"/>
          <w:szCs w:val="24"/>
          <w:lang w:val="en-US"/>
        </w:rPr>
        <w:t>Non Performing Loan</w:t>
      </w:r>
      <w:r w:rsidRPr="002168BF">
        <w:rPr>
          <w:rFonts w:ascii="Times New Roman" w:hAnsi="Times New Roman" w:cs="Times New Roman"/>
          <w:sz w:val="24"/>
          <w:szCs w:val="24"/>
          <w:lang w:val="en-US"/>
        </w:rPr>
        <w:t xml:space="preserve"> mengukur kemampuan bank dalam mengatasi kredit bank yang dikenakan karena keterlambatan pembayaran atau kecil kemungkinannya untuk dilunasi oleh peminjam sepenuhnya. Semakin rendah nilai kredit bermasalah</w:t>
      </w:r>
      <w:r w:rsidR="00CA1B78">
        <w:rPr>
          <w:rFonts w:ascii="Times New Roman" w:hAnsi="Times New Roman" w:cs="Times New Roman"/>
          <w:sz w:val="24"/>
          <w:szCs w:val="24"/>
          <w:lang w:val="en-US"/>
        </w:rPr>
        <w:t xml:space="preserve"> berarti bahwa </w:t>
      </w:r>
      <w:r w:rsidRPr="002168BF">
        <w:rPr>
          <w:rFonts w:ascii="Times New Roman" w:hAnsi="Times New Roman" w:cs="Times New Roman"/>
          <w:sz w:val="24"/>
          <w:szCs w:val="24"/>
          <w:lang w:val="en-US"/>
        </w:rPr>
        <w:t>se</w:t>
      </w:r>
      <w:r w:rsidRPr="002168BF">
        <w:rPr>
          <w:rFonts w:ascii="Times New Roman" w:hAnsi="Times New Roman" w:cs="Times New Roman"/>
          <w:sz w:val="24"/>
          <w:szCs w:val="24"/>
          <w:lang w:val="en-US"/>
        </w:rPr>
        <w:t>makin tinggi kemampuan</w:t>
      </w:r>
      <w:r w:rsidR="00CA1B78">
        <w:rPr>
          <w:rFonts w:ascii="Times New Roman" w:hAnsi="Times New Roman" w:cs="Times New Roman"/>
          <w:sz w:val="24"/>
          <w:szCs w:val="24"/>
          <w:lang w:val="en-US"/>
        </w:rPr>
        <w:t xml:space="preserve"> suatu</w:t>
      </w:r>
      <w:r w:rsidRPr="002168BF">
        <w:rPr>
          <w:rFonts w:ascii="Times New Roman" w:hAnsi="Times New Roman" w:cs="Times New Roman"/>
          <w:sz w:val="24"/>
          <w:szCs w:val="24"/>
          <w:lang w:val="en-US"/>
        </w:rPr>
        <w:t xml:space="preserve"> bank dalam menjaga kualitas kredit yang baik sehingga dapat meningkatkan profitabilitas bank</w:t>
      </w:r>
      <w:r>
        <w:rPr>
          <w:rFonts w:ascii="Times New Roman" w:hAnsi="Times New Roman" w:cs="Times New Roman"/>
          <w:sz w:val="24"/>
          <w:szCs w:val="24"/>
          <w:lang w:val="en-US"/>
        </w:rPr>
        <w:t>,</w:t>
      </w:r>
      <w:r w:rsidR="00CA1B78">
        <w:rPr>
          <w:rFonts w:ascii="Times New Roman" w:hAnsi="Times New Roman" w:cs="Times New Roman"/>
          <w:sz w:val="24"/>
          <w:szCs w:val="24"/>
          <w:lang w:val="en-US"/>
        </w:rPr>
        <w:t xml:space="preserve"> sebaliknya s</w:t>
      </w:r>
      <w:r w:rsidR="00CA1B78" w:rsidRPr="002168BF">
        <w:rPr>
          <w:rFonts w:ascii="Times New Roman" w:hAnsi="Times New Roman" w:cs="Times New Roman"/>
          <w:sz w:val="24"/>
          <w:szCs w:val="24"/>
          <w:lang w:val="en-US"/>
        </w:rPr>
        <w:t xml:space="preserve">emakin </w:t>
      </w:r>
      <w:r w:rsidR="00CA1B78">
        <w:rPr>
          <w:rFonts w:ascii="Times New Roman" w:hAnsi="Times New Roman" w:cs="Times New Roman"/>
          <w:sz w:val="24"/>
          <w:szCs w:val="24"/>
          <w:lang w:val="en-US"/>
        </w:rPr>
        <w:t>tinggi</w:t>
      </w:r>
      <w:r w:rsidR="00CA1B78" w:rsidRPr="002168BF">
        <w:rPr>
          <w:rFonts w:ascii="Times New Roman" w:hAnsi="Times New Roman" w:cs="Times New Roman"/>
          <w:sz w:val="24"/>
          <w:szCs w:val="24"/>
          <w:lang w:val="en-US"/>
        </w:rPr>
        <w:t xml:space="preserve"> nilai kredit bermasalah</w:t>
      </w:r>
      <w:r w:rsidR="00CA1B78">
        <w:rPr>
          <w:rFonts w:ascii="Times New Roman" w:hAnsi="Times New Roman" w:cs="Times New Roman"/>
          <w:sz w:val="24"/>
          <w:szCs w:val="24"/>
          <w:lang w:val="en-US"/>
        </w:rPr>
        <w:t xml:space="preserve"> berarti</w:t>
      </w:r>
      <w:r w:rsidR="00CA1B78" w:rsidRPr="002168BF">
        <w:rPr>
          <w:rFonts w:ascii="Times New Roman" w:hAnsi="Times New Roman" w:cs="Times New Roman"/>
          <w:sz w:val="24"/>
          <w:szCs w:val="24"/>
          <w:lang w:val="en-US"/>
        </w:rPr>
        <w:t xml:space="preserve"> </w:t>
      </w:r>
      <w:r w:rsidR="00CA1B78">
        <w:rPr>
          <w:rFonts w:ascii="Times New Roman" w:hAnsi="Times New Roman" w:cs="Times New Roman"/>
          <w:sz w:val="24"/>
          <w:szCs w:val="24"/>
          <w:lang w:val="en-US"/>
        </w:rPr>
        <w:t xml:space="preserve">bahwa </w:t>
      </w:r>
      <w:r w:rsidR="00CA1B78" w:rsidRPr="002168BF">
        <w:rPr>
          <w:rFonts w:ascii="Times New Roman" w:hAnsi="Times New Roman" w:cs="Times New Roman"/>
          <w:sz w:val="24"/>
          <w:szCs w:val="24"/>
          <w:lang w:val="en-US"/>
        </w:rPr>
        <w:t xml:space="preserve">semakin </w:t>
      </w:r>
      <w:r w:rsidR="00CA1B78">
        <w:rPr>
          <w:rFonts w:ascii="Times New Roman" w:hAnsi="Times New Roman" w:cs="Times New Roman"/>
          <w:sz w:val="24"/>
          <w:szCs w:val="24"/>
          <w:lang w:val="en-US"/>
        </w:rPr>
        <w:t>rendah</w:t>
      </w:r>
      <w:r w:rsidR="00CA1B78" w:rsidRPr="002168BF">
        <w:rPr>
          <w:rFonts w:ascii="Times New Roman" w:hAnsi="Times New Roman" w:cs="Times New Roman"/>
          <w:sz w:val="24"/>
          <w:szCs w:val="24"/>
          <w:lang w:val="en-US"/>
        </w:rPr>
        <w:t xml:space="preserve"> kemampuan bank dalam menjaga kualitas kredit yang baik </w:t>
      </w:r>
      <w:r w:rsidR="00CA1B78">
        <w:rPr>
          <w:rFonts w:ascii="Times New Roman" w:hAnsi="Times New Roman" w:cs="Times New Roman"/>
          <w:sz w:val="24"/>
          <w:szCs w:val="24"/>
          <w:lang w:val="en-US"/>
        </w:rPr>
        <w:t>yang akhirnya</w:t>
      </w:r>
      <w:r w:rsidR="00CA1B78" w:rsidRPr="002168BF">
        <w:rPr>
          <w:rFonts w:ascii="Times New Roman" w:hAnsi="Times New Roman" w:cs="Times New Roman"/>
          <w:sz w:val="24"/>
          <w:szCs w:val="24"/>
          <w:lang w:val="en-US"/>
        </w:rPr>
        <w:t xml:space="preserve"> dapat </w:t>
      </w:r>
      <w:r w:rsidR="00CA1B78">
        <w:rPr>
          <w:rFonts w:ascii="Times New Roman" w:hAnsi="Times New Roman" w:cs="Times New Roman"/>
          <w:sz w:val="24"/>
          <w:szCs w:val="24"/>
          <w:lang w:val="en-US"/>
        </w:rPr>
        <w:t xml:space="preserve">menurunkan </w:t>
      </w:r>
      <w:r w:rsidR="00CA1B78" w:rsidRPr="002168BF">
        <w:rPr>
          <w:rFonts w:ascii="Times New Roman" w:hAnsi="Times New Roman" w:cs="Times New Roman"/>
          <w:sz w:val="24"/>
          <w:szCs w:val="24"/>
          <w:lang w:val="en-US"/>
        </w:rPr>
        <w:t>profitabilitas bank</w:t>
      </w:r>
      <w:r w:rsidR="00CA1B78">
        <w:rPr>
          <w:rFonts w:ascii="Times New Roman" w:hAnsi="Times New Roman" w:cs="Times New Roman"/>
          <w:sz w:val="24"/>
          <w:szCs w:val="24"/>
          <w:lang w:val="en-US"/>
        </w:rPr>
        <w:t xml:space="preserve"> tersebut</w:t>
      </w:r>
      <w:r w:rsidR="00F36890">
        <w:rPr>
          <w:rFonts w:ascii="Times New Roman" w:hAnsi="Times New Roman" w:cs="Times New Roman"/>
          <w:sz w:val="24"/>
          <w:szCs w:val="24"/>
          <w:lang w:val="en-US"/>
        </w:rPr>
        <w:t xml:space="preserve"> </w:t>
      </w:r>
      <w:r w:rsidR="00F36890" w:rsidRPr="00F836A5">
        <w:rPr>
          <w:rFonts w:ascii="Times New Roman" w:eastAsiaTheme="minorEastAsia" w:hAnsi="Times New Roman" w:cs="Times New Roman"/>
          <w:i/>
          <w:iCs/>
          <w:kern w:val="2"/>
          <w:sz w:val="24"/>
          <w:szCs w:val="24"/>
          <w:lang w:val="en-US" w:eastAsia="id-ID"/>
        </w:rPr>
        <w:fldChar w:fldCharType="begin" w:fldLock="1"/>
      </w:r>
      <w:r w:rsidR="00F36890" w:rsidRPr="00F836A5">
        <w:rPr>
          <w:rFonts w:ascii="Times New Roman" w:eastAsiaTheme="minorEastAsia" w:hAnsi="Times New Roman" w:cs="Times New Roman"/>
          <w:i/>
          <w:iCs/>
          <w:kern w:val="2"/>
          <w:sz w:val="24"/>
          <w:szCs w:val="24"/>
          <w:lang w:val="en-US" w:eastAsia="id-ID"/>
        </w:rPr>
        <w:instrText>ADDIN CSL_CITATION {"citationItems":[{"id":"ITEM-1","itemData":{"DOI":"10.13106/jafeb.2021.vol8.no4.0709","ISSN":"22884645","abstract":"The main objective of this research is to find out the effect of Non-Performing Loan (NPL) of Nepalese conventional banks. The population of this study is major commercial banks in Nepal and the data obtained for this study was from the period 2015–2019. This research used secondary data and it is collected from each bank’s annual report and GDP and Inflation taken from the World Bank database. The method used for data analysis in this study is multiple regression analysis. The study used NPL as a dependent variable and Return on Asset (ROA), Capital Adequacy Ratio (CAR), Bank Size, GDP growth, and Inflation as independent/explanatory variables. The result of this research shows that ROA, Bank Size, GDP, and Inflation have a significant effect on NPL but CAR does not have a significant effect on the NPL of banks. In other words, the GDP effect on NPL in this study shows a positive and significant effect while most studies show a negative effect. It demonstrates that when GDP growth increases, there is a significant increase in the growth of Nepalese banks even though there were no significant changes in income growth. Therefore, GDP growth has a positive and significant effect on the NPL of commercial banks. Thus, the bankers and policymakers need to consider GDP growth carefully while taking NPL-related decisions.","author":[{"dropping-particle":"","family":"Kumar","given":"Sanju","non-dropping-particle":"","parse-names":false,"suffix":""},{"dropping-particle":"","family":"Basuki","given":"","non-dropping-particle":"","parse-names":false,"suffix":""},{"dropping-particle":"","family":"Setiawan","given":"Rahmat","non-dropping-particle":"","parse-names":false,"suffix":""}],"container-title":"Journal of Asian Finance, Economics and Business","id":"ITEM-1","issue":"4","issued":{"date-parts":[["2021"]]},"page":"709-716","title":"The Effect of Non-Performing Loan on Profitability: Empirical Evidence from Nepalese Commercial Banks","type":"article-journal","volume":"8"},"uris":["http://www.mendeley.com/documents/?uuid=108e9f64-ce8f-4dbd-bb95-679a617dfc43"]}],"mendeley":{"formattedCitation":"(Kumar et al., 2021)","manualFormatting":"(Kumar et al., 2021:710)","plainTextFormattedCitation":"(Kumar et al., 2021)","previouslyFormattedCitation":"(Kumar et al., 2021)"},"properties":{"noteIndex":0},"schema":"https://github.com/citation-style-language/schema/raw/master/csl-citation.json"}</w:instrText>
      </w:r>
      <w:r w:rsidR="00F36890" w:rsidRPr="00F836A5">
        <w:rPr>
          <w:rFonts w:ascii="Times New Roman" w:eastAsiaTheme="minorEastAsia" w:hAnsi="Times New Roman" w:cs="Times New Roman"/>
          <w:i/>
          <w:iCs/>
          <w:kern w:val="2"/>
          <w:sz w:val="24"/>
          <w:szCs w:val="24"/>
          <w:lang w:val="en-US" w:eastAsia="id-ID"/>
        </w:rPr>
        <w:fldChar w:fldCharType="separate"/>
      </w:r>
      <w:r w:rsidR="00F36890" w:rsidRPr="00F836A5">
        <w:rPr>
          <w:rFonts w:ascii="Times New Roman" w:eastAsiaTheme="minorEastAsia" w:hAnsi="Times New Roman" w:cs="Times New Roman"/>
          <w:iCs/>
          <w:noProof/>
          <w:kern w:val="2"/>
          <w:sz w:val="24"/>
          <w:szCs w:val="24"/>
          <w:lang w:val="en-US" w:eastAsia="id-ID"/>
        </w:rPr>
        <w:t>(Kumar et al., 2021:710)</w:t>
      </w:r>
      <w:r w:rsidR="00F36890" w:rsidRPr="00F836A5">
        <w:rPr>
          <w:rFonts w:ascii="Times New Roman" w:eastAsiaTheme="minorEastAsia" w:hAnsi="Times New Roman" w:cs="Times New Roman"/>
          <w:i/>
          <w:iCs/>
          <w:kern w:val="2"/>
          <w:sz w:val="24"/>
          <w:szCs w:val="24"/>
          <w:lang w:val="en-US" w:eastAsia="id-ID"/>
        </w:rPr>
        <w:fldChar w:fldCharType="end"/>
      </w:r>
      <w:r w:rsidR="00F36890" w:rsidRPr="00F836A5">
        <w:rPr>
          <w:rFonts w:ascii="Times New Roman" w:eastAsiaTheme="minorEastAsia" w:hAnsi="Times New Roman" w:cs="Times New Roman"/>
          <w:kern w:val="2"/>
          <w:sz w:val="24"/>
          <w:szCs w:val="24"/>
          <w:lang w:val="en-US" w:eastAsia="id-ID"/>
        </w:rPr>
        <w:t>.</w:t>
      </w:r>
    </w:p>
    <w:p w14:paraId="3DBE12B7" w14:textId="77777777" w:rsidR="00CB5A9E" w:rsidRPr="002D1802" w:rsidRDefault="00777D30" w:rsidP="00CB5A9E">
      <w:pPr>
        <w:pStyle w:val="ListParagraph"/>
        <w:autoSpaceDE w:val="0"/>
        <w:autoSpaceDN w:val="0"/>
        <w:adjustRightInd w:val="0"/>
        <w:spacing w:after="0" w:line="480" w:lineRule="auto"/>
        <w:ind w:left="786" w:firstLine="654"/>
        <w:jc w:val="both"/>
        <w:rPr>
          <w:rFonts w:ascii="Times New Roman" w:hAnsi="Times New Roman" w:cs="Times New Roman"/>
          <w:sz w:val="24"/>
          <w:szCs w:val="24"/>
          <w:lang w:val="en-US"/>
          <w14:ligatures w14:val="none"/>
        </w:rPr>
      </w:pPr>
      <w:r>
        <w:rPr>
          <w:rFonts w:ascii="Times New Roman" w:eastAsia="Times New Roman" w:hAnsi="Times New Roman" w:cs="Times New Roman"/>
          <w:sz w:val="24"/>
          <w:szCs w:val="24"/>
          <w:lang w:val="en-US"/>
          <w14:ligatures w14:val="none"/>
        </w:rPr>
        <w:t xml:space="preserve">Dalam penelitian ini, variabel </w:t>
      </w:r>
      <w:r w:rsidRPr="00556B52">
        <w:rPr>
          <w:rFonts w:ascii="Times New Roman" w:hAnsi="Times New Roman" w:cs="Times New Roman"/>
          <w:i/>
          <w:iCs/>
          <w:sz w:val="24"/>
          <w:szCs w:val="24"/>
          <w14:ligatures w14:val="none"/>
        </w:rPr>
        <w:t>Non Performing Loan</w:t>
      </w:r>
      <w:r w:rsidRPr="00556B52">
        <w:rPr>
          <w:rFonts w:ascii="Times New Roman" w:hAnsi="Times New Roman" w:cs="Times New Roman"/>
          <w:sz w:val="24"/>
          <w:szCs w:val="24"/>
          <w:lang w:val="en-US"/>
          <w14:ligatures w14:val="none"/>
        </w:rPr>
        <w:t xml:space="preserve"> </w:t>
      </w:r>
      <w:r>
        <w:rPr>
          <w:rFonts w:ascii="Times New Roman" w:hAnsi="Times New Roman" w:cs="Times New Roman"/>
          <w:sz w:val="24"/>
          <w:szCs w:val="24"/>
          <w:lang w:val="en-US"/>
          <w14:ligatures w14:val="none"/>
        </w:rPr>
        <w:t xml:space="preserve">didukung dengan </w:t>
      </w:r>
      <w:r>
        <w:rPr>
          <w:rFonts w:ascii="Times New Roman" w:hAnsi="Times New Roman" w:cs="Times New Roman"/>
          <w:i/>
          <w:iCs/>
          <w:sz w:val="24"/>
          <w:szCs w:val="24"/>
          <w:lang w:val="en-US"/>
          <w14:ligatures w14:val="none"/>
        </w:rPr>
        <w:t>bad management theory</w:t>
      </w:r>
      <w:r>
        <w:rPr>
          <w:rFonts w:ascii="Times New Roman" w:hAnsi="Times New Roman" w:cs="Times New Roman"/>
          <w:sz w:val="24"/>
          <w:szCs w:val="24"/>
          <w:lang w:val="en-US"/>
          <w14:ligatures w14:val="none"/>
        </w:rPr>
        <w:t xml:space="preserve">. Teori tersebut menekankan bahwa rendahnya tingkat efisiensi biaya </w:t>
      </w:r>
      <w:r>
        <w:rPr>
          <w:rFonts w:ascii="Times New Roman" w:hAnsi="Times New Roman" w:cs="Times New Roman"/>
          <w:sz w:val="24"/>
          <w:szCs w:val="24"/>
          <w:lang w:val="en-US"/>
          <w14:ligatures w14:val="none"/>
        </w:rPr>
        <w:t xml:space="preserve">mengindikasikan jika terjadi pengelolaan manajemen bank yang buruk misalnya dalam hal portofolio kredit yang masih di bawah standar dapat menyebabkan nilai kredit bermasalah dalam hal ini </w:t>
      </w:r>
      <w:r w:rsidRPr="00556B52">
        <w:rPr>
          <w:rFonts w:ascii="Times New Roman" w:hAnsi="Times New Roman" w:cs="Times New Roman"/>
          <w:i/>
          <w:iCs/>
          <w:sz w:val="24"/>
          <w:szCs w:val="24"/>
          <w14:ligatures w14:val="none"/>
        </w:rPr>
        <w:t>Non Performing Loan</w:t>
      </w:r>
      <w:r w:rsidRPr="00556B52">
        <w:rPr>
          <w:rFonts w:ascii="Times New Roman" w:hAnsi="Times New Roman" w:cs="Times New Roman"/>
          <w:sz w:val="24"/>
          <w:szCs w:val="24"/>
          <w:lang w:val="en-US"/>
          <w14:ligatures w14:val="none"/>
        </w:rPr>
        <w:t xml:space="preserve"> </w:t>
      </w:r>
      <w:r>
        <w:rPr>
          <w:rFonts w:ascii="Times New Roman" w:hAnsi="Times New Roman" w:cs="Times New Roman"/>
          <w:sz w:val="24"/>
          <w:szCs w:val="24"/>
          <w:lang w:val="en-US"/>
          <w14:ligatures w14:val="none"/>
        </w:rPr>
        <w:t xml:space="preserve">menjadi meningkat. </w:t>
      </w:r>
      <w:r>
        <w:rPr>
          <w:rFonts w:ascii="Times New Roman" w:eastAsia="Times New Roman" w:hAnsi="Times New Roman" w:cs="Times New Roman"/>
          <w:iCs/>
          <w:sz w:val="24"/>
          <w:szCs w:val="24"/>
          <w:lang w:val="en-US"/>
          <w14:ligatures w14:val="none"/>
        </w:rPr>
        <w:t>A</w:t>
      </w:r>
      <w:r w:rsidRPr="002D1802">
        <w:rPr>
          <w:rFonts w:ascii="Times New Roman" w:eastAsia="Times New Roman" w:hAnsi="Times New Roman" w:cs="Times New Roman"/>
          <w:iCs/>
          <w:sz w:val="24"/>
          <w:szCs w:val="24"/>
          <w:lang w:val="en-US"/>
          <w14:ligatures w14:val="none"/>
        </w:rPr>
        <w:t xml:space="preserve">pabila nilai </w:t>
      </w:r>
      <w:r w:rsidRPr="002D1802">
        <w:rPr>
          <w:rFonts w:ascii="Times New Roman" w:hAnsi="Times New Roman" w:cs="Times New Roman"/>
          <w:i/>
          <w:iCs/>
          <w:sz w:val="24"/>
          <w:szCs w:val="24"/>
          <w14:ligatures w14:val="none"/>
        </w:rPr>
        <w:t xml:space="preserve">Non </w:t>
      </w:r>
      <w:r w:rsidRPr="002D1802">
        <w:rPr>
          <w:rFonts w:ascii="Times New Roman" w:hAnsi="Times New Roman" w:cs="Times New Roman"/>
          <w:i/>
          <w:iCs/>
          <w:sz w:val="24"/>
          <w:szCs w:val="24"/>
          <w14:ligatures w14:val="none"/>
        </w:rPr>
        <w:t>Performing Loan</w:t>
      </w:r>
      <w:r w:rsidRPr="002D1802">
        <w:rPr>
          <w:rFonts w:ascii="Times New Roman" w:hAnsi="Times New Roman" w:cs="Times New Roman"/>
          <w:sz w:val="24"/>
          <w:szCs w:val="24"/>
          <w:lang w:val="en-US"/>
          <w14:ligatures w14:val="none"/>
        </w:rPr>
        <w:t xml:space="preserve"> </w:t>
      </w:r>
      <w:r w:rsidRPr="002D1802">
        <w:rPr>
          <w:rFonts w:ascii="Times New Roman" w:eastAsia="Times New Roman" w:hAnsi="Times New Roman" w:cs="Times New Roman"/>
          <w:sz w:val="24"/>
          <w:szCs w:val="24"/>
          <w:lang w:val="en-US"/>
          <w14:ligatures w14:val="none"/>
        </w:rPr>
        <w:t xml:space="preserve">meningkat maka mengakibatkan nilai profitabilitas menurun karena manajemen bank belum cukup mampu dalam meminimalisir kredit bermasalah yang terjadi akibat keterlambatan pembayaran dari para debitur. </w:t>
      </w:r>
    </w:p>
    <w:p w14:paraId="3FE0CCCC" w14:textId="77777777" w:rsidR="00CB5A9E" w:rsidRDefault="00777D30" w:rsidP="00CB5A9E">
      <w:pPr>
        <w:autoSpaceDE w:val="0"/>
        <w:autoSpaceDN w:val="0"/>
        <w:adjustRightInd w:val="0"/>
        <w:spacing w:after="0"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Hasil penelitian ini menunjukkan bahwa </w:t>
      </w:r>
      <w:r w:rsidRPr="00556B52">
        <w:rPr>
          <w:rFonts w:ascii="Times New Roman" w:hAnsi="Times New Roman" w:cs="Times New Roman"/>
          <w:i/>
          <w:iCs/>
          <w:sz w:val="24"/>
          <w:szCs w:val="24"/>
        </w:rPr>
        <w:t>Non Performing Loan</w:t>
      </w:r>
      <w:r w:rsidRPr="00556B52">
        <w:rPr>
          <w:rFonts w:ascii="Times New Roman" w:hAnsi="Times New Roman" w:cs="Times New Roman"/>
          <w:sz w:val="24"/>
          <w:szCs w:val="24"/>
        </w:rPr>
        <w:t xml:space="preserve"> </w:t>
      </w:r>
      <w:r w:rsidRPr="00556B52">
        <w:rPr>
          <w:rFonts w:ascii="Times New Roman" w:hAnsi="Times New Roman" w:cs="Times New Roman"/>
          <w:sz w:val="24"/>
          <w:szCs w:val="24"/>
          <w:lang w:val="en-US"/>
        </w:rPr>
        <w:t xml:space="preserve">memiliki </w:t>
      </w:r>
      <w:r w:rsidRPr="00556B52">
        <w:rPr>
          <w:rFonts w:ascii="Times New Roman" w:hAnsi="Times New Roman" w:cs="Times New Roman"/>
          <w:sz w:val="24"/>
          <w:szCs w:val="24"/>
        </w:rPr>
        <w:t>pengaruh terhadap Profitabilitas</w:t>
      </w:r>
      <w:r>
        <w:rPr>
          <w:rFonts w:ascii="Times New Roman" w:hAnsi="Times New Roman" w:cs="Times New Roman"/>
          <w:sz w:val="24"/>
          <w:szCs w:val="24"/>
        </w:rPr>
        <w:t>. Hal ini ditunjukan dengan</w:t>
      </w:r>
      <w:r w:rsidRPr="00556B52">
        <w:rPr>
          <w:rFonts w:ascii="Times New Roman" w:hAnsi="Times New Roman" w:cs="Times New Roman"/>
          <w:sz w:val="24"/>
          <w:szCs w:val="24"/>
          <w:lang w:val="en-US"/>
        </w:rPr>
        <w:t xml:space="preserve"> nilai </w:t>
      </w:r>
      <w:r w:rsidRPr="00556B52">
        <w:rPr>
          <w:rFonts w:ascii="Times New Roman" w:hAnsi="Times New Roman" w:cs="Times New Roman"/>
          <w:sz w:val="24"/>
          <w:szCs w:val="24"/>
        </w:rPr>
        <w:t xml:space="preserve">signifikansi </w:t>
      </w:r>
      <w:r>
        <w:rPr>
          <w:rFonts w:ascii="Times New Roman" w:hAnsi="Times New Roman" w:cs="Times New Roman"/>
          <w:sz w:val="24"/>
          <w:szCs w:val="24"/>
          <w:lang w:val="en-US"/>
        </w:rPr>
        <w:t xml:space="preserve">lebih kecil dari 0,05 yaitu </w:t>
      </w:r>
      <w:r w:rsidRPr="00556B52">
        <w:rPr>
          <w:rFonts w:ascii="Times New Roman" w:hAnsi="Times New Roman" w:cs="Times New Roman"/>
          <w:sz w:val="24"/>
          <w:szCs w:val="24"/>
        </w:rPr>
        <w:t>0,000</w:t>
      </w:r>
      <w:r>
        <w:rPr>
          <w:rFonts w:ascii="Times New Roman" w:hAnsi="Times New Roman" w:cs="Times New Roman"/>
          <w:sz w:val="24"/>
          <w:szCs w:val="24"/>
          <w:lang w:val="en-US"/>
        </w:rPr>
        <w:t>. Kemudian pada nilai t</w:t>
      </w:r>
      <w:r w:rsidRPr="00C459FC">
        <w:rPr>
          <w:rFonts w:ascii="Times New Roman" w:hAnsi="Times New Roman" w:cs="Times New Roman"/>
          <w:sz w:val="24"/>
          <w:szCs w:val="24"/>
          <w:vertAlign w:val="subscript"/>
          <w:lang w:val="en-US"/>
        </w:rPr>
        <w:t>hitung</w:t>
      </w:r>
      <w:r>
        <w:rPr>
          <w:rFonts w:ascii="Times New Roman" w:hAnsi="Times New Roman" w:cs="Times New Roman"/>
          <w:sz w:val="24"/>
          <w:szCs w:val="24"/>
          <w:lang w:val="en-US"/>
        </w:rPr>
        <w:t xml:space="preserve"> sebesar -10,642</w:t>
      </w:r>
      <w:r w:rsidRPr="00556B52">
        <w:rPr>
          <w:rFonts w:ascii="Times New Roman" w:hAnsi="Times New Roman" w:cs="Times New Roman"/>
          <w:sz w:val="24"/>
          <w:szCs w:val="24"/>
        </w:rPr>
        <w:t xml:space="preserve"> </w:t>
      </w:r>
      <w:r>
        <w:rPr>
          <w:rFonts w:ascii="Times New Roman" w:hAnsi="Times New Roman" w:cs="Times New Roman"/>
          <w:spacing w:val="-6"/>
          <w:sz w:val="24"/>
          <w:szCs w:val="24"/>
          <w:lang w:val="en-US"/>
        </w:rPr>
        <w:t>dan t</w:t>
      </w:r>
      <w:r w:rsidRPr="00F44B8C">
        <w:rPr>
          <w:rFonts w:ascii="Times New Roman" w:hAnsi="Times New Roman" w:cs="Times New Roman"/>
          <w:spacing w:val="-6"/>
          <w:sz w:val="24"/>
          <w:szCs w:val="24"/>
          <w:vertAlign w:val="subscript"/>
          <w:lang w:val="en-US"/>
        </w:rPr>
        <w:t>tabel</w:t>
      </w:r>
      <w:r>
        <w:rPr>
          <w:rFonts w:ascii="Times New Roman" w:hAnsi="Times New Roman" w:cs="Times New Roman"/>
          <w:spacing w:val="-6"/>
          <w:sz w:val="24"/>
          <w:szCs w:val="24"/>
          <w:lang w:val="en-US"/>
        </w:rPr>
        <w:t xml:space="preserve"> sebesar 1,97</w:t>
      </w:r>
      <w:r w:rsidR="00CA2508">
        <w:rPr>
          <w:rFonts w:ascii="Times New Roman" w:hAnsi="Times New Roman" w:cs="Times New Roman"/>
          <w:spacing w:val="-6"/>
          <w:sz w:val="24"/>
          <w:szCs w:val="24"/>
          <w:lang w:val="en-US"/>
        </w:rPr>
        <w:t>769</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maka hipotesis kedua diterima, yaitu </w:t>
      </w:r>
      <w:r>
        <w:rPr>
          <w:rFonts w:ascii="Times New Roman" w:hAnsi="Times New Roman" w:cs="Times New Roman"/>
          <w:sz w:val="24"/>
          <w:szCs w:val="24"/>
          <w:lang w:val="en-US"/>
        </w:rPr>
        <w:t xml:space="preserve">dapat diambil kesimpulan bahwa </w:t>
      </w:r>
      <w:r w:rsidRPr="00556B52">
        <w:rPr>
          <w:rFonts w:ascii="Times New Roman" w:hAnsi="Times New Roman" w:cs="Times New Roman"/>
          <w:i/>
          <w:iCs/>
          <w:sz w:val="24"/>
          <w:szCs w:val="24"/>
        </w:rPr>
        <w:t>Non</w:t>
      </w:r>
      <w:r>
        <w:rPr>
          <w:rFonts w:ascii="Times New Roman" w:hAnsi="Times New Roman" w:cs="Times New Roman"/>
          <w:i/>
          <w:iCs/>
          <w:sz w:val="24"/>
          <w:szCs w:val="24"/>
        </w:rPr>
        <w:t xml:space="preserve"> </w:t>
      </w:r>
      <w:r w:rsidRPr="00556B52">
        <w:rPr>
          <w:rFonts w:ascii="Times New Roman" w:hAnsi="Times New Roman" w:cs="Times New Roman"/>
          <w:i/>
          <w:iCs/>
          <w:sz w:val="24"/>
          <w:szCs w:val="24"/>
        </w:rPr>
        <w:t>Performing Loan</w:t>
      </w:r>
      <w:r w:rsidRPr="00556B52">
        <w:rPr>
          <w:rFonts w:ascii="Times New Roman" w:hAnsi="Times New Roman" w:cs="Times New Roman"/>
          <w:sz w:val="24"/>
          <w:szCs w:val="24"/>
          <w:lang w:val="en-US"/>
        </w:rPr>
        <w:t xml:space="preserve"> </w:t>
      </w:r>
      <w:r w:rsidRPr="00556B52">
        <w:rPr>
          <w:rFonts w:ascii="Times New Roman" w:hAnsi="Times New Roman" w:cs="Times New Roman"/>
          <w:sz w:val="24"/>
          <w:szCs w:val="24"/>
        </w:rPr>
        <w:t>berpengaruh terhadap Profitabilitas</w:t>
      </w:r>
      <w:r w:rsidRPr="00556B52">
        <w:rPr>
          <w:rFonts w:ascii="Times New Roman" w:hAnsi="Times New Roman" w:cs="Times New Roman"/>
          <w:sz w:val="24"/>
          <w:szCs w:val="24"/>
          <w:lang w:val="en-US"/>
        </w:rPr>
        <w:t xml:space="preserve"> </w:t>
      </w:r>
      <w:r w:rsidRPr="00556B52">
        <w:rPr>
          <w:rFonts w:ascii="Times New Roman" w:hAnsi="Times New Roman" w:cs="Times New Roman"/>
          <w:sz w:val="24"/>
          <w:szCs w:val="24"/>
        </w:rPr>
        <w:t>Sub</w:t>
      </w:r>
      <w:r w:rsidRPr="00556B52">
        <w:rPr>
          <w:rFonts w:ascii="Times New Roman" w:hAnsi="Times New Roman" w:cs="Times New Roman"/>
          <w:sz w:val="24"/>
          <w:szCs w:val="24"/>
          <w:lang w:val="en-US"/>
        </w:rPr>
        <w:t xml:space="preserve"> </w:t>
      </w:r>
      <w:r w:rsidRPr="00556B52">
        <w:rPr>
          <w:rFonts w:ascii="Times New Roman" w:hAnsi="Times New Roman" w:cs="Times New Roman"/>
          <w:sz w:val="24"/>
          <w:szCs w:val="24"/>
        </w:rPr>
        <w:t>Sektor Perbankan yang terdaftar di Bursa Efek Indonesia</w:t>
      </w:r>
      <w:r w:rsidRPr="00556B52">
        <w:rPr>
          <w:rFonts w:ascii="Times New Roman" w:hAnsi="Times New Roman" w:cs="Times New Roman"/>
          <w:sz w:val="24"/>
          <w:szCs w:val="24"/>
          <w:lang w:val="en-US"/>
        </w:rPr>
        <w:t xml:space="preserve"> </w:t>
      </w:r>
      <w:r w:rsidRPr="00556B52">
        <w:rPr>
          <w:rFonts w:ascii="Times New Roman" w:hAnsi="Times New Roman" w:cs="Times New Roman"/>
          <w:sz w:val="24"/>
          <w:szCs w:val="24"/>
        </w:rPr>
        <w:t>periode 2019</w:t>
      </w:r>
      <w:r w:rsidRPr="00556B52">
        <w:rPr>
          <w:rFonts w:ascii="Times New Roman" w:hAnsi="Times New Roman" w:cs="Times New Roman"/>
          <w:sz w:val="24"/>
          <w:szCs w:val="24"/>
          <w:lang w:val="en-US"/>
        </w:rPr>
        <w:t>-</w:t>
      </w:r>
      <w:r w:rsidRPr="00556B52">
        <w:rPr>
          <w:rFonts w:ascii="Times New Roman" w:hAnsi="Times New Roman" w:cs="Times New Roman"/>
          <w:sz w:val="24"/>
          <w:szCs w:val="24"/>
        </w:rPr>
        <w:t>2023</w:t>
      </w:r>
      <w:r>
        <w:rPr>
          <w:rFonts w:ascii="Times New Roman" w:hAnsi="Times New Roman" w:cs="Times New Roman"/>
          <w:sz w:val="24"/>
          <w:szCs w:val="24"/>
          <w:lang w:val="en-US"/>
        </w:rPr>
        <w:t xml:space="preserve">. </w:t>
      </w:r>
      <w:r w:rsidRPr="004F4F96">
        <w:rPr>
          <w:rFonts w:ascii="Times New Roman" w:hAnsi="Times New Roman" w:cs="Times New Roman"/>
          <w:sz w:val="24"/>
          <w:szCs w:val="24"/>
        </w:rPr>
        <w:t xml:space="preserve">Alasan </w:t>
      </w:r>
      <w:r w:rsidR="00C6424B">
        <w:rPr>
          <w:rFonts w:ascii="Times New Roman" w:hAnsi="Times New Roman" w:cs="Times New Roman"/>
          <w:sz w:val="24"/>
          <w:szCs w:val="24"/>
        </w:rPr>
        <w:t>berpengaruh disebabkan karena</w:t>
      </w:r>
      <w:r w:rsidRPr="004F4F96">
        <w:rPr>
          <w:rFonts w:ascii="Times New Roman" w:hAnsi="Times New Roman" w:cs="Times New Roman"/>
          <w:sz w:val="24"/>
          <w:szCs w:val="24"/>
        </w:rPr>
        <w:t xml:space="preserve"> NPL mencerminkan jumlah kredit bermasalah yang dimili</w:t>
      </w:r>
      <w:r w:rsidRPr="004F4F96">
        <w:rPr>
          <w:rFonts w:ascii="Times New Roman" w:hAnsi="Times New Roman" w:cs="Times New Roman"/>
          <w:sz w:val="24"/>
          <w:szCs w:val="24"/>
        </w:rPr>
        <w:t>ki bank. Semakin tinggi NPL, semakin besar risiko kerugian yang harus ditanggung bank akibat kredit yang tidak dibayar oleh debitur. Hal ini mengakibatkan penurunan pendapatan bunga dan meningkatnya biaya cadangan kerugian kredit, yang pada akhirnya menuru</w:t>
      </w:r>
      <w:r w:rsidRPr="004F4F96">
        <w:rPr>
          <w:rFonts w:ascii="Times New Roman" w:hAnsi="Times New Roman" w:cs="Times New Roman"/>
          <w:sz w:val="24"/>
          <w:szCs w:val="24"/>
        </w:rPr>
        <w:t>nkan profitabilitas bank.</w:t>
      </w:r>
      <w:r w:rsidRPr="00D94358">
        <w:rPr>
          <w:rFonts w:ascii="Times New Roman" w:hAnsi="Times New Roman" w:cs="Times New Roman"/>
          <w:sz w:val="24"/>
          <w:szCs w:val="24"/>
          <w:lang w:val="en-US"/>
        </w:rPr>
        <w:t xml:space="preserve"> </w:t>
      </w:r>
    </w:p>
    <w:p w14:paraId="2E1D918A" w14:textId="77777777" w:rsidR="00CB5A9E" w:rsidRDefault="00777D30" w:rsidP="00CB5A9E">
      <w:pPr>
        <w:autoSpaceDE w:val="0"/>
        <w:autoSpaceDN w:val="0"/>
        <w:adjustRightInd w:val="0"/>
        <w:spacing w:after="0" w:line="480" w:lineRule="auto"/>
        <w:ind w:left="709" w:firstLine="720"/>
        <w:jc w:val="both"/>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 xml:space="preserve">Implikasi teoritis, </w:t>
      </w:r>
      <w:r w:rsidRPr="005D4E56">
        <w:rPr>
          <w:rFonts w:ascii="Times New Roman" w:eastAsia="Times New Roman" w:hAnsi="Times New Roman" w:cs="Times New Roman"/>
          <w:i/>
          <w:iCs/>
          <w:kern w:val="2"/>
          <w:sz w:val="24"/>
          <w:szCs w:val="24"/>
        </w:rPr>
        <w:t>N</w:t>
      </w:r>
      <w:r w:rsidR="005D4E56" w:rsidRPr="005D4E56">
        <w:rPr>
          <w:rFonts w:ascii="Times New Roman" w:eastAsia="Times New Roman" w:hAnsi="Times New Roman" w:cs="Times New Roman"/>
          <w:i/>
          <w:iCs/>
          <w:kern w:val="2"/>
          <w:sz w:val="24"/>
          <w:szCs w:val="24"/>
        </w:rPr>
        <w:t>on Performing Loan</w:t>
      </w:r>
      <w:r w:rsidR="005D4E56">
        <w:rPr>
          <w:rFonts w:ascii="Times New Roman" w:eastAsia="Times New Roman" w:hAnsi="Times New Roman" w:cs="Times New Roman"/>
          <w:kern w:val="2"/>
          <w:sz w:val="24"/>
          <w:szCs w:val="24"/>
        </w:rPr>
        <w:t xml:space="preserve"> </w:t>
      </w:r>
      <w:r w:rsidRPr="003103D4">
        <w:rPr>
          <w:rFonts w:ascii="Times New Roman" w:eastAsia="Times New Roman" w:hAnsi="Times New Roman" w:cs="Times New Roman"/>
          <w:kern w:val="2"/>
          <w:sz w:val="24"/>
          <w:szCs w:val="24"/>
        </w:rPr>
        <w:t xml:space="preserve">yang tinggi mencerminkan risiko kredit yang signifikan dan ketidakmampuan bank dalam mengelola portofolio kreditnya, yang pada akhirnya mengurangi profitabilitas. Teori ini </w:t>
      </w:r>
      <w:r w:rsidRPr="003103D4">
        <w:rPr>
          <w:rFonts w:ascii="Times New Roman" w:eastAsia="Times New Roman" w:hAnsi="Times New Roman" w:cs="Times New Roman"/>
          <w:kern w:val="2"/>
          <w:sz w:val="24"/>
          <w:szCs w:val="24"/>
        </w:rPr>
        <w:t>menegaskan pentingnya manajemen risiko kredit yang efektif dan pemantauan yang ketat terhadap kualitas aset untuk menjaga stabilitas keuangan dan meningkatkan kinerja bank.</w:t>
      </w:r>
    </w:p>
    <w:p w14:paraId="3F653665" w14:textId="77777777" w:rsidR="00CB5A9E" w:rsidRPr="00CB5A9E" w:rsidRDefault="00777D30" w:rsidP="005D4E56">
      <w:pPr>
        <w:autoSpaceDE w:val="0"/>
        <w:autoSpaceDN w:val="0"/>
        <w:adjustRightInd w:val="0"/>
        <w:spacing w:after="0" w:line="480" w:lineRule="auto"/>
        <w:ind w:left="720" w:firstLine="720"/>
        <w:jc w:val="both"/>
        <w:rPr>
          <w:rFonts w:ascii="Times New Roman" w:hAnsi="Times New Roman" w:cs="Times New Roman"/>
          <w:sz w:val="24"/>
          <w:szCs w:val="24"/>
          <w:lang w:val="en-US"/>
        </w:rPr>
      </w:pPr>
      <w:r>
        <w:rPr>
          <w:rFonts w:ascii="Times New Roman" w:eastAsia="Times New Roman" w:hAnsi="Times New Roman" w:cs="Times New Roman"/>
          <w:kern w:val="2"/>
          <w:sz w:val="24"/>
          <w:szCs w:val="24"/>
          <w:lang w:val="en-US"/>
        </w:rPr>
        <w:t>Implikasi praktis</w:t>
      </w:r>
      <w:r w:rsidR="005D4E56">
        <w:rPr>
          <w:rFonts w:ascii="Times New Roman" w:eastAsia="Times New Roman" w:hAnsi="Times New Roman" w:cs="Times New Roman"/>
          <w:kern w:val="2"/>
          <w:sz w:val="24"/>
          <w:szCs w:val="24"/>
          <w:lang w:val="en-US"/>
        </w:rPr>
        <w:t xml:space="preserve"> </w:t>
      </w:r>
      <w:r w:rsidR="005D4E56" w:rsidRPr="005D4E56">
        <w:rPr>
          <w:rFonts w:ascii="Times New Roman" w:eastAsia="Times New Roman" w:hAnsi="Times New Roman" w:cs="Times New Roman"/>
          <w:i/>
          <w:iCs/>
          <w:kern w:val="2"/>
          <w:sz w:val="24"/>
          <w:szCs w:val="24"/>
        </w:rPr>
        <w:t>Non Performing Loan</w:t>
      </w:r>
      <w:r>
        <w:rPr>
          <w:rFonts w:ascii="Times New Roman" w:hAnsi="Times New Roman" w:cs="Times New Roman"/>
          <w:sz w:val="24"/>
          <w:szCs w:val="24"/>
        </w:rPr>
        <w:t xml:space="preserve"> berpengaruh terhadap profitabilitas</w:t>
      </w:r>
      <w:r w:rsidR="00545F9F">
        <w:rPr>
          <w:rFonts w:ascii="Times New Roman" w:hAnsi="Times New Roman" w:cs="Times New Roman"/>
          <w:sz w:val="24"/>
          <w:szCs w:val="24"/>
        </w:rPr>
        <w:t xml:space="preserve"> berarti bahwa </w:t>
      </w:r>
      <w:r>
        <w:rPr>
          <w:rFonts w:ascii="Times New Roman" w:hAnsi="Times New Roman" w:cs="Times New Roman"/>
          <w:sz w:val="24"/>
          <w:szCs w:val="24"/>
        </w:rPr>
        <w:t>tinggi dan rendah NPL berdampak pada kemampuan bank dalam menghasilkan laba. Sehingga</w:t>
      </w:r>
      <w:r w:rsidRPr="00FD3562">
        <w:rPr>
          <w:rFonts w:ascii="Times New Roman" w:eastAsia="Times New Roman" w:hAnsi="Times New Roman" w:cs="Times New Roman"/>
          <w:kern w:val="2"/>
          <w:sz w:val="24"/>
          <w:szCs w:val="24"/>
        </w:rPr>
        <w:t xml:space="preserve"> bank perlu menerapkan strategi manajemen risiko kredit yang lebih efektif untuk meminimalkan NPL. Kredit macet suatu bank dapat menurunkan </w:t>
      </w:r>
      <w:r w:rsidRPr="00FD3562">
        <w:rPr>
          <w:rFonts w:ascii="Times New Roman" w:eastAsia="Times New Roman" w:hAnsi="Times New Roman" w:cs="Times New Roman"/>
          <w:kern w:val="2"/>
          <w:sz w:val="24"/>
          <w:szCs w:val="24"/>
        </w:rPr>
        <w:lastRenderedPageBreak/>
        <w:t>pendapatan bank</w:t>
      </w:r>
      <w:r>
        <w:rPr>
          <w:rFonts w:ascii="Times New Roman" w:eastAsia="Times New Roman" w:hAnsi="Times New Roman" w:cs="Times New Roman"/>
          <w:kern w:val="2"/>
          <w:sz w:val="24"/>
          <w:szCs w:val="24"/>
        </w:rPr>
        <w:t xml:space="preserve"> </w:t>
      </w:r>
      <w:r w:rsidRPr="00FD3562">
        <w:rPr>
          <w:rFonts w:ascii="Times New Roman" w:eastAsia="Times New Roman" w:hAnsi="Times New Roman" w:cs="Times New Roman"/>
          <w:kern w:val="2"/>
          <w:sz w:val="24"/>
          <w:szCs w:val="24"/>
        </w:rPr>
        <w:t xml:space="preserve">dan </w:t>
      </w:r>
      <w:r w:rsidRPr="00FD3562">
        <w:rPr>
          <w:rFonts w:ascii="Times New Roman" w:eastAsia="Times New Roman" w:hAnsi="Times New Roman" w:cs="Times New Roman"/>
          <w:kern w:val="2"/>
          <w:sz w:val="24"/>
          <w:szCs w:val="24"/>
        </w:rPr>
        <w:t>menyebabkan penempatan dana deposito akan bermasalah</w:t>
      </w:r>
      <w:r w:rsidR="005D4E56">
        <w:rPr>
          <w:rFonts w:ascii="Times New Roman" w:eastAsia="Times New Roman" w:hAnsi="Times New Roman" w:cs="Times New Roman"/>
          <w:kern w:val="2"/>
          <w:sz w:val="24"/>
          <w:szCs w:val="24"/>
        </w:rPr>
        <w:t>.</w:t>
      </w:r>
      <w:r w:rsidRPr="00FD3562">
        <w:rPr>
          <w:rFonts w:ascii="Times New Roman" w:eastAsia="Times New Roman" w:hAnsi="Times New Roman" w:cs="Times New Roman"/>
          <w:kern w:val="2"/>
          <w:sz w:val="24"/>
          <w:szCs w:val="24"/>
        </w:rPr>
        <w:t xml:space="preserve"> </w:t>
      </w:r>
      <w:r w:rsidR="00F849F6">
        <w:rPr>
          <w:rFonts w:ascii="Times New Roman" w:hAnsi="Times New Roman" w:cs="Times New Roman"/>
          <w:sz w:val="24"/>
          <w:szCs w:val="24"/>
          <w:lang w:val="en-US"/>
        </w:rPr>
        <w:t>H</w:t>
      </w:r>
      <w:r w:rsidR="005D4E56">
        <w:rPr>
          <w:rFonts w:ascii="Times New Roman" w:hAnsi="Times New Roman" w:cs="Times New Roman"/>
          <w:sz w:val="24"/>
          <w:szCs w:val="24"/>
          <w:lang w:val="en-US"/>
        </w:rPr>
        <w:t>al ini terbukti</w:t>
      </w:r>
      <w:r w:rsidR="005D4E56" w:rsidRPr="007E6B11">
        <w:rPr>
          <w:rFonts w:ascii="Times New Roman" w:hAnsi="Times New Roman" w:cs="Times New Roman"/>
          <w:sz w:val="24"/>
          <w:szCs w:val="24"/>
          <w:lang w:val="en-US"/>
        </w:rPr>
        <w:t xml:space="preserve"> dari nilai </w:t>
      </w:r>
      <w:r w:rsidR="005D4E56" w:rsidRPr="00556B52">
        <w:rPr>
          <w:rFonts w:ascii="Times New Roman" w:hAnsi="Times New Roman" w:cs="Times New Roman"/>
          <w:i/>
          <w:iCs/>
          <w:sz w:val="24"/>
          <w:szCs w:val="24"/>
        </w:rPr>
        <w:t>Non Performing Loan</w:t>
      </w:r>
      <w:r w:rsidR="005D4E56" w:rsidRPr="00556B52">
        <w:rPr>
          <w:rFonts w:ascii="Times New Roman" w:hAnsi="Times New Roman" w:cs="Times New Roman"/>
          <w:sz w:val="24"/>
          <w:szCs w:val="24"/>
          <w:lang w:val="en-US"/>
        </w:rPr>
        <w:t xml:space="preserve"> </w:t>
      </w:r>
      <w:r w:rsidR="005D4E56">
        <w:rPr>
          <w:rFonts w:ascii="Times New Roman" w:hAnsi="Times New Roman" w:cs="Times New Roman"/>
          <w:sz w:val="24"/>
          <w:szCs w:val="24"/>
          <w:lang w:val="en-US"/>
        </w:rPr>
        <w:t xml:space="preserve"> perbankan konvensional</w:t>
      </w:r>
      <w:r w:rsidR="005D4E56" w:rsidRPr="007E6B11">
        <w:rPr>
          <w:rFonts w:ascii="Times New Roman" w:hAnsi="Times New Roman" w:cs="Times New Roman"/>
          <w:sz w:val="24"/>
          <w:szCs w:val="24"/>
          <w:lang w:val="en-US"/>
        </w:rPr>
        <w:t xml:space="preserve"> pada tahun 2022 yang berada di level </w:t>
      </w:r>
      <w:r w:rsidR="005D4E56">
        <w:rPr>
          <w:rFonts w:ascii="Times New Roman" w:hAnsi="Times New Roman" w:cs="Times New Roman"/>
          <w:sz w:val="24"/>
          <w:szCs w:val="24"/>
          <w:lang w:val="en-US"/>
        </w:rPr>
        <w:t>1,26</w:t>
      </w:r>
      <w:r w:rsidR="005D4E56" w:rsidRPr="007E6B11">
        <w:rPr>
          <w:rFonts w:ascii="Times New Roman" w:hAnsi="Times New Roman" w:cs="Times New Roman"/>
          <w:sz w:val="24"/>
          <w:szCs w:val="24"/>
          <w:lang w:val="en-US"/>
        </w:rPr>
        <w:t xml:space="preserve">% mengalami peningkatan </w:t>
      </w:r>
      <w:r w:rsidR="005D4E56">
        <w:rPr>
          <w:rFonts w:ascii="Times New Roman" w:hAnsi="Times New Roman" w:cs="Times New Roman"/>
          <w:sz w:val="24"/>
          <w:szCs w:val="24"/>
          <w:lang w:val="en-US"/>
        </w:rPr>
        <w:t xml:space="preserve">pada tahun 2023 </w:t>
      </w:r>
      <w:r w:rsidR="005D4E56" w:rsidRPr="007E6B11">
        <w:rPr>
          <w:rFonts w:ascii="Times New Roman" w:hAnsi="Times New Roman" w:cs="Times New Roman"/>
          <w:sz w:val="24"/>
          <w:szCs w:val="24"/>
          <w:lang w:val="en-US"/>
        </w:rPr>
        <w:t xml:space="preserve">menjadi </w:t>
      </w:r>
      <w:r w:rsidR="005D4E56">
        <w:rPr>
          <w:rFonts w:ascii="Times New Roman" w:hAnsi="Times New Roman" w:cs="Times New Roman"/>
          <w:sz w:val="24"/>
          <w:szCs w:val="24"/>
          <w:lang w:val="en-US"/>
        </w:rPr>
        <w:t>1,37</w:t>
      </w:r>
      <w:r w:rsidR="005D4E56" w:rsidRPr="007E6B11">
        <w:rPr>
          <w:rFonts w:ascii="Times New Roman" w:hAnsi="Times New Roman" w:cs="Times New Roman"/>
          <w:sz w:val="24"/>
          <w:szCs w:val="24"/>
          <w:lang w:val="en-US"/>
        </w:rPr>
        <w:t xml:space="preserve">% </w:t>
      </w:r>
      <w:r w:rsidR="005D4E56">
        <w:rPr>
          <w:rFonts w:ascii="Times New Roman" w:hAnsi="Times New Roman" w:cs="Times New Roman"/>
          <w:sz w:val="24"/>
          <w:szCs w:val="24"/>
          <w:lang w:val="en-US"/>
        </w:rPr>
        <w:t>mengakibatkan</w:t>
      </w:r>
      <w:r w:rsidR="005D4E56" w:rsidRPr="007E6B11">
        <w:rPr>
          <w:rFonts w:ascii="Times New Roman" w:hAnsi="Times New Roman" w:cs="Times New Roman"/>
          <w:sz w:val="24"/>
          <w:szCs w:val="24"/>
          <w:lang w:val="en-US"/>
        </w:rPr>
        <w:t xml:space="preserve"> nilai dari profitabilitas bank tersebut </w:t>
      </w:r>
      <w:r w:rsidR="005D4E56">
        <w:rPr>
          <w:rFonts w:ascii="Times New Roman" w:hAnsi="Times New Roman" w:cs="Times New Roman"/>
          <w:sz w:val="24"/>
          <w:szCs w:val="24"/>
          <w:lang w:val="en-US"/>
        </w:rPr>
        <w:t>menjadi turun</w:t>
      </w:r>
      <w:r w:rsidR="005D4E56" w:rsidRPr="007E6B11">
        <w:rPr>
          <w:rFonts w:ascii="Times New Roman" w:hAnsi="Times New Roman" w:cs="Times New Roman"/>
          <w:sz w:val="24"/>
          <w:szCs w:val="24"/>
          <w:lang w:val="en-US"/>
        </w:rPr>
        <w:t xml:space="preserve"> yaitu pada tahun 2022 berada di level </w:t>
      </w:r>
      <w:r w:rsidR="005D4E56">
        <w:rPr>
          <w:rFonts w:ascii="Times New Roman" w:hAnsi="Times New Roman" w:cs="Times New Roman"/>
          <w:sz w:val="24"/>
          <w:szCs w:val="24"/>
          <w:lang w:val="en-US"/>
        </w:rPr>
        <w:t>4,04</w:t>
      </w:r>
      <w:r w:rsidR="005D4E56" w:rsidRPr="007E6B11">
        <w:rPr>
          <w:rFonts w:ascii="Times New Roman" w:hAnsi="Times New Roman" w:cs="Times New Roman"/>
          <w:sz w:val="24"/>
          <w:szCs w:val="24"/>
          <w:lang w:val="en-US"/>
        </w:rPr>
        <w:t xml:space="preserve">% kemudian pada tahun 2023 menjadi </w:t>
      </w:r>
      <w:r w:rsidR="005D4E56">
        <w:rPr>
          <w:rFonts w:ascii="Times New Roman" w:hAnsi="Times New Roman" w:cs="Times New Roman"/>
          <w:sz w:val="24"/>
          <w:szCs w:val="24"/>
          <w:lang w:val="en-US"/>
        </w:rPr>
        <w:t>3,33</w:t>
      </w:r>
      <w:r w:rsidR="005D4E56" w:rsidRPr="007E6B11">
        <w:rPr>
          <w:rFonts w:ascii="Times New Roman" w:hAnsi="Times New Roman" w:cs="Times New Roman"/>
          <w:sz w:val="24"/>
          <w:szCs w:val="24"/>
          <w:lang w:val="en-US"/>
        </w:rPr>
        <w:t xml:space="preserve">%. </w:t>
      </w:r>
      <w:r w:rsidR="005D4E56">
        <w:rPr>
          <w:rFonts w:ascii="Times New Roman" w:eastAsia="Times New Roman" w:hAnsi="Times New Roman" w:cs="Times New Roman"/>
          <w:kern w:val="2"/>
          <w:sz w:val="24"/>
          <w:szCs w:val="24"/>
        </w:rPr>
        <w:t>Pemulihan keadaan tersebut</w:t>
      </w:r>
      <w:r w:rsidRPr="00FD3562">
        <w:rPr>
          <w:rFonts w:ascii="Times New Roman" w:eastAsia="Times New Roman" w:hAnsi="Times New Roman" w:cs="Times New Roman"/>
          <w:kern w:val="2"/>
          <w:sz w:val="24"/>
          <w:szCs w:val="24"/>
        </w:rPr>
        <w:t xml:space="preserve"> dapat dilakukan melalui peningkatan proses penilaian kredit, pengawasan yang lebih ketat terhadap peminjam, dan </w:t>
      </w:r>
      <w:r w:rsidRPr="00FD3562">
        <w:rPr>
          <w:rFonts w:ascii="Times New Roman" w:eastAsia="Times New Roman" w:hAnsi="Times New Roman" w:cs="Times New Roman"/>
          <w:kern w:val="2"/>
          <w:sz w:val="24"/>
          <w:szCs w:val="24"/>
        </w:rPr>
        <w:t>pemulihan kredit bermasalah secara proaktif.</w:t>
      </w:r>
      <w:r w:rsidR="00F849F6">
        <w:rPr>
          <w:rFonts w:ascii="Times New Roman" w:eastAsia="Times New Roman" w:hAnsi="Times New Roman" w:cs="Times New Roman"/>
          <w:kern w:val="2"/>
          <w:sz w:val="24"/>
          <w:szCs w:val="24"/>
        </w:rPr>
        <w:t xml:space="preserve"> Manajemen bank</w:t>
      </w:r>
      <w:r w:rsidRPr="00FD3562">
        <w:rPr>
          <w:rFonts w:ascii="Times New Roman" w:eastAsia="Times New Roman" w:hAnsi="Times New Roman" w:cs="Times New Roman"/>
          <w:kern w:val="2"/>
          <w:sz w:val="24"/>
          <w:szCs w:val="24"/>
        </w:rPr>
        <w:t xml:space="preserve"> juga dapat menggunakan temuan ini untuk menetapkan kebijakan yang mendorong bank mempertahankan standar</w:t>
      </w:r>
      <w:r w:rsidRPr="003103D4">
        <w:rPr>
          <w:rFonts w:ascii="Times New Roman" w:eastAsia="Times New Roman" w:hAnsi="Times New Roman" w:cs="Times New Roman"/>
          <w:kern w:val="2"/>
          <w:sz w:val="24"/>
          <w:szCs w:val="24"/>
        </w:rPr>
        <w:t xml:space="preserve"> pengelolaan kredit yang tinggi guna menjaga stabilitas sistem keuangan. Selain itu, investor</w:t>
      </w:r>
      <w:r w:rsidRPr="003103D4">
        <w:rPr>
          <w:rFonts w:ascii="Times New Roman" w:eastAsia="Times New Roman" w:hAnsi="Times New Roman" w:cs="Times New Roman"/>
          <w:kern w:val="2"/>
          <w:sz w:val="24"/>
          <w:szCs w:val="24"/>
        </w:rPr>
        <w:t xml:space="preserve"> dan pemangku kepentingan lainnya dapat menggunakan tingkat NPL sebagai indikator penting dalam menilai kesehatan keuangan bank sebelum melakukan investasi</w:t>
      </w:r>
      <w:r w:rsidR="005D4E56">
        <w:rPr>
          <w:rFonts w:ascii="Times New Roman" w:eastAsia="Times New Roman" w:hAnsi="Times New Roman" w:cs="Times New Roman"/>
          <w:kern w:val="2"/>
          <w:sz w:val="24"/>
          <w:szCs w:val="24"/>
        </w:rPr>
        <w:t>.</w:t>
      </w:r>
      <w:r>
        <w:rPr>
          <w:rFonts w:ascii="Times New Roman" w:eastAsia="Times New Roman" w:hAnsi="Times New Roman" w:cs="Times New Roman"/>
          <w:kern w:val="2"/>
          <w:sz w:val="24"/>
          <w:szCs w:val="24"/>
        </w:rPr>
        <w:t xml:space="preserve"> </w:t>
      </w:r>
    </w:p>
    <w:p w14:paraId="28E4A3AC" w14:textId="77777777" w:rsidR="00CB5A9E" w:rsidRPr="00CB5A9E" w:rsidRDefault="00777D30" w:rsidP="00CB5A9E">
      <w:pPr>
        <w:autoSpaceDE w:val="0"/>
        <w:autoSpaceDN w:val="0"/>
        <w:adjustRightInd w:val="0"/>
        <w:spacing w:after="0" w:line="480" w:lineRule="auto"/>
        <w:ind w:left="709" w:firstLine="720"/>
        <w:jc w:val="both"/>
        <w:rPr>
          <w:rFonts w:ascii="Times New Roman" w:eastAsiaTheme="minorEastAsia" w:hAnsi="Times New Roman" w:cs="Times New Roman"/>
          <w:kern w:val="2"/>
          <w:sz w:val="24"/>
          <w:szCs w:val="24"/>
          <w:lang w:val="en-US" w:eastAsia="id-ID"/>
        </w:rPr>
      </w:pPr>
      <w:r w:rsidRPr="00BB2E1F">
        <w:rPr>
          <w:rFonts w:ascii="Times New Roman" w:eastAsia="Times New Roman" w:hAnsi="Times New Roman" w:cs="Times New Roman"/>
          <w:kern w:val="2"/>
          <w:sz w:val="24"/>
          <w:szCs w:val="24"/>
          <w:lang w:val="id-ID"/>
        </w:rPr>
        <w:t xml:space="preserve">Hasil penelitian </w:t>
      </w:r>
      <w:r w:rsidR="00C53110">
        <w:rPr>
          <w:rFonts w:ascii="Times New Roman" w:eastAsia="Times New Roman" w:hAnsi="Times New Roman" w:cs="Times New Roman"/>
          <w:kern w:val="2"/>
          <w:sz w:val="24"/>
          <w:szCs w:val="24"/>
          <w:lang w:val="en-US"/>
        </w:rPr>
        <w:t>ini</w:t>
      </w:r>
      <w:r w:rsidRPr="00BB2E1F">
        <w:rPr>
          <w:rFonts w:ascii="Times New Roman" w:eastAsia="Times New Roman" w:hAnsi="Times New Roman" w:cs="Times New Roman"/>
          <w:kern w:val="2"/>
          <w:sz w:val="24"/>
          <w:szCs w:val="24"/>
          <w:lang w:val="id-ID"/>
        </w:rPr>
        <w:t xml:space="preserve"> </w:t>
      </w:r>
      <w:r>
        <w:rPr>
          <w:rFonts w:ascii="Times New Roman" w:eastAsia="Times New Roman" w:hAnsi="Times New Roman" w:cs="Times New Roman"/>
          <w:kern w:val="2"/>
          <w:sz w:val="24"/>
          <w:szCs w:val="24"/>
          <w:lang w:val="en-US"/>
        </w:rPr>
        <w:t xml:space="preserve">sejalan </w:t>
      </w:r>
      <w:r w:rsidRPr="00BB2E1F">
        <w:rPr>
          <w:rFonts w:ascii="Times New Roman" w:eastAsia="Times New Roman" w:hAnsi="Times New Roman" w:cs="Times New Roman"/>
          <w:kern w:val="2"/>
          <w:sz w:val="24"/>
          <w:szCs w:val="24"/>
          <w:lang w:val="id-ID"/>
        </w:rPr>
        <w:t xml:space="preserve">dengan penelitian </w:t>
      </w:r>
      <w:r>
        <w:rPr>
          <w:rFonts w:ascii="Times New Roman" w:eastAsia="Times New Roman" w:hAnsi="Times New Roman" w:cs="Times New Roman"/>
          <w:kern w:val="2"/>
          <w:sz w:val="24"/>
          <w:szCs w:val="24"/>
          <w:lang w:val="en-US"/>
        </w:rPr>
        <w:t xml:space="preserve">terdahulu </w:t>
      </w:r>
      <w:r w:rsidRPr="00BB2E1F">
        <w:rPr>
          <w:rFonts w:ascii="Times New Roman" w:eastAsia="Times New Roman" w:hAnsi="Times New Roman" w:cs="Times New Roman"/>
          <w:kern w:val="2"/>
          <w:sz w:val="24"/>
          <w:szCs w:val="24"/>
          <w:lang w:val="id-ID"/>
        </w:rPr>
        <w:t xml:space="preserve">yang dilakukan </w:t>
      </w:r>
      <w:r w:rsidRPr="00F836A5">
        <w:rPr>
          <w:rFonts w:ascii="Times New Roman" w:eastAsiaTheme="minorEastAsia" w:hAnsi="Times New Roman" w:cs="Times New Roman"/>
          <w:kern w:val="2"/>
          <w:sz w:val="24"/>
          <w:szCs w:val="24"/>
          <w:lang w:val="en-US" w:eastAsia="id-ID"/>
        </w:rPr>
        <w:t xml:space="preserve">oleh </w:t>
      </w:r>
      <w:r w:rsidRPr="00F836A5">
        <w:rPr>
          <w:rFonts w:ascii="Times New Roman" w:eastAsiaTheme="minorEastAsia" w:hAnsi="Times New Roman" w:cs="Times New Roman"/>
          <w:kern w:val="2"/>
          <w:sz w:val="24"/>
          <w:szCs w:val="24"/>
          <w:lang w:val="en-US" w:eastAsia="id-ID"/>
        </w:rPr>
        <w:fldChar w:fldCharType="begin" w:fldLock="1"/>
      </w:r>
      <w:r w:rsidRPr="00F836A5">
        <w:rPr>
          <w:rFonts w:ascii="Times New Roman" w:eastAsiaTheme="minorEastAsia" w:hAnsi="Times New Roman" w:cs="Times New Roman"/>
          <w:kern w:val="2"/>
          <w:sz w:val="24"/>
          <w:szCs w:val="24"/>
          <w:lang w:val="en-US" w:eastAsia="id-ID"/>
        </w:rPr>
        <w:instrText xml:space="preserve">ADDIN </w:instrText>
      </w:r>
      <w:r w:rsidRPr="00F836A5">
        <w:rPr>
          <w:rFonts w:ascii="Times New Roman" w:eastAsiaTheme="minorEastAsia" w:hAnsi="Times New Roman" w:cs="Times New Roman"/>
          <w:kern w:val="2"/>
          <w:sz w:val="24"/>
          <w:szCs w:val="24"/>
          <w:lang w:val="en-US" w:eastAsia="id-ID"/>
        </w:rPr>
        <w:instrText xml:space="preserve">CSL_CITATION {"citationItems":[{"id":"ITEM-1","itemData":{"DOI":"10.24843/ejmunud.2018.v07.i11.p15","abstract":"BPR financial performance can be measured by the community through analysis of financial statements. An analysis of the financial statements of </w:instrText>
      </w:r>
      <w:r w:rsidRPr="00F836A5">
        <w:rPr>
          <w:rFonts w:ascii="Times New Roman" w:eastAsiaTheme="minorEastAsia" w:hAnsi="Times New Roman" w:cs="Times New Roman"/>
          <w:kern w:val="2"/>
          <w:sz w:val="24"/>
          <w:szCs w:val="24"/>
          <w:lang w:val="en-US" w:eastAsia="id-ID"/>
        </w:rPr>
        <w:instrText>a bank is conducted to determine the level of profitability and soundness of the bank. The purpose of this research is to know the influence of Non Perfoming Loan, Capital Adequacy Ratio and Operational Cost of Operational Revenue to profitability at Rural</w:instrText>
      </w:r>
      <w:r w:rsidRPr="00F836A5">
        <w:rPr>
          <w:rFonts w:ascii="Times New Roman" w:eastAsiaTheme="minorEastAsia" w:hAnsi="Times New Roman" w:cs="Times New Roman"/>
          <w:kern w:val="2"/>
          <w:sz w:val="24"/>
          <w:szCs w:val="24"/>
          <w:lang w:val="en-US" w:eastAsia="id-ID"/>
        </w:rPr>
        <w:instrText xml:space="preserve"> Bank in Denpasar in period 2013-2016. The method used in this research is multiple regression analysis technique. This research uses saturated samples by taking samples of 18 existing BPR in Denpasar City. Based on the results of the analysis found that N</w:instrText>
      </w:r>
      <w:r w:rsidRPr="00F836A5">
        <w:rPr>
          <w:rFonts w:ascii="Times New Roman" w:eastAsiaTheme="minorEastAsia" w:hAnsi="Times New Roman" w:cs="Times New Roman"/>
          <w:kern w:val="2"/>
          <w:sz w:val="24"/>
          <w:szCs w:val="24"/>
          <w:lang w:val="en-US" w:eastAsia="id-ID"/>
        </w:rPr>
        <w:instrText>on Perfoming Loan has a significant negative effect on profitability, Capital Adequacy Ratio has a significant positive effect on profitability, and operational cost of operating income has a significant negative effect on profitability. Keywords: npl, car</w:instrText>
      </w:r>
      <w:r w:rsidRPr="00F836A5">
        <w:rPr>
          <w:rFonts w:ascii="Times New Roman" w:eastAsiaTheme="minorEastAsia" w:hAnsi="Times New Roman" w:cs="Times New Roman"/>
          <w:kern w:val="2"/>
          <w:sz w:val="24"/>
          <w:szCs w:val="24"/>
          <w:lang w:val="en-US" w:eastAsia="id-ID"/>
        </w:rPr>
        <w:instrText>, bopo, profitability","author":[{"dropping-particle":"","family":"Putri","given":"Ni Kadek Alit Pradina","non-dropping-particle":"","parse-names":false,"suffix":""},{"dropping-particle":"","family":"Wiagustini","given":"Luh Putu","non-dropping-particle":"</w:instrText>
      </w:r>
      <w:r w:rsidRPr="00F836A5">
        <w:rPr>
          <w:rFonts w:ascii="Times New Roman" w:eastAsiaTheme="minorEastAsia" w:hAnsi="Times New Roman" w:cs="Times New Roman"/>
          <w:kern w:val="2"/>
          <w:sz w:val="24"/>
          <w:szCs w:val="24"/>
          <w:lang w:val="en-US" w:eastAsia="id-ID"/>
        </w:rPr>
        <w:instrText>","parse-names":false,"suffix":""},{"dropping-particle":"","family":"Abundanti","given":"Ni Nyoman","non-dropping-particle":"","parse-names":false,"suffix":""}],"container-title":"E-Jurnal Manajemen Universitas Udayana","id":"ITEM-1","issue":"11","issued":</w:instrText>
      </w:r>
      <w:r w:rsidRPr="00F836A5">
        <w:rPr>
          <w:rFonts w:ascii="Times New Roman" w:eastAsiaTheme="minorEastAsia" w:hAnsi="Times New Roman" w:cs="Times New Roman"/>
          <w:kern w:val="2"/>
          <w:sz w:val="24"/>
          <w:szCs w:val="24"/>
          <w:lang w:val="en-US" w:eastAsia="id-ID"/>
        </w:rPr>
        <w:instrText>{"date-parts":[["2018"]]},"page":"6212-6238","title":"Pengaruh NPL, CAR, dan BOPO terhadap Profitabilitas pada BPR di Kota Denpasar","type":"article-journal","volume":"7"},"uris":["http://www.mendeley.com/documents/?uuid=f54d0d3c-2240-4d8c-8d0e-3750d89b2ff</w:instrText>
      </w:r>
      <w:r w:rsidRPr="00F836A5">
        <w:rPr>
          <w:rFonts w:ascii="Times New Roman" w:eastAsiaTheme="minorEastAsia" w:hAnsi="Times New Roman" w:cs="Times New Roman"/>
          <w:kern w:val="2"/>
          <w:sz w:val="24"/>
          <w:szCs w:val="24"/>
          <w:lang w:val="en-US" w:eastAsia="id-ID"/>
        </w:rPr>
        <w:instrText>5"]}],"mendeley":{"formattedCitation":"(Putri et al., 2018)","manualFormatting":"Putri et al. (2018)","plainTextFormattedCitation":"(Putri et al., 2018)","previouslyFormattedCitation":"(Putri et al., 2018)"},"properties":{"noteIndex":0},"schema":"https://g</w:instrText>
      </w:r>
      <w:r w:rsidRPr="00F836A5">
        <w:rPr>
          <w:rFonts w:ascii="Times New Roman" w:eastAsiaTheme="minorEastAsia" w:hAnsi="Times New Roman" w:cs="Times New Roman"/>
          <w:kern w:val="2"/>
          <w:sz w:val="24"/>
          <w:szCs w:val="24"/>
          <w:lang w:val="en-US" w:eastAsia="id-ID"/>
        </w:rPr>
        <w:instrText>ithub.com/citation-style-language/schema/raw/master/csl-citation.json"}</w:instrText>
      </w:r>
      <w:r w:rsidRPr="00F836A5">
        <w:rPr>
          <w:rFonts w:ascii="Times New Roman" w:eastAsiaTheme="minorEastAsia" w:hAnsi="Times New Roman" w:cs="Times New Roman"/>
          <w:kern w:val="2"/>
          <w:sz w:val="24"/>
          <w:szCs w:val="24"/>
          <w:lang w:val="en-US" w:eastAsia="id-ID"/>
        </w:rPr>
        <w:fldChar w:fldCharType="separate"/>
      </w:r>
      <w:r w:rsidRPr="00F836A5">
        <w:rPr>
          <w:rFonts w:ascii="Times New Roman" w:eastAsiaTheme="minorEastAsia" w:hAnsi="Times New Roman" w:cs="Times New Roman"/>
          <w:noProof/>
          <w:kern w:val="2"/>
          <w:sz w:val="24"/>
          <w:szCs w:val="24"/>
          <w:lang w:val="en-US" w:eastAsia="id-ID"/>
        </w:rPr>
        <w:t>Putri et al. (2018)</w:t>
      </w:r>
      <w:r w:rsidRPr="00F836A5">
        <w:rPr>
          <w:rFonts w:ascii="Times New Roman" w:eastAsiaTheme="minorEastAsia" w:hAnsi="Times New Roman" w:cs="Times New Roman"/>
          <w:kern w:val="2"/>
          <w:sz w:val="24"/>
          <w:szCs w:val="24"/>
          <w:lang w:val="en-US" w:eastAsia="id-ID"/>
        </w:rPr>
        <w:fldChar w:fldCharType="end"/>
      </w:r>
      <w:r>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val="en-US" w:eastAsia="id-ID"/>
        </w:rPr>
        <w:t xml:space="preserve">yang menyatakan bahwa variabel </w:t>
      </w:r>
      <w:r>
        <w:rPr>
          <w:rFonts w:ascii="Times New Roman" w:eastAsia="Times New Roman" w:hAnsi="Times New Roman" w:cs="Times New Roman"/>
          <w:i/>
          <w:iCs/>
          <w:sz w:val="24"/>
          <w:szCs w:val="24"/>
          <w:lang w:val="en-US"/>
        </w:rPr>
        <w:t>Non Performing Loan</w:t>
      </w:r>
      <w:r>
        <w:rPr>
          <w:rFonts w:ascii="Times New Roman" w:eastAsia="Times New Roman" w:hAnsi="Times New Roman" w:cs="Times New Roman"/>
          <w:sz w:val="24"/>
          <w:szCs w:val="24"/>
          <w:lang w:val="en-US"/>
        </w:rPr>
        <w:t xml:space="preserve"> </w:t>
      </w:r>
      <w:r w:rsidRPr="00F836A5">
        <w:rPr>
          <w:rFonts w:ascii="Times New Roman" w:eastAsiaTheme="minorEastAsia" w:hAnsi="Times New Roman" w:cs="Times New Roman"/>
          <w:kern w:val="2"/>
          <w:sz w:val="24"/>
          <w:szCs w:val="24"/>
          <w:lang w:val="en-US" w:eastAsia="id-ID"/>
        </w:rPr>
        <w:t>berpengaruh terhadap profitabilitas.</w:t>
      </w:r>
    </w:p>
    <w:p w14:paraId="6667D54C" w14:textId="77777777" w:rsidR="00BF6CDA" w:rsidRPr="00BB2E1F" w:rsidRDefault="00777D30" w:rsidP="00FB1BC9">
      <w:pPr>
        <w:pStyle w:val="Heading32"/>
        <w:keepNext/>
        <w:keepLines/>
        <w:numPr>
          <w:ilvl w:val="0"/>
          <w:numId w:val="73"/>
        </w:numPr>
        <w:contextualSpacing w:val="0"/>
        <w:rPr>
          <w:rFonts w:eastAsia="Times New Roman"/>
          <w:i/>
          <w:kern w:val="0"/>
          <w:lang w:eastAsia="x-none"/>
        </w:rPr>
      </w:pPr>
      <w:r w:rsidRPr="00BB2E1F">
        <w:rPr>
          <w:rFonts w:eastAsia="Times New Roman"/>
          <w:kern w:val="0"/>
          <w:lang w:val="x-none" w:eastAsia="x-none"/>
        </w:rPr>
        <w:t xml:space="preserve">Pengaruh </w:t>
      </w:r>
      <w:r w:rsidR="00891A23">
        <w:rPr>
          <w:rFonts w:eastAsia="Times New Roman"/>
          <w:i/>
          <w:kern w:val="0"/>
          <w:lang w:val="en-US" w:eastAsia="x-none"/>
        </w:rPr>
        <w:t>Net Interest Margin</w:t>
      </w:r>
      <w:r w:rsidRPr="00BB2E1F">
        <w:rPr>
          <w:rFonts w:eastAsia="Times New Roman"/>
          <w:kern w:val="0"/>
          <w:lang w:val="x-none" w:eastAsia="x-none"/>
        </w:rPr>
        <w:t xml:space="preserve"> terhadap </w:t>
      </w:r>
      <w:r w:rsidR="00891A23">
        <w:rPr>
          <w:rFonts w:eastAsia="Times New Roman"/>
          <w:iCs/>
          <w:kern w:val="0"/>
          <w:lang w:val="en-US" w:eastAsia="x-none"/>
        </w:rPr>
        <w:t xml:space="preserve">Profitabilitas </w:t>
      </w:r>
    </w:p>
    <w:p w14:paraId="386EC051" w14:textId="77777777" w:rsidR="00BF6CDA" w:rsidRDefault="00777D30" w:rsidP="00F36890">
      <w:pPr>
        <w:spacing w:after="0" w:line="480" w:lineRule="auto"/>
        <w:ind w:left="720" w:firstLine="720"/>
        <w:contextualSpacing/>
        <w:jc w:val="both"/>
        <w:rPr>
          <w:rFonts w:ascii="Times New Roman" w:eastAsiaTheme="minorEastAsia" w:hAnsi="Times New Roman" w:cs="Times New Roman"/>
          <w:kern w:val="2"/>
          <w:sz w:val="24"/>
          <w:szCs w:val="24"/>
          <w:lang w:val="en-US" w:eastAsia="id-ID"/>
        </w:rPr>
      </w:pPr>
      <w:r w:rsidRPr="00F836A5">
        <w:rPr>
          <w:rFonts w:ascii="Times New Roman" w:eastAsiaTheme="minorEastAsia" w:hAnsi="Times New Roman" w:cs="Times New Roman"/>
          <w:i/>
          <w:iCs/>
          <w:kern w:val="2"/>
          <w:sz w:val="24"/>
          <w:szCs w:val="24"/>
          <w:lang w:val="en-US" w:eastAsia="id-ID"/>
        </w:rPr>
        <w:t xml:space="preserve">Net Interest </w:t>
      </w:r>
      <w:r w:rsidRPr="00F836A5">
        <w:rPr>
          <w:rFonts w:ascii="Times New Roman" w:eastAsiaTheme="minorEastAsia" w:hAnsi="Times New Roman" w:cs="Times New Roman"/>
          <w:i/>
          <w:iCs/>
          <w:kern w:val="2"/>
          <w:sz w:val="24"/>
          <w:szCs w:val="24"/>
          <w:lang w:val="en-US" w:eastAsia="id-ID"/>
        </w:rPr>
        <w:t>Margin</w:t>
      </w:r>
      <w:r w:rsidRPr="00F836A5">
        <w:rPr>
          <w:rFonts w:ascii="Times New Roman" w:eastAsiaTheme="minorEastAsia" w:hAnsi="Times New Roman" w:cs="Times New Roman"/>
          <w:kern w:val="2"/>
          <w:sz w:val="24"/>
          <w:szCs w:val="24"/>
          <w:lang w:val="en-US" w:eastAsia="id-ID"/>
        </w:rPr>
        <w:t xml:space="preserve"> mencerminkan tingkat keuntungan bank dari pengelolaan aset. Keuntungan </w:t>
      </w:r>
      <w:r w:rsidRPr="00F836A5">
        <w:rPr>
          <w:rFonts w:ascii="Times New Roman" w:eastAsiaTheme="minorEastAsia" w:hAnsi="Times New Roman" w:cs="Times New Roman"/>
          <w:i/>
          <w:iCs/>
          <w:kern w:val="2"/>
          <w:sz w:val="24"/>
          <w:szCs w:val="24"/>
          <w:lang w:val="en-US" w:eastAsia="id-ID"/>
        </w:rPr>
        <w:t>Net Interest Margin</w:t>
      </w:r>
      <w:r w:rsidRPr="00F836A5">
        <w:rPr>
          <w:rFonts w:ascii="Times New Roman" w:eastAsiaTheme="minorEastAsia" w:hAnsi="Times New Roman" w:cs="Times New Roman"/>
          <w:kern w:val="2"/>
          <w:sz w:val="24"/>
          <w:szCs w:val="24"/>
          <w:lang w:val="en-US" w:eastAsia="id-ID"/>
        </w:rPr>
        <w:t xml:space="preserve"> didapatkan dari </w:t>
      </w:r>
      <w:r w:rsidR="001A6C62" w:rsidRPr="00F836A5">
        <w:rPr>
          <w:rFonts w:ascii="Times New Roman" w:eastAsiaTheme="minorEastAsia" w:hAnsi="Times New Roman" w:cs="Times New Roman"/>
          <w:kern w:val="2"/>
          <w:sz w:val="24"/>
          <w:szCs w:val="24"/>
          <w:lang w:val="en-US" w:eastAsia="id-ID"/>
        </w:rPr>
        <w:t>s</w:t>
      </w:r>
      <w:r w:rsidRPr="00F836A5">
        <w:rPr>
          <w:rFonts w:ascii="Times New Roman" w:eastAsiaTheme="minorEastAsia" w:hAnsi="Times New Roman" w:cs="Times New Roman"/>
          <w:kern w:val="2"/>
          <w:sz w:val="24"/>
          <w:szCs w:val="24"/>
          <w:lang w:val="en-US" w:eastAsia="id-ID"/>
        </w:rPr>
        <w:t>elisih</w:t>
      </w:r>
      <w:r w:rsidR="001A6C62" w:rsidRPr="00F836A5">
        <w:rPr>
          <w:rFonts w:ascii="Times New Roman" w:eastAsiaTheme="minorEastAsia" w:hAnsi="Times New Roman" w:cs="Times New Roman"/>
          <w:kern w:val="2"/>
          <w:sz w:val="24"/>
          <w:szCs w:val="24"/>
          <w:lang w:val="en-US" w:eastAsia="id-ID"/>
        </w:rPr>
        <w:t xml:space="preserve"> </w:t>
      </w:r>
      <w:r w:rsidRPr="00F836A5">
        <w:rPr>
          <w:rFonts w:ascii="Times New Roman" w:eastAsiaTheme="minorEastAsia" w:hAnsi="Times New Roman" w:cs="Times New Roman"/>
          <w:kern w:val="2"/>
          <w:sz w:val="24"/>
          <w:szCs w:val="24"/>
          <w:lang w:val="en-US" w:eastAsia="id-ID"/>
        </w:rPr>
        <w:t xml:space="preserve">bunga pinjaman (kredit) </w:t>
      </w:r>
      <w:r w:rsidR="001A6C62" w:rsidRPr="00F836A5">
        <w:rPr>
          <w:rFonts w:ascii="Times New Roman" w:eastAsiaTheme="minorEastAsia" w:hAnsi="Times New Roman" w:cs="Times New Roman"/>
          <w:kern w:val="2"/>
          <w:sz w:val="24"/>
          <w:szCs w:val="24"/>
          <w:lang w:val="en-US" w:eastAsia="id-ID"/>
        </w:rPr>
        <w:t>dengan</w:t>
      </w:r>
      <w:r w:rsidRPr="00F836A5">
        <w:rPr>
          <w:rFonts w:ascii="Times New Roman" w:eastAsiaTheme="minorEastAsia" w:hAnsi="Times New Roman" w:cs="Times New Roman"/>
          <w:kern w:val="2"/>
          <w:sz w:val="24"/>
          <w:szCs w:val="24"/>
          <w:lang w:val="en-US" w:eastAsia="id-ID"/>
        </w:rPr>
        <w:t xml:space="preserve"> bunga simpanan atau deposito. Semakin tinggi nilai </w:t>
      </w:r>
      <w:r w:rsidR="004A7C67" w:rsidRPr="00F836A5">
        <w:rPr>
          <w:rFonts w:ascii="Times New Roman" w:eastAsiaTheme="minorEastAsia" w:hAnsi="Times New Roman" w:cs="Times New Roman"/>
          <w:i/>
          <w:iCs/>
          <w:kern w:val="2"/>
          <w:sz w:val="24"/>
          <w:szCs w:val="24"/>
          <w:lang w:val="en-US" w:eastAsia="id-ID"/>
        </w:rPr>
        <w:t>Net Interest Margin</w:t>
      </w:r>
      <w:r w:rsidRPr="00F836A5">
        <w:rPr>
          <w:rFonts w:ascii="Times New Roman" w:eastAsiaTheme="minorEastAsia" w:hAnsi="Times New Roman" w:cs="Times New Roman"/>
          <w:kern w:val="2"/>
          <w:sz w:val="24"/>
          <w:szCs w:val="24"/>
          <w:lang w:val="en-US" w:eastAsia="id-ID"/>
        </w:rPr>
        <w:t xml:space="preserve"> suatu bank dapat </w:t>
      </w:r>
      <w:r w:rsidRPr="00F836A5">
        <w:rPr>
          <w:rFonts w:ascii="Times New Roman" w:eastAsiaTheme="minorEastAsia" w:hAnsi="Times New Roman" w:cs="Times New Roman"/>
          <w:kern w:val="2"/>
          <w:sz w:val="24"/>
          <w:szCs w:val="24"/>
          <w:lang w:val="en-US" w:eastAsia="id-ID"/>
        </w:rPr>
        <w:t xml:space="preserve">meningkatkan pendapatan bunga atas pengelolaan aktiva produktif sehingga kondisi yang bermasalah </w:t>
      </w:r>
      <w:r w:rsidRPr="00F836A5">
        <w:rPr>
          <w:rFonts w:ascii="Times New Roman" w:eastAsiaTheme="minorEastAsia" w:hAnsi="Times New Roman" w:cs="Times New Roman"/>
          <w:kern w:val="2"/>
          <w:sz w:val="24"/>
          <w:szCs w:val="24"/>
          <w:lang w:val="en-US" w:eastAsia="id-ID"/>
        </w:rPr>
        <w:lastRenderedPageBreak/>
        <w:t xml:space="preserve">menjadi semakin kecil dan profitabilitas bank akan meningkat. Sebaliknya, dengan nilai </w:t>
      </w:r>
      <w:r w:rsidR="004A7C67" w:rsidRPr="00F836A5">
        <w:rPr>
          <w:rFonts w:ascii="Times New Roman" w:eastAsiaTheme="minorEastAsia" w:hAnsi="Times New Roman" w:cs="Times New Roman"/>
          <w:i/>
          <w:iCs/>
          <w:kern w:val="2"/>
          <w:sz w:val="24"/>
          <w:szCs w:val="24"/>
          <w:lang w:val="en-US" w:eastAsia="id-ID"/>
        </w:rPr>
        <w:t>Net Interest Margin</w:t>
      </w:r>
      <w:r w:rsidRPr="00F836A5">
        <w:rPr>
          <w:rFonts w:ascii="Times New Roman" w:eastAsiaTheme="minorEastAsia" w:hAnsi="Times New Roman" w:cs="Times New Roman"/>
          <w:kern w:val="2"/>
          <w:sz w:val="24"/>
          <w:szCs w:val="24"/>
          <w:lang w:val="en-US" w:eastAsia="id-ID"/>
        </w:rPr>
        <w:t xml:space="preserve"> suatu bank yang semakin rendah, maka pendapatan bung</w:t>
      </w:r>
      <w:r w:rsidRPr="00F836A5">
        <w:rPr>
          <w:rFonts w:ascii="Times New Roman" w:eastAsiaTheme="minorEastAsia" w:hAnsi="Times New Roman" w:cs="Times New Roman"/>
          <w:kern w:val="2"/>
          <w:sz w:val="24"/>
          <w:szCs w:val="24"/>
          <w:lang w:val="en-US" w:eastAsia="id-ID"/>
        </w:rPr>
        <w:t>a atas pengelolaan aktiva produktif akan menurun sehingga kondisi yang bermasalah menjadi semakin besar yang akhirnya dapat menurunkan profitabilitas bank</w:t>
      </w:r>
      <w:r w:rsidR="00F36890">
        <w:rPr>
          <w:rFonts w:ascii="Times New Roman" w:eastAsiaTheme="minorEastAsia" w:hAnsi="Times New Roman" w:cs="Times New Roman"/>
          <w:kern w:val="2"/>
          <w:sz w:val="24"/>
          <w:szCs w:val="24"/>
          <w:lang w:val="en-US" w:eastAsia="id-ID"/>
        </w:rPr>
        <w:t xml:space="preserve"> </w:t>
      </w:r>
      <w:r w:rsidR="00F36890" w:rsidRPr="00F836A5">
        <w:rPr>
          <w:rFonts w:ascii="Times New Roman" w:eastAsiaTheme="minorEastAsia" w:hAnsi="Times New Roman" w:cs="Times New Roman"/>
          <w:kern w:val="2"/>
          <w:sz w:val="24"/>
          <w:szCs w:val="24"/>
          <w:lang w:val="en-US" w:eastAsia="id-ID"/>
        </w:rPr>
        <w:fldChar w:fldCharType="begin" w:fldLock="1"/>
      </w:r>
      <w:r w:rsidR="00F36890" w:rsidRPr="00F836A5">
        <w:rPr>
          <w:rFonts w:ascii="Times New Roman" w:eastAsiaTheme="minorEastAsia" w:hAnsi="Times New Roman" w:cs="Times New Roman"/>
          <w:kern w:val="2"/>
          <w:sz w:val="24"/>
          <w:szCs w:val="24"/>
          <w:lang w:val="en-US" w:eastAsia="id-ID"/>
        </w:rPr>
        <w:instrText>ADDIN CSL_CITATION {"citationItems":[{"id":"ITEM-1","itemData":{"DOI":"10.26460/jm.v8i2.695","ISSN":"2088-7698","abstract":"This study aims to obtain empirical evidence of a number of factors that can affect the Bank's Net Interest Margin (NIM) on the Indonesia Stock Exchange (IDX) in 2010-2016. The factors that are thought to influence NIM in this study are managerial ownership, internal risk (non-performing loans (NPL)), external risk (inflation), and efficiency (operating expenses and operating income (BOPO)). This research is expected to be beneficial for bank shareholders in supervising and controlling bank management in managing NIM at the Bank, for management the bank can control the NIM at the bank, for the government to determine the bank's NIM policy appropriately, and for further research can add referrals in the field of banking research especially the NIM. This study uses multiple linear regression test, with the results simultaneously independent variables namely managerial ownership, non-performing loans, inflation, BOPO have a positive effect on Net interest Margin (NIM), while the partial test results (T-test) is variable NPL, inflation has a negative influence on the net interest margin (NIM) while the other variables do not have a bearing on the NIM. Keywords : Net Interest Margin, Managerial Ownership, Risk, Efficiency, IDX","author":[{"dropping-particle":"","family":"Putra","given":"Ardian Prima","non-dropping-particle":"","parse-names":false,"suffix":""},{"dropping-particle":"","family":"Nurnaningsih","given":"","non-dropping-particle":"","parse-names":false,"suffix":""}],"container-title":"Jurnal Manajemen","id":"ITEM-1","issue":"2","issued":{"date-parts":[["2018"]]},"page":"146-154","title":"Kepemilikan Managerial, Risiko Internal dan Eksternal, Efisiensi, dan Net Interest Margin (NIM) di Bursa Efek Indonesia","type":"article-journal","volume":"8"},"uris":["http://www.mendeley.com/documents/?uuid=a8d323f4-fdf8-4bb7-add6-0464e798eac8"]}],"mendeley":{"formattedCitation":"(Putra &amp; Nurnaningsih, 2018)","manualFormatting":"(Putra &amp; Nurnaningsih, 2018:146)","plainTextFormattedCitation":"(Putra &amp; Nurnaningsih, 2018)","previouslyFormattedCitation":"(Putra &amp; Nurnaningsih, 2018)"},"properties":{"noteIndex":0},"schema":"https://github.com/citation-style-language/schema/raw/master/csl-citation.json"}</w:instrText>
      </w:r>
      <w:r w:rsidR="00F36890" w:rsidRPr="00F836A5">
        <w:rPr>
          <w:rFonts w:ascii="Times New Roman" w:eastAsiaTheme="minorEastAsia" w:hAnsi="Times New Roman" w:cs="Times New Roman"/>
          <w:kern w:val="2"/>
          <w:sz w:val="24"/>
          <w:szCs w:val="24"/>
          <w:lang w:val="en-US" w:eastAsia="id-ID"/>
        </w:rPr>
        <w:fldChar w:fldCharType="separate"/>
      </w:r>
      <w:r w:rsidR="00F36890" w:rsidRPr="00F836A5">
        <w:rPr>
          <w:rFonts w:ascii="Times New Roman" w:eastAsiaTheme="minorEastAsia" w:hAnsi="Times New Roman" w:cs="Times New Roman"/>
          <w:noProof/>
          <w:kern w:val="2"/>
          <w:sz w:val="24"/>
          <w:szCs w:val="24"/>
          <w:lang w:val="en-US" w:eastAsia="id-ID"/>
        </w:rPr>
        <w:t>(Putra &amp; Nurnaningsih, 2018:146)</w:t>
      </w:r>
      <w:r w:rsidR="00F36890" w:rsidRPr="00F836A5">
        <w:rPr>
          <w:rFonts w:ascii="Times New Roman" w:eastAsiaTheme="minorEastAsia" w:hAnsi="Times New Roman" w:cs="Times New Roman"/>
          <w:kern w:val="2"/>
          <w:sz w:val="24"/>
          <w:szCs w:val="24"/>
          <w:lang w:val="en-US" w:eastAsia="id-ID"/>
        </w:rPr>
        <w:fldChar w:fldCharType="end"/>
      </w:r>
      <w:r w:rsidR="00F36890" w:rsidRPr="00F836A5">
        <w:rPr>
          <w:rFonts w:ascii="Times New Roman" w:eastAsiaTheme="minorEastAsia" w:hAnsi="Times New Roman" w:cs="Times New Roman"/>
          <w:kern w:val="2"/>
          <w:sz w:val="24"/>
          <w:szCs w:val="24"/>
          <w:lang w:val="en-US" w:eastAsia="id-ID"/>
        </w:rPr>
        <w:t>.</w:t>
      </w:r>
    </w:p>
    <w:p w14:paraId="0BD4B8FF" w14:textId="77777777" w:rsidR="00CB5A9E" w:rsidRPr="001B53B3" w:rsidRDefault="00777D30" w:rsidP="00CB5A9E">
      <w:pPr>
        <w:pStyle w:val="ListParagraph"/>
        <w:autoSpaceDE w:val="0"/>
        <w:autoSpaceDN w:val="0"/>
        <w:adjustRightInd w:val="0"/>
        <w:spacing w:after="0" w:line="480" w:lineRule="auto"/>
        <w:ind w:left="786" w:firstLine="654"/>
        <w:jc w:val="both"/>
        <w:rPr>
          <w:rFonts w:ascii="Times New Roman" w:hAnsi="Times New Roman" w:cs="Times New Roman"/>
          <w:sz w:val="24"/>
          <w:szCs w:val="24"/>
          <w:lang w:val="en-US"/>
          <w14:ligatures w14:val="none"/>
        </w:rPr>
      </w:pPr>
      <w:r>
        <w:rPr>
          <w:rFonts w:ascii="Times New Roman" w:eastAsia="Times New Roman" w:hAnsi="Times New Roman" w:cs="Times New Roman"/>
          <w:sz w:val="24"/>
          <w:szCs w:val="24"/>
          <w:lang w:val="en-US"/>
          <w14:ligatures w14:val="none"/>
        </w:rPr>
        <w:t xml:space="preserve">Variabel </w:t>
      </w:r>
      <w:r w:rsidRPr="002168BF">
        <w:rPr>
          <w:rFonts w:ascii="Times New Roman" w:hAnsi="Times New Roman" w:cs="Times New Roman"/>
          <w:i/>
          <w:iCs/>
          <w:sz w:val="24"/>
          <w:szCs w:val="24"/>
          <w:lang w:val="en-US"/>
          <w14:ligatures w14:val="none"/>
        </w:rPr>
        <w:t>Net In</w:t>
      </w:r>
      <w:r w:rsidRPr="002168BF">
        <w:rPr>
          <w:rFonts w:ascii="Times New Roman" w:hAnsi="Times New Roman" w:cs="Times New Roman"/>
          <w:i/>
          <w:iCs/>
          <w:sz w:val="24"/>
          <w:szCs w:val="24"/>
          <w:lang w:val="en-US"/>
          <w14:ligatures w14:val="none"/>
        </w:rPr>
        <w:t>terest Margin</w:t>
      </w:r>
      <w:r>
        <w:rPr>
          <w:rFonts w:ascii="Times New Roman" w:hAnsi="Times New Roman" w:cs="Times New Roman"/>
          <w:i/>
          <w:iCs/>
          <w:sz w:val="24"/>
          <w:szCs w:val="24"/>
          <w:lang w:val="en-US"/>
          <w14:ligatures w14:val="none"/>
        </w:rPr>
        <w:t xml:space="preserve"> </w:t>
      </w:r>
      <w:r>
        <w:rPr>
          <w:rFonts w:ascii="Times New Roman" w:hAnsi="Times New Roman" w:cs="Times New Roman"/>
          <w:sz w:val="24"/>
          <w:szCs w:val="24"/>
          <w:lang w:val="en-US"/>
          <w14:ligatures w14:val="none"/>
        </w:rPr>
        <w:t xml:space="preserve">didukung dengan </w:t>
      </w:r>
      <w:r w:rsidRPr="001B53B3">
        <w:rPr>
          <w:rFonts w:ascii="Times New Roman" w:hAnsi="Times New Roman" w:cs="Times New Roman"/>
          <w:i/>
          <w:iCs/>
          <w:sz w:val="24"/>
          <w:szCs w:val="24"/>
          <w:lang w:val="en-US"/>
          <w14:ligatures w14:val="none"/>
        </w:rPr>
        <w:t>agency theory</w:t>
      </w:r>
      <w:r>
        <w:rPr>
          <w:rFonts w:ascii="Times New Roman" w:hAnsi="Times New Roman" w:cs="Times New Roman"/>
          <w:sz w:val="24"/>
          <w:szCs w:val="24"/>
          <w:lang w:val="en-US"/>
          <w14:ligatures w14:val="none"/>
        </w:rPr>
        <w:t xml:space="preserve"> dimana</w:t>
      </w:r>
      <w:r w:rsidRPr="001B53B3">
        <w:rPr>
          <w:rFonts w:ascii="Times New Roman" w:hAnsi="Times New Roman" w:cs="Times New Roman"/>
          <w:sz w:val="24"/>
          <w:szCs w:val="24"/>
          <w:lang w:val="en-US"/>
          <w14:ligatures w14:val="none"/>
        </w:rPr>
        <w:t xml:space="preserve"> manajemen perusahaan </w:t>
      </w:r>
      <w:r>
        <w:rPr>
          <w:rFonts w:ascii="Times New Roman" w:hAnsi="Times New Roman" w:cs="Times New Roman"/>
          <w:sz w:val="24"/>
          <w:szCs w:val="24"/>
          <w:lang w:val="en-US"/>
          <w14:ligatures w14:val="none"/>
        </w:rPr>
        <w:t>(</w:t>
      </w:r>
      <w:r w:rsidRPr="001B53B3">
        <w:rPr>
          <w:rFonts w:ascii="Times New Roman" w:hAnsi="Times New Roman" w:cs="Times New Roman"/>
          <w:sz w:val="24"/>
          <w:szCs w:val="24"/>
          <w:lang w:val="en-US"/>
          <w14:ligatures w14:val="none"/>
        </w:rPr>
        <w:t>perbankan</w:t>
      </w:r>
      <w:r>
        <w:rPr>
          <w:rFonts w:ascii="Times New Roman" w:hAnsi="Times New Roman" w:cs="Times New Roman"/>
          <w:sz w:val="24"/>
          <w:szCs w:val="24"/>
          <w:lang w:val="en-US"/>
          <w14:ligatures w14:val="none"/>
        </w:rPr>
        <w:t>)</w:t>
      </w:r>
      <w:r w:rsidRPr="001B53B3">
        <w:rPr>
          <w:rFonts w:ascii="Times New Roman" w:hAnsi="Times New Roman" w:cs="Times New Roman"/>
          <w:sz w:val="24"/>
          <w:szCs w:val="24"/>
          <w:lang w:val="en-US"/>
          <w14:ligatures w14:val="none"/>
        </w:rPr>
        <w:t xml:space="preserve"> selaku agen yang berperan sebagai pengelola dan pemegang amanah dari nasabah serta investor selaku principal diharapkan mampu mengelola tingkat suku bunga yang cocok </w:t>
      </w:r>
      <w:r w:rsidRPr="001B53B3">
        <w:rPr>
          <w:rFonts w:ascii="Times New Roman" w:hAnsi="Times New Roman" w:cs="Times New Roman"/>
          <w:sz w:val="24"/>
          <w:szCs w:val="24"/>
          <w:lang w:val="en-US"/>
          <w14:ligatures w14:val="none"/>
        </w:rPr>
        <w:t xml:space="preserve">untuk perusahaan, baik suku bunga </w:t>
      </w:r>
      <w:r w:rsidRPr="001B53B3">
        <w:rPr>
          <w:rFonts w:ascii="Times New Roman" w:hAnsi="Times New Roman" w:cs="Times New Roman"/>
          <w:i/>
          <w:iCs/>
          <w:sz w:val="24"/>
          <w:szCs w:val="24"/>
          <w:lang w:val="en-US"/>
          <w14:ligatures w14:val="none"/>
        </w:rPr>
        <w:t>funding</w:t>
      </w:r>
      <w:r w:rsidRPr="001B53B3">
        <w:rPr>
          <w:rFonts w:ascii="Times New Roman" w:hAnsi="Times New Roman" w:cs="Times New Roman"/>
          <w:sz w:val="24"/>
          <w:szCs w:val="24"/>
          <w:lang w:val="en-US"/>
          <w14:ligatures w14:val="none"/>
        </w:rPr>
        <w:t xml:space="preserve"> maupun </w:t>
      </w:r>
      <w:r w:rsidRPr="001B53B3">
        <w:rPr>
          <w:rFonts w:ascii="Times New Roman" w:hAnsi="Times New Roman" w:cs="Times New Roman"/>
          <w:i/>
          <w:iCs/>
          <w:sz w:val="24"/>
          <w:szCs w:val="24"/>
          <w:lang w:val="en-US"/>
          <w14:ligatures w14:val="none"/>
        </w:rPr>
        <w:t>lending</w:t>
      </w:r>
      <w:r w:rsidRPr="001B53B3">
        <w:rPr>
          <w:rFonts w:ascii="Times New Roman" w:hAnsi="Times New Roman" w:cs="Times New Roman"/>
          <w:sz w:val="24"/>
          <w:szCs w:val="24"/>
          <w:lang w:val="en-US"/>
          <w14:ligatures w14:val="none"/>
        </w:rPr>
        <w:t>.</w:t>
      </w:r>
      <w:r>
        <w:rPr>
          <w:rFonts w:ascii="Times New Roman" w:hAnsi="Times New Roman" w:cs="Times New Roman"/>
          <w:sz w:val="24"/>
          <w:szCs w:val="24"/>
          <w:lang w:val="en-US"/>
          <w14:ligatures w14:val="none"/>
        </w:rPr>
        <w:t xml:space="preserve"> Jika </w:t>
      </w:r>
      <w:r w:rsidRPr="001B53B3">
        <w:rPr>
          <w:rFonts w:ascii="Times New Roman" w:eastAsia="Times New Roman" w:hAnsi="Times New Roman" w:cs="Times New Roman"/>
          <w:iCs/>
          <w:sz w:val="24"/>
          <w:szCs w:val="24"/>
          <w:lang w:val="en-US"/>
          <w14:ligatures w14:val="none"/>
        </w:rPr>
        <w:t xml:space="preserve">nilai </w:t>
      </w:r>
      <w:r w:rsidRPr="001B53B3">
        <w:rPr>
          <w:rFonts w:ascii="Times New Roman" w:hAnsi="Times New Roman" w:cs="Times New Roman"/>
          <w:i/>
          <w:iCs/>
          <w:sz w:val="24"/>
          <w:szCs w:val="24"/>
          <w:lang w:val="en-US"/>
          <w14:ligatures w14:val="none"/>
        </w:rPr>
        <w:t>Net Interest Margin</w:t>
      </w:r>
      <w:r w:rsidRPr="001B53B3">
        <w:rPr>
          <w:rFonts w:ascii="Times New Roman" w:eastAsia="Times New Roman" w:hAnsi="Times New Roman" w:cs="Times New Roman"/>
          <w:sz w:val="24"/>
          <w:szCs w:val="24"/>
          <w:lang w:val="en-US"/>
          <w14:ligatures w14:val="none"/>
        </w:rPr>
        <w:t xml:space="preserve"> tinggi maka </w:t>
      </w:r>
      <w:r>
        <w:rPr>
          <w:rFonts w:ascii="Times New Roman" w:eastAsia="Times New Roman" w:hAnsi="Times New Roman" w:cs="Times New Roman"/>
          <w:sz w:val="24"/>
          <w:szCs w:val="24"/>
          <w:lang w:val="en-US"/>
          <w14:ligatures w14:val="none"/>
        </w:rPr>
        <w:t>membuat</w:t>
      </w:r>
      <w:r w:rsidRPr="001B53B3">
        <w:rPr>
          <w:rFonts w:ascii="Times New Roman" w:eastAsia="Times New Roman" w:hAnsi="Times New Roman" w:cs="Times New Roman"/>
          <w:sz w:val="24"/>
          <w:szCs w:val="24"/>
          <w:lang w:val="en-US"/>
          <w14:ligatures w14:val="none"/>
        </w:rPr>
        <w:t xml:space="preserve"> nilai profitabilitas juga semakin tinggi karena kemampuan manajemen bank dalam mengelola pendapatan bunga bersih atas aktiva produktif yang baik me</w:t>
      </w:r>
      <w:r w:rsidRPr="001B53B3">
        <w:rPr>
          <w:rFonts w:ascii="Times New Roman" w:eastAsia="Times New Roman" w:hAnsi="Times New Roman" w:cs="Times New Roman"/>
          <w:sz w:val="24"/>
          <w:szCs w:val="24"/>
          <w:lang w:val="en-US"/>
          <w14:ligatures w14:val="none"/>
        </w:rPr>
        <w:t>mbuat nilai profitabilitas juga menjadi tinggi. Berdasarkan teori ini</w:t>
      </w:r>
      <w:r>
        <w:rPr>
          <w:rFonts w:ascii="Times New Roman" w:eastAsia="Times New Roman" w:hAnsi="Times New Roman" w:cs="Times New Roman"/>
          <w:sz w:val="24"/>
          <w:szCs w:val="24"/>
          <w:lang w:val="en-US"/>
          <w14:ligatures w14:val="none"/>
        </w:rPr>
        <w:t xml:space="preserve">, </w:t>
      </w:r>
      <w:r w:rsidRPr="001B53B3">
        <w:rPr>
          <w:rFonts w:ascii="Times New Roman" w:eastAsia="Times New Roman" w:hAnsi="Times New Roman" w:cs="Times New Roman"/>
          <w:sz w:val="24"/>
          <w:szCs w:val="24"/>
          <w:lang w:val="en-US"/>
          <w14:ligatures w14:val="none"/>
        </w:rPr>
        <w:t xml:space="preserve">jika kemampuan perbankan menghasilkan pendapatan bunga bersih atas aktiva produktif sudah tepat </w:t>
      </w:r>
      <w:r>
        <w:rPr>
          <w:rFonts w:ascii="Times New Roman" w:eastAsia="Times New Roman" w:hAnsi="Times New Roman" w:cs="Times New Roman"/>
          <w:sz w:val="24"/>
          <w:szCs w:val="24"/>
          <w:lang w:val="en-US"/>
          <w14:ligatures w14:val="none"/>
        </w:rPr>
        <w:t>maka hal tersebut</w:t>
      </w:r>
      <w:r w:rsidRPr="001B53B3">
        <w:rPr>
          <w:rFonts w:ascii="Times New Roman" w:eastAsia="Times New Roman" w:hAnsi="Times New Roman" w:cs="Times New Roman"/>
          <w:sz w:val="24"/>
          <w:szCs w:val="24"/>
          <w:lang w:val="en-US"/>
          <w14:ligatures w14:val="none"/>
        </w:rPr>
        <w:t xml:space="preserve"> dapat meningkatkan minat investor untuk menanamkan modalnya pada </w:t>
      </w:r>
      <w:r>
        <w:rPr>
          <w:rFonts w:ascii="Times New Roman" w:eastAsia="Times New Roman" w:hAnsi="Times New Roman" w:cs="Times New Roman"/>
          <w:sz w:val="24"/>
          <w:szCs w:val="24"/>
          <w:lang w:val="en-US"/>
          <w14:ligatures w14:val="none"/>
        </w:rPr>
        <w:t>bank y</w:t>
      </w:r>
      <w:r>
        <w:rPr>
          <w:rFonts w:ascii="Times New Roman" w:eastAsia="Times New Roman" w:hAnsi="Times New Roman" w:cs="Times New Roman"/>
          <w:sz w:val="24"/>
          <w:szCs w:val="24"/>
          <w:lang w:val="en-US"/>
          <w14:ligatures w14:val="none"/>
        </w:rPr>
        <w:t>ang bersangkutan</w:t>
      </w:r>
      <w:r w:rsidRPr="001B53B3">
        <w:rPr>
          <w:rFonts w:ascii="Times New Roman" w:eastAsia="Times New Roman" w:hAnsi="Times New Roman" w:cs="Times New Roman"/>
          <w:sz w:val="24"/>
          <w:szCs w:val="24"/>
          <w:lang w:val="en-US"/>
          <w14:ligatures w14:val="none"/>
        </w:rPr>
        <w:t xml:space="preserve"> </w:t>
      </w:r>
      <w:r>
        <w:rPr>
          <w:rFonts w:ascii="Times New Roman" w:eastAsia="Times New Roman" w:hAnsi="Times New Roman" w:cs="Times New Roman"/>
          <w:sz w:val="24"/>
          <w:szCs w:val="24"/>
          <w:lang w:val="en-US"/>
          <w14:ligatures w14:val="none"/>
        </w:rPr>
        <w:t>dan secara otomatis meningkatkan pula profitabilitas bank tersebut.</w:t>
      </w:r>
    </w:p>
    <w:p w14:paraId="7AC9D2BE" w14:textId="77777777" w:rsidR="00CB5A9E" w:rsidRPr="00025111" w:rsidRDefault="00777D30" w:rsidP="008A6483">
      <w:pPr>
        <w:autoSpaceDE w:val="0"/>
        <w:autoSpaceDN w:val="0"/>
        <w:adjustRightInd w:val="0"/>
        <w:spacing w:after="0" w:line="480" w:lineRule="auto"/>
        <w:ind w:left="709" w:firstLine="72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H</w:t>
      </w:r>
      <w:r w:rsidRPr="00025111">
        <w:rPr>
          <w:rFonts w:ascii="Times New Roman" w:eastAsia="Times New Roman" w:hAnsi="Times New Roman" w:cs="Times New Roman"/>
          <w:kern w:val="2"/>
          <w:sz w:val="24"/>
          <w:szCs w:val="24"/>
        </w:rPr>
        <w:t xml:space="preserve">asil penelitian ini menunjukkan bahwa </w:t>
      </w:r>
      <w:r w:rsidRPr="00025111">
        <w:rPr>
          <w:rFonts w:ascii="Times New Roman" w:eastAsia="Times New Roman" w:hAnsi="Times New Roman" w:cs="Times New Roman"/>
          <w:i/>
          <w:iCs/>
          <w:kern w:val="2"/>
          <w:sz w:val="24"/>
          <w:szCs w:val="24"/>
        </w:rPr>
        <w:t>Net Interest Margin</w:t>
      </w:r>
      <w:r w:rsidRPr="00025111">
        <w:rPr>
          <w:rFonts w:ascii="Times New Roman" w:eastAsia="Times New Roman" w:hAnsi="Times New Roman" w:cs="Times New Roman"/>
          <w:kern w:val="2"/>
          <w:sz w:val="24"/>
          <w:szCs w:val="24"/>
        </w:rPr>
        <w:t xml:space="preserve"> (NIM) memiliki </w:t>
      </w:r>
      <w:r>
        <w:rPr>
          <w:rFonts w:ascii="Times New Roman" w:eastAsia="Times New Roman" w:hAnsi="Times New Roman" w:cs="Times New Roman"/>
          <w:kern w:val="2"/>
          <w:sz w:val="24"/>
          <w:szCs w:val="24"/>
        </w:rPr>
        <w:t xml:space="preserve">pengaruh terhadap profitabilitas. Terlihat pada </w:t>
      </w:r>
      <w:r w:rsidRPr="00025111">
        <w:rPr>
          <w:rFonts w:ascii="Times New Roman" w:eastAsia="Times New Roman" w:hAnsi="Times New Roman" w:cs="Times New Roman"/>
          <w:kern w:val="2"/>
          <w:sz w:val="24"/>
          <w:szCs w:val="24"/>
        </w:rPr>
        <w:t xml:space="preserve">nilai signifikansi lebih kecil dari 0,05, </w:t>
      </w:r>
      <w:r w:rsidRPr="00025111">
        <w:rPr>
          <w:rFonts w:ascii="Times New Roman" w:eastAsia="Times New Roman" w:hAnsi="Times New Roman" w:cs="Times New Roman"/>
          <w:kern w:val="2"/>
          <w:sz w:val="24"/>
          <w:szCs w:val="24"/>
        </w:rPr>
        <w:t>yaitu 0,000, dengan nilai t</w:t>
      </w:r>
      <w:r w:rsidRPr="00025111">
        <w:rPr>
          <w:rFonts w:ascii="Times New Roman" w:eastAsia="Times New Roman" w:hAnsi="Times New Roman" w:cs="Times New Roman"/>
          <w:kern w:val="2"/>
          <w:sz w:val="24"/>
          <w:szCs w:val="24"/>
          <w:vertAlign w:val="subscript"/>
        </w:rPr>
        <w:t>hitung</w:t>
      </w:r>
      <w:r w:rsidRPr="00025111">
        <w:rPr>
          <w:rFonts w:ascii="Times New Roman" w:eastAsia="Times New Roman" w:hAnsi="Times New Roman" w:cs="Times New Roman"/>
          <w:kern w:val="2"/>
          <w:sz w:val="24"/>
          <w:szCs w:val="24"/>
        </w:rPr>
        <w:t xml:space="preserve"> sebesar 13,731 dan </w:t>
      </w:r>
      <w:r w:rsidRPr="00630E4C">
        <w:rPr>
          <w:rFonts w:ascii="Times New Roman" w:hAnsi="Times New Roman" w:cs="Times New Roman"/>
          <w:spacing w:val="-6"/>
          <w:sz w:val="24"/>
          <w:szCs w:val="24"/>
          <w:lang w:val="en-US"/>
        </w:rPr>
        <w:t>t</w:t>
      </w:r>
      <w:r w:rsidRPr="00630E4C">
        <w:rPr>
          <w:rFonts w:ascii="Times New Roman" w:hAnsi="Times New Roman" w:cs="Times New Roman"/>
          <w:spacing w:val="-6"/>
          <w:sz w:val="24"/>
          <w:szCs w:val="24"/>
          <w:vertAlign w:val="subscript"/>
          <w:lang w:val="en-US"/>
        </w:rPr>
        <w:t>tabel</w:t>
      </w:r>
      <w:r w:rsidRPr="00025111">
        <w:rPr>
          <w:rFonts w:ascii="Times New Roman" w:eastAsia="Times New Roman" w:hAnsi="Times New Roman" w:cs="Times New Roman"/>
          <w:kern w:val="2"/>
          <w:sz w:val="24"/>
          <w:szCs w:val="24"/>
        </w:rPr>
        <w:t xml:space="preserve"> sebesar 1,97</w:t>
      </w:r>
      <w:r w:rsidR="00CA2508">
        <w:rPr>
          <w:rFonts w:ascii="Times New Roman" w:eastAsia="Times New Roman" w:hAnsi="Times New Roman" w:cs="Times New Roman"/>
          <w:kern w:val="2"/>
          <w:sz w:val="24"/>
          <w:szCs w:val="24"/>
        </w:rPr>
        <w:t>769</w:t>
      </w:r>
      <w:r w:rsidRPr="00025111">
        <w:rPr>
          <w:rFonts w:ascii="Times New Roman" w:eastAsia="Times New Roman" w:hAnsi="Times New Roman" w:cs="Times New Roman"/>
          <w:kern w:val="2"/>
          <w:sz w:val="24"/>
          <w:szCs w:val="24"/>
        </w:rPr>
        <w:t xml:space="preserve">. Oleh karena itu, hipotesis ketiga diterima dan dapat disimpulkan bahwa NIM berpengaruh terhadap profitabilitas sub sektor </w:t>
      </w:r>
      <w:r w:rsidRPr="00025111">
        <w:rPr>
          <w:rFonts w:ascii="Times New Roman" w:eastAsia="Times New Roman" w:hAnsi="Times New Roman" w:cs="Times New Roman"/>
          <w:kern w:val="2"/>
          <w:sz w:val="24"/>
          <w:szCs w:val="24"/>
        </w:rPr>
        <w:lastRenderedPageBreak/>
        <w:t xml:space="preserve">perbankan yang terdaftar di Bursa Efek Indonesia periode </w:t>
      </w:r>
      <w:r w:rsidRPr="00025111">
        <w:rPr>
          <w:rFonts w:ascii="Times New Roman" w:eastAsia="Times New Roman" w:hAnsi="Times New Roman" w:cs="Times New Roman"/>
          <w:kern w:val="2"/>
          <w:sz w:val="24"/>
          <w:szCs w:val="24"/>
        </w:rPr>
        <w:t>2019-2023.</w:t>
      </w:r>
      <w:r w:rsidR="008A6483">
        <w:rPr>
          <w:rFonts w:ascii="Times New Roman" w:eastAsia="Times New Roman" w:hAnsi="Times New Roman" w:cs="Times New Roman"/>
          <w:kern w:val="2"/>
          <w:sz w:val="24"/>
          <w:szCs w:val="24"/>
        </w:rPr>
        <w:t xml:space="preserve"> </w:t>
      </w:r>
      <w:r w:rsidRPr="00025111">
        <w:rPr>
          <w:rFonts w:ascii="Times New Roman" w:eastAsia="Times New Roman" w:hAnsi="Times New Roman" w:cs="Times New Roman"/>
          <w:kern w:val="2"/>
          <w:sz w:val="24"/>
          <w:szCs w:val="24"/>
        </w:rPr>
        <w:t>Pengaruh tersebut disebabkan oleh kemampuan bank dalam mengelola pendapatan bunga dari kredit debitur dengan lebih baik. Pengelolaan pendapatan bunga yang efektif meningkatkan margin bunga bersih, yang merupakan selisih antara pendapatan bunga y</w:t>
      </w:r>
      <w:r w:rsidRPr="00025111">
        <w:rPr>
          <w:rFonts w:ascii="Times New Roman" w:eastAsia="Times New Roman" w:hAnsi="Times New Roman" w:cs="Times New Roman"/>
          <w:kern w:val="2"/>
          <w:sz w:val="24"/>
          <w:szCs w:val="24"/>
        </w:rPr>
        <w:t xml:space="preserve">ang diterima dan biaya bunga yang dibayarkan. Dengan peningkatan NIM, bank mampu menghasilkan laba yang lebih optimal. Hal ini menunjukkan bahwa strategi manajemen aset dan kewajiban yang efektif serta fokus pada peningkatan pendapatan bunga bersih adalah </w:t>
      </w:r>
      <w:r w:rsidRPr="00025111">
        <w:rPr>
          <w:rFonts w:ascii="Times New Roman" w:eastAsia="Times New Roman" w:hAnsi="Times New Roman" w:cs="Times New Roman"/>
          <w:kern w:val="2"/>
          <w:sz w:val="24"/>
          <w:szCs w:val="24"/>
        </w:rPr>
        <w:t>kunci untuk meningkatkan profitabilitas bank.</w:t>
      </w:r>
    </w:p>
    <w:p w14:paraId="2BA6C780" w14:textId="77777777" w:rsidR="00CB5A9E" w:rsidRDefault="00777D30" w:rsidP="00CB5A9E">
      <w:pPr>
        <w:autoSpaceDE w:val="0"/>
        <w:autoSpaceDN w:val="0"/>
        <w:adjustRightInd w:val="0"/>
        <w:spacing w:after="0" w:line="480" w:lineRule="auto"/>
        <w:ind w:left="709" w:firstLine="720"/>
        <w:jc w:val="both"/>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 xml:space="preserve">Implikasi </w:t>
      </w:r>
      <w:r w:rsidRPr="007A1020">
        <w:rPr>
          <w:rFonts w:ascii="Times New Roman" w:eastAsia="Times New Roman" w:hAnsi="Times New Roman" w:cs="Times New Roman"/>
          <w:kern w:val="2"/>
          <w:sz w:val="24"/>
          <w:szCs w:val="24"/>
          <w:lang w:val="en-US"/>
        </w:rPr>
        <w:t>teoritis</w:t>
      </w:r>
      <w:r w:rsidRPr="007A1020">
        <w:rPr>
          <w:rFonts w:ascii="Times New Roman" w:eastAsia="Times New Roman" w:hAnsi="Times New Roman" w:cs="Times New Roman"/>
          <w:kern w:val="2"/>
          <w:sz w:val="24"/>
          <w:szCs w:val="24"/>
        </w:rPr>
        <w:t xml:space="preserve"> </w:t>
      </w:r>
      <w:r w:rsidR="00840982">
        <w:rPr>
          <w:rFonts w:ascii="Times New Roman" w:eastAsia="Times New Roman" w:hAnsi="Times New Roman" w:cs="Times New Roman"/>
          <w:kern w:val="2"/>
          <w:sz w:val="24"/>
          <w:szCs w:val="24"/>
        </w:rPr>
        <w:t>dalam penelitian ini yaitu</w:t>
      </w:r>
      <w:r w:rsidR="005D4E56">
        <w:rPr>
          <w:rFonts w:ascii="Times New Roman" w:eastAsia="Times New Roman" w:hAnsi="Times New Roman" w:cs="Times New Roman"/>
          <w:kern w:val="2"/>
          <w:sz w:val="24"/>
          <w:szCs w:val="24"/>
        </w:rPr>
        <w:t xml:space="preserve"> NIM</w:t>
      </w:r>
      <w:r w:rsidRPr="00606265">
        <w:rPr>
          <w:rFonts w:ascii="Times New Roman" w:eastAsia="Times New Roman" w:hAnsi="Times New Roman" w:cs="Times New Roman"/>
          <w:kern w:val="2"/>
          <w:sz w:val="24"/>
          <w:szCs w:val="24"/>
        </w:rPr>
        <w:t xml:space="preserve"> mengindikasikan seberapa besar manajemen mampu mengelola aktiva produktifnya untuk memperoleh margin laba. Semakin tinggi NIM akan berdampak positif </w:t>
      </w:r>
      <w:r w:rsidRPr="00606265">
        <w:rPr>
          <w:rFonts w:ascii="Times New Roman" w:eastAsia="Times New Roman" w:hAnsi="Times New Roman" w:cs="Times New Roman"/>
          <w:kern w:val="2"/>
          <w:sz w:val="24"/>
          <w:szCs w:val="24"/>
        </w:rPr>
        <w:t>terhadap peningkatkan profitabilitas bank.</w:t>
      </w:r>
      <w:r w:rsidRPr="00B67913">
        <w:rPr>
          <w:rFonts w:ascii="Times New Roman" w:eastAsia="Times New Roman" w:hAnsi="Times New Roman" w:cs="Times New Roman"/>
          <w:kern w:val="2"/>
          <w:sz w:val="24"/>
          <w:szCs w:val="24"/>
        </w:rPr>
        <w:t xml:space="preserve"> NIM yang tinggi menunjukkan bahwa bank mampu mengelola aset dan kewajiban dengan efektif, sehingga menghasilkan margin bunga yang lebih besar, yang pada gilirannya meningkatkan profitabilitas. </w:t>
      </w:r>
    </w:p>
    <w:p w14:paraId="3840325F" w14:textId="77777777" w:rsidR="00CB5A9E" w:rsidRDefault="00777D30" w:rsidP="00CB5A9E">
      <w:pPr>
        <w:autoSpaceDE w:val="0"/>
        <w:autoSpaceDN w:val="0"/>
        <w:adjustRightInd w:val="0"/>
        <w:spacing w:after="0" w:line="480" w:lineRule="auto"/>
        <w:ind w:left="709" w:firstLine="720"/>
        <w:jc w:val="both"/>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Implikasi praktis</w:t>
      </w:r>
      <w:r w:rsidR="00545F9F">
        <w:rPr>
          <w:rFonts w:ascii="Times New Roman" w:eastAsia="Times New Roman" w:hAnsi="Times New Roman" w:cs="Times New Roman"/>
          <w:kern w:val="2"/>
          <w:sz w:val="24"/>
          <w:szCs w:val="24"/>
          <w:lang w:val="en-US"/>
        </w:rPr>
        <w:t xml:space="preserve"> </w:t>
      </w:r>
      <w:r>
        <w:rPr>
          <w:rFonts w:ascii="Times New Roman" w:hAnsi="Times New Roman" w:cs="Times New Roman"/>
          <w:sz w:val="24"/>
          <w:szCs w:val="24"/>
        </w:rPr>
        <w:t>N</w:t>
      </w:r>
      <w:r>
        <w:rPr>
          <w:rFonts w:ascii="Times New Roman" w:hAnsi="Times New Roman" w:cs="Times New Roman"/>
          <w:sz w:val="24"/>
          <w:szCs w:val="24"/>
        </w:rPr>
        <w:t>IM berpengaruh terhadap profitabilitas</w:t>
      </w:r>
      <w:r w:rsidR="00840982">
        <w:rPr>
          <w:rFonts w:ascii="Times New Roman" w:hAnsi="Times New Roman" w:cs="Times New Roman"/>
          <w:sz w:val="24"/>
          <w:szCs w:val="24"/>
        </w:rPr>
        <w:t xml:space="preserve"> yaitu</w:t>
      </w:r>
      <w:r>
        <w:rPr>
          <w:rFonts w:ascii="Times New Roman" w:hAnsi="Times New Roman" w:cs="Times New Roman"/>
          <w:sz w:val="24"/>
          <w:szCs w:val="24"/>
        </w:rPr>
        <w:t xml:space="preserve"> </w:t>
      </w:r>
      <w:r w:rsidR="00840982">
        <w:rPr>
          <w:rFonts w:ascii="Times New Roman" w:hAnsi="Times New Roman" w:cs="Times New Roman"/>
          <w:sz w:val="24"/>
          <w:szCs w:val="24"/>
        </w:rPr>
        <w:t>menujukkan</w:t>
      </w:r>
      <w:r>
        <w:rPr>
          <w:rFonts w:ascii="Times New Roman" w:hAnsi="Times New Roman" w:cs="Times New Roman"/>
          <w:sz w:val="24"/>
          <w:szCs w:val="24"/>
        </w:rPr>
        <w:t xml:space="preserve"> tinggi dan rendah NIM berdampak pada kemampuan bank dalam menghasilkan laba. Sehingga</w:t>
      </w:r>
      <w:r w:rsidRPr="00B67913">
        <w:rPr>
          <w:rFonts w:ascii="Times New Roman" w:eastAsia="Times New Roman" w:hAnsi="Times New Roman" w:cs="Times New Roman"/>
          <w:kern w:val="2"/>
          <w:sz w:val="24"/>
          <w:szCs w:val="24"/>
        </w:rPr>
        <w:t xml:space="preserve"> bank perlu fokus pada strategi untuk meningkat</w:t>
      </w:r>
      <w:r>
        <w:rPr>
          <w:rFonts w:ascii="Times New Roman" w:eastAsia="Times New Roman" w:hAnsi="Times New Roman" w:cs="Times New Roman"/>
          <w:kern w:val="2"/>
          <w:sz w:val="24"/>
          <w:szCs w:val="24"/>
        </w:rPr>
        <w:softHyphen/>
      </w:r>
      <w:r w:rsidRPr="00B67913">
        <w:rPr>
          <w:rFonts w:ascii="Times New Roman" w:eastAsia="Times New Roman" w:hAnsi="Times New Roman" w:cs="Times New Roman"/>
          <w:kern w:val="2"/>
          <w:sz w:val="24"/>
          <w:szCs w:val="24"/>
        </w:rPr>
        <w:t>kan NIM guna meningkatkan profitabilitas. Manajemen bank harus meng</w:t>
      </w:r>
      <w:r>
        <w:rPr>
          <w:rFonts w:ascii="Times New Roman" w:eastAsia="Times New Roman" w:hAnsi="Times New Roman" w:cs="Times New Roman"/>
          <w:kern w:val="2"/>
          <w:sz w:val="24"/>
          <w:szCs w:val="24"/>
        </w:rPr>
        <w:softHyphen/>
      </w:r>
      <w:r w:rsidRPr="00B67913">
        <w:rPr>
          <w:rFonts w:ascii="Times New Roman" w:eastAsia="Times New Roman" w:hAnsi="Times New Roman" w:cs="Times New Roman"/>
          <w:kern w:val="2"/>
          <w:sz w:val="24"/>
          <w:szCs w:val="24"/>
        </w:rPr>
        <w:t>optimalkan struktur aset dan liabilitas, termasuk menetapkan tingkat bunga kredit dan simpanan yang kompetitif serta mengelola biaya operasional dengan efisien.</w:t>
      </w:r>
      <w:r>
        <w:rPr>
          <w:rFonts w:ascii="Times New Roman" w:eastAsia="Times New Roman" w:hAnsi="Times New Roman" w:cs="Times New Roman"/>
          <w:kern w:val="2"/>
          <w:sz w:val="24"/>
          <w:szCs w:val="24"/>
        </w:rPr>
        <w:t xml:space="preserve"> </w:t>
      </w:r>
      <w:r w:rsidRPr="00B67913">
        <w:rPr>
          <w:rFonts w:ascii="Times New Roman" w:eastAsia="Times New Roman" w:hAnsi="Times New Roman" w:cs="Times New Roman"/>
          <w:kern w:val="2"/>
          <w:sz w:val="24"/>
          <w:szCs w:val="24"/>
        </w:rPr>
        <w:t xml:space="preserve">Investor dan analis keuangan dapat </w:t>
      </w:r>
      <w:r w:rsidRPr="00B67913">
        <w:rPr>
          <w:rFonts w:ascii="Times New Roman" w:eastAsia="Times New Roman" w:hAnsi="Times New Roman" w:cs="Times New Roman"/>
          <w:kern w:val="2"/>
          <w:sz w:val="24"/>
          <w:szCs w:val="24"/>
        </w:rPr>
        <w:lastRenderedPageBreak/>
        <w:t>menggunakan NIM sebagai indikator kinerja dalam menilai efe</w:t>
      </w:r>
      <w:r w:rsidRPr="00B67913">
        <w:rPr>
          <w:rFonts w:ascii="Times New Roman" w:eastAsia="Times New Roman" w:hAnsi="Times New Roman" w:cs="Times New Roman"/>
          <w:kern w:val="2"/>
          <w:sz w:val="24"/>
          <w:szCs w:val="24"/>
        </w:rPr>
        <w:t>ktivitas bank dalam menghasil</w:t>
      </w:r>
      <w:r>
        <w:rPr>
          <w:rFonts w:ascii="Times New Roman" w:eastAsia="Times New Roman" w:hAnsi="Times New Roman" w:cs="Times New Roman"/>
          <w:kern w:val="2"/>
          <w:sz w:val="24"/>
          <w:szCs w:val="24"/>
        </w:rPr>
        <w:softHyphen/>
      </w:r>
      <w:r w:rsidRPr="00B67913">
        <w:rPr>
          <w:rFonts w:ascii="Times New Roman" w:eastAsia="Times New Roman" w:hAnsi="Times New Roman" w:cs="Times New Roman"/>
          <w:kern w:val="2"/>
          <w:sz w:val="24"/>
          <w:szCs w:val="24"/>
        </w:rPr>
        <w:t>kan pendapatan dan mengelola risiko, yang pada akhirnya mempengaruhi keputusan investasi mereka.</w:t>
      </w:r>
      <w:r>
        <w:rPr>
          <w:rFonts w:ascii="Times New Roman" w:eastAsia="Times New Roman" w:hAnsi="Times New Roman" w:cs="Times New Roman"/>
          <w:kern w:val="2"/>
          <w:sz w:val="24"/>
          <w:szCs w:val="24"/>
        </w:rPr>
        <w:t xml:space="preserve"> </w:t>
      </w:r>
      <w:r w:rsidRPr="007A1020">
        <w:rPr>
          <w:rFonts w:ascii="Times New Roman" w:eastAsia="Times New Roman" w:hAnsi="Times New Roman" w:cs="Times New Roman"/>
          <w:kern w:val="2"/>
          <w:sz w:val="24"/>
          <w:szCs w:val="24"/>
        </w:rPr>
        <w:t>NIM yang menunjukkan berapa besar bunga bersih yang diperoleh bank tersebut, biaya operasional bank selalu berada pada tingkat ef</w:t>
      </w:r>
      <w:r w:rsidRPr="007A1020">
        <w:rPr>
          <w:rFonts w:ascii="Times New Roman" w:eastAsia="Times New Roman" w:hAnsi="Times New Roman" w:cs="Times New Roman"/>
          <w:kern w:val="2"/>
          <w:sz w:val="24"/>
          <w:szCs w:val="24"/>
        </w:rPr>
        <w:t>isiensi yang bisa menghasilkan</w:t>
      </w:r>
      <w:r>
        <w:rPr>
          <w:rFonts w:ascii="Times New Roman" w:eastAsia="Times New Roman" w:hAnsi="Times New Roman" w:cs="Times New Roman"/>
          <w:kern w:val="2"/>
          <w:sz w:val="24"/>
          <w:szCs w:val="24"/>
        </w:rPr>
        <w:t xml:space="preserve"> </w:t>
      </w:r>
      <w:r w:rsidRPr="007A1020">
        <w:rPr>
          <w:rFonts w:ascii="Times New Roman" w:eastAsia="Times New Roman" w:hAnsi="Times New Roman" w:cs="Times New Roman"/>
          <w:kern w:val="2"/>
          <w:sz w:val="24"/>
          <w:szCs w:val="24"/>
        </w:rPr>
        <w:t>laba yang maksimal, sehingga kinerja yang dicapai akan selalu meningkat</w:t>
      </w:r>
      <w:r w:rsidR="00545F9F">
        <w:rPr>
          <w:rFonts w:ascii="Times New Roman" w:eastAsia="Times New Roman" w:hAnsi="Times New Roman" w:cs="Times New Roman"/>
          <w:kern w:val="2"/>
          <w:sz w:val="24"/>
          <w:szCs w:val="24"/>
        </w:rPr>
        <w:t xml:space="preserve">. </w:t>
      </w:r>
      <w:r w:rsidR="008A6483" w:rsidRPr="00025111">
        <w:rPr>
          <w:rFonts w:ascii="Times New Roman" w:eastAsia="Times New Roman" w:hAnsi="Times New Roman" w:cs="Times New Roman"/>
          <w:kern w:val="2"/>
          <w:sz w:val="24"/>
          <w:szCs w:val="24"/>
        </w:rPr>
        <w:t xml:space="preserve">Hal ini tercermin dari nilai NIM perbankan konvensional yang meningkat dari 2,78% </w:t>
      </w:r>
      <w:r w:rsidR="00840982">
        <w:rPr>
          <w:rFonts w:ascii="Times New Roman" w:eastAsia="Times New Roman" w:hAnsi="Times New Roman" w:cs="Times New Roman"/>
          <w:kern w:val="2"/>
          <w:sz w:val="24"/>
          <w:szCs w:val="24"/>
        </w:rPr>
        <w:t>(2022)</w:t>
      </w:r>
      <w:r w:rsidR="008A6483" w:rsidRPr="00025111">
        <w:rPr>
          <w:rFonts w:ascii="Times New Roman" w:eastAsia="Times New Roman" w:hAnsi="Times New Roman" w:cs="Times New Roman"/>
          <w:kern w:val="2"/>
          <w:sz w:val="24"/>
          <w:szCs w:val="24"/>
        </w:rPr>
        <w:t xml:space="preserve"> menjadi 4,59% </w:t>
      </w:r>
      <w:r w:rsidR="00840982">
        <w:rPr>
          <w:rFonts w:ascii="Times New Roman" w:eastAsia="Times New Roman" w:hAnsi="Times New Roman" w:cs="Times New Roman"/>
          <w:kern w:val="2"/>
          <w:sz w:val="24"/>
          <w:szCs w:val="24"/>
        </w:rPr>
        <w:t>(</w:t>
      </w:r>
      <w:r w:rsidR="008A6483" w:rsidRPr="00025111">
        <w:rPr>
          <w:rFonts w:ascii="Times New Roman" w:eastAsia="Times New Roman" w:hAnsi="Times New Roman" w:cs="Times New Roman"/>
          <w:kern w:val="2"/>
          <w:sz w:val="24"/>
          <w:szCs w:val="24"/>
        </w:rPr>
        <w:t>2023</w:t>
      </w:r>
      <w:r w:rsidR="00840982">
        <w:rPr>
          <w:rFonts w:ascii="Times New Roman" w:eastAsia="Times New Roman" w:hAnsi="Times New Roman" w:cs="Times New Roman"/>
          <w:kern w:val="2"/>
          <w:sz w:val="24"/>
          <w:szCs w:val="24"/>
        </w:rPr>
        <w:t xml:space="preserve">) yang </w:t>
      </w:r>
      <w:r w:rsidR="008A6483" w:rsidRPr="00025111">
        <w:rPr>
          <w:rFonts w:ascii="Times New Roman" w:eastAsia="Times New Roman" w:hAnsi="Times New Roman" w:cs="Times New Roman"/>
          <w:kern w:val="2"/>
          <w:sz w:val="24"/>
          <w:szCs w:val="24"/>
        </w:rPr>
        <w:t>menyebabkan peningkatan profitabilitas dari 0,99% menjadi 1,10% pada periode yang sama.</w:t>
      </w:r>
    </w:p>
    <w:p w14:paraId="11D93B2F" w14:textId="77777777" w:rsidR="00CB5A9E" w:rsidRPr="00F36890" w:rsidRDefault="00777D30" w:rsidP="00CB5A9E">
      <w:pPr>
        <w:autoSpaceDE w:val="0"/>
        <w:autoSpaceDN w:val="0"/>
        <w:adjustRightInd w:val="0"/>
        <w:spacing w:after="0" w:line="480" w:lineRule="auto"/>
        <w:ind w:left="709" w:firstLine="720"/>
        <w:jc w:val="both"/>
        <w:rPr>
          <w:rFonts w:ascii="Times New Roman" w:eastAsiaTheme="minorEastAsia" w:hAnsi="Times New Roman" w:cs="Times New Roman"/>
          <w:kern w:val="2"/>
          <w:sz w:val="24"/>
          <w:szCs w:val="24"/>
          <w:lang w:val="en-US" w:eastAsia="id-ID"/>
        </w:rPr>
      </w:pPr>
      <w:r w:rsidRPr="00BB2E1F">
        <w:rPr>
          <w:rFonts w:ascii="Times New Roman" w:eastAsia="Times New Roman" w:hAnsi="Times New Roman" w:cs="Times New Roman"/>
          <w:kern w:val="2"/>
          <w:sz w:val="24"/>
          <w:szCs w:val="24"/>
          <w:lang w:val="id-ID"/>
        </w:rPr>
        <w:t xml:space="preserve">Hasil penelitian </w:t>
      </w:r>
      <w:r w:rsidR="00C53110">
        <w:rPr>
          <w:rFonts w:ascii="Times New Roman" w:eastAsia="Times New Roman" w:hAnsi="Times New Roman" w:cs="Times New Roman"/>
          <w:kern w:val="2"/>
          <w:sz w:val="24"/>
          <w:szCs w:val="24"/>
          <w:lang w:val="en-US"/>
        </w:rPr>
        <w:t>ini</w:t>
      </w:r>
      <w:r w:rsidRPr="00BB2E1F">
        <w:rPr>
          <w:rFonts w:ascii="Times New Roman" w:eastAsia="Times New Roman" w:hAnsi="Times New Roman" w:cs="Times New Roman"/>
          <w:kern w:val="2"/>
          <w:sz w:val="24"/>
          <w:szCs w:val="24"/>
          <w:lang w:val="id-ID"/>
        </w:rPr>
        <w:t xml:space="preserve"> </w:t>
      </w:r>
      <w:r>
        <w:rPr>
          <w:rFonts w:ascii="Times New Roman" w:eastAsia="Times New Roman" w:hAnsi="Times New Roman" w:cs="Times New Roman"/>
          <w:kern w:val="2"/>
          <w:sz w:val="24"/>
          <w:szCs w:val="24"/>
          <w:lang w:val="en-US"/>
        </w:rPr>
        <w:t xml:space="preserve">sejalan </w:t>
      </w:r>
      <w:r w:rsidRPr="00BB2E1F">
        <w:rPr>
          <w:rFonts w:ascii="Times New Roman" w:eastAsia="Times New Roman" w:hAnsi="Times New Roman" w:cs="Times New Roman"/>
          <w:kern w:val="2"/>
          <w:sz w:val="24"/>
          <w:szCs w:val="24"/>
          <w:lang w:val="id-ID"/>
        </w:rPr>
        <w:t xml:space="preserve">dengan penelitian </w:t>
      </w:r>
      <w:r>
        <w:rPr>
          <w:rFonts w:ascii="Times New Roman" w:eastAsia="Times New Roman" w:hAnsi="Times New Roman" w:cs="Times New Roman"/>
          <w:kern w:val="2"/>
          <w:sz w:val="24"/>
          <w:szCs w:val="24"/>
          <w:lang w:val="en-US"/>
        </w:rPr>
        <w:t xml:space="preserve">terdahulu </w:t>
      </w:r>
      <w:r w:rsidRPr="00BB2E1F">
        <w:rPr>
          <w:rFonts w:ascii="Times New Roman" w:eastAsia="Times New Roman" w:hAnsi="Times New Roman" w:cs="Times New Roman"/>
          <w:kern w:val="2"/>
          <w:sz w:val="24"/>
          <w:szCs w:val="24"/>
          <w:lang w:val="id-ID"/>
        </w:rPr>
        <w:t xml:space="preserve">yang dilakukan </w:t>
      </w:r>
      <w:r w:rsidRPr="00F836A5">
        <w:rPr>
          <w:rFonts w:ascii="Times New Roman" w:eastAsiaTheme="minorEastAsia" w:hAnsi="Times New Roman" w:cs="Times New Roman"/>
          <w:kern w:val="2"/>
          <w:sz w:val="24"/>
          <w:szCs w:val="24"/>
          <w:lang w:val="en-US" w:eastAsia="id-ID"/>
        </w:rPr>
        <w:t xml:space="preserve">oleh </w:t>
      </w:r>
      <w:r w:rsidRPr="00F836A5">
        <w:rPr>
          <w:rFonts w:ascii="Times New Roman" w:eastAsiaTheme="minorEastAsia" w:hAnsi="Times New Roman" w:cs="Times New Roman"/>
          <w:kern w:val="2"/>
          <w:sz w:val="24"/>
          <w:szCs w:val="24"/>
          <w:lang w:val="en-US" w:eastAsia="id-ID"/>
        </w:rPr>
        <w:fldChar w:fldCharType="begin" w:fldLock="1"/>
      </w:r>
      <w:r w:rsidRPr="00F836A5">
        <w:rPr>
          <w:rFonts w:ascii="Times New Roman" w:eastAsiaTheme="minorEastAsia" w:hAnsi="Times New Roman" w:cs="Times New Roman"/>
          <w:kern w:val="2"/>
          <w:sz w:val="24"/>
          <w:szCs w:val="24"/>
          <w:lang w:val="en-US" w:eastAsia="id-ID"/>
        </w:rPr>
        <w:instrText>ADDIN CSL_CITATION {"citationItems":[{"id":"ITEM-1","itemData":{"abstract":"World Economic Forum tahun 2015 menyepa</w:instrText>
      </w:r>
      <w:r w:rsidRPr="00F836A5">
        <w:rPr>
          <w:rFonts w:ascii="Times New Roman" w:eastAsiaTheme="minorEastAsia" w:hAnsi="Times New Roman" w:cs="Times New Roman"/>
          <w:kern w:val="2"/>
          <w:sz w:val="24"/>
          <w:szCs w:val="24"/>
          <w:lang w:val="en-US" w:eastAsia="id-ID"/>
        </w:rPr>
        <w:instrText>kati penguasaan enam literasi dasar menjadi pengetahuan yang harus dikuasai dan numerasi menjadi kemampuan yang harus dimiliki oleh peserta didik, orang tua dan masyarakat luas. Numerasi adalah istilah yang digunakan kemendikbud sebagai nama lain dari Math</w:instrText>
      </w:r>
      <w:r w:rsidRPr="00F836A5">
        <w:rPr>
          <w:rFonts w:ascii="Times New Roman" w:eastAsiaTheme="minorEastAsia" w:hAnsi="Times New Roman" w:cs="Times New Roman"/>
          <w:kern w:val="2"/>
          <w:sz w:val="24"/>
          <w:szCs w:val="24"/>
          <w:lang w:val="en-US" w:eastAsia="id-ID"/>
        </w:rPr>
        <w:instrText xml:space="preserve">ematical Literacy. Metode penelitian yang digunakan adalah kuantitatif deskriptif. Hasil dari penelitian ini adalah pengetahuan pengertian numerasi rendah namun mereka cukup memahami kategori soal numerasi yang benar sebesar 68%. Sebanyak 11,63% mahasiswa </w:instrText>
      </w:r>
      <w:r w:rsidRPr="00F836A5">
        <w:rPr>
          <w:rFonts w:ascii="Times New Roman" w:eastAsiaTheme="minorEastAsia" w:hAnsi="Times New Roman" w:cs="Times New Roman"/>
          <w:kern w:val="2"/>
          <w:sz w:val="24"/>
          <w:szCs w:val="24"/>
          <w:lang w:val="en-US" w:eastAsia="id-ID"/>
        </w:rPr>
        <w:instrText>yang menjawab dengan tepat definisi dari numerasi. Hanya 4,2% mahasiswa yang menjawab dengan benar dalam menjawab ruang lingkup numerasi dan 37,5% mahasiswa menjawab dengan benar bahwa tidak selalu benar jika mememiliki pengetahuan matematika selalu memili</w:instrText>
      </w:r>
      <w:r w:rsidRPr="00F836A5">
        <w:rPr>
          <w:rFonts w:ascii="Times New Roman" w:eastAsiaTheme="minorEastAsia" w:hAnsi="Times New Roman" w:cs="Times New Roman"/>
          <w:kern w:val="2"/>
          <w:sz w:val="24"/>
          <w:szCs w:val="24"/>
          <w:lang w:val="en-US" w:eastAsia="id-ID"/>
        </w:rPr>
        <w:instrText>ki kemampuan numerasi.","author":[{"dropping-particle":"","family":"Natanael","given":"Noel","non-dropping-particle":"","parse-names":false,"suffix":""},{"dropping-particle":"","family":"Mayangsari","given":"Sekar","non-dropping-particle":"","parse-names":</w:instrText>
      </w:r>
      <w:r w:rsidRPr="00F836A5">
        <w:rPr>
          <w:rFonts w:ascii="Times New Roman" w:eastAsiaTheme="minorEastAsia" w:hAnsi="Times New Roman" w:cs="Times New Roman"/>
          <w:kern w:val="2"/>
          <w:sz w:val="24"/>
          <w:szCs w:val="24"/>
          <w:lang w:val="en-US" w:eastAsia="id-ID"/>
        </w:rPr>
        <w:instrText>false,"suffix":""}],"container-title":"Jurnal Ekonomi Trisakti","id":"ITEM-1","issue":"2","issued":{"date-parts":[["2022"]]},"page":"1091-1102","title":"Pengaruh NIM, BOPO, CAR, dan Ukuran Perusahaan terhadap Profitabilitas Perusahaan Sektor Perbankan","ty</w:instrText>
      </w:r>
      <w:r w:rsidRPr="00F836A5">
        <w:rPr>
          <w:rFonts w:ascii="Times New Roman" w:eastAsiaTheme="minorEastAsia" w:hAnsi="Times New Roman" w:cs="Times New Roman"/>
          <w:kern w:val="2"/>
          <w:sz w:val="24"/>
          <w:szCs w:val="24"/>
          <w:lang w:val="en-US" w:eastAsia="id-ID"/>
        </w:rPr>
        <w:instrText>pe":"article-journal","volume":"2"},"uris":["http://www.mendeley.com/documents/?uuid=604397e6-a90e-45ef-91db-a181e4217046"]}],"mendeley":{"formattedCitation":"(Natanael &amp; Mayangsari, 2022)","manualFormatting":"Natanael &amp; Mayangsari (2022)","plainTextFormat</w:instrText>
      </w:r>
      <w:r w:rsidRPr="00F836A5">
        <w:rPr>
          <w:rFonts w:ascii="Times New Roman" w:eastAsiaTheme="minorEastAsia" w:hAnsi="Times New Roman" w:cs="Times New Roman"/>
          <w:kern w:val="2"/>
          <w:sz w:val="24"/>
          <w:szCs w:val="24"/>
          <w:lang w:val="en-US" w:eastAsia="id-ID"/>
        </w:rPr>
        <w:instrText>tedCitation":"(Natanael &amp; Mayangsari, 2022)","previouslyFormattedCitation":"(Natanael &amp; Mayangsari, 2022)"},"properties":{"noteIndex":0},"schema":"https://github.com/citation-style-language/schema/raw/master/csl-citation.json"}</w:instrText>
      </w:r>
      <w:r w:rsidRPr="00F836A5">
        <w:rPr>
          <w:rFonts w:ascii="Times New Roman" w:eastAsiaTheme="minorEastAsia" w:hAnsi="Times New Roman" w:cs="Times New Roman"/>
          <w:kern w:val="2"/>
          <w:sz w:val="24"/>
          <w:szCs w:val="24"/>
          <w:lang w:val="en-US" w:eastAsia="id-ID"/>
        </w:rPr>
        <w:fldChar w:fldCharType="separate"/>
      </w:r>
      <w:r w:rsidRPr="00F836A5">
        <w:rPr>
          <w:rFonts w:ascii="Times New Roman" w:eastAsiaTheme="minorEastAsia" w:hAnsi="Times New Roman" w:cs="Times New Roman"/>
          <w:noProof/>
          <w:kern w:val="2"/>
          <w:sz w:val="24"/>
          <w:szCs w:val="24"/>
          <w:lang w:val="en-US" w:eastAsia="id-ID"/>
        </w:rPr>
        <w:t>Natanael &amp; Mayangsari (2022)</w:t>
      </w:r>
      <w:r w:rsidRPr="00F836A5">
        <w:rPr>
          <w:rFonts w:ascii="Times New Roman" w:eastAsiaTheme="minorEastAsia" w:hAnsi="Times New Roman" w:cs="Times New Roman"/>
          <w:kern w:val="2"/>
          <w:sz w:val="24"/>
          <w:szCs w:val="24"/>
          <w:lang w:val="en-US" w:eastAsia="id-ID"/>
        </w:rPr>
        <w:fldChar w:fldCharType="end"/>
      </w:r>
      <w:r w:rsidRPr="00F836A5">
        <w:rPr>
          <w:rFonts w:ascii="Times New Roman" w:eastAsiaTheme="minorEastAsia" w:hAnsi="Times New Roman" w:cs="Times New Roman"/>
          <w:kern w:val="2"/>
          <w:sz w:val="24"/>
          <w:szCs w:val="24"/>
          <w:lang w:val="en-US" w:eastAsia="id-ID"/>
        </w:rPr>
        <w:t xml:space="preserve"> yang menyatakan bahwa variabel </w:t>
      </w:r>
      <w:r>
        <w:rPr>
          <w:rFonts w:ascii="Times New Roman" w:eastAsia="Times New Roman" w:hAnsi="Times New Roman" w:cs="Times New Roman"/>
          <w:i/>
          <w:iCs/>
          <w:sz w:val="24"/>
          <w:szCs w:val="24"/>
          <w:lang w:val="en-US"/>
        </w:rPr>
        <w:t>Net Interest Margin</w:t>
      </w:r>
      <w:r>
        <w:rPr>
          <w:rFonts w:ascii="Times New Roman" w:eastAsia="Times New Roman" w:hAnsi="Times New Roman" w:cs="Times New Roman"/>
          <w:sz w:val="24"/>
          <w:szCs w:val="24"/>
          <w:lang w:val="en-US"/>
        </w:rPr>
        <w:t xml:space="preserve"> </w:t>
      </w:r>
      <w:r w:rsidRPr="00F836A5">
        <w:rPr>
          <w:rFonts w:ascii="Times New Roman" w:eastAsiaTheme="minorEastAsia" w:hAnsi="Times New Roman" w:cs="Times New Roman"/>
          <w:kern w:val="2"/>
          <w:sz w:val="24"/>
          <w:szCs w:val="24"/>
          <w:lang w:val="en-US" w:eastAsia="id-ID"/>
        </w:rPr>
        <w:t>berpengaruh terhadap profitabilitas.</w:t>
      </w:r>
    </w:p>
    <w:p w14:paraId="55C0374A" w14:textId="77777777" w:rsidR="00630E4C" w:rsidRPr="00711E99" w:rsidRDefault="00777D30" w:rsidP="00FB1BC9">
      <w:pPr>
        <w:pStyle w:val="Heading32"/>
        <w:numPr>
          <w:ilvl w:val="0"/>
          <w:numId w:val="74"/>
        </w:numPr>
        <w:rPr>
          <w:lang w:val="en-US"/>
        </w:rPr>
      </w:pPr>
      <w:r w:rsidRPr="00FE24DE">
        <w:rPr>
          <w:rFonts w:eastAsia="Times New Roman"/>
        </w:rPr>
        <w:t xml:space="preserve">Pengaruh </w:t>
      </w:r>
      <w:r w:rsidR="004A7C67" w:rsidRPr="00FE24DE">
        <w:rPr>
          <w:rFonts w:eastAsia="Times New Roman"/>
          <w:i/>
          <w:iCs/>
          <w:lang w:val="en-US"/>
        </w:rPr>
        <w:t>Loan to Deposit Ratio</w:t>
      </w:r>
      <w:r w:rsidRPr="00FE24DE">
        <w:rPr>
          <w:rFonts w:eastAsia="Times New Roman"/>
        </w:rPr>
        <w:t xml:space="preserve"> terhadap </w:t>
      </w:r>
      <w:r w:rsidR="004A7C67" w:rsidRPr="00FE24DE">
        <w:rPr>
          <w:rFonts w:eastAsia="Times New Roman"/>
          <w:lang w:val="en-US"/>
        </w:rPr>
        <w:t>Profitabilitas</w:t>
      </w:r>
    </w:p>
    <w:p w14:paraId="4A15FB15" w14:textId="77777777" w:rsidR="004A7C67" w:rsidRDefault="00777D30" w:rsidP="004A7C67">
      <w:pPr>
        <w:spacing w:after="0" w:line="480" w:lineRule="auto"/>
        <w:ind w:left="720" w:firstLine="720"/>
        <w:contextualSpacing/>
        <w:jc w:val="both"/>
        <w:rPr>
          <w:rFonts w:ascii="Times New Roman" w:eastAsiaTheme="minorEastAsia" w:hAnsi="Times New Roman" w:cs="Times New Roman"/>
          <w:kern w:val="2"/>
          <w:sz w:val="24"/>
          <w:szCs w:val="24"/>
          <w:lang w:val="en-US" w:eastAsia="id-ID"/>
        </w:rPr>
      </w:pPr>
      <w:r w:rsidRPr="00F836A5">
        <w:rPr>
          <w:rFonts w:ascii="Times New Roman" w:eastAsiaTheme="minorEastAsia" w:hAnsi="Times New Roman" w:cs="Times New Roman"/>
          <w:i/>
          <w:iCs/>
          <w:kern w:val="2"/>
          <w:sz w:val="24"/>
          <w:szCs w:val="24"/>
          <w:lang w:val="en-US" w:eastAsia="id-ID"/>
        </w:rPr>
        <w:t>Loan to Deposit Ratio</w:t>
      </w:r>
      <w:r w:rsidRPr="00F836A5">
        <w:rPr>
          <w:rFonts w:ascii="Times New Roman" w:eastAsiaTheme="minorEastAsia" w:hAnsi="Times New Roman" w:cs="Times New Roman"/>
          <w:kern w:val="2"/>
          <w:sz w:val="24"/>
          <w:szCs w:val="24"/>
          <w:lang w:val="en-US" w:eastAsia="id-ID"/>
        </w:rPr>
        <w:t xml:space="preserve"> membandingkan jumlah kredit yang disalurkan pada masyarakat dengan jumlah dana </w:t>
      </w:r>
      <w:r w:rsidRPr="00F836A5">
        <w:rPr>
          <w:rFonts w:ascii="Times New Roman" w:eastAsiaTheme="minorEastAsia" w:hAnsi="Times New Roman" w:cs="Times New Roman"/>
          <w:kern w:val="2"/>
          <w:sz w:val="24"/>
          <w:szCs w:val="24"/>
          <w:lang w:val="en-US" w:eastAsia="id-ID"/>
        </w:rPr>
        <w:t xml:space="preserve">masyarakat. Dana masuk diperoleh bank melalui produk tabungan, deposito dan giro yang selanjutnya disebut dengan Dana Pihak Ketiga. Semakin tinggi nilai </w:t>
      </w:r>
      <w:r w:rsidRPr="00F836A5">
        <w:rPr>
          <w:rFonts w:ascii="Times New Roman" w:eastAsiaTheme="minorEastAsia" w:hAnsi="Times New Roman" w:cs="Times New Roman"/>
          <w:i/>
          <w:iCs/>
          <w:kern w:val="2"/>
          <w:sz w:val="24"/>
          <w:szCs w:val="24"/>
          <w:lang w:val="en-US" w:eastAsia="id-ID"/>
        </w:rPr>
        <w:t>Loan to Deposit Ratio</w:t>
      </w:r>
      <w:r w:rsidRPr="00F836A5">
        <w:rPr>
          <w:rFonts w:ascii="Times New Roman" w:eastAsiaTheme="minorEastAsia" w:hAnsi="Times New Roman" w:cs="Times New Roman"/>
          <w:kern w:val="2"/>
          <w:sz w:val="24"/>
          <w:szCs w:val="24"/>
          <w:lang w:val="en-US" w:eastAsia="id-ID"/>
        </w:rPr>
        <w:t xml:space="preserve"> yang dimiliki oleh suatu bank, berarti bahwa kemampuan bank dalam memperoleh laba</w:t>
      </w:r>
      <w:r w:rsidRPr="00F836A5">
        <w:rPr>
          <w:rFonts w:ascii="Times New Roman" w:eastAsiaTheme="minorEastAsia" w:hAnsi="Times New Roman" w:cs="Times New Roman"/>
          <w:kern w:val="2"/>
          <w:sz w:val="24"/>
          <w:szCs w:val="24"/>
          <w:lang w:val="en-US" w:eastAsia="id-ID"/>
        </w:rPr>
        <w:t xml:space="preserve"> semakin baik (profitabilitas meningkat) tetapi sebaliknya, jika nilai </w:t>
      </w:r>
      <w:r w:rsidR="00FE24DE" w:rsidRPr="00F836A5">
        <w:rPr>
          <w:rFonts w:ascii="Times New Roman" w:eastAsiaTheme="minorEastAsia" w:hAnsi="Times New Roman" w:cs="Times New Roman"/>
          <w:i/>
          <w:iCs/>
          <w:kern w:val="2"/>
          <w:sz w:val="24"/>
          <w:szCs w:val="24"/>
          <w:lang w:val="en-US" w:eastAsia="id-ID"/>
        </w:rPr>
        <w:t>Loan to Deposit Ratio</w:t>
      </w:r>
      <w:r w:rsidRPr="00F836A5">
        <w:rPr>
          <w:rFonts w:ascii="Times New Roman" w:eastAsiaTheme="minorEastAsia" w:hAnsi="Times New Roman" w:cs="Times New Roman"/>
          <w:kern w:val="2"/>
          <w:sz w:val="24"/>
          <w:szCs w:val="24"/>
          <w:lang w:val="en-US" w:eastAsia="id-ID"/>
        </w:rPr>
        <w:t xml:space="preserve"> yang dimiliki oleh suatu bank semakin rendah, maka kemampuan bank dalam memperoleh laba menjadi kurang baik</w:t>
      </w:r>
      <w:r w:rsidR="00F36890">
        <w:rPr>
          <w:rFonts w:ascii="Times New Roman" w:eastAsiaTheme="minorEastAsia" w:hAnsi="Times New Roman" w:cs="Times New Roman"/>
          <w:kern w:val="2"/>
          <w:sz w:val="24"/>
          <w:szCs w:val="24"/>
          <w:lang w:val="en-US" w:eastAsia="id-ID"/>
        </w:rPr>
        <w:t xml:space="preserve"> atau </w:t>
      </w:r>
      <w:r w:rsidRPr="00F836A5">
        <w:rPr>
          <w:rFonts w:ascii="Times New Roman" w:eastAsiaTheme="minorEastAsia" w:hAnsi="Times New Roman" w:cs="Times New Roman"/>
          <w:kern w:val="2"/>
          <w:sz w:val="24"/>
          <w:szCs w:val="24"/>
          <w:lang w:val="en-US" w:eastAsia="id-ID"/>
        </w:rPr>
        <w:t>profitabilitas menurun</w:t>
      </w:r>
      <w:r w:rsidR="00F36890">
        <w:rPr>
          <w:rFonts w:ascii="Times New Roman" w:eastAsiaTheme="minorEastAsia" w:hAnsi="Times New Roman" w:cs="Times New Roman"/>
          <w:kern w:val="2"/>
          <w:sz w:val="24"/>
          <w:szCs w:val="24"/>
          <w:lang w:val="en-US" w:eastAsia="id-ID"/>
        </w:rPr>
        <w:t xml:space="preserve"> </w:t>
      </w:r>
      <w:r w:rsidR="00F36890" w:rsidRPr="00F836A5">
        <w:rPr>
          <w:rFonts w:ascii="Times New Roman" w:eastAsiaTheme="minorEastAsia" w:hAnsi="Times New Roman" w:cs="Times New Roman"/>
          <w:kern w:val="2"/>
          <w:sz w:val="24"/>
          <w:szCs w:val="24"/>
          <w:lang w:val="en-US" w:eastAsia="id-ID"/>
        </w:rPr>
        <w:fldChar w:fldCharType="begin" w:fldLock="1"/>
      </w:r>
      <w:r w:rsidR="00F36890" w:rsidRPr="00F836A5">
        <w:rPr>
          <w:rFonts w:ascii="Times New Roman" w:eastAsiaTheme="minorEastAsia" w:hAnsi="Times New Roman" w:cs="Times New Roman"/>
          <w:kern w:val="2"/>
          <w:sz w:val="24"/>
          <w:szCs w:val="24"/>
          <w:lang w:val="en-US" w:eastAsia="id-ID"/>
        </w:rPr>
        <w:instrText>ADDIN CSL_CITATION {"citationItems":[{"id":"ITEM-1","itemData":{"ISSN":"2722-9823","abstract":"ABSTRAK Penelitian ini bertujuan untuk melihat pengaruh non-performing loan, loan to deposit ratio dan capital adequacy ratio terhadap profitabilitas dengan cadangan kerugian penurunan nilai sebagai variabel moderasi. Populasi dalam penelitian ini adalah perusahaan perbankan yang terdaftar di BEI pada tahun 2020-2021. Terdapat 66 data sampel yang dipilih setelah pemilihan sampel dengan metode purposive sampling. Penelitian ini menggunakan teknik analisis regresi data panel yang diolah menggunakan aplikasi Eviews 11 dengan model regresi yang terpilih ialah fixed effect model. Hasil penelitian menunjukkan bahwa secara parsial non-performing loan, loan to deposit ratio, dan capital adequacy ratio berpengaruh terhadap profitabilitas. Cadangan kerugian penurunan nilai mampu memoderasi pengaruh non-performing loan terhadap profitabilitas. Cadangan kerugian penurunan nilai tidak mampu memoderasi pengaruh loan to deposit ratio dan capital adequacy ratio terhadap profitabilitas. ABSTRACT This study aims to see the effect of non-performing loans, loan to deposit ratio and capital adequacy ratio on profitability with allowance for impairment losses as a moderating variable. The population in this study are banking companies listed on the IDX in 2020-2021. 66 data samples were selected after selecting the sample by purposive sampling method. This study used the panel data regression analysis technique which was processed using the Eviews 11 application with the selected regression model being the fixed effect model. The results of the study show that partially non-performing loans, loan to deposit ratios, and capital adequacy ratios have an effect on profitability. Allowance for impairment losses is able to moderate the effect of non-performing loans on profitability. Allowance for impairment losses is unable to moderate the effect of the loan to deposit ratio and capital adequacy ratio on profitability.","author":[{"dropping-particle":"","family":"Nikmah","given":"Balqis Nurul","non-dropping-particle":"","parse-names":false,"suffix":""},{"dropping-particle":"","family":"Gurendrawati","given":"Etty","non-dropping-particle":"","parse-names":false,"suffix":""},{"dropping-particle":"","family":"Susanti","given":"Santi","non-dropping-particle":"","parse-names":false,"suffix":""}],"container-title":"Jurnal Akuntansi, Perpajakan dan Auditing","id":"ITEM-1","issue":"1","issued":{"date-parts":[["2023"]]},"page":"84-105","title":"Pengaruh NPL, LDR, dan CAR terhadap Profitabilitas dengan CKPN sebagai Variabel Moderasi","type":"article-journal","volume":"4"},"uris":["http://www.mendeley.com/documents/?uuid=7481e744-160a-46a1-b616-d2be607c243d"]}],"mendeley":{"formattedCitation":"(Nikmah et al., 2023)","manualFormatting":"(Nikmah et al., 2023:88)","plainTextFormattedCitation":"(Nikmah et al., 2023)","previouslyFormattedCitation":"(Nikmah et al., 2023)"},"properties":{"noteIndex":0},"schema":"https://github.com/citation-style-language/schema/raw/master/csl-citation.json"}</w:instrText>
      </w:r>
      <w:r w:rsidR="00F36890" w:rsidRPr="00F836A5">
        <w:rPr>
          <w:rFonts w:ascii="Times New Roman" w:eastAsiaTheme="minorEastAsia" w:hAnsi="Times New Roman" w:cs="Times New Roman"/>
          <w:kern w:val="2"/>
          <w:sz w:val="24"/>
          <w:szCs w:val="24"/>
          <w:lang w:val="en-US" w:eastAsia="id-ID"/>
        </w:rPr>
        <w:fldChar w:fldCharType="separate"/>
      </w:r>
      <w:r w:rsidR="00F36890" w:rsidRPr="00F836A5">
        <w:rPr>
          <w:rFonts w:ascii="Times New Roman" w:eastAsiaTheme="minorEastAsia" w:hAnsi="Times New Roman" w:cs="Times New Roman"/>
          <w:noProof/>
          <w:kern w:val="2"/>
          <w:sz w:val="24"/>
          <w:szCs w:val="24"/>
          <w:lang w:val="en-US" w:eastAsia="id-ID"/>
        </w:rPr>
        <w:t>(Nikmah et al., 2023:88)</w:t>
      </w:r>
      <w:r w:rsidR="00F36890" w:rsidRPr="00F836A5">
        <w:rPr>
          <w:rFonts w:ascii="Times New Roman" w:eastAsiaTheme="minorEastAsia" w:hAnsi="Times New Roman" w:cs="Times New Roman"/>
          <w:kern w:val="2"/>
          <w:sz w:val="24"/>
          <w:szCs w:val="24"/>
          <w:lang w:val="en-US" w:eastAsia="id-ID"/>
        </w:rPr>
        <w:fldChar w:fldCharType="end"/>
      </w:r>
      <w:r w:rsidR="00F36890" w:rsidRPr="00F836A5">
        <w:rPr>
          <w:rFonts w:ascii="Times New Roman" w:eastAsiaTheme="minorEastAsia" w:hAnsi="Times New Roman" w:cs="Times New Roman"/>
          <w:kern w:val="2"/>
          <w:sz w:val="24"/>
          <w:szCs w:val="24"/>
          <w:lang w:val="en-US" w:eastAsia="id-ID"/>
        </w:rPr>
        <w:t>.</w:t>
      </w:r>
    </w:p>
    <w:p w14:paraId="484E2F5E" w14:textId="77777777" w:rsidR="008A6483" w:rsidRDefault="00777D30" w:rsidP="008A6483">
      <w:pPr>
        <w:pStyle w:val="ListParagraph"/>
        <w:autoSpaceDE w:val="0"/>
        <w:autoSpaceDN w:val="0"/>
        <w:adjustRightInd w:val="0"/>
        <w:spacing w:after="0" w:line="480" w:lineRule="auto"/>
        <w:ind w:left="786" w:firstLine="654"/>
        <w:jc w:val="both"/>
        <w:rPr>
          <w:rFonts w:ascii="Times New Roman" w:eastAsia="Times New Roman" w:hAnsi="Times New Roman" w:cs="Times New Roman"/>
          <w:sz w:val="24"/>
          <w:szCs w:val="24"/>
          <w:lang w:val="en-US"/>
          <w14:ligatures w14:val="none"/>
        </w:rPr>
      </w:pPr>
      <w:r>
        <w:rPr>
          <w:rFonts w:ascii="Times New Roman" w:eastAsia="Times New Roman" w:hAnsi="Times New Roman" w:cs="Times New Roman"/>
          <w:sz w:val="24"/>
          <w:szCs w:val="24"/>
          <w:lang w:val="en-US"/>
          <w14:ligatures w14:val="none"/>
        </w:rPr>
        <w:lastRenderedPageBreak/>
        <w:t xml:space="preserve">Teori yang mendukung variabel </w:t>
      </w:r>
      <w:r w:rsidRPr="002168BF">
        <w:rPr>
          <w:rFonts w:ascii="Times New Roman" w:hAnsi="Times New Roman" w:cs="Times New Roman"/>
          <w:i/>
          <w:iCs/>
          <w:sz w:val="24"/>
          <w:szCs w:val="24"/>
          <w:lang w:val="en-US"/>
          <w14:ligatures w14:val="none"/>
        </w:rPr>
        <w:t>Loan to Deposit Ratio</w:t>
      </w:r>
      <w:r w:rsidRPr="002168BF">
        <w:rPr>
          <w:rFonts w:ascii="Times New Roman" w:hAnsi="Times New Roman" w:cs="Times New Roman"/>
          <w:sz w:val="24"/>
          <w:szCs w:val="24"/>
          <w:lang w:val="en-US"/>
          <w14:ligatures w14:val="none"/>
        </w:rPr>
        <w:t xml:space="preserve"> </w:t>
      </w:r>
      <w:r>
        <w:rPr>
          <w:rFonts w:ascii="Times New Roman" w:hAnsi="Times New Roman" w:cs="Times New Roman"/>
          <w:sz w:val="24"/>
          <w:szCs w:val="24"/>
          <w:lang w:val="en-US"/>
          <w14:ligatures w14:val="none"/>
        </w:rPr>
        <w:t xml:space="preserve">yaitu </w:t>
      </w:r>
      <w:r>
        <w:rPr>
          <w:rFonts w:ascii="Times New Roman" w:hAnsi="Times New Roman" w:cs="Times New Roman"/>
          <w:i/>
          <w:iCs/>
          <w:sz w:val="24"/>
          <w:szCs w:val="24"/>
          <w:lang w:val="en-US"/>
          <w14:ligatures w14:val="none"/>
        </w:rPr>
        <w:t>bad management theory</w:t>
      </w:r>
      <w:r>
        <w:rPr>
          <w:rFonts w:ascii="Times New Roman" w:hAnsi="Times New Roman" w:cs="Times New Roman"/>
          <w:sz w:val="24"/>
          <w:szCs w:val="24"/>
          <w:lang w:val="en-US"/>
          <w14:ligatures w14:val="none"/>
        </w:rPr>
        <w:t xml:space="preserve"> yang mana </w:t>
      </w:r>
      <w:r>
        <w:rPr>
          <w:rFonts w:ascii="Times New Roman" w:eastAsia="Times New Roman" w:hAnsi="Times New Roman" w:cs="Times New Roman"/>
          <w:iCs/>
          <w:sz w:val="24"/>
          <w:szCs w:val="24"/>
          <w:lang w:val="en-US"/>
          <w14:ligatures w14:val="none"/>
        </w:rPr>
        <w:t xml:space="preserve">teori ini menjelaskan bahwa apabila bank tidak dapat mengelola tingkat likuiditas untuk pemenuhan kewajiban dalam </w:t>
      </w:r>
      <w:r>
        <w:rPr>
          <w:rFonts w:ascii="Times New Roman" w:eastAsia="Times New Roman" w:hAnsi="Times New Roman" w:cs="Times New Roman"/>
          <w:iCs/>
          <w:sz w:val="24"/>
          <w:szCs w:val="24"/>
          <w:lang w:val="en-US"/>
          <w14:ligatures w14:val="none"/>
        </w:rPr>
        <w:t xml:space="preserve">hal ini kredit debitur dan </w:t>
      </w:r>
      <w:r w:rsidRPr="00487DF3">
        <w:rPr>
          <w:rFonts w:ascii="Times New Roman" w:eastAsia="Times New Roman" w:hAnsi="Times New Roman" w:cs="Times New Roman"/>
          <w:iCs/>
          <w:sz w:val="24"/>
          <w:szCs w:val="24"/>
          <w:lang w:val="en-US"/>
          <w14:ligatures w14:val="none"/>
        </w:rPr>
        <w:t>dana pihak ketiga untuk penyaluran kredit yang nantinya akan menambah tingkat profitabilitas perbankan melalui pendapatan bunga</w:t>
      </w:r>
      <w:r>
        <w:rPr>
          <w:rFonts w:ascii="Times New Roman" w:eastAsia="Times New Roman" w:hAnsi="Times New Roman" w:cs="Times New Roman"/>
          <w:iCs/>
          <w:sz w:val="24"/>
          <w:szCs w:val="24"/>
          <w:lang w:val="en-US"/>
          <w14:ligatures w14:val="none"/>
        </w:rPr>
        <w:t>,</w:t>
      </w:r>
      <w:r w:rsidRPr="00487DF3">
        <w:rPr>
          <w:rFonts w:ascii="Times New Roman" w:eastAsia="Times New Roman" w:hAnsi="Times New Roman" w:cs="Times New Roman"/>
          <w:iCs/>
          <w:sz w:val="24"/>
          <w:szCs w:val="24"/>
          <w:lang w:val="en-US"/>
          <w14:ligatures w14:val="none"/>
        </w:rPr>
        <w:t xml:space="preserve"> </w:t>
      </w:r>
      <w:r>
        <w:rPr>
          <w:rFonts w:ascii="Times New Roman" w:eastAsia="Times New Roman" w:hAnsi="Times New Roman" w:cs="Times New Roman"/>
          <w:iCs/>
          <w:sz w:val="24"/>
          <w:szCs w:val="24"/>
          <w:lang w:val="en-US"/>
          <w14:ligatures w14:val="none"/>
        </w:rPr>
        <w:t>maka mengindikasikan terjadi pengelolaan manajemen bank yang buruk. Apabila</w:t>
      </w:r>
      <w:r w:rsidRPr="00487DF3">
        <w:rPr>
          <w:rFonts w:ascii="Times New Roman" w:eastAsia="Times New Roman" w:hAnsi="Times New Roman" w:cs="Times New Roman"/>
          <w:iCs/>
          <w:sz w:val="24"/>
          <w:szCs w:val="24"/>
          <w:lang w:val="en-US"/>
          <w14:ligatures w14:val="none"/>
        </w:rPr>
        <w:t xml:space="preserve"> nilai </w:t>
      </w:r>
      <w:r w:rsidRPr="00487DF3">
        <w:rPr>
          <w:rFonts w:ascii="Times New Roman" w:hAnsi="Times New Roman" w:cs="Times New Roman"/>
          <w:i/>
          <w:iCs/>
          <w:sz w:val="24"/>
          <w:szCs w:val="24"/>
          <w:lang w:val="en-US"/>
          <w14:ligatures w14:val="none"/>
        </w:rPr>
        <w:t>Loan to Deposit Ra</w:t>
      </w:r>
      <w:r w:rsidRPr="00487DF3">
        <w:rPr>
          <w:rFonts w:ascii="Times New Roman" w:hAnsi="Times New Roman" w:cs="Times New Roman"/>
          <w:i/>
          <w:iCs/>
          <w:sz w:val="24"/>
          <w:szCs w:val="24"/>
          <w:lang w:val="en-US"/>
          <w14:ligatures w14:val="none"/>
        </w:rPr>
        <w:t>tio</w:t>
      </w:r>
      <w:r w:rsidRPr="00487DF3">
        <w:rPr>
          <w:rFonts w:ascii="Times New Roman" w:hAnsi="Times New Roman" w:cs="Times New Roman"/>
          <w:sz w:val="24"/>
          <w:szCs w:val="24"/>
          <w:lang w:val="en-US"/>
          <w14:ligatures w14:val="none"/>
        </w:rPr>
        <w:t xml:space="preserve"> </w:t>
      </w:r>
      <w:r w:rsidRPr="00487DF3">
        <w:rPr>
          <w:rFonts w:ascii="Times New Roman" w:eastAsia="Times New Roman" w:hAnsi="Times New Roman" w:cs="Times New Roman"/>
          <w:sz w:val="24"/>
          <w:szCs w:val="24"/>
          <w:lang w:val="en-US"/>
          <w14:ligatures w14:val="none"/>
        </w:rPr>
        <w:t xml:space="preserve">tinggi maka </w:t>
      </w:r>
      <w:r>
        <w:rPr>
          <w:rFonts w:ascii="Times New Roman" w:eastAsia="Times New Roman" w:hAnsi="Times New Roman" w:cs="Times New Roman"/>
          <w:sz w:val="24"/>
          <w:szCs w:val="24"/>
          <w:lang w:val="en-US"/>
          <w14:ligatures w14:val="none"/>
        </w:rPr>
        <w:t>menjadikan</w:t>
      </w:r>
      <w:r w:rsidRPr="00487DF3">
        <w:rPr>
          <w:rFonts w:ascii="Times New Roman" w:eastAsia="Times New Roman" w:hAnsi="Times New Roman" w:cs="Times New Roman"/>
          <w:sz w:val="24"/>
          <w:szCs w:val="24"/>
          <w:lang w:val="en-US"/>
          <w14:ligatures w14:val="none"/>
        </w:rPr>
        <w:t xml:space="preserve"> nilai profitabilitas juga ikut tinggi karena kemampuan perusahaan perbankan dalam memenuhi kewajibannya, baik kewajiban jangka pendek maupun kewajiban jangka panjang yang baik secara otomatis akan menjadikan nilai profitabilitas </w:t>
      </w:r>
      <w:r w:rsidRPr="00487DF3">
        <w:rPr>
          <w:rFonts w:ascii="Times New Roman" w:eastAsia="Times New Roman" w:hAnsi="Times New Roman" w:cs="Times New Roman"/>
          <w:sz w:val="24"/>
          <w:szCs w:val="24"/>
          <w:lang w:val="en-US"/>
          <w14:ligatures w14:val="none"/>
        </w:rPr>
        <w:t xml:space="preserve">tinggi. </w:t>
      </w:r>
    </w:p>
    <w:p w14:paraId="7A7C01B6" w14:textId="77777777" w:rsidR="008A6483" w:rsidRDefault="00777D30" w:rsidP="008A6483">
      <w:pPr>
        <w:pStyle w:val="ListParagraph"/>
        <w:autoSpaceDE w:val="0"/>
        <w:autoSpaceDN w:val="0"/>
        <w:adjustRightInd w:val="0"/>
        <w:spacing w:after="0" w:line="480" w:lineRule="auto"/>
        <w:ind w:left="786" w:firstLine="654"/>
        <w:jc w:val="both"/>
        <w:rPr>
          <w:rFonts w:ascii="Times New Roman" w:hAnsi="Times New Roman" w:cs="Times New Roman"/>
          <w:sz w:val="24"/>
          <w:szCs w:val="24"/>
        </w:rPr>
      </w:pPr>
      <w:r w:rsidRPr="00E673C2">
        <w:rPr>
          <w:rFonts w:ascii="Times New Roman" w:hAnsi="Times New Roman" w:cs="Times New Roman"/>
          <w:sz w:val="24"/>
          <w:szCs w:val="24"/>
        </w:rPr>
        <w:t xml:space="preserve">Hasil penelitian menunjukkan bahwa </w:t>
      </w:r>
      <w:r w:rsidRPr="00E673C2">
        <w:rPr>
          <w:rFonts w:ascii="Times New Roman" w:hAnsi="Times New Roman" w:cs="Times New Roman"/>
          <w:i/>
          <w:iCs/>
          <w:sz w:val="24"/>
          <w:szCs w:val="24"/>
        </w:rPr>
        <w:t>Loan to Deposit Ratio</w:t>
      </w:r>
      <w:r w:rsidRPr="00E673C2">
        <w:rPr>
          <w:rFonts w:ascii="Times New Roman" w:hAnsi="Times New Roman" w:cs="Times New Roman"/>
          <w:sz w:val="24"/>
          <w:szCs w:val="24"/>
        </w:rPr>
        <w:t xml:space="preserve"> (LDR) memiliki</w:t>
      </w:r>
      <w:r>
        <w:rPr>
          <w:rFonts w:ascii="Times New Roman" w:hAnsi="Times New Roman" w:cs="Times New Roman"/>
          <w:sz w:val="24"/>
          <w:szCs w:val="24"/>
          <w:lang w:val="en-US"/>
        </w:rPr>
        <w:t xml:space="preserve"> p</w:t>
      </w:r>
      <w:r w:rsidRPr="00556B52">
        <w:rPr>
          <w:rFonts w:ascii="Times New Roman" w:hAnsi="Times New Roman" w:cs="Times New Roman"/>
          <w:sz w:val="24"/>
          <w:szCs w:val="24"/>
        </w:rPr>
        <w:t>engaruh</w:t>
      </w:r>
      <w:r w:rsidRPr="00556B52">
        <w:rPr>
          <w:rFonts w:ascii="Times New Roman" w:hAnsi="Times New Roman" w:cs="Times New Roman"/>
          <w:sz w:val="24"/>
          <w:szCs w:val="24"/>
          <w:lang w:val="en-US"/>
        </w:rPr>
        <w:t xml:space="preserve"> </w:t>
      </w:r>
      <w:r w:rsidRPr="00556B52">
        <w:rPr>
          <w:rFonts w:ascii="Times New Roman" w:hAnsi="Times New Roman" w:cs="Times New Roman"/>
          <w:sz w:val="24"/>
          <w:szCs w:val="24"/>
        </w:rPr>
        <w:t>terhadap</w:t>
      </w:r>
      <w:r w:rsidRPr="00556B52">
        <w:rPr>
          <w:rFonts w:ascii="Times New Roman" w:hAnsi="Times New Roman" w:cs="Times New Roman"/>
          <w:sz w:val="24"/>
          <w:szCs w:val="24"/>
          <w:lang w:val="en-US"/>
        </w:rPr>
        <w:t xml:space="preserve"> </w:t>
      </w:r>
      <w:r w:rsidRPr="00556B52">
        <w:rPr>
          <w:rFonts w:ascii="Times New Roman" w:hAnsi="Times New Roman" w:cs="Times New Roman"/>
          <w:sz w:val="24"/>
          <w:szCs w:val="24"/>
        </w:rPr>
        <w:t>Profitabilitas</w:t>
      </w:r>
      <w:r>
        <w:rPr>
          <w:rFonts w:ascii="Times New Roman" w:hAnsi="Times New Roman" w:cs="Times New Roman"/>
          <w:sz w:val="24"/>
          <w:szCs w:val="24"/>
        </w:rPr>
        <w:t>. Hasil da</w:t>
      </w:r>
      <w:r>
        <w:rPr>
          <w:rFonts w:ascii="Times New Roman" w:hAnsi="Times New Roman" w:cs="Times New Roman"/>
          <w:sz w:val="24"/>
          <w:szCs w:val="24"/>
          <w:lang w:val="en-US"/>
        </w:rPr>
        <w:t>ri</w:t>
      </w:r>
      <w:r>
        <w:rPr>
          <w:rFonts w:ascii="Times New Roman" w:hAnsi="Times New Roman" w:cs="Times New Roman"/>
          <w:sz w:val="24"/>
          <w:szCs w:val="24"/>
        </w:rPr>
        <w:t xml:space="preserve"> uji parsial,</w:t>
      </w:r>
      <w:r w:rsidRPr="00E673C2">
        <w:rPr>
          <w:rFonts w:ascii="Times New Roman" w:hAnsi="Times New Roman" w:cs="Times New Roman"/>
          <w:sz w:val="24"/>
          <w:szCs w:val="24"/>
        </w:rPr>
        <w:t xml:space="preserve"> nilai signifikansi sebesar 0,002, yang lebih kecil dari 0,05, dengan nilai </w:t>
      </w:r>
      <w:r w:rsidRPr="00E673C2">
        <w:rPr>
          <w:rFonts w:ascii="Times New Roman" w:hAnsi="Times New Roman" w:cs="Times New Roman"/>
          <w:sz w:val="24"/>
          <w:szCs w:val="24"/>
          <w:lang w:val="en-US"/>
        </w:rPr>
        <w:t>t</w:t>
      </w:r>
      <w:r w:rsidRPr="00E673C2">
        <w:rPr>
          <w:rFonts w:ascii="Times New Roman" w:hAnsi="Times New Roman" w:cs="Times New Roman"/>
          <w:sz w:val="24"/>
          <w:szCs w:val="24"/>
          <w:vertAlign w:val="subscript"/>
          <w:lang w:val="en-US"/>
        </w:rPr>
        <w:t>hitung</w:t>
      </w:r>
      <w:r w:rsidRPr="00E673C2">
        <w:rPr>
          <w:rFonts w:ascii="Times New Roman" w:hAnsi="Times New Roman" w:cs="Times New Roman"/>
          <w:sz w:val="24"/>
          <w:szCs w:val="24"/>
        </w:rPr>
        <w:t xml:space="preserve"> sebesar 3,087 yang lebih besar dari </w:t>
      </w:r>
      <w:r w:rsidRPr="00E673C2">
        <w:rPr>
          <w:rFonts w:ascii="Times New Roman" w:hAnsi="Times New Roman" w:cs="Times New Roman"/>
          <w:spacing w:val="-6"/>
          <w:sz w:val="24"/>
          <w:szCs w:val="24"/>
          <w:lang w:val="en-US"/>
        </w:rPr>
        <w:t>t</w:t>
      </w:r>
      <w:r w:rsidRPr="00E673C2">
        <w:rPr>
          <w:rFonts w:ascii="Times New Roman" w:hAnsi="Times New Roman" w:cs="Times New Roman"/>
          <w:spacing w:val="-6"/>
          <w:sz w:val="24"/>
          <w:szCs w:val="24"/>
          <w:vertAlign w:val="subscript"/>
          <w:lang w:val="en-US"/>
        </w:rPr>
        <w:t>tabel</w:t>
      </w:r>
      <w:r w:rsidRPr="00E673C2">
        <w:rPr>
          <w:rFonts w:ascii="Times New Roman" w:hAnsi="Times New Roman" w:cs="Times New Roman"/>
          <w:sz w:val="24"/>
          <w:szCs w:val="24"/>
        </w:rPr>
        <w:t xml:space="preserve"> sebesar 1,97</w:t>
      </w:r>
      <w:r w:rsidR="00CA2508">
        <w:rPr>
          <w:rFonts w:ascii="Times New Roman" w:hAnsi="Times New Roman" w:cs="Times New Roman"/>
          <w:sz w:val="24"/>
          <w:szCs w:val="24"/>
          <w:lang w:val="en-US"/>
        </w:rPr>
        <w:t>769</w:t>
      </w:r>
      <w:r w:rsidRPr="00E673C2">
        <w:rPr>
          <w:rFonts w:ascii="Times New Roman" w:hAnsi="Times New Roman" w:cs="Times New Roman"/>
          <w:sz w:val="24"/>
          <w:szCs w:val="24"/>
        </w:rPr>
        <w:t xml:space="preserve">. Oleh karena itu, hipotesis keempat diterima dan dapat disimpulkan bahwa LDR berpengaruh terhadap profitabilitas </w:t>
      </w:r>
      <w:r w:rsidRPr="00E673C2">
        <w:rPr>
          <w:rFonts w:ascii="Times New Roman" w:hAnsi="Times New Roman" w:cs="Times New Roman"/>
          <w:sz w:val="24"/>
          <w:szCs w:val="24"/>
        </w:rPr>
        <w:t xml:space="preserve">sub sektor perbankan yang terdaftar di Bursa Efek Indonesia periode 2019-2023. </w:t>
      </w:r>
      <w:r w:rsidRPr="00896973">
        <w:rPr>
          <w:rFonts w:ascii="Times New Roman" w:hAnsi="Times New Roman" w:cs="Times New Roman"/>
          <w:i/>
          <w:iCs/>
          <w:sz w:val="24"/>
          <w:szCs w:val="24"/>
        </w:rPr>
        <w:t>Loan to Deposit Ratio</w:t>
      </w:r>
      <w:r w:rsidRPr="00896973">
        <w:rPr>
          <w:rFonts w:ascii="Times New Roman" w:hAnsi="Times New Roman" w:cs="Times New Roman"/>
          <w:sz w:val="24"/>
          <w:szCs w:val="24"/>
        </w:rPr>
        <w:t xml:space="preserve"> (LDR) berpengaruh terhadap profitabilitas karena mengukur seberapa efektif bank memanfaatkan dana yang dihimpun dari pihak ketiga, termasuk simpanan masyar</w:t>
      </w:r>
      <w:r w:rsidRPr="00896973">
        <w:rPr>
          <w:rFonts w:ascii="Times New Roman" w:hAnsi="Times New Roman" w:cs="Times New Roman"/>
          <w:sz w:val="24"/>
          <w:szCs w:val="24"/>
        </w:rPr>
        <w:t xml:space="preserve">akat, untuk disalurkan dalam bentuk kredit. Ketika LDR optimal, bank mampu memaksimalkan pendapatan dari bunga kredit yang diberikan kepada debitur, memastikan dana tidak menganggur dan menghasilkan </w:t>
      </w:r>
      <w:r w:rsidRPr="00896973">
        <w:rPr>
          <w:rFonts w:ascii="Times New Roman" w:hAnsi="Times New Roman" w:cs="Times New Roman"/>
          <w:sz w:val="24"/>
          <w:szCs w:val="24"/>
        </w:rPr>
        <w:lastRenderedPageBreak/>
        <w:t>pendapatan stabil. Pengelolaan likuiditas yang baik memun</w:t>
      </w:r>
      <w:r w:rsidRPr="00896973">
        <w:rPr>
          <w:rFonts w:ascii="Times New Roman" w:hAnsi="Times New Roman" w:cs="Times New Roman"/>
          <w:sz w:val="24"/>
          <w:szCs w:val="24"/>
        </w:rPr>
        <w:t>gkinkan bank menyeimbangkan pinjaman dan simpanan, menjaga arus kas sehat, mengurangi risiko likuiditas, dan meningkatkan kepercayaan nasabah serta investor. Selain itu, optimalnya manajemen bank dalam memanfaatkan dana untuk menutup kredit bermasalah meni</w:t>
      </w:r>
      <w:r w:rsidRPr="00896973">
        <w:rPr>
          <w:rFonts w:ascii="Times New Roman" w:hAnsi="Times New Roman" w:cs="Times New Roman"/>
          <w:sz w:val="24"/>
          <w:szCs w:val="24"/>
        </w:rPr>
        <w:t>ngkatkan pendapatan bunga dan keseluruhan profitabilitas bank.</w:t>
      </w:r>
    </w:p>
    <w:p w14:paraId="025A97C9" w14:textId="77777777" w:rsidR="008A6483" w:rsidRPr="00937CE0" w:rsidRDefault="00777D30" w:rsidP="008A6483">
      <w:pPr>
        <w:autoSpaceDE w:val="0"/>
        <w:autoSpaceDN w:val="0"/>
        <w:adjustRightInd w:val="0"/>
        <w:spacing w:after="0" w:line="480" w:lineRule="auto"/>
        <w:ind w:left="720" w:firstLine="720"/>
        <w:jc w:val="both"/>
        <w:rPr>
          <w:rFonts w:ascii="Times New Roman" w:eastAsiaTheme="minorEastAsia" w:hAnsi="Times New Roman" w:cs="Times New Roman"/>
          <w:kern w:val="2"/>
          <w:sz w:val="24"/>
          <w:szCs w:val="24"/>
          <w:lang w:eastAsia="id-ID"/>
          <w14:ligatures w14:val="standardContextual"/>
        </w:rPr>
      </w:pPr>
      <w:r>
        <w:rPr>
          <w:rFonts w:ascii="Times New Roman" w:eastAsia="Times New Roman" w:hAnsi="Times New Roman" w:cs="Times New Roman"/>
          <w:kern w:val="2"/>
          <w:sz w:val="24"/>
          <w:szCs w:val="24"/>
          <w:lang w:val="en-US"/>
        </w:rPr>
        <w:t xml:space="preserve">Implikasi </w:t>
      </w:r>
      <w:r w:rsidRPr="00DD1459">
        <w:rPr>
          <w:rFonts w:ascii="Times New Roman" w:eastAsia="Times New Roman" w:hAnsi="Times New Roman" w:cs="Times New Roman"/>
          <w:kern w:val="2"/>
          <w:sz w:val="24"/>
          <w:szCs w:val="24"/>
          <w:lang w:val="en-US"/>
        </w:rPr>
        <w:t>teoritis</w:t>
      </w:r>
      <w:r w:rsidR="00840982">
        <w:rPr>
          <w:rFonts w:ascii="Times New Roman" w:eastAsia="Times New Roman" w:hAnsi="Times New Roman" w:cs="Times New Roman"/>
          <w:kern w:val="2"/>
          <w:sz w:val="24"/>
          <w:szCs w:val="24"/>
          <w:lang w:val="en-US"/>
        </w:rPr>
        <w:t xml:space="preserve">, </w:t>
      </w:r>
      <w:r w:rsidRPr="00A87DAC">
        <w:rPr>
          <w:rFonts w:ascii="Times New Roman" w:eastAsia="Times New Roman" w:hAnsi="Times New Roman" w:cs="Times New Roman"/>
          <w:i/>
          <w:iCs/>
          <w:noProof/>
          <w:kern w:val="2"/>
          <w:sz w:val="24"/>
          <w:szCs w:val="24"/>
        </w:rPr>
        <w:t>Loan to Deposit Ratio</w:t>
      </w:r>
      <w:r w:rsidRPr="00A87DAC">
        <w:rPr>
          <w:rFonts w:ascii="Times New Roman" w:eastAsia="Times New Roman" w:hAnsi="Times New Roman" w:cs="Times New Roman"/>
          <w:noProof/>
          <w:kern w:val="2"/>
          <w:sz w:val="24"/>
          <w:szCs w:val="24"/>
        </w:rPr>
        <w:t xml:space="preserve"> (LDR) mengindikasikan kondisi bank yang tidak sehat, sehingga jika kredit macet meningkat, profitabilitas bank akan menurun. Teori ini menekankan pentingnya efisiensi dalam pengelolaan likuiditas untuk kinerja keuangan yang baik.</w:t>
      </w:r>
      <w:r w:rsidR="00283DC7">
        <w:rPr>
          <w:rFonts w:ascii="Times New Roman" w:eastAsia="Times New Roman" w:hAnsi="Times New Roman" w:cs="Times New Roman"/>
          <w:noProof/>
          <w:kern w:val="2"/>
          <w:sz w:val="24"/>
          <w:szCs w:val="24"/>
        </w:rPr>
        <w:t xml:space="preserve"> </w:t>
      </w:r>
      <w:r w:rsidRPr="00A87DAC">
        <w:rPr>
          <w:rFonts w:ascii="Times New Roman" w:eastAsia="Times New Roman" w:hAnsi="Times New Roman" w:cs="Times New Roman"/>
          <w:noProof/>
          <w:kern w:val="2"/>
          <w:sz w:val="24"/>
          <w:szCs w:val="24"/>
        </w:rPr>
        <w:t>LDR mengukur likuiditas b</w:t>
      </w:r>
      <w:r w:rsidRPr="00A87DAC">
        <w:rPr>
          <w:rFonts w:ascii="Times New Roman" w:eastAsia="Times New Roman" w:hAnsi="Times New Roman" w:cs="Times New Roman"/>
          <w:noProof/>
          <w:kern w:val="2"/>
          <w:sz w:val="24"/>
          <w:szCs w:val="24"/>
        </w:rPr>
        <w:t xml:space="preserve">ank dan kemampuan memenuhi kewajiban jangka pendek, serta seberapa baik bank menggunakan dana nasabah untuk memberikan pinjaman. LDR yang terlalu tinggi atau rendah dapat menandakan masalah likuiditas yang mempengaruhi profitabilitas. </w:t>
      </w:r>
      <w:r w:rsidR="00283DC7">
        <w:rPr>
          <w:rFonts w:ascii="Times New Roman" w:eastAsia="Times New Roman" w:hAnsi="Times New Roman" w:cs="Times New Roman"/>
          <w:noProof/>
          <w:kern w:val="2"/>
          <w:sz w:val="24"/>
          <w:szCs w:val="24"/>
        </w:rPr>
        <w:t>P</w:t>
      </w:r>
      <w:r w:rsidRPr="00A87DAC">
        <w:rPr>
          <w:rFonts w:ascii="Times New Roman" w:eastAsia="Times New Roman" w:hAnsi="Times New Roman" w:cs="Times New Roman"/>
          <w:noProof/>
          <w:kern w:val="2"/>
          <w:sz w:val="24"/>
          <w:szCs w:val="24"/>
        </w:rPr>
        <w:t>enyaluran kredit yan</w:t>
      </w:r>
      <w:r w:rsidRPr="00A87DAC">
        <w:rPr>
          <w:rFonts w:ascii="Times New Roman" w:eastAsia="Times New Roman" w:hAnsi="Times New Roman" w:cs="Times New Roman"/>
          <w:noProof/>
          <w:kern w:val="2"/>
          <w:sz w:val="24"/>
          <w:szCs w:val="24"/>
        </w:rPr>
        <w:t>g tinggi dengan risiko pembayaran rendah akan meningkatkan keuntungan</w:t>
      </w:r>
      <w:r w:rsidR="00283DC7">
        <w:rPr>
          <w:rFonts w:ascii="Times New Roman" w:eastAsia="Times New Roman" w:hAnsi="Times New Roman" w:cs="Times New Roman"/>
          <w:noProof/>
          <w:kern w:val="2"/>
          <w:sz w:val="24"/>
          <w:szCs w:val="24"/>
        </w:rPr>
        <w:t xml:space="preserve"> sehingga </w:t>
      </w:r>
      <w:r w:rsidRPr="00A87DAC">
        <w:rPr>
          <w:rFonts w:ascii="Times New Roman" w:eastAsia="Times New Roman" w:hAnsi="Times New Roman" w:cs="Times New Roman"/>
          <w:noProof/>
          <w:kern w:val="2"/>
          <w:sz w:val="24"/>
          <w:szCs w:val="24"/>
        </w:rPr>
        <w:t xml:space="preserve">keseimbangan dalam pengelolaan aset dan kewajiban </w:t>
      </w:r>
      <w:r w:rsidR="00283DC7">
        <w:rPr>
          <w:rFonts w:ascii="Times New Roman" w:eastAsia="Times New Roman" w:hAnsi="Times New Roman" w:cs="Times New Roman"/>
          <w:noProof/>
          <w:kern w:val="2"/>
          <w:sz w:val="24"/>
          <w:szCs w:val="24"/>
        </w:rPr>
        <w:t>penting untuk menjaga</w:t>
      </w:r>
      <w:r w:rsidRPr="00A87DAC">
        <w:rPr>
          <w:rFonts w:ascii="Times New Roman" w:eastAsia="Times New Roman" w:hAnsi="Times New Roman" w:cs="Times New Roman"/>
          <w:noProof/>
          <w:kern w:val="2"/>
          <w:sz w:val="24"/>
          <w:szCs w:val="24"/>
        </w:rPr>
        <w:t xml:space="preserve"> stabilitas dan profitabilitas bank.</w:t>
      </w:r>
    </w:p>
    <w:p w14:paraId="687DA673" w14:textId="77777777" w:rsidR="008A6483" w:rsidRDefault="00777D30" w:rsidP="008A6483">
      <w:pPr>
        <w:pStyle w:val="ListParagraph"/>
        <w:autoSpaceDE w:val="0"/>
        <w:autoSpaceDN w:val="0"/>
        <w:adjustRightInd w:val="0"/>
        <w:spacing w:after="0" w:line="480" w:lineRule="auto"/>
        <w:ind w:left="786" w:firstLine="654"/>
        <w:jc w:val="both"/>
        <w:rPr>
          <w:rFonts w:ascii="Times New Roman" w:hAnsi="Times New Roman" w:cs="Times New Roman"/>
          <w:sz w:val="24"/>
          <w:szCs w:val="24"/>
        </w:rPr>
      </w:pPr>
      <w:r>
        <w:rPr>
          <w:rFonts w:ascii="Times New Roman" w:hAnsi="Times New Roman" w:cs="Times New Roman"/>
          <w:sz w:val="24"/>
          <w:szCs w:val="24"/>
        </w:rPr>
        <w:t>Implikasi</w:t>
      </w:r>
      <w:r w:rsidRPr="00BA502B">
        <w:rPr>
          <w:rFonts w:ascii="Times New Roman" w:hAnsi="Times New Roman" w:cs="Times New Roman"/>
          <w:sz w:val="24"/>
          <w:szCs w:val="24"/>
        </w:rPr>
        <w:t xml:space="preserve"> praktis,</w:t>
      </w:r>
      <w:r>
        <w:rPr>
          <w:rFonts w:ascii="Times New Roman" w:hAnsi="Times New Roman" w:cs="Times New Roman"/>
          <w:sz w:val="24"/>
          <w:szCs w:val="24"/>
        </w:rPr>
        <w:t xml:space="preserve"> LDR berpengaruh terhadap profitabilitas. Hal ini b</w:t>
      </w:r>
      <w:r>
        <w:rPr>
          <w:rFonts w:ascii="Times New Roman" w:hAnsi="Times New Roman" w:cs="Times New Roman"/>
          <w:sz w:val="24"/>
          <w:szCs w:val="24"/>
        </w:rPr>
        <w:t>erarti tinggi dan rendah LDR berdampak pada kemampuan bank dalam menghasilkan laba. Sehingga</w:t>
      </w:r>
      <w:r w:rsidRPr="00516DAD">
        <w:rPr>
          <w:rFonts w:ascii="Times New Roman" w:hAnsi="Times New Roman" w:cs="Times New Roman"/>
          <w:sz w:val="24"/>
          <w:szCs w:val="24"/>
        </w:rPr>
        <w:t xml:space="preserve"> </w:t>
      </w:r>
      <w:r>
        <w:rPr>
          <w:rFonts w:ascii="Times New Roman" w:hAnsi="Times New Roman" w:cs="Times New Roman"/>
          <w:sz w:val="24"/>
          <w:szCs w:val="24"/>
        </w:rPr>
        <w:t>b</w:t>
      </w:r>
      <w:r w:rsidRPr="00516DAD">
        <w:rPr>
          <w:rFonts w:ascii="Times New Roman" w:hAnsi="Times New Roman" w:cs="Times New Roman"/>
          <w:sz w:val="24"/>
          <w:szCs w:val="24"/>
        </w:rPr>
        <w:t xml:space="preserve">ank perlu mengelola LDR dengan hati-hati untuk memaksimalkan pendapatan kredit tanpa mengorbankan likuiditas. Manajemen harus menetapkan kebijakan agar LDR tetap </w:t>
      </w:r>
      <w:r w:rsidRPr="00516DAD">
        <w:rPr>
          <w:rFonts w:ascii="Times New Roman" w:hAnsi="Times New Roman" w:cs="Times New Roman"/>
          <w:sz w:val="24"/>
          <w:szCs w:val="24"/>
        </w:rPr>
        <w:t xml:space="preserve">optimal, meminjamkan sebagian besar dana yang dihimpun tanpa risiko likuiditas </w:t>
      </w:r>
      <w:r w:rsidRPr="00516DAD">
        <w:rPr>
          <w:rFonts w:ascii="Times New Roman" w:hAnsi="Times New Roman" w:cs="Times New Roman"/>
          <w:sz w:val="24"/>
          <w:szCs w:val="24"/>
        </w:rPr>
        <w:lastRenderedPageBreak/>
        <w:t>berlebihan.</w:t>
      </w:r>
      <w:r w:rsidR="00283DC7">
        <w:rPr>
          <w:rFonts w:ascii="Times New Roman" w:hAnsi="Times New Roman" w:cs="Times New Roman"/>
          <w:sz w:val="24"/>
          <w:szCs w:val="24"/>
          <w:lang w:val="en-US"/>
        </w:rPr>
        <w:t xml:space="preserve"> Manajemen bank</w:t>
      </w:r>
      <w:r w:rsidRPr="00516DAD">
        <w:rPr>
          <w:rFonts w:ascii="Times New Roman" w:hAnsi="Times New Roman" w:cs="Times New Roman"/>
          <w:sz w:val="24"/>
          <w:szCs w:val="24"/>
        </w:rPr>
        <w:t xml:space="preserve"> dapat menggunakan temuan ini untuk menetapkan pedoman menjaga LDR dalam batas aman, meningkatkan stabilitas sistem keuangan. Bagi investor dan nasabah, LDR menjadi indikator efisiensi dan stabilitas bank dalam mengelola dana, mempengaruhi keputusan invest</w:t>
      </w:r>
      <w:r w:rsidRPr="00516DAD">
        <w:rPr>
          <w:rFonts w:ascii="Times New Roman" w:hAnsi="Times New Roman" w:cs="Times New Roman"/>
          <w:sz w:val="24"/>
          <w:szCs w:val="24"/>
        </w:rPr>
        <w:t>asi dan kepercayaan nasabah.</w:t>
      </w:r>
      <w:r>
        <w:rPr>
          <w:rFonts w:ascii="Times New Roman" w:hAnsi="Times New Roman" w:cs="Times New Roman"/>
          <w:sz w:val="24"/>
          <w:szCs w:val="24"/>
        </w:rPr>
        <w:t xml:space="preserve"> </w:t>
      </w:r>
      <w:r w:rsidRPr="00E673C2">
        <w:rPr>
          <w:rFonts w:ascii="Times New Roman" w:hAnsi="Times New Roman" w:cs="Times New Roman"/>
          <w:sz w:val="24"/>
          <w:szCs w:val="24"/>
        </w:rPr>
        <w:t>Ini dapat dilihat dari nilai LDR perbankan konvensional yang meningkat dari 84,04% pada tahun 2022 menjadi 87,44% pada tahun 2023, yang menyebabkan profitabilitas bank juga meningkat dari 2,14% pada tahun 2022 menjadi 2,50% pad</w:t>
      </w:r>
      <w:r w:rsidRPr="00E673C2">
        <w:rPr>
          <w:rFonts w:ascii="Times New Roman" w:hAnsi="Times New Roman" w:cs="Times New Roman"/>
          <w:sz w:val="24"/>
          <w:szCs w:val="24"/>
        </w:rPr>
        <w:t>a tahun 2023.</w:t>
      </w:r>
    </w:p>
    <w:p w14:paraId="37677EF8" w14:textId="77777777" w:rsidR="008A6483" w:rsidRPr="00F836A5" w:rsidRDefault="00777D30" w:rsidP="008A6483">
      <w:pPr>
        <w:autoSpaceDE w:val="0"/>
        <w:autoSpaceDN w:val="0"/>
        <w:adjustRightInd w:val="0"/>
        <w:spacing w:after="0" w:line="480" w:lineRule="auto"/>
        <w:ind w:left="720" w:firstLine="720"/>
        <w:jc w:val="both"/>
        <w:rPr>
          <w:rFonts w:ascii="Times New Roman" w:eastAsiaTheme="minorEastAsia" w:hAnsi="Times New Roman" w:cs="Times New Roman"/>
          <w:kern w:val="2"/>
          <w:sz w:val="24"/>
          <w:szCs w:val="24"/>
          <w:lang w:val="en-US" w:eastAsia="id-ID"/>
        </w:rPr>
      </w:pPr>
      <w:r w:rsidRPr="00BB2E1F">
        <w:rPr>
          <w:rFonts w:ascii="Times New Roman" w:eastAsia="Times New Roman" w:hAnsi="Times New Roman" w:cs="Times New Roman"/>
          <w:kern w:val="2"/>
          <w:sz w:val="24"/>
          <w:szCs w:val="24"/>
          <w:lang w:val="id-ID"/>
        </w:rPr>
        <w:t xml:space="preserve">Hasil penelitian </w:t>
      </w:r>
      <w:r w:rsidR="00C53110">
        <w:rPr>
          <w:rFonts w:ascii="Times New Roman" w:eastAsia="Times New Roman" w:hAnsi="Times New Roman" w:cs="Times New Roman"/>
          <w:kern w:val="2"/>
          <w:sz w:val="24"/>
          <w:szCs w:val="24"/>
          <w:lang w:val="en-US"/>
        </w:rPr>
        <w:t>ini</w:t>
      </w:r>
      <w:r w:rsidRPr="00BB2E1F">
        <w:rPr>
          <w:rFonts w:ascii="Times New Roman" w:eastAsia="Times New Roman" w:hAnsi="Times New Roman" w:cs="Times New Roman"/>
          <w:kern w:val="2"/>
          <w:sz w:val="24"/>
          <w:szCs w:val="24"/>
          <w:lang w:val="id-ID"/>
        </w:rPr>
        <w:t xml:space="preserve"> </w:t>
      </w:r>
      <w:r>
        <w:rPr>
          <w:rFonts w:ascii="Times New Roman" w:eastAsia="Times New Roman" w:hAnsi="Times New Roman" w:cs="Times New Roman"/>
          <w:kern w:val="2"/>
          <w:sz w:val="24"/>
          <w:szCs w:val="24"/>
          <w:lang w:val="en-US"/>
        </w:rPr>
        <w:t>sejalan</w:t>
      </w:r>
      <w:r w:rsidRPr="00BB2E1F">
        <w:rPr>
          <w:rFonts w:ascii="Times New Roman" w:eastAsia="Times New Roman" w:hAnsi="Times New Roman" w:cs="Times New Roman"/>
          <w:kern w:val="2"/>
          <w:sz w:val="24"/>
          <w:szCs w:val="24"/>
          <w:lang w:val="id-ID"/>
        </w:rPr>
        <w:t xml:space="preserve"> dengan penelitian </w:t>
      </w:r>
      <w:r>
        <w:rPr>
          <w:rFonts w:ascii="Times New Roman" w:eastAsia="Times New Roman" w:hAnsi="Times New Roman" w:cs="Times New Roman"/>
          <w:kern w:val="2"/>
          <w:sz w:val="24"/>
          <w:szCs w:val="24"/>
          <w:lang w:val="en-US"/>
        </w:rPr>
        <w:t xml:space="preserve">terdahulu </w:t>
      </w:r>
      <w:r w:rsidRPr="00BB2E1F">
        <w:rPr>
          <w:rFonts w:ascii="Times New Roman" w:eastAsia="Times New Roman" w:hAnsi="Times New Roman" w:cs="Times New Roman"/>
          <w:kern w:val="2"/>
          <w:sz w:val="24"/>
          <w:szCs w:val="24"/>
          <w:lang w:val="id-ID"/>
        </w:rPr>
        <w:t xml:space="preserve">yang dilakukan oleh </w:t>
      </w:r>
      <w:r w:rsidRPr="00F836A5">
        <w:rPr>
          <w:rFonts w:ascii="Times New Roman" w:eastAsiaTheme="minorEastAsia" w:hAnsi="Times New Roman" w:cs="Times New Roman"/>
          <w:kern w:val="2"/>
          <w:sz w:val="24"/>
          <w:szCs w:val="24"/>
          <w:lang w:val="en-US" w:eastAsia="id-ID"/>
        </w:rPr>
        <w:fldChar w:fldCharType="begin" w:fldLock="1"/>
      </w:r>
      <w:r w:rsidRPr="00F836A5">
        <w:rPr>
          <w:rFonts w:ascii="Times New Roman" w:eastAsiaTheme="minorEastAsia" w:hAnsi="Times New Roman" w:cs="Times New Roman"/>
          <w:kern w:val="2"/>
          <w:sz w:val="24"/>
          <w:szCs w:val="24"/>
          <w:lang w:val="en-US" w:eastAsia="id-ID"/>
        </w:rPr>
        <w:instrText>ADDIN CSL_CITATION {"citationItems":[{"id":"ITEM-1","itemData":{"DOI":"10.24843/ejmunud.2019.v08.i03.p16","abstract":"The research objective is to determine the effe</w:instrText>
      </w:r>
      <w:r w:rsidRPr="00F836A5">
        <w:rPr>
          <w:rFonts w:ascii="Times New Roman" w:eastAsiaTheme="minorEastAsia" w:hAnsi="Times New Roman" w:cs="Times New Roman"/>
          <w:kern w:val="2"/>
          <w:sz w:val="24"/>
          <w:szCs w:val="24"/>
          <w:lang w:val="en-US" w:eastAsia="id-ID"/>
        </w:rPr>
        <w:instrText>ct of Capital Adequacy Ratio, Third Party Funds, Bank Size, and Loan to Deposit Ratio on Profitability. The location of the study was conducted at the Bank Perkreditan Rakyat (BPR) or rural bank in Badung Regency using published financial reports. The popu</w:instrText>
      </w:r>
      <w:r w:rsidRPr="00F836A5">
        <w:rPr>
          <w:rFonts w:ascii="Times New Roman" w:eastAsiaTheme="minorEastAsia" w:hAnsi="Times New Roman" w:cs="Times New Roman"/>
          <w:kern w:val="2"/>
          <w:sz w:val="24"/>
          <w:szCs w:val="24"/>
          <w:lang w:val="en-US" w:eastAsia="id-ID"/>
        </w:rPr>
        <w:instrText>lation in this study were all BPRs in Badung Regency in the period of 2014-2016 which amounted to 52 BPRs. The sample determination method used is purposive sampling method. The sample obtained were 48 samples. The results of this study indicate that the C</w:instrText>
      </w:r>
      <w:r w:rsidRPr="00F836A5">
        <w:rPr>
          <w:rFonts w:ascii="Times New Roman" w:eastAsiaTheme="minorEastAsia" w:hAnsi="Times New Roman" w:cs="Times New Roman"/>
          <w:kern w:val="2"/>
          <w:sz w:val="24"/>
          <w:szCs w:val="24"/>
          <w:lang w:val="en-US" w:eastAsia="id-ID"/>
        </w:rPr>
        <w:instrText>apital Adequacy Ratio (CAR), Bank Size, and Loan to Deposit Ratio (LDR) have a positive and significant effect on the profitability of rural banks in Badung Regency during the 2014-2016 period. While third party funds do not have a significant effect on th</w:instrText>
      </w:r>
      <w:r w:rsidRPr="00F836A5">
        <w:rPr>
          <w:rFonts w:ascii="Times New Roman" w:eastAsiaTheme="minorEastAsia" w:hAnsi="Times New Roman" w:cs="Times New Roman"/>
          <w:kern w:val="2"/>
          <w:sz w:val="24"/>
          <w:szCs w:val="24"/>
          <w:lang w:val="en-US" w:eastAsia="id-ID"/>
        </w:rPr>
        <w:instrText>e profitability of rural banks in Badung Regency. Keywords: CAR, bank size, LDR, profitability","author":[{"dropping-particle":"","family":"Astutiningsih","given":"Kadek Widya","non-dropping-particle":"","parse-names":false,"suffix":""},{"dropping-particle</w:instrText>
      </w:r>
      <w:r w:rsidRPr="00F836A5">
        <w:rPr>
          <w:rFonts w:ascii="Times New Roman" w:eastAsiaTheme="minorEastAsia" w:hAnsi="Times New Roman" w:cs="Times New Roman"/>
          <w:kern w:val="2"/>
          <w:sz w:val="24"/>
          <w:szCs w:val="24"/>
          <w:lang w:val="en-US" w:eastAsia="id-ID"/>
        </w:rPr>
        <w:instrText>":"","family":"Baskara","given":"I Gde Kajeng","non-dropping-particle":"","parse-names":false,"suffix":""}],"container-title":"Jurnal Manajemen Unud","id":"ITEM-1","issue":"3","issued":{"date-parts":[["2019"]]},"page":"1608-1636","title":"Pengaruh CAR, Dan</w:instrText>
      </w:r>
      <w:r w:rsidRPr="00F836A5">
        <w:rPr>
          <w:rFonts w:ascii="Times New Roman" w:eastAsiaTheme="minorEastAsia" w:hAnsi="Times New Roman" w:cs="Times New Roman"/>
          <w:kern w:val="2"/>
          <w:sz w:val="24"/>
          <w:szCs w:val="24"/>
          <w:lang w:val="en-US" w:eastAsia="id-ID"/>
        </w:rPr>
        <w:instrText>a Pihak Ketiga, Ukuran Bank, dan LDR terhadap Profitabilitas Bank Perkreditan Rakyat","type":"article-journal","volume":"8"},"uris":["http://www.mendeley.com/documents/?uuid=d219f9c7-66f7-4150-9f4a-d8e98a91583e"]}],"mendeley":{"formattedCitation":"(Astutin</w:instrText>
      </w:r>
      <w:r w:rsidRPr="00F836A5">
        <w:rPr>
          <w:rFonts w:ascii="Times New Roman" w:eastAsiaTheme="minorEastAsia" w:hAnsi="Times New Roman" w:cs="Times New Roman"/>
          <w:kern w:val="2"/>
          <w:sz w:val="24"/>
          <w:szCs w:val="24"/>
          <w:lang w:val="en-US" w:eastAsia="id-ID"/>
        </w:rPr>
        <w:instrText>ingsih &amp; Baskara, 2019)","manualFormatting":"Astutiningsih &amp; Baskara (2019)","plainTextFormattedCitation":"(Astutiningsih &amp; Baskara, 2019)","previouslyFormattedCitation":"(Astutiningsih &amp; Baskara, 2019)"},"properties":{"noteIndex":0},"schema":"https://gith</w:instrText>
      </w:r>
      <w:r w:rsidRPr="00F836A5">
        <w:rPr>
          <w:rFonts w:ascii="Times New Roman" w:eastAsiaTheme="minorEastAsia" w:hAnsi="Times New Roman" w:cs="Times New Roman"/>
          <w:kern w:val="2"/>
          <w:sz w:val="24"/>
          <w:szCs w:val="24"/>
          <w:lang w:val="en-US" w:eastAsia="id-ID"/>
        </w:rPr>
        <w:instrText>ub.com/citation-style-language/schema/raw/master/csl-citation.json"}</w:instrText>
      </w:r>
      <w:r w:rsidRPr="00F836A5">
        <w:rPr>
          <w:rFonts w:ascii="Times New Roman" w:eastAsiaTheme="minorEastAsia" w:hAnsi="Times New Roman" w:cs="Times New Roman"/>
          <w:kern w:val="2"/>
          <w:sz w:val="24"/>
          <w:szCs w:val="24"/>
          <w:lang w:val="en-US" w:eastAsia="id-ID"/>
        </w:rPr>
        <w:fldChar w:fldCharType="separate"/>
      </w:r>
      <w:r w:rsidRPr="00F836A5">
        <w:rPr>
          <w:rFonts w:ascii="Times New Roman" w:eastAsiaTheme="minorEastAsia" w:hAnsi="Times New Roman" w:cs="Times New Roman"/>
          <w:noProof/>
          <w:kern w:val="2"/>
          <w:sz w:val="24"/>
          <w:szCs w:val="24"/>
          <w:lang w:val="en-US" w:eastAsia="id-ID"/>
        </w:rPr>
        <w:t>Astutiningsih &amp; Baskara (2019)</w:t>
      </w:r>
      <w:r w:rsidRPr="00F836A5">
        <w:rPr>
          <w:rFonts w:ascii="Times New Roman" w:eastAsiaTheme="minorEastAsia" w:hAnsi="Times New Roman" w:cs="Times New Roman"/>
          <w:kern w:val="2"/>
          <w:sz w:val="24"/>
          <w:szCs w:val="24"/>
          <w:lang w:val="en-US" w:eastAsia="id-ID"/>
        </w:rPr>
        <w:fldChar w:fldCharType="end"/>
      </w:r>
      <w:r w:rsidRPr="00F836A5">
        <w:rPr>
          <w:rFonts w:ascii="Times New Roman" w:eastAsiaTheme="minorEastAsia" w:hAnsi="Times New Roman" w:cs="Times New Roman"/>
          <w:kern w:val="2"/>
          <w:sz w:val="24"/>
          <w:szCs w:val="24"/>
          <w:lang w:val="en-US" w:eastAsia="id-ID"/>
        </w:rPr>
        <w:t xml:space="preserve"> yang menyatakan bahwa variabel </w:t>
      </w:r>
      <w:r w:rsidRPr="00F836A5">
        <w:rPr>
          <w:rFonts w:ascii="Times New Roman" w:eastAsiaTheme="minorEastAsia" w:hAnsi="Times New Roman" w:cs="Times New Roman"/>
          <w:i/>
          <w:iCs/>
          <w:kern w:val="2"/>
          <w:sz w:val="24"/>
          <w:szCs w:val="24"/>
          <w:lang w:val="en-US" w:eastAsia="id-ID"/>
        </w:rPr>
        <w:t>Loan to Deposit Ratio</w:t>
      </w:r>
      <w:r w:rsidRPr="00F836A5">
        <w:rPr>
          <w:rFonts w:ascii="Times New Roman" w:eastAsiaTheme="minorEastAsia" w:hAnsi="Times New Roman" w:cs="Times New Roman"/>
          <w:kern w:val="2"/>
          <w:sz w:val="24"/>
          <w:szCs w:val="24"/>
          <w:lang w:val="en-US" w:eastAsia="id-ID"/>
        </w:rPr>
        <w:t xml:space="preserve"> berpengaruh terhadap profitabilitas.</w:t>
      </w:r>
    </w:p>
    <w:p w14:paraId="187EBDDF" w14:textId="77777777" w:rsidR="00BF6CDA" w:rsidRPr="0099425D" w:rsidRDefault="00777D30" w:rsidP="00FB1BC9">
      <w:pPr>
        <w:pStyle w:val="Heading32"/>
        <w:keepNext/>
        <w:keepLines/>
        <w:numPr>
          <w:ilvl w:val="0"/>
          <w:numId w:val="74"/>
        </w:numPr>
        <w:spacing w:after="240" w:line="240" w:lineRule="auto"/>
        <w:contextualSpacing w:val="0"/>
        <w:rPr>
          <w:rFonts w:eastAsia="Times New Roman"/>
          <w:iCs/>
          <w:kern w:val="0"/>
          <w:lang w:eastAsia="x-none"/>
        </w:rPr>
      </w:pPr>
      <w:r w:rsidRPr="00FE24DE">
        <w:rPr>
          <w:rFonts w:eastAsia="Times New Roman"/>
          <w:kern w:val="0"/>
          <w:lang w:val="x-none" w:eastAsia="x-none"/>
        </w:rPr>
        <w:t xml:space="preserve">Pengaruh </w:t>
      </w:r>
      <w:r w:rsidR="00FE24DE">
        <w:rPr>
          <w:rFonts w:eastAsia="Times New Roman"/>
          <w:iCs/>
          <w:kern w:val="0"/>
          <w:lang w:val="en-US" w:eastAsia="x-none"/>
        </w:rPr>
        <w:t>Biaya Operasional Pendapatan Operasional</w:t>
      </w:r>
      <w:r w:rsidRPr="00FE24DE">
        <w:rPr>
          <w:rFonts w:eastAsia="Times New Roman"/>
          <w:i/>
          <w:kern w:val="0"/>
          <w:lang w:eastAsia="x-none"/>
        </w:rPr>
        <w:t xml:space="preserve"> </w:t>
      </w:r>
      <w:r w:rsidRPr="00FE24DE">
        <w:rPr>
          <w:rFonts w:eastAsia="Times New Roman"/>
          <w:kern w:val="0"/>
          <w:lang w:val="x-none" w:eastAsia="x-none"/>
        </w:rPr>
        <w:t xml:space="preserve">terhadap </w:t>
      </w:r>
      <w:r w:rsidR="0099425D">
        <w:rPr>
          <w:rFonts w:eastAsia="Times New Roman"/>
          <w:iCs/>
          <w:kern w:val="0"/>
          <w:lang w:val="en-US" w:eastAsia="x-none"/>
        </w:rPr>
        <w:t>Profitabilitas</w:t>
      </w:r>
    </w:p>
    <w:p w14:paraId="5146DC51" w14:textId="77777777" w:rsidR="0022774E" w:rsidRDefault="00777D30" w:rsidP="00C26A98">
      <w:pPr>
        <w:autoSpaceDE w:val="0"/>
        <w:autoSpaceDN w:val="0"/>
        <w:adjustRightInd w:val="0"/>
        <w:spacing w:after="0" w:line="480" w:lineRule="auto"/>
        <w:ind w:left="720" w:firstLine="720"/>
        <w:jc w:val="both"/>
        <w:rPr>
          <w:rFonts w:ascii="Times New Roman" w:eastAsiaTheme="minorEastAsia" w:hAnsi="Times New Roman" w:cs="Times New Roman"/>
          <w:kern w:val="2"/>
          <w:sz w:val="24"/>
          <w:szCs w:val="24"/>
          <w:lang w:val="en-US" w:eastAsia="id-ID"/>
        </w:rPr>
      </w:pPr>
      <w:r w:rsidRPr="00F836A5">
        <w:rPr>
          <w:rFonts w:ascii="Times New Roman" w:eastAsiaTheme="minorEastAsia" w:hAnsi="Times New Roman" w:cs="Times New Roman"/>
          <w:kern w:val="2"/>
          <w:sz w:val="24"/>
          <w:szCs w:val="24"/>
          <w:lang w:val="en-US" w:eastAsia="id-ID"/>
        </w:rPr>
        <w:t>Biaya Operasional terhadap Pendapatan Operasional menunjukkan kemampuan manajemen bank dalam mengendalikan biaya operasional terhadap pendapatan operasional. Semakin rendah nilai Biaya Operasional terhadap Pendapatan Operasional, ma</w:t>
      </w:r>
      <w:r w:rsidRPr="00F836A5">
        <w:rPr>
          <w:rFonts w:ascii="Times New Roman" w:eastAsiaTheme="minorEastAsia" w:hAnsi="Times New Roman" w:cs="Times New Roman"/>
          <w:kern w:val="2"/>
          <w:sz w:val="24"/>
          <w:szCs w:val="24"/>
          <w:lang w:val="en-US" w:eastAsia="id-ID"/>
        </w:rPr>
        <w:t>ka semakin efisien bank tersebut dalam mengelola biaya operasionalnya sehingga dapat meningkatkan profitabilitas bank. Sebaliknya, jika nilai Biaya Operasional terhadap Pendapatan Operasional semakin tinggi menunjukkan bahwa bank dinilai kurang efisien dal</w:t>
      </w:r>
      <w:r w:rsidRPr="00F836A5">
        <w:rPr>
          <w:rFonts w:ascii="Times New Roman" w:eastAsiaTheme="minorEastAsia" w:hAnsi="Times New Roman" w:cs="Times New Roman"/>
          <w:kern w:val="2"/>
          <w:sz w:val="24"/>
          <w:szCs w:val="24"/>
          <w:lang w:val="en-US" w:eastAsia="id-ID"/>
        </w:rPr>
        <w:t>am mengelola biaya operasionalnya yang berakibat pada kurangnya laba dan menurunkan profitabilitas bank tersebut</w:t>
      </w:r>
      <w:r w:rsidR="00F36890">
        <w:rPr>
          <w:rFonts w:ascii="Times New Roman" w:eastAsiaTheme="minorEastAsia" w:hAnsi="Times New Roman" w:cs="Times New Roman"/>
          <w:kern w:val="2"/>
          <w:sz w:val="24"/>
          <w:szCs w:val="24"/>
          <w:lang w:val="en-US" w:eastAsia="id-ID"/>
        </w:rPr>
        <w:t xml:space="preserve"> </w:t>
      </w:r>
      <w:r w:rsidR="00F36890" w:rsidRPr="00F836A5">
        <w:rPr>
          <w:rFonts w:ascii="Times New Roman" w:eastAsiaTheme="minorEastAsia" w:hAnsi="Times New Roman" w:cs="Times New Roman"/>
          <w:kern w:val="2"/>
          <w:sz w:val="24"/>
          <w:szCs w:val="24"/>
          <w:lang w:val="en-US" w:eastAsia="id-ID"/>
        </w:rPr>
        <w:fldChar w:fldCharType="begin" w:fldLock="1"/>
      </w:r>
      <w:r w:rsidR="00F36890" w:rsidRPr="00F836A5">
        <w:rPr>
          <w:rFonts w:ascii="Times New Roman" w:eastAsiaTheme="minorEastAsia" w:hAnsi="Times New Roman" w:cs="Times New Roman"/>
          <w:kern w:val="2"/>
          <w:sz w:val="24"/>
          <w:szCs w:val="24"/>
          <w:lang w:val="en-US" w:eastAsia="id-ID"/>
        </w:rPr>
        <w:instrText>ADDIN CSL_CITATION {"citationItems":[{"id":"ITEM-1","itemData":{"author":[{"dropping-particle":"","family":"Sulthony","given":"Zahrul Makarim","non-dropping-particle":"","parse-names":false,"suffix":""},{"dropping-particle":"","family":"Bahjatulloh","given":"Qi Mangku","non-dropping-particle":"","parse-names":false,"suffix":""}],"container-title":"Jurnal Penelitian Ekonomi dan Akuntansi","id":"ITEM-1","issue":"2","issued":{"date-parts":[["2022"]]},"page":"178-188","title":"Influence of Capital Adequacy Ratio, Financing Risk, Cost Efficiency, Liquidity, and Net Interest Margin on Profitability at BNI Syariah Period 2011-2019","type":"article-journal","volume":"7"},"uris":["http://www.mendeley.com/documents/?uuid=8cd7cc76-b6e3-459a-893f-d0c766b39c44"]}],"mendeley":{"formattedCitation":"(Sulthony &amp; Bahjatulloh, 2022)","manualFormatting":"(Sulthony &amp; Bahjatulloh, 2022:180)","plainTextFormattedCitation":"(Sulthony &amp; Bahjatulloh, 2022)","previouslyFormattedCitation":"(Sulthony &amp; Bahjatulloh, 2022)"},"properties":{"noteIndex":0},"schema":"https://github.com/citation-style-language/schema/raw/master/csl-citation.json"}</w:instrText>
      </w:r>
      <w:r w:rsidR="00F36890" w:rsidRPr="00F836A5">
        <w:rPr>
          <w:rFonts w:ascii="Times New Roman" w:eastAsiaTheme="minorEastAsia" w:hAnsi="Times New Roman" w:cs="Times New Roman"/>
          <w:kern w:val="2"/>
          <w:sz w:val="24"/>
          <w:szCs w:val="24"/>
          <w:lang w:val="en-US" w:eastAsia="id-ID"/>
        </w:rPr>
        <w:fldChar w:fldCharType="separate"/>
      </w:r>
      <w:r w:rsidR="00F36890" w:rsidRPr="00F836A5">
        <w:rPr>
          <w:rFonts w:ascii="Times New Roman" w:eastAsiaTheme="minorEastAsia" w:hAnsi="Times New Roman" w:cs="Times New Roman"/>
          <w:noProof/>
          <w:kern w:val="2"/>
          <w:sz w:val="24"/>
          <w:szCs w:val="24"/>
          <w:lang w:val="en-US" w:eastAsia="id-ID"/>
        </w:rPr>
        <w:t>(Sulthony &amp; Bahjatulloh, 2022:180)</w:t>
      </w:r>
      <w:r w:rsidR="00F36890" w:rsidRPr="00F836A5">
        <w:rPr>
          <w:rFonts w:ascii="Times New Roman" w:eastAsiaTheme="minorEastAsia" w:hAnsi="Times New Roman" w:cs="Times New Roman"/>
          <w:kern w:val="2"/>
          <w:sz w:val="24"/>
          <w:szCs w:val="24"/>
          <w:lang w:val="en-US" w:eastAsia="id-ID"/>
        </w:rPr>
        <w:fldChar w:fldCharType="end"/>
      </w:r>
      <w:r w:rsidR="00F36890" w:rsidRPr="00F836A5">
        <w:rPr>
          <w:rFonts w:ascii="Times New Roman" w:eastAsiaTheme="minorEastAsia" w:hAnsi="Times New Roman" w:cs="Times New Roman"/>
          <w:kern w:val="2"/>
          <w:sz w:val="24"/>
          <w:szCs w:val="24"/>
          <w:lang w:val="en-US" w:eastAsia="id-ID"/>
        </w:rPr>
        <w:t>.</w:t>
      </w:r>
    </w:p>
    <w:p w14:paraId="267EF422" w14:textId="77777777" w:rsidR="008A6483" w:rsidRDefault="00777D30" w:rsidP="008A6483">
      <w:pPr>
        <w:autoSpaceDE w:val="0"/>
        <w:autoSpaceDN w:val="0"/>
        <w:adjustRightInd w:val="0"/>
        <w:spacing w:after="0" w:line="480" w:lineRule="auto"/>
        <w:ind w:left="720" w:firstLine="720"/>
        <w:jc w:val="both"/>
        <w:rPr>
          <w:rFonts w:ascii="Times New Roman" w:eastAsiaTheme="minorEastAsia" w:hAnsi="Times New Roman" w:cs="Times New Roman"/>
          <w:kern w:val="2"/>
          <w:sz w:val="24"/>
          <w:szCs w:val="24"/>
          <w:lang w:eastAsia="id-ID"/>
        </w:rPr>
      </w:pPr>
      <w:r w:rsidRPr="00B5468E">
        <w:rPr>
          <w:rFonts w:ascii="Times New Roman" w:eastAsiaTheme="minorEastAsia" w:hAnsi="Times New Roman" w:cs="Times New Roman"/>
          <w:kern w:val="2"/>
          <w:sz w:val="24"/>
          <w:szCs w:val="24"/>
          <w:lang w:eastAsia="id-ID"/>
        </w:rPr>
        <w:lastRenderedPageBreak/>
        <w:t xml:space="preserve">Variabel Biaya Operasional Pendapatan Operasional didukung oleh </w:t>
      </w:r>
      <w:r w:rsidRPr="00B5468E">
        <w:rPr>
          <w:rFonts w:ascii="Times New Roman" w:eastAsiaTheme="minorEastAsia" w:hAnsi="Times New Roman" w:cs="Times New Roman"/>
          <w:i/>
          <w:iCs/>
          <w:kern w:val="2"/>
          <w:sz w:val="24"/>
          <w:szCs w:val="24"/>
          <w:lang w:eastAsia="id-ID"/>
        </w:rPr>
        <w:t>agency theory</w:t>
      </w:r>
      <w:r w:rsidRPr="00B5468E">
        <w:rPr>
          <w:rFonts w:ascii="Times New Roman" w:eastAsiaTheme="minorEastAsia" w:hAnsi="Times New Roman" w:cs="Times New Roman"/>
          <w:kern w:val="2"/>
          <w:sz w:val="24"/>
          <w:szCs w:val="24"/>
          <w:lang w:eastAsia="id-ID"/>
        </w:rPr>
        <w:t>, yang menyatakan bahwa manajemen perusahaan (bank) sebagai agen harus mampu mengelola biaya dan pendapatan operasional secara efektif dan efisien sebagai tanggung jawab kepada p</w:t>
      </w:r>
      <w:r w:rsidRPr="00B5468E">
        <w:rPr>
          <w:rFonts w:ascii="Times New Roman" w:eastAsiaTheme="minorEastAsia" w:hAnsi="Times New Roman" w:cs="Times New Roman"/>
          <w:kern w:val="2"/>
          <w:sz w:val="24"/>
          <w:szCs w:val="24"/>
          <w:lang w:eastAsia="id-ID"/>
        </w:rPr>
        <w:t>emilik modal (principal). Jika rasio Biaya Operasional terhadap Pendapatan Operasional meningkat, profitabilitas akan menurun karena manajemen bank belum mampu mengendalikan kegiatan operasional dengan baik. Ketidak</w:t>
      </w:r>
      <w:r>
        <w:rPr>
          <w:rFonts w:ascii="Times New Roman" w:eastAsiaTheme="minorEastAsia" w:hAnsi="Times New Roman" w:cs="Times New Roman"/>
          <w:kern w:val="2"/>
          <w:sz w:val="24"/>
          <w:szCs w:val="24"/>
          <w:lang w:eastAsia="id-ID"/>
        </w:rPr>
        <w:softHyphen/>
      </w:r>
      <w:r w:rsidRPr="00B5468E">
        <w:rPr>
          <w:rFonts w:ascii="Times New Roman" w:eastAsiaTheme="minorEastAsia" w:hAnsi="Times New Roman" w:cs="Times New Roman"/>
          <w:kern w:val="2"/>
          <w:sz w:val="24"/>
          <w:szCs w:val="24"/>
          <w:lang w:eastAsia="id-ID"/>
        </w:rPr>
        <w:t>mampuan ini membuat biaya operasional ti</w:t>
      </w:r>
      <w:r w:rsidRPr="00B5468E">
        <w:rPr>
          <w:rFonts w:ascii="Times New Roman" w:eastAsiaTheme="minorEastAsia" w:hAnsi="Times New Roman" w:cs="Times New Roman"/>
          <w:kern w:val="2"/>
          <w:sz w:val="24"/>
          <w:szCs w:val="24"/>
          <w:lang w:eastAsia="id-ID"/>
        </w:rPr>
        <w:t>nggi dan menurunkan profitabilitas. Berdasarkan teori ini, ketidakefisienan dalam mengelola biaya operasional dapat menurunkan minat investor, sehingga mengurangi kepercayaan dan modal yang dipercayakan kepada bank, yang pada akhirnya menurunkan profitabil</w:t>
      </w:r>
      <w:r w:rsidRPr="00B5468E">
        <w:rPr>
          <w:rFonts w:ascii="Times New Roman" w:eastAsiaTheme="minorEastAsia" w:hAnsi="Times New Roman" w:cs="Times New Roman"/>
          <w:kern w:val="2"/>
          <w:sz w:val="24"/>
          <w:szCs w:val="24"/>
          <w:lang w:eastAsia="id-ID"/>
        </w:rPr>
        <w:t>itas bank.</w:t>
      </w:r>
    </w:p>
    <w:p w14:paraId="6F68749F" w14:textId="77777777" w:rsidR="008A6483" w:rsidRPr="008A6483" w:rsidRDefault="00777D30" w:rsidP="008A6483">
      <w:pPr>
        <w:autoSpaceDE w:val="0"/>
        <w:autoSpaceDN w:val="0"/>
        <w:adjustRightInd w:val="0"/>
        <w:spacing w:after="0"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Hasil penelitian ini menunjukkan bahwa </w:t>
      </w:r>
      <w:r w:rsidRPr="00556B52">
        <w:rPr>
          <w:rFonts w:ascii="Times New Roman" w:hAnsi="Times New Roman" w:cs="Times New Roman"/>
          <w:sz w:val="24"/>
          <w:szCs w:val="24"/>
        </w:rPr>
        <w:t>Biaya Operasional Pendapatan Operasional</w:t>
      </w:r>
      <w:r w:rsidRPr="00556B52">
        <w:rPr>
          <w:rFonts w:ascii="Times New Roman" w:hAnsi="Times New Roman" w:cs="Times New Roman"/>
          <w:sz w:val="24"/>
          <w:szCs w:val="24"/>
          <w:lang w:val="en-US"/>
        </w:rPr>
        <w:t xml:space="preserve"> memiliki </w:t>
      </w:r>
      <w:r w:rsidRPr="00556B52">
        <w:rPr>
          <w:rFonts w:ascii="Times New Roman" w:hAnsi="Times New Roman" w:cs="Times New Roman"/>
          <w:sz w:val="24"/>
          <w:szCs w:val="24"/>
        </w:rPr>
        <w:t>pengaruh</w:t>
      </w:r>
      <w:r w:rsidRPr="00556B52">
        <w:rPr>
          <w:rFonts w:ascii="Times New Roman" w:hAnsi="Times New Roman" w:cs="Times New Roman"/>
          <w:sz w:val="24"/>
          <w:szCs w:val="24"/>
          <w:lang w:val="en-US"/>
        </w:rPr>
        <w:t xml:space="preserve"> </w:t>
      </w:r>
      <w:r w:rsidRPr="00556B52">
        <w:rPr>
          <w:rFonts w:ascii="Times New Roman" w:hAnsi="Times New Roman" w:cs="Times New Roman"/>
          <w:sz w:val="24"/>
          <w:szCs w:val="24"/>
        </w:rPr>
        <w:t>terhadap</w:t>
      </w:r>
      <w:r w:rsidRPr="00556B52">
        <w:rPr>
          <w:rFonts w:ascii="Times New Roman" w:hAnsi="Times New Roman" w:cs="Times New Roman"/>
          <w:sz w:val="24"/>
          <w:szCs w:val="24"/>
          <w:lang w:val="en-US"/>
        </w:rPr>
        <w:t xml:space="preserve"> </w:t>
      </w:r>
      <w:r w:rsidRPr="00556B52">
        <w:rPr>
          <w:rFonts w:ascii="Times New Roman" w:hAnsi="Times New Roman" w:cs="Times New Roman"/>
          <w:sz w:val="24"/>
          <w:szCs w:val="24"/>
        </w:rPr>
        <w:t>Profitabilitas</w:t>
      </w:r>
      <w:r>
        <w:rPr>
          <w:rFonts w:ascii="Times New Roman" w:hAnsi="Times New Roman" w:cs="Times New Roman"/>
          <w:sz w:val="24"/>
          <w:szCs w:val="24"/>
        </w:rPr>
        <w:t>. Hasil dari uji parsial,</w:t>
      </w:r>
      <w:r w:rsidRPr="00556B52">
        <w:rPr>
          <w:rFonts w:ascii="Times New Roman" w:hAnsi="Times New Roman" w:cs="Times New Roman"/>
          <w:sz w:val="24"/>
          <w:szCs w:val="24"/>
          <w:lang w:val="en-US"/>
        </w:rPr>
        <w:t xml:space="preserve"> nilai </w:t>
      </w:r>
      <w:r w:rsidRPr="00556B52">
        <w:rPr>
          <w:rFonts w:ascii="Times New Roman" w:hAnsi="Times New Roman" w:cs="Times New Roman"/>
          <w:sz w:val="24"/>
          <w:szCs w:val="24"/>
        </w:rPr>
        <w:t xml:space="preserve">signifikansi </w:t>
      </w:r>
      <w:r>
        <w:rPr>
          <w:rFonts w:ascii="Times New Roman" w:hAnsi="Times New Roman" w:cs="Times New Roman"/>
          <w:sz w:val="24"/>
          <w:szCs w:val="24"/>
          <w:lang w:val="en-US"/>
        </w:rPr>
        <w:t xml:space="preserve">lebih kecil dari 0,05 yaitu </w:t>
      </w:r>
      <w:r w:rsidRPr="00556B52">
        <w:rPr>
          <w:rFonts w:ascii="Times New Roman" w:hAnsi="Times New Roman" w:cs="Times New Roman"/>
          <w:sz w:val="24"/>
          <w:szCs w:val="24"/>
        </w:rPr>
        <w:t xml:space="preserve">0,000 </w:t>
      </w:r>
      <w:r>
        <w:rPr>
          <w:rFonts w:ascii="Times New Roman" w:hAnsi="Times New Roman" w:cs="Times New Roman"/>
          <w:sz w:val="24"/>
          <w:szCs w:val="24"/>
          <w:lang w:val="en-US"/>
        </w:rPr>
        <w:t>dengan nilai t</w:t>
      </w:r>
      <w:r w:rsidRPr="00C459FC">
        <w:rPr>
          <w:rFonts w:ascii="Times New Roman" w:hAnsi="Times New Roman" w:cs="Times New Roman"/>
          <w:sz w:val="24"/>
          <w:szCs w:val="24"/>
          <w:vertAlign w:val="subscript"/>
          <w:lang w:val="en-US"/>
        </w:rPr>
        <w:t>hitung</w:t>
      </w:r>
      <w:r>
        <w:rPr>
          <w:rFonts w:ascii="Times New Roman" w:hAnsi="Times New Roman" w:cs="Times New Roman"/>
          <w:sz w:val="24"/>
          <w:szCs w:val="24"/>
          <w:lang w:val="en-US"/>
        </w:rPr>
        <w:t xml:space="preserve"> sebesar -3,790 </w:t>
      </w:r>
      <w:r>
        <w:rPr>
          <w:rFonts w:ascii="Times New Roman" w:hAnsi="Times New Roman" w:cs="Times New Roman"/>
          <w:spacing w:val="-6"/>
          <w:sz w:val="24"/>
          <w:szCs w:val="24"/>
          <w:lang w:val="en-US"/>
        </w:rPr>
        <w:t>dan t</w:t>
      </w:r>
      <w:r w:rsidRPr="00F44B8C">
        <w:rPr>
          <w:rFonts w:ascii="Times New Roman" w:hAnsi="Times New Roman" w:cs="Times New Roman"/>
          <w:spacing w:val="-6"/>
          <w:sz w:val="24"/>
          <w:szCs w:val="24"/>
          <w:vertAlign w:val="subscript"/>
          <w:lang w:val="en-US"/>
        </w:rPr>
        <w:t>tabel</w:t>
      </w:r>
      <w:r>
        <w:rPr>
          <w:rFonts w:ascii="Times New Roman" w:hAnsi="Times New Roman" w:cs="Times New Roman"/>
          <w:spacing w:val="-6"/>
          <w:sz w:val="24"/>
          <w:szCs w:val="24"/>
          <w:lang w:val="en-US"/>
        </w:rPr>
        <w:t xml:space="preserve"> sebesar 1,97</w:t>
      </w:r>
      <w:r w:rsidR="00CA2508">
        <w:rPr>
          <w:rFonts w:ascii="Times New Roman" w:hAnsi="Times New Roman" w:cs="Times New Roman"/>
          <w:spacing w:val="-6"/>
          <w:sz w:val="24"/>
          <w:szCs w:val="24"/>
          <w:lang w:val="en-US"/>
        </w:rPr>
        <w:t>769</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 xml:space="preserve">maka hipotesis kelima diterima dan dapat disimpulkan bahwa </w:t>
      </w:r>
      <w:r w:rsidRPr="00556B52">
        <w:rPr>
          <w:rFonts w:ascii="Times New Roman" w:hAnsi="Times New Roman" w:cs="Times New Roman"/>
          <w:sz w:val="24"/>
          <w:szCs w:val="24"/>
        </w:rPr>
        <w:t>Biaya Operasional Pendapatan Operasional</w:t>
      </w:r>
      <w:r w:rsidRPr="00556B52">
        <w:rPr>
          <w:rFonts w:ascii="Times New Roman" w:hAnsi="Times New Roman" w:cs="Times New Roman"/>
          <w:sz w:val="24"/>
          <w:szCs w:val="24"/>
          <w:lang w:val="en-US"/>
        </w:rPr>
        <w:t xml:space="preserve"> </w:t>
      </w:r>
      <w:r w:rsidRPr="00556B52">
        <w:rPr>
          <w:rFonts w:ascii="Times New Roman" w:hAnsi="Times New Roman" w:cs="Times New Roman"/>
          <w:sz w:val="24"/>
          <w:szCs w:val="24"/>
        </w:rPr>
        <w:t>berpengaruh</w:t>
      </w:r>
      <w:r w:rsidRPr="00556B52">
        <w:rPr>
          <w:rFonts w:ascii="Times New Roman" w:hAnsi="Times New Roman" w:cs="Times New Roman"/>
          <w:sz w:val="24"/>
          <w:szCs w:val="24"/>
          <w:lang w:val="en-US"/>
        </w:rPr>
        <w:t xml:space="preserve"> </w:t>
      </w:r>
      <w:r w:rsidRPr="00556B52">
        <w:rPr>
          <w:rFonts w:ascii="Times New Roman" w:hAnsi="Times New Roman" w:cs="Times New Roman"/>
          <w:sz w:val="24"/>
          <w:szCs w:val="24"/>
        </w:rPr>
        <w:t>terhadap</w:t>
      </w:r>
      <w:r w:rsidRPr="00556B52">
        <w:rPr>
          <w:rFonts w:ascii="Times New Roman" w:hAnsi="Times New Roman" w:cs="Times New Roman"/>
          <w:sz w:val="24"/>
          <w:szCs w:val="24"/>
          <w:lang w:val="en-US"/>
        </w:rPr>
        <w:t xml:space="preserve"> </w:t>
      </w:r>
      <w:r w:rsidRPr="00556B52">
        <w:rPr>
          <w:rFonts w:ascii="Times New Roman" w:hAnsi="Times New Roman" w:cs="Times New Roman"/>
          <w:sz w:val="24"/>
          <w:szCs w:val="24"/>
        </w:rPr>
        <w:t>Profitabilitas</w:t>
      </w:r>
      <w:r w:rsidRPr="00556B52">
        <w:rPr>
          <w:rFonts w:ascii="Times New Roman" w:hAnsi="Times New Roman" w:cs="Times New Roman"/>
          <w:sz w:val="24"/>
          <w:szCs w:val="24"/>
          <w:lang w:val="en-US"/>
        </w:rPr>
        <w:t xml:space="preserve"> </w:t>
      </w:r>
      <w:r w:rsidRPr="00556B52">
        <w:rPr>
          <w:rFonts w:ascii="Times New Roman" w:hAnsi="Times New Roman" w:cs="Times New Roman"/>
          <w:sz w:val="24"/>
          <w:szCs w:val="24"/>
        </w:rPr>
        <w:t>Sub Sektor Perbankan yang terdaftar</w:t>
      </w:r>
      <w:r w:rsidRPr="00556B52">
        <w:rPr>
          <w:rFonts w:ascii="Times New Roman" w:hAnsi="Times New Roman" w:cs="Times New Roman"/>
          <w:sz w:val="24"/>
          <w:szCs w:val="24"/>
          <w:lang w:val="en-US"/>
        </w:rPr>
        <w:t xml:space="preserve"> </w:t>
      </w:r>
      <w:r w:rsidRPr="00556B52">
        <w:rPr>
          <w:rFonts w:ascii="Times New Roman" w:hAnsi="Times New Roman" w:cs="Times New Roman"/>
          <w:sz w:val="24"/>
          <w:szCs w:val="24"/>
        </w:rPr>
        <w:t>di Bursa Efek</w:t>
      </w:r>
      <w:r w:rsidRPr="00556B52">
        <w:rPr>
          <w:rFonts w:ascii="Times New Roman" w:hAnsi="Times New Roman" w:cs="Times New Roman"/>
          <w:sz w:val="24"/>
          <w:szCs w:val="24"/>
          <w:lang w:val="en-US"/>
        </w:rPr>
        <w:t xml:space="preserve"> </w:t>
      </w:r>
      <w:r w:rsidRPr="00556B52">
        <w:rPr>
          <w:rFonts w:ascii="Times New Roman" w:hAnsi="Times New Roman" w:cs="Times New Roman"/>
          <w:sz w:val="24"/>
          <w:szCs w:val="24"/>
        </w:rPr>
        <w:t>Indonesia</w:t>
      </w:r>
      <w:r w:rsidRPr="00556B52">
        <w:rPr>
          <w:rFonts w:ascii="Times New Roman" w:hAnsi="Times New Roman" w:cs="Times New Roman"/>
          <w:sz w:val="24"/>
          <w:szCs w:val="24"/>
          <w:lang w:val="en-US"/>
        </w:rPr>
        <w:t xml:space="preserve"> </w:t>
      </w:r>
      <w:r w:rsidRPr="00556B52">
        <w:rPr>
          <w:rFonts w:ascii="Times New Roman" w:hAnsi="Times New Roman" w:cs="Times New Roman"/>
          <w:sz w:val="24"/>
          <w:szCs w:val="24"/>
        </w:rPr>
        <w:t>periode 2019-2023</w:t>
      </w:r>
      <w:r>
        <w:rPr>
          <w:rFonts w:ascii="Times New Roman" w:hAnsi="Times New Roman" w:cs="Times New Roman"/>
          <w:sz w:val="24"/>
          <w:szCs w:val="24"/>
          <w:lang w:val="en-US"/>
        </w:rPr>
        <w:t xml:space="preserve">. </w:t>
      </w:r>
      <w:r w:rsidRPr="00B5468E">
        <w:rPr>
          <w:rFonts w:ascii="Times New Roman" w:hAnsi="Times New Roman" w:cs="Times New Roman"/>
          <w:sz w:val="24"/>
          <w:szCs w:val="24"/>
        </w:rPr>
        <w:t>Biaya Operasional P</w:t>
      </w:r>
      <w:r w:rsidRPr="00B5468E">
        <w:rPr>
          <w:rFonts w:ascii="Times New Roman" w:hAnsi="Times New Roman" w:cs="Times New Roman"/>
          <w:sz w:val="24"/>
          <w:szCs w:val="24"/>
        </w:rPr>
        <w:t>endapatan Operasional berpengaruh terhadap profitabilitas karena berbagai faktor, termasuk biaya gaji dan upah yang besar untuk pegawai yang tidak mampu meningkatkan keuntungan bank, yang mengakibatkan penurunan profitabilitas. Selain itu, biaya administra</w:t>
      </w:r>
      <w:r w:rsidRPr="00B5468E">
        <w:rPr>
          <w:rFonts w:ascii="Times New Roman" w:hAnsi="Times New Roman" w:cs="Times New Roman"/>
          <w:sz w:val="24"/>
          <w:szCs w:val="24"/>
        </w:rPr>
        <w:t xml:space="preserve">tif yang </w:t>
      </w:r>
      <w:r w:rsidRPr="00B5468E">
        <w:rPr>
          <w:rFonts w:ascii="Times New Roman" w:hAnsi="Times New Roman" w:cs="Times New Roman"/>
          <w:sz w:val="24"/>
          <w:szCs w:val="24"/>
        </w:rPr>
        <w:lastRenderedPageBreak/>
        <w:t xml:space="preserve">tinggi untuk membeli peralatan dan perlengkapan demi efisiensi operasional yang tidak berfungsi sebagaimana mestinya juga </w:t>
      </w:r>
      <w:r w:rsidR="00283DC7">
        <w:rPr>
          <w:rFonts w:ascii="Times New Roman" w:hAnsi="Times New Roman" w:cs="Times New Roman"/>
          <w:sz w:val="24"/>
          <w:szCs w:val="24"/>
        </w:rPr>
        <w:t xml:space="preserve">dapat </w:t>
      </w:r>
      <w:r w:rsidRPr="00B5468E">
        <w:rPr>
          <w:rFonts w:ascii="Times New Roman" w:hAnsi="Times New Roman" w:cs="Times New Roman"/>
          <w:sz w:val="24"/>
          <w:szCs w:val="24"/>
        </w:rPr>
        <w:t xml:space="preserve">menurunkan profitabilitas. Ketidakefisienan dalam pengelolaan biaya operasional ini menyebabkan pengeluaran yang tidak </w:t>
      </w:r>
      <w:r w:rsidRPr="00B5468E">
        <w:rPr>
          <w:rFonts w:ascii="Times New Roman" w:hAnsi="Times New Roman" w:cs="Times New Roman"/>
          <w:sz w:val="24"/>
          <w:szCs w:val="24"/>
        </w:rPr>
        <w:t>sebanding dengan pendapatan yang dihasilkan, sehingga profitabilitas bank menurun.</w:t>
      </w:r>
    </w:p>
    <w:p w14:paraId="154EE16A" w14:textId="77777777" w:rsidR="008A6483" w:rsidRDefault="00777D30" w:rsidP="008A6483">
      <w:pPr>
        <w:autoSpaceDE w:val="0"/>
        <w:autoSpaceDN w:val="0"/>
        <w:adjustRightInd w:val="0"/>
        <w:spacing w:after="0" w:line="480" w:lineRule="auto"/>
        <w:ind w:left="709" w:firstLine="720"/>
        <w:jc w:val="both"/>
        <w:rPr>
          <w:rFonts w:ascii="Times New Roman" w:eastAsia="Times New Roman" w:hAnsi="Times New Roman" w:cs="Times New Roman"/>
          <w:kern w:val="2"/>
          <w:sz w:val="24"/>
          <w:szCs w:val="24"/>
          <w:lang w:val="en-US"/>
        </w:rPr>
      </w:pPr>
      <w:r>
        <w:rPr>
          <w:rFonts w:ascii="Times New Roman" w:eastAsia="Times New Roman" w:hAnsi="Times New Roman" w:cs="Times New Roman"/>
          <w:kern w:val="2"/>
          <w:sz w:val="24"/>
          <w:szCs w:val="24"/>
          <w:lang w:val="en-US"/>
        </w:rPr>
        <w:t xml:space="preserve">Implikasi teoritis, </w:t>
      </w:r>
      <w:r w:rsidRPr="00FC33ED">
        <w:rPr>
          <w:rFonts w:ascii="Times New Roman" w:eastAsia="Times New Roman" w:hAnsi="Times New Roman" w:cs="Times New Roman"/>
          <w:kern w:val="2"/>
          <w:sz w:val="24"/>
          <w:szCs w:val="24"/>
        </w:rPr>
        <w:t>BOPO yang tinggi mengindikasikan bahwa bank memiliki biaya operasional yang besar dibandingkan dengan pendapatannya, yang dapat mengurangi</w:t>
      </w:r>
      <w:r w:rsidRPr="00FC33ED">
        <w:rPr>
          <w:rFonts w:ascii="Times New Roman" w:eastAsia="Times New Roman" w:hAnsi="Times New Roman" w:cs="Times New Roman"/>
          <w:kern w:val="2"/>
          <w:sz w:val="24"/>
          <w:szCs w:val="24"/>
        </w:rPr>
        <w:t xml:space="preserve"> margin keuntungan. </w:t>
      </w:r>
      <w:r w:rsidR="00283DC7" w:rsidRPr="00AC4785">
        <w:rPr>
          <w:rFonts w:ascii="Times New Roman" w:eastAsia="Times New Roman" w:hAnsi="Times New Roman" w:cs="Times New Roman"/>
          <w:kern w:val="2"/>
          <w:sz w:val="24"/>
          <w:szCs w:val="24"/>
        </w:rPr>
        <w:t xml:space="preserve">Semakin rendah tingkat rasio BOPO berarti semakin baik kinerja manajemen bank tersebut, karena lebih efisien dalam menggunakan sumber daya yang ada di </w:t>
      </w:r>
      <w:r w:rsidR="00927720">
        <w:rPr>
          <w:rFonts w:ascii="Times New Roman" w:eastAsia="Times New Roman" w:hAnsi="Times New Roman" w:cs="Times New Roman"/>
          <w:kern w:val="2"/>
          <w:sz w:val="24"/>
          <w:szCs w:val="24"/>
        </w:rPr>
        <w:t>bank</w:t>
      </w:r>
      <w:r w:rsidR="00283DC7" w:rsidRPr="00AC4785">
        <w:rPr>
          <w:rFonts w:ascii="Times New Roman" w:eastAsia="Times New Roman" w:hAnsi="Times New Roman" w:cs="Times New Roman"/>
          <w:kern w:val="2"/>
          <w:sz w:val="24"/>
          <w:szCs w:val="24"/>
        </w:rPr>
        <w:t>.</w:t>
      </w:r>
      <w:r w:rsidR="00283DC7">
        <w:rPr>
          <w:rFonts w:ascii="Times New Roman" w:eastAsia="Times New Roman" w:hAnsi="Times New Roman" w:cs="Times New Roman"/>
          <w:kern w:val="2"/>
          <w:sz w:val="24"/>
          <w:szCs w:val="24"/>
        </w:rPr>
        <w:t xml:space="preserve"> </w:t>
      </w:r>
      <w:r w:rsidRPr="00FC33ED">
        <w:rPr>
          <w:rFonts w:ascii="Times New Roman" w:eastAsia="Times New Roman" w:hAnsi="Times New Roman" w:cs="Times New Roman"/>
          <w:kern w:val="2"/>
          <w:sz w:val="24"/>
          <w:szCs w:val="24"/>
        </w:rPr>
        <w:t>Penelitian ini memperkuat pemahaman bahwa pengendalian biaya operasional adalah</w:t>
      </w:r>
      <w:r w:rsidRPr="00FC33ED">
        <w:rPr>
          <w:rFonts w:ascii="Times New Roman" w:eastAsia="Times New Roman" w:hAnsi="Times New Roman" w:cs="Times New Roman"/>
          <w:kern w:val="2"/>
          <w:sz w:val="24"/>
          <w:szCs w:val="24"/>
        </w:rPr>
        <w:t xml:space="preserve"> aspek kritis dalam strategi peningkatan profitabilitas.</w:t>
      </w:r>
    </w:p>
    <w:p w14:paraId="0E2A577C" w14:textId="77777777" w:rsidR="008A6483" w:rsidRPr="008A6483" w:rsidRDefault="00777D30" w:rsidP="008A6483">
      <w:pPr>
        <w:autoSpaceDE w:val="0"/>
        <w:autoSpaceDN w:val="0"/>
        <w:adjustRightInd w:val="0"/>
        <w:spacing w:after="0" w:line="480" w:lineRule="auto"/>
        <w:ind w:left="720" w:firstLine="720"/>
        <w:jc w:val="both"/>
        <w:rPr>
          <w:rFonts w:ascii="Times New Roman" w:hAnsi="Times New Roman" w:cs="Times New Roman"/>
          <w:sz w:val="24"/>
          <w:szCs w:val="24"/>
          <w:lang w:val="en-US"/>
        </w:rPr>
      </w:pPr>
      <w:r>
        <w:rPr>
          <w:rFonts w:ascii="Times New Roman" w:eastAsia="Times New Roman" w:hAnsi="Times New Roman" w:cs="Times New Roman"/>
          <w:kern w:val="2"/>
          <w:sz w:val="24"/>
          <w:szCs w:val="24"/>
          <w:lang w:val="en-US"/>
        </w:rPr>
        <w:t xml:space="preserve">Implikasi praktis, </w:t>
      </w:r>
      <w:r>
        <w:rPr>
          <w:rFonts w:ascii="Times New Roman" w:hAnsi="Times New Roman" w:cs="Times New Roman"/>
          <w:sz w:val="24"/>
          <w:szCs w:val="24"/>
        </w:rPr>
        <w:t>BOPO berpengaruh terhadap profitabilitas</w:t>
      </w:r>
      <w:r w:rsidR="0080799C">
        <w:rPr>
          <w:rFonts w:ascii="Times New Roman" w:hAnsi="Times New Roman" w:cs="Times New Roman"/>
          <w:sz w:val="24"/>
          <w:szCs w:val="24"/>
        </w:rPr>
        <w:t xml:space="preserve"> adalah bahwa </w:t>
      </w:r>
      <w:r>
        <w:rPr>
          <w:rFonts w:ascii="Times New Roman" w:hAnsi="Times New Roman" w:cs="Times New Roman"/>
          <w:sz w:val="24"/>
          <w:szCs w:val="24"/>
        </w:rPr>
        <w:t>tinggi dan rendah BOPO berdampak pada kemampuan bank dalam menghasilkan laba. Sehingga</w:t>
      </w:r>
      <w:r w:rsidRPr="00FC33ED">
        <w:rPr>
          <w:rFonts w:ascii="Times New Roman" w:eastAsia="Times New Roman" w:hAnsi="Times New Roman" w:cs="Times New Roman"/>
          <w:kern w:val="2"/>
          <w:sz w:val="24"/>
          <w:szCs w:val="24"/>
        </w:rPr>
        <w:t xml:space="preserve"> temuan ini memberikan panduan bagi mana</w:t>
      </w:r>
      <w:r w:rsidRPr="00FC33ED">
        <w:rPr>
          <w:rFonts w:ascii="Times New Roman" w:eastAsia="Times New Roman" w:hAnsi="Times New Roman" w:cs="Times New Roman"/>
          <w:kern w:val="2"/>
          <w:sz w:val="24"/>
          <w:szCs w:val="24"/>
        </w:rPr>
        <w:t>jemen bank untuk fokus pada pengendalian dan pengurangan biaya operasional guna meningkatkan profitabilitas. Selain itu, manajemen perlu menerapkan sistem pemantauan kinerja yang efektif untuk memastikan bahwa biaya operasional tetap terkendali seiring den</w:t>
      </w:r>
      <w:r w:rsidRPr="00FC33ED">
        <w:rPr>
          <w:rFonts w:ascii="Times New Roman" w:eastAsia="Times New Roman" w:hAnsi="Times New Roman" w:cs="Times New Roman"/>
          <w:kern w:val="2"/>
          <w:sz w:val="24"/>
          <w:szCs w:val="24"/>
        </w:rPr>
        <w:t>gan pertumbuhan pendapatan. Regulator dan pembuat kebijakan juga dapat menggunakan temuan ini untuk mendorong praktik manajemen yang lebih efisien di sektor perbankan, yang pada akhirnya dapat meningkatkan stabilitas dan kinerja keuangan sektor ini.</w:t>
      </w:r>
      <w:r>
        <w:rPr>
          <w:rFonts w:ascii="Times New Roman" w:eastAsia="Times New Roman" w:hAnsi="Times New Roman" w:cs="Times New Roman"/>
          <w:kern w:val="2"/>
          <w:sz w:val="24"/>
          <w:szCs w:val="24"/>
        </w:rPr>
        <w:t xml:space="preserve"> </w:t>
      </w:r>
      <w:r w:rsidRPr="00A87DAC">
        <w:rPr>
          <w:rFonts w:ascii="Times New Roman" w:eastAsia="Times New Roman" w:hAnsi="Times New Roman" w:cs="Times New Roman"/>
          <w:kern w:val="2"/>
          <w:sz w:val="24"/>
          <w:szCs w:val="24"/>
        </w:rPr>
        <w:t>Semaki</w:t>
      </w:r>
      <w:r w:rsidRPr="00A87DAC">
        <w:rPr>
          <w:rFonts w:ascii="Times New Roman" w:eastAsia="Times New Roman" w:hAnsi="Times New Roman" w:cs="Times New Roman"/>
          <w:kern w:val="2"/>
          <w:sz w:val="24"/>
          <w:szCs w:val="24"/>
        </w:rPr>
        <w:t xml:space="preserve">n efisien operasional, maka semakin efisien </w:t>
      </w:r>
      <w:r w:rsidRPr="00A87DAC">
        <w:rPr>
          <w:rFonts w:ascii="Times New Roman" w:eastAsia="Times New Roman" w:hAnsi="Times New Roman" w:cs="Times New Roman"/>
          <w:kern w:val="2"/>
          <w:sz w:val="24"/>
          <w:szCs w:val="24"/>
        </w:rPr>
        <w:lastRenderedPageBreak/>
        <w:t>pula dalam penggunaan aktiva untuk menghasilkan keuntungan. Permasalahan efisiensi adalah seberapa efektif perbankan menggunakan sumber daya seperti yang telah dianggarkan dan tidak boros dalam melakukan kegiatan</w:t>
      </w:r>
      <w:r w:rsidRPr="00A87DAC">
        <w:rPr>
          <w:rFonts w:ascii="Times New Roman" w:eastAsia="Times New Roman" w:hAnsi="Times New Roman" w:cs="Times New Roman"/>
          <w:kern w:val="2"/>
          <w:sz w:val="24"/>
          <w:szCs w:val="24"/>
        </w:rPr>
        <w:t xml:space="preserve"> operasinya</w:t>
      </w:r>
      <w:r w:rsidR="0080799C">
        <w:rPr>
          <w:rFonts w:ascii="Times New Roman" w:eastAsia="Times New Roman" w:hAnsi="Times New Roman" w:cs="Times New Roman"/>
          <w:kern w:val="2"/>
          <w:sz w:val="24"/>
          <w:szCs w:val="24"/>
        </w:rPr>
        <w:t xml:space="preserve">. </w:t>
      </w:r>
      <w:r w:rsidRPr="00997D74">
        <w:rPr>
          <w:rFonts w:ascii="Times New Roman" w:hAnsi="Times New Roman" w:cs="Times New Roman"/>
          <w:sz w:val="24"/>
          <w:szCs w:val="24"/>
          <w:lang w:val="en-US"/>
        </w:rPr>
        <w:t xml:space="preserve">Hal ini dapat dilihat dari nilai </w:t>
      </w:r>
      <w:r w:rsidRPr="00556B52">
        <w:rPr>
          <w:rFonts w:ascii="Times New Roman" w:hAnsi="Times New Roman" w:cs="Times New Roman"/>
          <w:sz w:val="24"/>
          <w:szCs w:val="24"/>
        </w:rPr>
        <w:t>Biaya Operasional Pendapatan Operasional</w:t>
      </w:r>
      <w:r w:rsidRPr="00556B52">
        <w:rPr>
          <w:rFonts w:ascii="Times New Roman" w:hAnsi="Times New Roman" w:cs="Times New Roman"/>
          <w:sz w:val="24"/>
          <w:szCs w:val="24"/>
          <w:lang w:val="en-US"/>
        </w:rPr>
        <w:t xml:space="preserve"> </w:t>
      </w:r>
      <w:r>
        <w:rPr>
          <w:rFonts w:ascii="Times New Roman" w:hAnsi="Times New Roman" w:cs="Times New Roman"/>
          <w:sz w:val="24"/>
          <w:szCs w:val="24"/>
          <w:lang w:val="en-US"/>
        </w:rPr>
        <w:t>perbankan konvensional</w:t>
      </w:r>
      <w:r w:rsidRPr="00997D74">
        <w:rPr>
          <w:rFonts w:ascii="Times New Roman" w:hAnsi="Times New Roman" w:cs="Times New Roman"/>
          <w:sz w:val="24"/>
          <w:szCs w:val="24"/>
          <w:lang w:val="en-US"/>
        </w:rPr>
        <w:t xml:space="preserve"> pada tahun 2022 yang berada di level </w:t>
      </w:r>
      <w:r>
        <w:rPr>
          <w:rFonts w:ascii="Times New Roman" w:hAnsi="Times New Roman" w:cs="Times New Roman"/>
          <w:sz w:val="24"/>
          <w:szCs w:val="24"/>
          <w:lang w:val="en-US"/>
        </w:rPr>
        <w:t>62,63</w:t>
      </w:r>
      <w:r w:rsidRPr="00997D74">
        <w:rPr>
          <w:rFonts w:ascii="Times New Roman" w:hAnsi="Times New Roman" w:cs="Times New Roman"/>
          <w:sz w:val="24"/>
          <w:szCs w:val="24"/>
          <w:lang w:val="en-US"/>
        </w:rPr>
        <w:t xml:space="preserve">% mengalami peningkatan pada tahun 2023 menjadi </w:t>
      </w:r>
      <w:r>
        <w:rPr>
          <w:rFonts w:ascii="Times New Roman" w:hAnsi="Times New Roman" w:cs="Times New Roman"/>
          <w:sz w:val="24"/>
          <w:szCs w:val="24"/>
          <w:lang w:val="en-US"/>
        </w:rPr>
        <w:t>89,70</w:t>
      </w:r>
      <w:r w:rsidRPr="00997D74">
        <w:rPr>
          <w:rFonts w:ascii="Times New Roman" w:hAnsi="Times New Roman" w:cs="Times New Roman"/>
          <w:sz w:val="24"/>
          <w:szCs w:val="24"/>
          <w:lang w:val="en-US"/>
        </w:rPr>
        <w:t xml:space="preserve">% mengakibatkan nilai dari </w:t>
      </w:r>
      <w:r w:rsidRPr="00997D74">
        <w:rPr>
          <w:rFonts w:ascii="Times New Roman" w:hAnsi="Times New Roman" w:cs="Times New Roman"/>
          <w:sz w:val="24"/>
          <w:szCs w:val="24"/>
          <w:lang w:val="en-US"/>
        </w:rPr>
        <w:t xml:space="preserve">profitabilitas bank tersebut menjadi turun yaitu pada tahun 2022 berada di level </w:t>
      </w:r>
      <w:r>
        <w:rPr>
          <w:rFonts w:ascii="Times New Roman" w:hAnsi="Times New Roman" w:cs="Times New Roman"/>
          <w:sz w:val="24"/>
          <w:szCs w:val="24"/>
          <w:lang w:val="en-US"/>
        </w:rPr>
        <w:t>1,56</w:t>
      </w:r>
      <w:r w:rsidRPr="00997D74">
        <w:rPr>
          <w:rFonts w:ascii="Times New Roman" w:hAnsi="Times New Roman" w:cs="Times New Roman"/>
          <w:sz w:val="24"/>
          <w:szCs w:val="24"/>
          <w:lang w:val="en-US"/>
        </w:rPr>
        <w:t xml:space="preserve">% kemudian pada tahun 2023 menjadi </w:t>
      </w:r>
      <w:r>
        <w:rPr>
          <w:rFonts w:ascii="Times New Roman" w:hAnsi="Times New Roman" w:cs="Times New Roman"/>
          <w:sz w:val="24"/>
          <w:szCs w:val="24"/>
          <w:lang w:val="en-US"/>
        </w:rPr>
        <w:t>1,13</w:t>
      </w:r>
      <w:r w:rsidRPr="00997D74">
        <w:rPr>
          <w:rFonts w:ascii="Times New Roman" w:hAnsi="Times New Roman" w:cs="Times New Roman"/>
          <w:sz w:val="24"/>
          <w:szCs w:val="24"/>
          <w:lang w:val="en-US"/>
        </w:rPr>
        <w:t xml:space="preserve">%. </w:t>
      </w:r>
    </w:p>
    <w:p w14:paraId="096AD776" w14:textId="77777777" w:rsidR="008A6483" w:rsidRPr="00F836A5" w:rsidRDefault="00777D30" w:rsidP="0080799C">
      <w:pPr>
        <w:autoSpaceDE w:val="0"/>
        <w:autoSpaceDN w:val="0"/>
        <w:adjustRightInd w:val="0"/>
        <w:spacing w:after="0" w:line="480" w:lineRule="auto"/>
        <w:ind w:left="720" w:firstLine="720"/>
        <w:jc w:val="both"/>
        <w:rPr>
          <w:rFonts w:ascii="Times New Roman" w:eastAsiaTheme="minorEastAsia" w:hAnsi="Times New Roman" w:cs="Times New Roman"/>
          <w:kern w:val="2"/>
          <w:sz w:val="24"/>
          <w:szCs w:val="24"/>
          <w:lang w:val="en-US" w:eastAsia="id-ID"/>
        </w:rPr>
      </w:pPr>
      <w:r w:rsidRPr="00BB2E1F">
        <w:rPr>
          <w:rFonts w:ascii="Times New Roman" w:eastAsia="Times New Roman" w:hAnsi="Times New Roman" w:cs="Times New Roman"/>
          <w:kern w:val="2"/>
          <w:sz w:val="24"/>
          <w:szCs w:val="24"/>
          <w:lang w:val="id-ID"/>
        </w:rPr>
        <w:t xml:space="preserve">Hasil penelitian </w:t>
      </w:r>
      <w:r w:rsidR="00C53110">
        <w:rPr>
          <w:rFonts w:ascii="Times New Roman" w:eastAsia="Times New Roman" w:hAnsi="Times New Roman" w:cs="Times New Roman"/>
          <w:kern w:val="2"/>
          <w:sz w:val="24"/>
          <w:szCs w:val="24"/>
          <w:lang w:val="en-US"/>
        </w:rPr>
        <w:t>ini</w:t>
      </w:r>
      <w:r w:rsidRPr="00BB2E1F">
        <w:rPr>
          <w:rFonts w:ascii="Times New Roman" w:eastAsia="Times New Roman" w:hAnsi="Times New Roman" w:cs="Times New Roman"/>
          <w:kern w:val="2"/>
          <w:sz w:val="24"/>
          <w:szCs w:val="24"/>
          <w:lang w:val="id-ID"/>
        </w:rPr>
        <w:t xml:space="preserve"> </w:t>
      </w:r>
      <w:r>
        <w:rPr>
          <w:rFonts w:ascii="Times New Roman" w:eastAsia="Times New Roman" w:hAnsi="Times New Roman" w:cs="Times New Roman"/>
          <w:kern w:val="2"/>
          <w:sz w:val="24"/>
          <w:szCs w:val="24"/>
          <w:lang w:val="en-US"/>
        </w:rPr>
        <w:t>sejalan</w:t>
      </w:r>
      <w:r w:rsidRPr="00BB2E1F">
        <w:rPr>
          <w:rFonts w:ascii="Times New Roman" w:eastAsia="Times New Roman" w:hAnsi="Times New Roman" w:cs="Times New Roman"/>
          <w:kern w:val="2"/>
          <w:sz w:val="24"/>
          <w:szCs w:val="24"/>
          <w:lang w:val="id-ID"/>
        </w:rPr>
        <w:t xml:space="preserve"> dengan penelitian </w:t>
      </w:r>
      <w:r>
        <w:rPr>
          <w:rFonts w:ascii="Times New Roman" w:eastAsia="Times New Roman" w:hAnsi="Times New Roman" w:cs="Times New Roman"/>
          <w:kern w:val="2"/>
          <w:sz w:val="24"/>
          <w:szCs w:val="24"/>
          <w:lang w:val="en-US"/>
        </w:rPr>
        <w:t xml:space="preserve">terdahulu </w:t>
      </w:r>
      <w:r w:rsidRPr="00BB2E1F">
        <w:rPr>
          <w:rFonts w:ascii="Times New Roman" w:eastAsia="Times New Roman" w:hAnsi="Times New Roman" w:cs="Times New Roman"/>
          <w:kern w:val="2"/>
          <w:sz w:val="24"/>
          <w:szCs w:val="24"/>
          <w:lang w:val="id-ID"/>
        </w:rPr>
        <w:t xml:space="preserve">yang dilakukan oleh </w:t>
      </w:r>
      <w:r w:rsidRPr="00F836A5">
        <w:rPr>
          <w:rFonts w:ascii="Times New Roman" w:eastAsiaTheme="minorEastAsia" w:hAnsi="Times New Roman" w:cs="Times New Roman"/>
          <w:kern w:val="2"/>
          <w:sz w:val="24"/>
          <w:szCs w:val="24"/>
          <w:lang w:val="en-US" w:eastAsia="id-ID"/>
        </w:rPr>
        <w:fldChar w:fldCharType="begin" w:fldLock="1"/>
      </w:r>
      <w:r w:rsidRPr="00F836A5">
        <w:rPr>
          <w:rFonts w:ascii="Times New Roman" w:eastAsiaTheme="minorEastAsia" w:hAnsi="Times New Roman" w:cs="Times New Roman"/>
          <w:kern w:val="2"/>
          <w:sz w:val="24"/>
          <w:szCs w:val="24"/>
          <w:lang w:val="en-US" w:eastAsia="id-ID"/>
        </w:rPr>
        <w:instrText xml:space="preserve">ADDIN CSL_CITATION </w:instrText>
      </w:r>
      <w:r w:rsidRPr="00F836A5">
        <w:rPr>
          <w:rFonts w:ascii="Times New Roman" w:eastAsiaTheme="minorEastAsia" w:hAnsi="Times New Roman" w:cs="Times New Roman"/>
          <w:kern w:val="2"/>
          <w:sz w:val="24"/>
          <w:szCs w:val="24"/>
          <w:lang w:val="en-US" w:eastAsia="id-ID"/>
        </w:rPr>
        <w:instrText>{"citationItems":[{"id":"ITEM-1","itemData":{"ISSN":"2477-6157","abstract":"This research was conducted to determine the effect of Operating Costs on Operating Income (BOPO), Capital Adequacy Ratio (CAR) and Financing to Deposit Ratio (FDR) on profitabilit</w:instrText>
      </w:r>
      <w:r w:rsidRPr="00F836A5">
        <w:rPr>
          <w:rFonts w:ascii="Times New Roman" w:eastAsiaTheme="minorEastAsia" w:hAnsi="Times New Roman" w:cs="Times New Roman"/>
          <w:kern w:val="2"/>
          <w:sz w:val="24"/>
          <w:szCs w:val="24"/>
          <w:lang w:val="en-US" w:eastAsia="id-ID"/>
        </w:rPr>
        <w:instrText>y as measured by Return On Assets (ROA) as research variables. The sample in this study is the quarterly financial statements of Bukopin Syariah for the period 2013-2020. The sample method used was purposive sampling method in order to obtain 32 samples. T</w:instrText>
      </w:r>
      <w:r w:rsidRPr="00F836A5">
        <w:rPr>
          <w:rFonts w:ascii="Times New Roman" w:eastAsiaTheme="minorEastAsia" w:hAnsi="Times New Roman" w:cs="Times New Roman"/>
          <w:kern w:val="2"/>
          <w:sz w:val="24"/>
          <w:szCs w:val="24"/>
          <w:lang w:val="en-US" w:eastAsia="id-ID"/>
        </w:rPr>
        <w:instrText>he method used in this study uses a descriptive method with a quantitative approach. The results of this study state that partially the variable Operating Costs to Operating Income (BOPO) has a significant negative effect on the profitability of Bukopin Sy</w:instrText>
      </w:r>
      <w:r w:rsidRPr="00F836A5">
        <w:rPr>
          <w:rFonts w:ascii="Times New Roman" w:eastAsiaTheme="minorEastAsia" w:hAnsi="Times New Roman" w:cs="Times New Roman"/>
          <w:kern w:val="2"/>
          <w:sz w:val="24"/>
          <w:szCs w:val="24"/>
          <w:lang w:val="en-US" w:eastAsia="id-ID"/>
        </w:rPr>
        <w:instrText>ariah, the variables of Capital Adequacy Ratio (CAR) and Financing to Deposit Ratio (FDR) partially have no significant effect on the profitability of Bukopin Syariah. Simultaneously, the variables of Operational Cost to Operating Income (BOPO), Capital Ad</w:instrText>
      </w:r>
      <w:r w:rsidRPr="00F836A5">
        <w:rPr>
          <w:rFonts w:ascii="Times New Roman" w:eastAsiaTheme="minorEastAsia" w:hAnsi="Times New Roman" w:cs="Times New Roman"/>
          <w:kern w:val="2"/>
          <w:sz w:val="24"/>
          <w:szCs w:val="24"/>
          <w:lang w:val="en-US" w:eastAsia="id-ID"/>
        </w:rPr>
        <w:instrText>equacy Ratio (CAR) and Financing to Deposit Ratio (FDR) have a significant effect on the profitability of Bukopin Syariah","author":[{"dropping-particle":"","family":"Amalia","given":"Dina","non-dropping-particle":"","parse-names":false,"suffix":""},{"drop</w:instrText>
      </w:r>
      <w:r w:rsidRPr="00F836A5">
        <w:rPr>
          <w:rFonts w:ascii="Times New Roman" w:eastAsiaTheme="minorEastAsia" w:hAnsi="Times New Roman" w:cs="Times New Roman"/>
          <w:kern w:val="2"/>
          <w:sz w:val="24"/>
          <w:szCs w:val="24"/>
          <w:lang w:val="en-US" w:eastAsia="id-ID"/>
        </w:rPr>
        <w:instrText>ping-particle":"","family":"Diana","given":"Nana","non-dropping-particle":"","parse-names":false,"suffix":""}],"container-title":"Jurnal Ilmiah Ekonomi Islam","id":"ITEM-1","issue":"1","issued":{"date-parts":[["2022"]]},"page":"1095-1102","title":"Pengaruh</w:instrText>
      </w:r>
      <w:r w:rsidRPr="00F836A5">
        <w:rPr>
          <w:rFonts w:ascii="Times New Roman" w:eastAsiaTheme="minorEastAsia" w:hAnsi="Times New Roman" w:cs="Times New Roman"/>
          <w:kern w:val="2"/>
          <w:sz w:val="24"/>
          <w:szCs w:val="24"/>
          <w:lang w:val="en-US" w:eastAsia="id-ID"/>
        </w:rPr>
        <w:instrText xml:space="preserve"> Biaya Operasional terhadap Pendapatan Operasional (BOPO), Capital Adequacy Ratio (CAR), dan Financing to Deposit Ratio (FDR) terhadap Profitabilitas (ROA) pada Bank Bukopin Syariah Periode 2013-2020","type":"article-journal","volume":"8"},"uris":["http://</w:instrText>
      </w:r>
      <w:r w:rsidRPr="00F836A5">
        <w:rPr>
          <w:rFonts w:ascii="Times New Roman" w:eastAsiaTheme="minorEastAsia" w:hAnsi="Times New Roman" w:cs="Times New Roman"/>
          <w:kern w:val="2"/>
          <w:sz w:val="24"/>
          <w:szCs w:val="24"/>
          <w:lang w:val="en-US" w:eastAsia="id-ID"/>
        </w:rPr>
        <w:instrText>www.mendeley.com/documents/?uuid=12d910d0-22a8-435b-82e6-7e9d085cae44"]}],"mendeley":{"formattedCitation":"(Amalia &amp; Diana, 2022)","manualFormatting":"Amalia &amp; Diana (2022)","plainTextFormattedCitation":"(Amalia &amp; Diana, 2022)","previouslyFormattedCitation</w:instrText>
      </w:r>
      <w:r w:rsidRPr="00F836A5">
        <w:rPr>
          <w:rFonts w:ascii="Times New Roman" w:eastAsiaTheme="minorEastAsia" w:hAnsi="Times New Roman" w:cs="Times New Roman"/>
          <w:kern w:val="2"/>
          <w:sz w:val="24"/>
          <w:szCs w:val="24"/>
          <w:lang w:val="en-US" w:eastAsia="id-ID"/>
        </w:rPr>
        <w:instrText>":"(Amalia &amp; Diana, 2022)"},"properties":{"noteIndex":0},"schema":"https://github.com/citation-style-language/schema/raw/master/csl-citation.json"}</w:instrText>
      </w:r>
      <w:r w:rsidRPr="00F836A5">
        <w:rPr>
          <w:rFonts w:ascii="Times New Roman" w:eastAsiaTheme="minorEastAsia" w:hAnsi="Times New Roman" w:cs="Times New Roman"/>
          <w:kern w:val="2"/>
          <w:sz w:val="24"/>
          <w:szCs w:val="24"/>
          <w:lang w:val="en-US" w:eastAsia="id-ID"/>
        </w:rPr>
        <w:fldChar w:fldCharType="separate"/>
      </w:r>
      <w:r w:rsidRPr="00F836A5">
        <w:rPr>
          <w:rFonts w:ascii="Times New Roman" w:eastAsiaTheme="minorEastAsia" w:hAnsi="Times New Roman" w:cs="Times New Roman"/>
          <w:noProof/>
          <w:kern w:val="2"/>
          <w:sz w:val="24"/>
          <w:szCs w:val="24"/>
          <w:lang w:val="en-US" w:eastAsia="id-ID"/>
        </w:rPr>
        <w:t>Amalia &amp; Diana (2022)</w:t>
      </w:r>
      <w:r w:rsidRPr="00F836A5">
        <w:rPr>
          <w:rFonts w:ascii="Times New Roman" w:eastAsiaTheme="minorEastAsia" w:hAnsi="Times New Roman" w:cs="Times New Roman"/>
          <w:kern w:val="2"/>
          <w:sz w:val="24"/>
          <w:szCs w:val="24"/>
          <w:lang w:val="en-US" w:eastAsia="id-ID"/>
        </w:rPr>
        <w:fldChar w:fldCharType="end"/>
      </w:r>
      <w:r w:rsidRPr="00F836A5">
        <w:rPr>
          <w:rFonts w:ascii="Times New Roman" w:eastAsiaTheme="minorEastAsia" w:hAnsi="Times New Roman" w:cs="Times New Roman"/>
          <w:kern w:val="2"/>
          <w:sz w:val="24"/>
          <w:szCs w:val="24"/>
          <w:lang w:val="en-US" w:eastAsia="id-ID"/>
        </w:rPr>
        <w:t xml:space="preserve"> yang menyatakan bahwa variabel BOPO berpengaruh terhadap </w:t>
      </w:r>
      <w:r w:rsidRPr="00F836A5">
        <w:rPr>
          <w:rFonts w:ascii="Times New Roman" w:eastAsiaTheme="minorEastAsia" w:hAnsi="Times New Roman" w:cs="Times New Roman"/>
          <w:kern w:val="2"/>
          <w:sz w:val="24"/>
          <w:szCs w:val="24"/>
          <w:lang w:val="en-US" w:eastAsia="id-ID"/>
        </w:rPr>
        <w:t>profitabilitas (ROA).</w:t>
      </w:r>
    </w:p>
    <w:p w14:paraId="62D8922C" w14:textId="77777777" w:rsidR="00BF6CDA" w:rsidRPr="00711E99" w:rsidRDefault="00777D30" w:rsidP="00FB1BC9">
      <w:pPr>
        <w:numPr>
          <w:ilvl w:val="0"/>
          <w:numId w:val="75"/>
        </w:numPr>
        <w:spacing w:after="240" w:line="240" w:lineRule="auto"/>
        <w:contextualSpacing/>
        <w:jc w:val="both"/>
        <w:outlineLvl w:val="2"/>
        <w:rPr>
          <w:rFonts w:ascii="Times New Roman" w:eastAsia="Times New Roman" w:hAnsi="Times New Roman" w:cs="Times New Roman"/>
          <w:b/>
          <w:bCs/>
          <w:kern w:val="2"/>
          <w:sz w:val="24"/>
          <w:szCs w:val="24"/>
          <w:lang w:val="x-none" w:eastAsia="id-ID"/>
        </w:rPr>
      </w:pPr>
      <w:r w:rsidRPr="00711E99">
        <w:rPr>
          <w:rFonts w:ascii="Times New Roman" w:eastAsia="Times New Roman" w:hAnsi="Times New Roman" w:cs="Times New Roman"/>
          <w:b/>
          <w:bCs/>
          <w:kern w:val="2"/>
          <w:sz w:val="24"/>
          <w:szCs w:val="24"/>
          <w:lang w:val="x-none" w:eastAsia="id-ID"/>
        </w:rPr>
        <w:t xml:space="preserve">Pengaruh </w:t>
      </w:r>
      <w:bookmarkStart w:id="43" w:name="_Hlk169559948"/>
      <w:r w:rsidR="00276586" w:rsidRPr="00711E99">
        <w:rPr>
          <w:rFonts w:ascii="Times New Roman" w:eastAsia="Times New Roman" w:hAnsi="Times New Roman" w:cs="Times New Roman"/>
          <w:b/>
          <w:bCs/>
          <w:i/>
          <w:iCs/>
          <w:kern w:val="2"/>
          <w:sz w:val="24"/>
          <w:szCs w:val="24"/>
          <w:lang w:val="en-US" w:eastAsia="id-ID"/>
        </w:rPr>
        <w:t>Capital Adequacy Ratio</w:t>
      </w:r>
      <w:r w:rsidR="00276586" w:rsidRPr="00711E99">
        <w:rPr>
          <w:rFonts w:ascii="Times New Roman" w:eastAsia="Times New Roman" w:hAnsi="Times New Roman" w:cs="Times New Roman"/>
          <w:b/>
          <w:bCs/>
          <w:kern w:val="2"/>
          <w:sz w:val="24"/>
          <w:szCs w:val="24"/>
          <w:lang w:val="en-US" w:eastAsia="id-ID"/>
        </w:rPr>
        <w:t xml:space="preserve">, </w:t>
      </w:r>
      <w:r w:rsidR="00276586" w:rsidRPr="00711E99">
        <w:rPr>
          <w:rFonts w:ascii="Times New Roman" w:eastAsia="Times New Roman" w:hAnsi="Times New Roman" w:cs="Times New Roman"/>
          <w:b/>
          <w:bCs/>
          <w:i/>
          <w:iCs/>
          <w:kern w:val="2"/>
          <w:sz w:val="24"/>
          <w:szCs w:val="24"/>
          <w:lang w:val="en-US" w:eastAsia="id-ID"/>
        </w:rPr>
        <w:t>Non Performing Loan</w:t>
      </w:r>
      <w:r w:rsidR="00276586" w:rsidRPr="00711E99">
        <w:rPr>
          <w:rFonts w:ascii="Times New Roman" w:eastAsia="Times New Roman" w:hAnsi="Times New Roman" w:cs="Times New Roman"/>
          <w:b/>
          <w:bCs/>
          <w:kern w:val="2"/>
          <w:sz w:val="24"/>
          <w:szCs w:val="24"/>
          <w:lang w:val="en-US" w:eastAsia="id-ID"/>
        </w:rPr>
        <w:t xml:space="preserve">, </w:t>
      </w:r>
      <w:r w:rsidR="00276586" w:rsidRPr="00711E99">
        <w:rPr>
          <w:rFonts w:ascii="Times New Roman" w:eastAsia="Times New Roman" w:hAnsi="Times New Roman" w:cs="Times New Roman"/>
          <w:b/>
          <w:bCs/>
          <w:i/>
          <w:iCs/>
          <w:kern w:val="2"/>
          <w:sz w:val="24"/>
          <w:szCs w:val="24"/>
          <w:lang w:val="en-US" w:eastAsia="id-ID"/>
        </w:rPr>
        <w:t>Net Interest Margin</w:t>
      </w:r>
      <w:r w:rsidR="00276586" w:rsidRPr="00711E99">
        <w:rPr>
          <w:rFonts w:ascii="Times New Roman" w:eastAsia="Times New Roman" w:hAnsi="Times New Roman" w:cs="Times New Roman"/>
          <w:b/>
          <w:bCs/>
          <w:kern w:val="2"/>
          <w:sz w:val="24"/>
          <w:szCs w:val="24"/>
          <w:lang w:val="en-US" w:eastAsia="id-ID"/>
        </w:rPr>
        <w:t xml:space="preserve">, </w:t>
      </w:r>
      <w:r w:rsidR="00276586" w:rsidRPr="00711E99">
        <w:rPr>
          <w:rFonts w:ascii="Times New Roman" w:eastAsia="Times New Roman" w:hAnsi="Times New Roman" w:cs="Times New Roman"/>
          <w:b/>
          <w:bCs/>
          <w:i/>
          <w:iCs/>
          <w:kern w:val="2"/>
          <w:sz w:val="24"/>
          <w:szCs w:val="24"/>
          <w:lang w:val="en-US" w:eastAsia="id-ID"/>
        </w:rPr>
        <w:t>Loan to Deposit Ratio</w:t>
      </w:r>
      <w:r w:rsidR="00276586" w:rsidRPr="00711E99">
        <w:rPr>
          <w:rFonts w:ascii="Times New Roman" w:eastAsia="Times New Roman" w:hAnsi="Times New Roman" w:cs="Times New Roman"/>
          <w:b/>
          <w:bCs/>
          <w:kern w:val="2"/>
          <w:sz w:val="24"/>
          <w:szCs w:val="24"/>
          <w:lang w:val="en-US" w:eastAsia="id-ID"/>
        </w:rPr>
        <w:t>, dan Biaya Operasional Pendapatan Operasional</w:t>
      </w:r>
      <w:bookmarkEnd w:id="43"/>
      <w:r w:rsidR="00276586" w:rsidRPr="00711E99">
        <w:rPr>
          <w:rFonts w:ascii="Times New Roman" w:eastAsia="Times New Roman" w:hAnsi="Times New Roman" w:cs="Times New Roman"/>
          <w:b/>
          <w:bCs/>
          <w:kern w:val="2"/>
          <w:sz w:val="24"/>
          <w:szCs w:val="24"/>
          <w:lang w:val="en-US" w:eastAsia="id-ID"/>
        </w:rPr>
        <w:t xml:space="preserve"> terhadap Profitabilitas</w:t>
      </w:r>
    </w:p>
    <w:p w14:paraId="296C86B1" w14:textId="77777777" w:rsidR="00276586" w:rsidRPr="006F42C4" w:rsidRDefault="00777D30" w:rsidP="00711E99">
      <w:pPr>
        <w:pStyle w:val="ListParagraph"/>
        <w:spacing w:after="0" w:line="480" w:lineRule="auto"/>
        <w:ind w:firstLine="697"/>
        <w:jc w:val="both"/>
        <w:rPr>
          <w:rFonts w:ascii="Times New Roman" w:eastAsia="Times New Roman" w:hAnsi="Times New Roman" w:cs="Times New Roman"/>
          <w:sz w:val="24"/>
          <w:szCs w:val="24"/>
          <w:lang w:val="en-US" w:eastAsia="x-none"/>
          <w14:ligatures w14:val="none"/>
        </w:rPr>
      </w:pPr>
      <w:r>
        <w:rPr>
          <w:rFonts w:ascii="Times New Roman" w:eastAsia="Times New Roman" w:hAnsi="Times New Roman" w:cs="Times New Roman"/>
          <w:bCs/>
          <w:sz w:val="24"/>
          <w:szCs w:val="24"/>
          <w:lang w:val="en-US" w:eastAsia="en-US"/>
          <w14:ligatures w14:val="none"/>
        </w:rPr>
        <w:t>H</w:t>
      </w:r>
      <w:r w:rsidRPr="00BB2E1F">
        <w:rPr>
          <w:rFonts w:ascii="Times New Roman" w:eastAsia="Times New Roman" w:hAnsi="Times New Roman" w:cs="Times New Roman"/>
          <w:sz w:val="24"/>
          <w:szCs w:val="24"/>
          <w:lang w:eastAsia="x-none"/>
          <w14:ligatures w14:val="none"/>
        </w:rPr>
        <w:t xml:space="preserve">asil </w:t>
      </w:r>
      <w:r>
        <w:rPr>
          <w:rFonts w:ascii="Times New Roman" w:eastAsia="Times New Roman" w:hAnsi="Times New Roman" w:cs="Times New Roman"/>
          <w:sz w:val="24"/>
          <w:szCs w:val="24"/>
          <w:lang w:val="en-US" w:eastAsia="x-none"/>
          <w14:ligatures w14:val="none"/>
        </w:rPr>
        <w:t xml:space="preserve">penelitian menunjukkan bahwa </w:t>
      </w:r>
      <w:r w:rsidRPr="00BB2E1F">
        <w:rPr>
          <w:rFonts w:ascii="Times New Roman" w:eastAsia="Times New Roman" w:hAnsi="Times New Roman" w:cs="Times New Roman"/>
          <w:sz w:val="24"/>
          <w:szCs w:val="24"/>
          <w:lang w:eastAsia="x-none"/>
          <w14:ligatures w14:val="none"/>
        </w:rPr>
        <w:t>nilai F</w:t>
      </w:r>
      <w:r w:rsidRPr="00BB2E1F">
        <w:rPr>
          <w:rFonts w:ascii="Times New Roman" w:eastAsia="Times New Roman" w:hAnsi="Times New Roman" w:cs="Times New Roman"/>
          <w:sz w:val="24"/>
          <w:szCs w:val="24"/>
          <w:vertAlign w:val="subscript"/>
          <w:lang w:eastAsia="x-none"/>
          <w14:ligatures w14:val="none"/>
        </w:rPr>
        <w:t xml:space="preserve">hitung </w:t>
      </w:r>
      <w:r w:rsidRPr="00BB2E1F">
        <w:rPr>
          <w:rFonts w:ascii="Times New Roman" w:eastAsia="Times New Roman" w:hAnsi="Times New Roman" w:cs="Times New Roman"/>
          <w:sz w:val="24"/>
          <w:szCs w:val="24"/>
          <w:lang w:eastAsia="x-none"/>
          <w14:ligatures w14:val="none"/>
        </w:rPr>
        <w:t xml:space="preserve">lebih besar </w:t>
      </w:r>
      <w:r w:rsidRPr="00BB2E1F">
        <w:rPr>
          <w:rFonts w:ascii="Times New Roman" w:eastAsia="Times New Roman" w:hAnsi="Times New Roman" w:cs="Times New Roman"/>
          <w:sz w:val="24"/>
          <w:szCs w:val="24"/>
          <w:lang w:eastAsia="x-none"/>
          <w14:ligatures w14:val="none"/>
        </w:rPr>
        <w:t>dari F</w:t>
      </w:r>
      <w:r w:rsidRPr="00BB2E1F">
        <w:rPr>
          <w:rFonts w:ascii="Times New Roman" w:eastAsia="Times New Roman" w:hAnsi="Times New Roman" w:cs="Times New Roman"/>
          <w:sz w:val="24"/>
          <w:szCs w:val="24"/>
          <w:vertAlign w:val="subscript"/>
          <w:lang w:eastAsia="x-none"/>
          <w14:ligatures w14:val="none"/>
        </w:rPr>
        <w:t>tabel</w:t>
      </w:r>
      <w:r w:rsidRPr="00BB2E1F">
        <w:rPr>
          <w:rFonts w:ascii="Times New Roman" w:eastAsia="Times New Roman" w:hAnsi="Times New Roman" w:cs="Times New Roman"/>
          <w:sz w:val="24"/>
          <w:szCs w:val="24"/>
          <w:lang w:eastAsia="x-none"/>
          <w14:ligatures w14:val="none"/>
        </w:rPr>
        <w:t xml:space="preserve"> (2,</w:t>
      </w:r>
      <w:r w:rsidR="00CA2508">
        <w:rPr>
          <w:rFonts w:ascii="Times New Roman" w:eastAsia="Times New Roman" w:hAnsi="Times New Roman" w:cs="Times New Roman"/>
          <w:sz w:val="24"/>
          <w:szCs w:val="24"/>
          <w:lang w:val="en-US" w:eastAsia="x-none"/>
          <w14:ligatures w14:val="none"/>
        </w:rPr>
        <w:t>28</w:t>
      </w:r>
      <w:r w:rsidRPr="00BB2E1F">
        <w:rPr>
          <w:rFonts w:ascii="Times New Roman" w:eastAsia="Times New Roman" w:hAnsi="Times New Roman" w:cs="Times New Roman"/>
          <w:sz w:val="24"/>
          <w:szCs w:val="24"/>
          <w:lang w:eastAsia="x-none"/>
          <w14:ligatures w14:val="none"/>
        </w:rPr>
        <w:t>)</w:t>
      </w:r>
      <w:r w:rsidR="0014759B">
        <w:rPr>
          <w:rFonts w:ascii="Times New Roman" w:eastAsia="Times New Roman" w:hAnsi="Times New Roman" w:cs="Times New Roman"/>
          <w:sz w:val="24"/>
          <w:szCs w:val="24"/>
          <w:lang w:val="en-US" w:eastAsia="x-none"/>
          <w14:ligatures w14:val="none"/>
        </w:rPr>
        <w:t xml:space="preserve"> yaitu 66,166</w:t>
      </w:r>
      <w:r w:rsidRPr="00BB2E1F">
        <w:rPr>
          <w:rFonts w:ascii="Times New Roman" w:eastAsia="Times New Roman" w:hAnsi="Times New Roman" w:cs="Times New Roman"/>
          <w:sz w:val="24"/>
          <w:szCs w:val="24"/>
          <w:lang w:eastAsia="x-none"/>
          <w14:ligatures w14:val="none"/>
        </w:rPr>
        <w:t xml:space="preserve"> dan nilai signifikansi lebih kecil dari 0,05, yaitu sebesar 0,000</w:t>
      </w:r>
      <w:r w:rsidR="0014759B">
        <w:rPr>
          <w:rFonts w:ascii="Times New Roman" w:eastAsia="Times New Roman" w:hAnsi="Times New Roman" w:cs="Times New Roman"/>
          <w:sz w:val="24"/>
          <w:szCs w:val="24"/>
          <w:lang w:val="en-US" w:eastAsia="x-none"/>
          <w14:ligatures w14:val="none"/>
        </w:rPr>
        <w:t xml:space="preserve"> sehingga </w:t>
      </w:r>
      <w:r>
        <w:rPr>
          <w:rFonts w:ascii="Times New Roman" w:eastAsia="Times New Roman" w:hAnsi="Times New Roman" w:cs="Times New Roman"/>
          <w:sz w:val="24"/>
          <w:szCs w:val="24"/>
          <w:lang w:val="en-US" w:eastAsia="x-none"/>
          <w14:ligatures w14:val="none"/>
        </w:rPr>
        <w:t>dapat disimpulkan</w:t>
      </w:r>
      <w:r w:rsidR="00437AB3">
        <w:rPr>
          <w:rFonts w:ascii="Times New Roman" w:eastAsia="Times New Roman" w:hAnsi="Times New Roman" w:cs="Times New Roman"/>
          <w:sz w:val="24"/>
          <w:szCs w:val="24"/>
          <w:lang w:val="en-US" w:eastAsia="x-none"/>
          <w14:ligatures w14:val="none"/>
        </w:rPr>
        <w:t xml:space="preserve"> bahwa</w:t>
      </w:r>
      <w:r>
        <w:rPr>
          <w:rFonts w:ascii="Times New Roman" w:eastAsia="Times New Roman" w:hAnsi="Times New Roman" w:cs="Times New Roman"/>
          <w:sz w:val="24"/>
          <w:szCs w:val="24"/>
          <w:lang w:val="en-US" w:eastAsia="x-none"/>
          <w14:ligatures w14:val="none"/>
        </w:rPr>
        <w:t xml:space="preserve"> </w:t>
      </w:r>
      <w:r w:rsidRPr="00766FBE">
        <w:rPr>
          <w:rFonts w:ascii="Times New Roman" w:eastAsia="Times New Roman" w:hAnsi="Times New Roman" w:cs="Times New Roman"/>
          <w:i/>
          <w:iCs/>
          <w:sz w:val="24"/>
          <w:szCs w:val="24"/>
          <w:lang w:eastAsia="x-none"/>
          <w14:ligatures w14:val="none"/>
        </w:rPr>
        <w:t>Capital Adequacy Ratio</w:t>
      </w:r>
      <w:r w:rsidRPr="00766FBE">
        <w:rPr>
          <w:rFonts w:ascii="Times New Roman" w:eastAsia="Times New Roman" w:hAnsi="Times New Roman" w:cs="Times New Roman"/>
          <w:sz w:val="24"/>
          <w:szCs w:val="24"/>
          <w:lang w:eastAsia="x-none"/>
          <w14:ligatures w14:val="none"/>
        </w:rPr>
        <w:t xml:space="preserve">, </w:t>
      </w:r>
      <w:r w:rsidRPr="00766FBE">
        <w:rPr>
          <w:rFonts w:ascii="Times New Roman" w:eastAsia="Times New Roman" w:hAnsi="Times New Roman" w:cs="Times New Roman"/>
          <w:i/>
          <w:iCs/>
          <w:sz w:val="24"/>
          <w:szCs w:val="24"/>
          <w:lang w:eastAsia="x-none"/>
          <w14:ligatures w14:val="none"/>
        </w:rPr>
        <w:t>Non Performing Loan</w:t>
      </w:r>
      <w:r w:rsidRPr="00766FBE">
        <w:rPr>
          <w:rFonts w:ascii="Times New Roman" w:eastAsia="Times New Roman" w:hAnsi="Times New Roman" w:cs="Times New Roman"/>
          <w:sz w:val="24"/>
          <w:szCs w:val="24"/>
          <w:lang w:eastAsia="x-none"/>
          <w14:ligatures w14:val="none"/>
        </w:rPr>
        <w:t xml:space="preserve">, </w:t>
      </w:r>
      <w:r w:rsidRPr="00766FBE">
        <w:rPr>
          <w:rFonts w:ascii="Times New Roman" w:eastAsia="Times New Roman" w:hAnsi="Times New Roman" w:cs="Times New Roman"/>
          <w:i/>
          <w:iCs/>
          <w:sz w:val="24"/>
          <w:szCs w:val="24"/>
          <w:lang w:eastAsia="x-none"/>
          <w14:ligatures w14:val="none"/>
        </w:rPr>
        <w:t>Net Interest Margin</w:t>
      </w:r>
      <w:r w:rsidRPr="00766FBE">
        <w:rPr>
          <w:rFonts w:ascii="Times New Roman" w:eastAsia="Times New Roman" w:hAnsi="Times New Roman" w:cs="Times New Roman"/>
          <w:sz w:val="24"/>
          <w:szCs w:val="24"/>
          <w:lang w:eastAsia="x-none"/>
          <w14:ligatures w14:val="none"/>
        </w:rPr>
        <w:t xml:space="preserve">, </w:t>
      </w:r>
      <w:r w:rsidRPr="00766FBE">
        <w:rPr>
          <w:rFonts w:ascii="Times New Roman" w:eastAsia="Times New Roman" w:hAnsi="Times New Roman" w:cs="Times New Roman"/>
          <w:i/>
          <w:iCs/>
          <w:sz w:val="24"/>
          <w:szCs w:val="24"/>
          <w:lang w:eastAsia="x-none"/>
          <w14:ligatures w14:val="none"/>
        </w:rPr>
        <w:t>Loan to Deposit Ratio</w:t>
      </w:r>
      <w:r w:rsidRPr="00766FBE">
        <w:rPr>
          <w:rFonts w:ascii="Times New Roman" w:eastAsia="Times New Roman" w:hAnsi="Times New Roman" w:cs="Times New Roman"/>
          <w:sz w:val="24"/>
          <w:szCs w:val="24"/>
          <w:lang w:eastAsia="x-none"/>
          <w14:ligatures w14:val="none"/>
        </w:rPr>
        <w:t>, dan Biaya Operasional Pendapatan Ope</w:t>
      </w:r>
      <w:r w:rsidRPr="00766FBE">
        <w:rPr>
          <w:rFonts w:ascii="Times New Roman" w:eastAsia="Times New Roman" w:hAnsi="Times New Roman" w:cs="Times New Roman"/>
          <w:sz w:val="24"/>
          <w:szCs w:val="24"/>
          <w:lang w:eastAsia="x-none"/>
          <w14:ligatures w14:val="none"/>
        </w:rPr>
        <w:t xml:space="preserve">rasional berpengaruh secara simultan terhadap </w:t>
      </w:r>
      <w:r w:rsidR="0014759B" w:rsidRPr="00766FBE">
        <w:rPr>
          <w:rFonts w:ascii="Times New Roman" w:eastAsia="Times New Roman" w:hAnsi="Times New Roman" w:cs="Times New Roman"/>
          <w:sz w:val="24"/>
          <w:szCs w:val="24"/>
          <w:lang w:eastAsia="x-none"/>
          <w14:ligatures w14:val="none"/>
        </w:rPr>
        <w:t xml:space="preserve">profitabilitas sub sektor perbankan </w:t>
      </w:r>
      <w:r w:rsidRPr="00766FBE">
        <w:rPr>
          <w:rFonts w:ascii="Times New Roman" w:eastAsia="Times New Roman" w:hAnsi="Times New Roman" w:cs="Times New Roman"/>
          <w:sz w:val="24"/>
          <w:szCs w:val="24"/>
          <w:lang w:eastAsia="x-none"/>
          <w14:ligatures w14:val="none"/>
        </w:rPr>
        <w:t>yang terdaftar di Bursa Efek Indonesia periode 2019-2023.</w:t>
      </w:r>
      <w:r w:rsidR="006F42C4">
        <w:rPr>
          <w:rFonts w:ascii="Times New Roman" w:eastAsia="Times New Roman" w:hAnsi="Times New Roman" w:cs="Times New Roman"/>
          <w:sz w:val="24"/>
          <w:szCs w:val="24"/>
          <w:lang w:val="en-US" w:eastAsia="x-none"/>
          <w14:ligatures w14:val="none"/>
        </w:rPr>
        <w:t xml:space="preserve"> </w:t>
      </w:r>
    </w:p>
    <w:p w14:paraId="4377EC92" w14:textId="77777777" w:rsidR="001621DF" w:rsidRDefault="00777D30" w:rsidP="001621DF">
      <w:pPr>
        <w:spacing w:after="0" w:line="480" w:lineRule="auto"/>
        <w:ind w:left="709" w:firstLine="709"/>
        <w:jc w:val="both"/>
        <w:rPr>
          <w:rFonts w:ascii="Times New Roman" w:eastAsiaTheme="minorEastAsia" w:hAnsi="Times New Roman" w:cs="Times New Roman"/>
          <w:kern w:val="2"/>
          <w:sz w:val="24"/>
          <w:szCs w:val="24"/>
          <w:lang w:val="en-US" w:eastAsia="id-ID"/>
        </w:rPr>
      </w:pPr>
      <w:r w:rsidRPr="00F836A5">
        <w:rPr>
          <w:rFonts w:ascii="Times New Roman" w:eastAsiaTheme="minorEastAsia" w:hAnsi="Times New Roman" w:cs="Times New Roman"/>
          <w:kern w:val="2"/>
          <w:sz w:val="24"/>
          <w:szCs w:val="24"/>
          <w:lang w:val="en-US" w:eastAsia="id-ID"/>
        </w:rPr>
        <w:t xml:space="preserve">Sejalan dengan hasil penelitian tersebut </w:t>
      </w:r>
      <w:r>
        <w:rPr>
          <w:rFonts w:ascii="Times New Roman" w:eastAsiaTheme="minorEastAsia" w:hAnsi="Times New Roman" w:cs="Times New Roman"/>
          <w:kern w:val="2"/>
          <w:sz w:val="24"/>
          <w:szCs w:val="24"/>
          <w:lang w:val="en-US" w:eastAsia="id-ID"/>
        </w:rPr>
        <w:t xml:space="preserve">berarti bahwa </w:t>
      </w:r>
      <w:bookmarkStart w:id="44" w:name="_Hlk172261525"/>
      <w:r w:rsidR="009C3AC3">
        <w:rPr>
          <w:rFonts w:ascii="Times New Roman" w:eastAsiaTheme="minorEastAsia" w:hAnsi="Times New Roman" w:cs="Times New Roman"/>
          <w:kern w:val="2"/>
          <w:sz w:val="24"/>
          <w:szCs w:val="24"/>
          <w:lang w:val="en-US" w:eastAsia="id-ID"/>
        </w:rPr>
        <w:t>sub sektor perbankan</w:t>
      </w:r>
      <w:r w:rsidR="00870681">
        <w:rPr>
          <w:rFonts w:ascii="Times New Roman" w:eastAsiaTheme="minorEastAsia" w:hAnsi="Times New Roman" w:cs="Times New Roman"/>
          <w:kern w:val="2"/>
          <w:sz w:val="24"/>
          <w:szCs w:val="24"/>
          <w:lang w:val="en-US" w:eastAsia="id-ID"/>
        </w:rPr>
        <w:t xml:space="preserve"> dalam hal ini perbankan </w:t>
      </w:r>
      <w:r w:rsidR="009C3AC3">
        <w:rPr>
          <w:rFonts w:ascii="Times New Roman" w:eastAsiaTheme="minorEastAsia" w:hAnsi="Times New Roman" w:cs="Times New Roman"/>
          <w:kern w:val="2"/>
          <w:sz w:val="24"/>
          <w:szCs w:val="24"/>
          <w:lang w:val="en-US" w:eastAsia="id-ID"/>
        </w:rPr>
        <w:t xml:space="preserve">konvensional yang terdaftar di Bursa </w:t>
      </w:r>
      <w:r w:rsidR="009C3AC3">
        <w:rPr>
          <w:rFonts w:ascii="Times New Roman" w:eastAsiaTheme="minorEastAsia" w:hAnsi="Times New Roman" w:cs="Times New Roman"/>
          <w:kern w:val="2"/>
          <w:sz w:val="24"/>
          <w:szCs w:val="24"/>
          <w:lang w:val="en-US" w:eastAsia="id-ID"/>
        </w:rPr>
        <w:lastRenderedPageBreak/>
        <w:t xml:space="preserve">Efek Indonesia </w:t>
      </w:r>
      <w:r w:rsidR="00870681">
        <w:rPr>
          <w:rFonts w:ascii="Times New Roman" w:eastAsiaTheme="minorEastAsia" w:hAnsi="Times New Roman" w:cs="Times New Roman"/>
          <w:kern w:val="2"/>
          <w:sz w:val="24"/>
          <w:szCs w:val="24"/>
          <w:lang w:val="en-US" w:eastAsia="id-ID"/>
        </w:rPr>
        <w:t>dapat</w:t>
      </w:r>
      <w:r>
        <w:rPr>
          <w:rFonts w:ascii="Times New Roman" w:eastAsiaTheme="minorEastAsia" w:hAnsi="Times New Roman" w:cs="Times New Roman"/>
          <w:kern w:val="2"/>
          <w:sz w:val="24"/>
          <w:szCs w:val="24"/>
          <w:lang w:val="en-US" w:eastAsia="id-ID"/>
        </w:rPr>
        <w:t xml:space="preserve"> mengelola </w:t>
      </w:r>
      <w:r w:rsidR="009C3AC3">
        <w:rPr>
          <w:rFonts w:ascii="Times New Roman" w:eastAsiaTheme="minorEastAsia" w:hAnsi="Times New Roman" w:cs="Times New Roman"/>
          <w:kern w:val="2"/>
          <w:sz w:val="24"/>
          <w:szCs w:val="24"/>
          <w:lang w:val="en-US" w:eastAsia="id-ID"/>
        </w:rPr>
        <w:t xml:space="preserve">keuangan bank dengan memperhatikan variabel </w:t>
      </w:r>
      <w:r w:rsidR="009C3AC3" w:rsidRPr="00766FBE">
        <w:rPr>
          <w:rFonts w:ascii="Times New Roman" w:eastAsia="Times New Roman" w:hAnsi="Times New Roman" w:cs="Times New Roman"/>
          <w:i/>
          <w:iCs/>
          <w:sz w:val="24"/>
          <w:szCs w:val="24"/>
          <w:lang w:eastAsia="x-none"/>
        </w:rPr>
        <w:t>Capital Adequacy Ratio</w:t>
      </w:r>
      <w:r w:rsidR="009C3AC3" w:rsidRPr="00766FBE">
        <w:rPr>
          <w:rFonts w:ascii="Times New Roman" w:eastAsia="Times New Roman" w:hAnsi="Times New Roman" w:cs="Times New Roman"/>
          <w:sz w:val="24"/>
          <w:szCs w:val="24"/>
          <w:lang w:eastAsia="x-none"/>
        </w:rPr>
        <w:t xml:space="preserve">, </w:t>
      </w:r>
      <w:r w:rsidR="009C3AC3" w:rsidRPr="00766FBE">
        <w:rPr>
          <w:rFonts w:ascii="Times New Roman" w:eastAsia="Times New Roman" w:hAnsi="Times New Roman" w:cs="Times New Roman"/>
          <w:i/>
          <w:iCs/>
          <w:sz w:val="24"/>
          <w:szCs w:val="24"/>
          <w:lang w:eastAsia="x-none"/>
        </w:rPr>
        <w:t>Non Performing Loan</w:t>
      </w:r>
      <w:r w:rsidR="009C3AC3" w:rsidRPr="00766FBE">
        <w:rPr>
          <w:rFonts w:ascii="Times New Roman" w:eastAsia="Times New Roman" w:hAnsi="Times New Roman" w:cs="Times New Roman"/>
          <w:sz w:val="24"/>
          <w:szCs w:val="24"/>
          <w:lang w:eastAsia="x-none"/>
        </w:rPr>
        <w:t xml:space="preserve">, </w:t>
      </w:r>
      <w:r w:rsidR="009C3AC3" w:rsidRPr="00766FBE">
        <w:rPr>
          <w:rFonts w:ascii="Times New Roman" w:eastAsia="Times New Roman" w:hAnsi="Times New Roman" w:cs="Times New Roman"/>
          <w:i/>
          <w:iCs/>
          <w:sz w:val="24"/>
          <w:szCs w:val="24"/>
          <w:lang w:eastAsia="x-none"/>
        </w:rPr>
        <w:t>Net Interest Margin</w:t>
      </w:r>
      <w:r w:rsidR="009C3AC3" w:rsidRPr="00766FBE">
        <w:rPr>
          <w:rFonts w:ascii="Times New Roman" w:eastAsia="Times New Roman" w:hAnsi="Times New Roman" w:cs="Times New Roman"/>
          <w:sz w:val="24"/>
          <w:szCs w:val="24"/>
          <w:lang w:eastAsia="x-none"/>
        </w:rPr>
        <w:t xml:space="preserve">, </w:t>
      </w:r>
      <w:r w:rsidR="009C3AC3" w:rsidRPr="00766FBE">
        <w:rPr>
          <w:rFonts w:ascii="Times New Roman" w:eastAsia="Times New Roman" w:hAnsi="Times New Roman" w:cs="Times New Roman"/>
          <w:i/>
          <w:iCs/>
          <w:sz w:val="24"/>
          <w:szCs w:val="24"/>
          <w:lang w:eastAsia="x-none"/>
        </w:rPr>
        <w:t>Loan to Deposit Ratio</w:t>
      </w:r>
      <w:r w:rsidR="009C3AC3" w:rsidRPr="00766FBE">
        <w:rPr>
          <w:rFonts w:ascii="Times New Roman" w:eastAsia="Times New Roman" w:hAnsi="Times New Roman" w:cs="Times New Roman"/>
          <w:sz w:val="24"/>
          <w:szCs w:val="24"/>
          <w:lang w:eastAsia="x-none"/>
        </w:rPr>
        <w:t>, dan Biaya Operasional Pendapatan Operasional</w:t>
      </w:r>
      <w:r w:rsidR="009C3AC3">
        <w:rPr>
          <w:rFonts w:ascii="Times New Roman" w:eastAsiaTheme="minorEastAsia" w:hAnsi="Times New Roman" w:cs="Times New Roman"/>
          <w:kern w:val="2"/>
          <w:sz w:val="24"/>
          <w:szCs w:val="24"/>
          <w:lang w:val="en-US" w:eastAsia="id-ID"/>
        </w:rPr>
        <w:t xml:space="preserve"> karena variabel tersebut terbukti mampu untuk mempengaruhi profitabilitas bank. </w:t>
      </w:r>
      <w:r>
        <w:rPr>
          <w:rFonts w:ascii="Times New Roman" w:eastAsiaTheme="minorEastAsia" w:hAnsi="Times New Roman" w:cs="Times New Roman"/>
          <w:kern w:val="2"/>
          <w:sz w:val="24"/>
          <w:szCs w:val="24"/>
          <w:lang w:val="en-US" w:eastAsia="id-ID"/>
        </w:rPr>
        <w:t xml:space="preserve">Pengelolaan keuangan yang </w:t>
      </w:r>
      <w:r w:rsidR="009C3AC3">
        <w:rPr>
          <w:rFonts w:ascii="Times New Roman" w:eastAsiaTheme="minorEastAsia" w:hAnsi="Times New Roman" w:cs="Times New Roman"/>
          <w:kern w:val="2"/>
          <w:sz w:val="24"/>
          <w:szCs w:val="24"/>
          <w:lang w:val="en-US" w:eastAsia="id-ID"/>
        </w:rPr>
        <w:t xml:space="preserve">efektif dan efisien dengan melihat pengaruh kelima variabel tersebut </w:t>
      </w:r>
      <w:r>
        <w:rPr>
          <w:rFonts w:ascii="Times New Roman" w:eastAsiaTheme="minorEastAsia" w:hAnsi="Times New Roman" w:cs="Times New Roman"/>
          <w:kern w:val="2"/>
          <w:sz w:val="24"/>
          <w:szCs w:val="24"/>
          <w:lang w:val="en-US" w:eastAsia="id-ID"/>
        </w:rPr>
        <w:t xml:space="preserve">akan dapat meningkatkan profitabilitas </w:t>
      </w:r>
      <w:r w:rsidR="00870681">
        <w:rPr>
          <w:rFonts w:ascii="Times New Roman" w:eastAsiaTheme="minorEastAsia" w:hAnsi="Times New Roman" w:cs="Times New Roman"/>
          <w:kern w:val="2"/>
          <w:sz w:val="24"/>
          <w:szCs w:val="24"/>
          <w:lang w:val="en-US" w:eastAsia="id-ID"/>
        </w:rPr>
        <w:t>perbankan</w:t>
      </w:r>
      <w:r>
        <w:rPr>
          <w:rFonts w:ascii="Times New Roman" w:eastAsiaTheme="minorEastAsia" w:hAnsi="Times New Roman" w:cs="Times New Roman"/>
          <w:kern w:val="2"/>
          <w:sz w:val="24"/>
          <w:szCs w:val="24"/>
          <w:lang w:val="en-US" w:eastAsia="id-ID"/>
        </w:rPr>
        <w:t xml:space="preserve"> </w:t>
      </w:r>
      <w:r w:rsidR="009C3AC3">
        <w:rPr>
          <w:rFonts w:ascii="Times New Roman" w:eastAsiaTheme="minorEastAsia" w:hAnsi="Times New Roman" w:cs="Times New Roman"/>
          <w:kern w:val="2"/>
          <w:sz w:val="24"/>
          <w:szCs w:val="24"/>
          <w:lang w:val="en-US" w:eastAsia="id-ID"/>
        </w:rPr>
        <w:t>secara maksimal.</w:t>
      </w:r>
    </w:p>
    <w:p w14:paraId="6ABB86B0" w14:textId="77777777" w:rsidR="00BF6CDA" w:rsidRPr="001741B0" w:rsidRDefault="00777D30" w:rsidP="001621DF">
      <w:pPr>
        <w:spacing w:after="0" w:line="480" w:lineRule="auto"/>
        <w:ind w:left="709" w:firstLine="709"/>
        <w:jc w:val="both"/>
        <w:rPr>
          <w:rFonts w:ascii="Times New Roman" w:eastAsia="Times New Roman" w:hAnsi="Times New Roman" w:cs="Times New Roman"/>
          <w:kern w:val="2"/>
          <w:sz w:val="24"/>
          <w:szCs w:val="24"/>
          <w:lang w:val="en-US" w:eastAsia="x-none"/>
        </w:rPr>
        <w:sectPr w:rsidR="00BF6CDA" w:rsidRPr="001741B0" w:rsidSect="00112111">
          <w:headerReference w:type="default" r:id="rId17"/>
          <w:footerReference w:type="default" r:id="rId18"/>
          <w:headerReference w:type="first" r:id="rId19"/>
          <w:footerReference w:type="first" r:id="rId20"/>
          <w:pgSz w:w="11906" w:h="16838" w:code="9"/>
          <w:pgMar w:top="2268" w:right="1701" w:bottom="1701" w:left="2268" w:header="709" w:footer="709" w:gutter="0"/>
          <w:pgNumType w:start="78"/>
          <w:cols w:space="708"/>
          <w:titlePg/>
          <w:docGrid w:linePitch="360"/>
        </w:sectPr>
      </w:pPr>
      <w:r>
        <w:rPr>
          <w:rFonts w:ascii="Times New Roman" w:eastAsiaTheme="minorEastAsia" w:hAnsi="Times New Roman" w:cs="Times New Roman"/>
          <w:kern w:val="2"/>
          <w:sz w:val="24"/>
          <w:szCs w:val="24"/>
          <w:lang w:val="en-US" w:eastAsia="id-ID"/>
        </w:rPr>
        <w:t>Berdasarkan hasil penelitian ini, seorang investor</w:t>
      </w:r>
      <w:r w:rsidR="009C3AC3">
        <w:rPr>
          <w:rFonts w:ascii="Times New Roman" w:eastAsiaTheme="minorEastAsia" w:hAnsi="Times New Roman" w:cs="Times New Roman"/>
          <w:kern w:val="2"/>
          <w:sz w:val="24"/>
          <w:szCs w:val="24"/>
          <w:lang w:val="en-US" w:eastAsia="id-ID"/>
        </w:rPr>
        <w:t xml:space="preserve"> </w:t>
      </w:r>
      <w:r>
        <w:rPr>
          <w:rFonts w:ascii="Times New Roman" w:eastAsiaTheme="minorEastAsia" w:hAnsi="Times New Roman" w:cs="Times New Roman"/>
          <w:kern w:val="2"/>
          <w:sz w:val="24"/>
          <w:szCs w:val="24"/>
          <w:lang w:val="en-US" w:eastAsia="id-ID"/>
        </w:rPr>
        <w:t>yang akan</w:t>
      </w:r>
      <w:r w:rsidR="009C3AC3">
        <w:rPr>
          <w:rFonts w:ascii="Times New Roman" w:eastAsiaTheme="minorEastAsia" w:hAnsi="Times New Roman" w:cs="Times New Roman"/>
          <w:kern w:val="2"/>
          <w:sz w:val="24"/>
          <w:szCs w:val="24"/>
          <w:lang w:val="en-US" w:eastAsia="id-ID"/>
        </w:rPr>
        <w:t xml:space="preserve"> menanamkan modalnya</w:t>
      </w:r>
      <w:r>
        <w:rPr>
          <w:rFonts w:ascii="Times New Roman" w:eastAsiaTheme="minorEastAsia" w:hAnsi="Times New Roman" w:cs="Times New Roman"/>
          <w:kern w:val="2"/>
          <w:sz w:val="24"/>
          <w:szCs w:val="24"/>
          <w:lang w:val="en-US" w:eastAsia="id-ID"/>
        </w:rPr>
        <w:t xml:space="preserve"> di suatu perbankan agar lebih memperhatikan lagi faktor-faktor yang mempengaruhi </w:t>
      </w:r>
      <w:r w:rsidR="009C3AC3">
        <w:rPr>
          <w:rFonts w:ascii="Times New Roman" w:eastAsiaTheme="minorEastAsia" w:hAnsi="Times New Roman" w:cs="Times New Roman"/>
          <w:kern w:val="2"/>
          <w:sz w:val="24"/>
          <w:szCs w:val="24"/>
          <w:lang w:val="en-US" w:eastAsia="id-ID"/>
        </w:rPr>
        <w:t>p</w:t>
      </w:r>
      <w:r w:rsidR="00FB1BC9">
        <w:rPr>
          <w:rFonts w:ascii="Times New Roman" w:eastAsia="Times New Roman" w:hAnsi="Times New Roman" w:cs="Times New Roman"/>
          <w:kern w:val="2"/>
          <w:sz w:val="24"/>
          <w:szCs w:val="24"/>
          <w:lang w:val="en-US" w:eastAsia="x-none"/>
        </w:rPr>
        <w:t>rofitabilitas</w:t>
      </w:r>
      <w:r>
        <w:rPr>
          <w:rFonts w:ascii="Times New Roman" w:eastAsia="Times New Roman" w:hAnsi="Times New Roman" w:cs="Times New Roman"/>
          <w:kern w:val="2"/>
          <w:sz w:val="24"/>
          <w:szCs w:val="24"/>
          <w:lang w:val="en-US" w:eastAsia="x-none"/>
        </w:rPr>
        <w:t xml:space="preserve">. Profitabilitas </w:t>
      </w:r>
      <w:r w:rsidR="009E2E11" w:rsidRPr="00BB2E1F">
        <w:rPr>
          <w:rFonts w:ascii="Times New Roman" w:eastAsia="Times New Roman" w:hAnsi="Times New Roman" w:cs="Times New Roman"/>
          <w:kern w:val="2"/>
          <w:sz w:val="24"/>
          <w:szCs w:val="24"/>
          <w:lang w:val="id-ID" w:eastAsia="x-none"/>
        </w:rPr>
        <w:t xml:space="preserve">menjadi </w:t>
      </w:r>
      <w:r w:rsidR="00FB1BC9">
        <w:rPr>
          <w:rFonts w:ascii="Times New Roman" w:eastAsia="Times New Roman" w:hAnsi="Times New Roman" w:cs="Times New Roman"/>
          <w:kern w:val="2"/>
          <w:sz w:val="24"/>
          <w:szCs w:val="24"/>
          <w:lang w:val="en-US" w:eastAsia="x-none"/>
        </w:rPr>
        <w:t>salah satu sinyal</w:t>
      </w:r>
      <w:r w:rsidR="009E2E11" w:rsidRPr="00BB2E1F">
        <w:rPr>
          <w:rFonts w:ascii="Times New Roman" w:eastAsia="Times New Roman" w:hAnsi="Times New Roman" w:cs="Times New Roman"/>
          <w:kern w:val="2"/>
          <w:sz w:val="24"/>
          <w:szCs w:val="24"/>
          <w:lang w:val="id-ID" w:eastAsia="x-none"/>
        </w:rPr>
        <w:t xml:space="preserve"> penting untuk </w:t>
      </w:r>
      <w:r w:rsidR="00FB1BC9">
        <w:rPr>
          <w:rFonts w:ascii="Times New Roman" w:eastAsia="Times New Roman" w:hAnsi="Times New Roman" w:cs="Times New Roman"/>
          <w:kern w:val="2"/>
          <w:sz w:val="24"/>
          <w:szCs w:val="24"/>
          <w:lang w:val="en-US" w:eastAsia="x-none"/>
        </w:rPr>
        <w:t xml:space="preserve">menarik </w:t>
      </w:r>
      <w:r w:rsidR="009E2E11" w:rsidRPr="00BB2E1F">
        <w:rPr>
          <w:rFonts w:ascii="Times New Roman" w:eastAsia="Times New Roman" w:hAnsi="Times New Roman" w:cs="Times New Roman"/>
          <w:kern w:val="2"/>
          <w:sz w:val="24"/>
          <w:szCs w:val="24"/>
          <w:lang w:val="id-ID" w:eastAsia="x-none"/>
        </w:rPr>
        <w:t>para pemegang saham atau investor</w:t>
      </w:r>
      <w:r w:rsidR="006F42C4">
        <w:rPr>
          <w:rFonts w:ascii="Times New Roman" w:eastAsia="Times New Roman" w:hAnsi="Times New Roman" w:cs="Times New Roman"/>
          <w:kern w:val="2"/>
          <w:sz w:val="24"/>
          <w:szCs w:val="24"/>
          <w:lang w:val="en-US" w:eastAsia="x-none"/>
        </w:rPr>
        <w:t xml:space="preserve"> karena semakin baik profitabilitas menunjukkan bahwa kemampuan </w:t>
      </w:r>
      <w:r>
        <w:rPr>
          <w:rFonts w:ascii="Times New Roman" w:eastAsia="Times New Roman" w:hAnsi="Times New Roman" w:cs="Times New Roman"/>
          <w:kern w:val="2"/>
          <w:sz w:val="24"/>
          <w:szCs w:val="24"/>
          <w:lang w:val="en-US" w:eastAsia="x-none"/>
        </w:rPr>
        <w:t>perusahaan dalam hal ini perbankan</w:t>
      </w:r>
      <w:r w:rsidR="006F42C4">
        <w:rPr>
          <w:rFonts w:ascii="Times New Roman" w:eastAsia="Times New Roman" w:hAnsi="Times New Roman" w:cs="Times New Roman"/>
          <w:kern w:val="2"/>
          <w:sz w:val="24"/>
          <w:szCs w:val="24"/>
          <w:lang w:val="en-US" w:eastAsia="x-none"/>
        </w:rPr>
        <w:t xml:space="preserve"> dalam mengelola keuangan juga baik </w:t>
      </w:r>
      <w:bookmarkEnd w:id="44"/>
      <w:r w:rsidR="006F42C4">
        <w:rPr>
          <w:rFonts w:ascii="Times New Roman" w:eastAsia="Times New Roman" w:hAnsi="Times New Roman" w:cs="Times New Roman"/>
          <w:kern w:val="2"/>
          <w:sz w:val="24"/>
          <w:szCs w:val="24"/>
          <w:lang w:val="en-US" w:eastAsia="x-none"/>
        </w:rPr>
        <w:t xml:space="preserve">dimana hal itu dapat menjadi </w:t>
      </w:r>
      <w:r w:rsidR="000C3C27">
        <w:rPr>
          <w:rFonts w:ascii="Times New Roman" w:eastAsia="Times New Roman" w:hAnsi="Times New Roman" w:cs="Times New Roman"/>
          <w:kern w:val="2"/>
          <w:sz w:val="24"/>
          <w:szCs w:val="24"/>
          <w:lang w:val="en-US" w:eastAsia="x-none"/>
        </w:rPr>
        <w:t xml:space="preserve">pertimbangan </w:t>
      </w:r>
      <w:r w:rsidR="006F42C4">
        <w:rPr>
          <w:rFonts w:ascii="Times New Roman" w:eastAsia="Times New Roman" w:hAnsi="Times New Roman" w:cs="Times New Roman"/>
          <w:kern w:val="2"/>
          <w:sz w:val="24"/>
          <w:szCs w:val="24"/>
          <w:lang w:val="en-US" w:eastAsia="x-none"/>
        </w:rPr>
        <w:t xml:space="preserve">bagi investor </w:t>
      </w:r>
      <w:r w:rsidR="000C3C27">
        <w:rPr>
          <w:rFonts w:ascii="Times New Roman" w:eastAsia="Times New Roman" w:hAnsi="Times New Roman" w:cs="Times New Roman"/>
          <w:kern w:val="2"/>
          <w:sz w:val="24"/>
          <w:szCs w:val="24"/>
          <w:lang w:val="en-US" w:eastAsia="x-none"/>
        </w:rPr>
        <w:t xml:space="preserve">akan sebuah keberlanjutan perusahaan </w:t>
      </w:r>
      <w:r w:rsidR="006F42C4">
        <w:rPr>
          <w:rFonts w:ascii="Times New Roman" w:eastAsia="Times New Roman" w:hAnsi="Times New Roman" w:cs="Times New Roman"/>
          <w:kern w:val="2"/>
          <w:sz w:val="24"/>
          <w:szCs w:val="24"/>
          <w:lang w:val="en-US" w:eastAsia="x-none"/>
        </w:rPr>
        <w:t>dimasa yang akan datang</w:t>
      </w:r>
      <w:r w:rsidR="009E2E11" w:rsidRPr="00BB2E1F">
        <w:rPr>
          <w:rFonts w:ascii="Times New Roman" w:eastAsia="Times New Roman" w:hAnsi="Times New Roman" w:cs="Times New Roman"/>
          <w:kern w:val="2"/>
          <w:sz w:val="24"/>
          <w:szCs w:val="24"/>
          <w:lang w:val="id-ID" w:eastAsia="x-none"/>
        </w:rPr>
        <w:t xml:space="preserve">. </w:t>
      </w:r>
      <w:bookmarkStart w:id="45" w:name="_Toc136894277"/>
      <w:bookmarkStart w:id="46" w:name="_Toc136908149"/>
      <w:bookmarkStart w:id="47" w:name="_Toc137034741"/>
    </w:p>
    <w:p w14:paraId="372AEC20" w14:textId="77777777" w:rsidR="00214DB8" w:rsidRPr="00AF4829" w:rsidRDefault="00777D30" w:rsidP="00214DB8">
      <w:pPr>
        <w:pStyle w:val="Heading1"/>
        <w:spacing w:before="240" w:line="480" w:lineRule="auto"/>
        <w:rPr>
          <w:lang w:val="en-US"/>
          <w14:ligatures w14:val="none"/>
        </w:rPr>
      </w:pPr>
      <w:bookmarkStart w:id="48" w:name="_Toc136908150"/>
      <w:bookmarkEnd w:id="45"/>
      <w:bookmarkEnd w:id="46"/>
      <w:bookmarkEnd w:id="47"/>
      <w:r w:rsidRPr="002168BF">
        <w:rPr>
          <w14:ligatures w14:val="none"/>
        </w:rPr>
        <w:lastRenderedPageBreak/>
        <w:t xml:space="preserve">BAB </w:t>
      </w:r>
      <w:r>
        <w:rPr>
          <w:lang w:val="en-US"/>
          <w14:ligatures w14:val="none"/>
        </w:rPr>
        <w:t>V</w:t>
      </w:r>
      <w:r w:rsidRPr="002168BF">
        <w:rPr>
          <w14:ligatures w14:val="none"/>
        </w:rPr>
        <w:br/>
      </w:r>
      <w:r>
        <w:rPr>
          <w:lang w:val="en-US"/>
          <w14:ligatures w14:val="none"/>
        </w:rPr>
        <w:t>KESIMPULAN DAN SARAN</w:t>
      </w:r>
    </w:p>
    <w:p w14:paraId="04B14778" w14:textId="77777777" w:rsidR="00BF6CDA" w:rsidRPr="00BB2E1F" w:rsidRDefault="00777D30" w:rsidP="00FB1BC9">
      <w:pPr>
        <w:pStyle w:val="Heading22"/>
        <w:keepNext/>
        <w:keepLines/>
        <w:widowControl/>
        <w:numPr>
          <w:ilvl w:val="0"/>
          <w:numId w:val="76"/>
        </w:numPr>
        <w:autoSpaceDE/>
        <w:autoSpaceDN/>
        <w:adjustRightInd/>
        <w:ind w:left="426"/>
        <w:contextualSpacing w:val="0"/>
        <w:rPr>
          <w:rFonts w:eastAsia="Times New Roman"/>
          <w:kern w:val="0"/>
          <w:lang w:val="id-ID" w:eastAsia="x-none"/>
        </w:rPr>
      </w:pPr>
      <w:r w:rsidRPr="00BB2E1F">
        <w:rPr>
          <w:rFonts w:eastAsia="Times New Roman"/>
          <w:kern w:val="0"/>
          <w:lang w:val="x-none" w:eastAsia="x-none"/>
        </w:rPr>
        <w:t>Kesimpulan</w:t>
      </w:r>
      <w:bookmarkEnd w:id="48"/>
    </w:p>
    <w:p w14:paraId="200F70C8" w14:textId="77777777" w:rsidR="00BF6CDA" w:rsidRPr="00BB2E1F" w:rsidRDefault="00777D30" w:rsidP="00847206">
      <w:pPr>
        <w:pStyle w:val="ListParagraph"/>
        <w:spacing w:after="0" w:line="480" w:lineRule="auto"/>
        <w:ind w:left="426" w:firstLine="708"/>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Berdasarkan hasil penelitian dan pembahasan mengenai pengaruh variabel </w:t>
      </w:r>
      <w:r w:rsidR="00214DB8" w:rsidRPr="002168BF">
        <w:rPr>
          <w:rFonts w:ascii="Times New Roman" w:hAnsi="Times New Roman" w:cs="Times New Roman"/>
          <w:i/>
          <w:iCs/>
          <w:sz w:val="24"/>
          <w:szCs w:val="24"/>
          <w14:ligatures w14:val="none"/>
        </w:rPr>
        <w:t>Capital Adequacy Ratio</w:t>
      </w:r>
      <w:r w:rsidR="00214DB8" w:rsidRPr="002168BF">
        <w:rPr>
          <w:rFonts w:ascii="Times New Roman" w:hAnsi="Times New Roman" w:cs="Times New Roman"/>
          <w:sz w:val="24"/>
          <w:szCs w:val="24"/>
          <w14:ligatures w14:val="none"/>
        </w:rPr>
        <w:t xml:space="preserve">, </w:t>
      </w:r>
      <w:r w:rsidR="00214DB8" w:rsidRPr="002168BF">
        <w:rPr>
          <w:rFonts w:ascii="Times New Roman" w:hAnsi="Times New Roman" w:cs="Times New Roman"/>
          <w:i/>
          <w:iCs/>
          <w:sz w:val="24"/>
          <w:szCs w:val="24"/>
          <w14:ligatures w14:val="none"/>
        </w:rPr>
        <w:t>Non Performing Loan</w:t>
      </w:r>
      <w:r w:rsidR="00214DB8" w:rsidRPr="002168BF">
        <w:rPr>
          <w:rFonts w:ascii="Times New Roman" w:hAnsi="Times New Roman" w:cs="Times New Roman"/>
          <w:sz w:val="24"/>
          <w:szCs w:val="24"/>
          <w14:ligatures w14:val="none"/>
        </w:rPr>
        <w:t xml:space="preserve">, </w:t>
      </w:r>
      <w:r w:rsidR="00214DB8" w:rsidRPr="002168BF">
        <w:rPr>
          <w:rFonts w:ascii="Times New Roman" w:hAnsi="Times New Roman" w:cs="Times New Roman"/>
          <w:i/>
          <w:iCs/>
          <w:sz w:val="24"/>
          <w:szCs w:val="24"/>
          <w14:ligatures w14:val="none"/>
        </w:rPr>
        <w:t>Net Interest Margin</w:t>
      </w:r>
      <w:r w:rsidR="00214DB8" w:rsidRPr="002168BF">
        <w:rPr>
          <w:rFonts w:ascii="Times New Roman" w:hAnsi="Times New Roman" w:cs="Times New Roman"/>
          <w:sz w:val="24"/>
          <w:szCs w:val="24"/>
          <w14:ligatures w14:val="none"/>
        </w:rPr>
        <w:t xml:space="preserve">, </w:t>
      </w:r>
      <w:r w:rsidR="00214DB8" w:rsidRPr="002168BF">
        <w:rPr>
          <w:rFonts w:ascii="Times New Roman" w:hAnsi="Times New Roman" w:cs="Times New Roman"/>
          <w:i/>
          <w:iCs/>
          <w:sz w:val="24"/>
          <w:szCs w:val="24"/>
          <w14:ligatures w14:val="none"/>
        </w:rPr>
        <w:t>Loan to Deposit Ratio</w:t>
      </w:r>
      <w:r w:rsidR="00214DB8" w:rsidRPr="002168BF">
        <w:rPr>
          <w:rFonts w:ascii="Times New Roman" w:hAnsi="Times New Roman" w:cs="Times New Roman"/>
          <w:sz w:val="24"/>
          <w:szCs w:val="24"/>
          <w14:ligatures w14:val="none"/>
        </w:rPr>
        <w:t>, dan Biaya Operasional Pendapatan Operasional</w:t>
      </w:r>
      <w:r w:rsidR="00214DB8" w:rsidRPr="00BB2E1F">
        <w:rPr>
          <w:rFonts w:ascii="Times New Roman" w:eastAsia="Times New Roman" w:hAnsi="Times New Roman" w:cs="Times New Roman"/>
          <w:sz w:val="24"/>
          <w:szCs w:val="24"/>
          <w:lang w:eastAsia="en-US"/>
          <w14:ligatures w14:val="none"/>
        </w:rPr>
        <w:t xml:space="preserve"> </w:t>
      </w:r>
      <w:r w:rsidRPr="00BB2E1F">
        <w:rPr>
          <w:rFonts w:ascii="Times New Roman" w:eastAsia="Times New Roman" w:hAnsi="Times New Roman" w:cs="Times New Roman"/>
          <w:sz w:val="24"/>
          <w:szCs w:val="24"/>
          <w:lang w:eastAsia="en-US"/>
          <w14:ligatures w14:val="none"/>
        </w:rPr>
        <w:t xml:space="preserve">terhadap </w:t>
      </w:r>
      <w:r w:rsidR="00214DB8">
        <w:rPr>
          <w:rFonts w:ascii="Times New Roman" w:eastAsia="Times New Roman" w:hAnsi="Times New Roman" w:cs="Times New Roman"/>
          <w:iCs/>
          <w:sz w:val="24"/>
          <w:szCs w:val="24"/>
          <w:lang w:val="en-US" w:eastAsia="en-US"/>
          <w14:ligatures w14:val="none"/>
        </w:rPr>
        <w:t>Profitabilitas</w:t>
      </w:r>
      <w:r w:rsidRPr="00BB2E1F">
        <w:rPr>
          <w:rFonts w:ascii="Times New Roman" w:eastAsia="Times New Roman" w:hAnsi="Times New Roman" w:cs="Times New Roman"/>
          <w:sz w:val="24"/>
          <w:szCs w:val="24"/>
          <w:lang w:eastAsia="en-US"/>
          <w14:ligatures w14:val="none"/>
        </w:rPr>
        <w:t>, maka dapat diambil beberap</w:t>
      </w:r>
      <w:r w:rsidRPr="00BB2E1F">
        <w:rPr>
          <w:rFonts w:ascii="Times New Roman" w:eastAsia="Times New Roman" w:hAnsi="Times New Roman" w:cs="Times New Roman"/>
          <w:sz w:val="24"/>
          <w:szCs w:val="24"/>
          <w:lang w:eastAsia="en-US"/>
          <w14:ligatures w14:val="none"/>
        </w:rPr>
        <w:t>a kesimpulan sebagai berikut:</w:t>
      </w:r>
    </w:p>
    <w:p w14:paraId="0B666640" w14:textId="77777777" w:rsidR="00BF6CDA" w:rsidRPr="00BB2E1F" w:rsidRDefault="00777D30" w:rsidP="00FB1BC9">
      <w:pPr>
        <w:pStyle w:val="ListParagraph"/>
        <w:numPr>
          <w:ilvl w:val="0"/>
          <w:numId w:val="77"/>
        </w:numPr>
        <w:spacing w:after="0" w:line="480" w:lineRule="auto"/>
        <w:ind w:left="709" w:hanging="283"/>
        <w:jc w:val="both"/>
        <w:rPr>
          <w:rFonts w:ascii="Times New Roman" w:eastAsia="Times New Roman" w:hAnsi="Times New Roman" w:cs="Times New Roman"/>
          <w:bCs/>
          <w:sz w:val="24"/>
          <w:szCs w:val="24"/>
          <w:lang w:eastAsia="en-US"/>
          <w14:ligatures w14:val="none"/>
        </w:rPr>
      </w:pPr>
      <w:r w:rsidRPr="002168BF">
        <w:rPr>
          <w:rFonts w:ascii="Times New Roman" w:hAnsi="Times New Roman" w:cs="Times New Roman"/>
          <w:i/>
          <w:iCs/>
          <w:sz w:val="24"/>
          <w:szCs w:val="24"/>
          <w14:ligatures w14:val="none"/>
        </w:rPr>
        <w:t>Capital Adequacy Ratio</w:t>
      </w:r>
      <w:r w:rsidRPr="00BB2E1F">
        <w:rPr>
          <w:rFonts w:ascii="Times New Roman" w:eastAsia="Times New Roman" w:hAnsi="Times New Roman" w:cs="Times New Roman"/>
          <w:bCs/>
          <w:sz w:val="24"/>
          <w:szCs w:val="24"/>
          <w:lang w:val="x-none" w:eastAsia="x-none"/>
          <w14:ligatures w14:val="none"/>
        </w:rPr>
        <w:t xml:space="preserve"> </w:t>
      </w:r>
      <w:r w:rsidR="009E2E11" w:rsidRPr="00BB2E1F">
        <w:rPr>
          <w:rFonts w:ascii="Times New Roman" w:eastAsia="Times New Roman" w:hAnsi="Times New Roman" w:cs="Times New Roman"/>
          <w:bCs/>
          <w:sz w:val="24"/>
          <w:szCs w:val="24"/>
          <w:lang w:val="x-none" w:eastAsia="x-none"/>
          <w14:ligatures w14:val="none"/>
        </w:rPr>
        <w:t>berpengaruh</w:t>
      </w:r>
      <w:r w:rsidR="009E2E11" w:rsidRPr="00BB2E1F">
        <w:rPr>
          <w:rFonts w:ascii="Times New Roman" w:eastAsia="Times New Roman" w:hAnsi="Times New Roman" w:cs="Times New Roman"/>
          <w:bCs/>
          <w:sz w:val="24"/>
          <w:szCs w:val="24"/>
          <w:lang w:eastAsia="x-none"/>
          <w14:ligatures w14:val="none"/>
        </w:rPr>
        <w:t xml:space="preserve"> </w:t>
      </w:r>
      <w:r w:rsidR="009E2E11" w:rsidRPr="00BB2E1F">
        <w:rPr>
          <w:rFonts w:ascii="Times New Roman" w:eastAsia="Times New Roman" w:hAnsi="Times New Roman" w:cs="Times New Roman"/>
          <w:bCs/>
          <w:sz w:val="24"/>
          <w:szCs w:val="24"/>
          <w:lang w:val="x-none" w:eastAsia="x-none"/>
          <w14:ligatures w14:val="none"/>
        </w:rPr>
        <w:t xml:space="preserve">terhadap </w:t>
      </w:r>
      <w:r>
        <w:rPr>
          <w:rFonts w:ascii="Times New Roman" w:eastAsia="Times New Roman" w:hAnsi="Times New Roman" w:cs="Times New Roman"/>
          <w:iCs/>
          <w:sz w:val="24"/>
          <w:szCs w:val="24"/>
          <w:lang w:val="en-US" w:eastAsia="en-US"/>
          <w14:ligatures w14:val="none"/>
        </w:rPr>
        <w:t xml:space="preserve">profitabilitas </w:t>
      </w:r>
      <w:r>
        <w:rPr>
          <w:rFonts w:ascii="Times New Roman" w:eastAsia="Times New Roman" w:hAnsi="Times New Roman" w:cs="Times New Roman"/>
          <w:bCs/>
          <w:sz w:val="24"/>
          <w:szCs w:val="24"/>
          <w:lang w:val="en-US" w:eastAsia="x-none"/>
          <w14:ligatures w14:val="none"/>
        </w:rPr>
        <w:t>sub sektor perbankan</w:t>
      </w:r>
      <w:r>
        <w:rPr>
          <w:rFonts w:ascii="Times New Roman" w:eastAsia="Times New Roman" w:hAnsi="Times New Roman" w:cs="Times New Roman"/>
          <w:bCs/>
          <w:i/>
          <w:sz w:val="24"/>
          <w:szCs w:val="24"/>
          <w:lang w:val="en-US" w:eastAsia="en-US"/>
          <w14:ligatures w14:val="none"/>
        </w:rPr>
        <w:t xml:space="preserve"> </w:t>
      </w:r>
      <w:r w:rsidR="009E2E11" w:rsidRPr="00BB2E1F">
        <w:rPr>
          <w:rFonts w:ascii="Times New Roman" w:eastAsia="Times New Roman" w:hAnsi="Times New Roman" w:cs="Times New Roman"/>
          <w:bCs/>
          <w:sz w:val="24"/>
          <w:szCs w:val="24"/>
          <w:lang w:val="x-none" w:eastAsia="x-none"/>
          <w14:ligatures w14:val="none"/>
        </w:rPr>
        <w:t>yang</w:t>
      </w:r>
      <w:r>
        <w:rPr>
          <w:rFonts w:ascii="Times New Roman" w:eastAsia="Times New Roman" w:hAnsi="Times New Roman" w:cs="Times New Roman"/>
          <w:bCs/>
          <w:sz w:val="24"/>
          <w:szCs w:val="24"/>
          <w:lang w:val="en-US" w:eastAsia="x-none"/>
          <w14:ligatures w14:val="none"/>
        </w:rPr>
        <w:t xml:space="preserve"> </w:t>
      </w:r>
      <w:r w:rsidR="009E2E11" w:rsidRPr="00BB2E1F">
        <w:rPr>
          <w:rFonts w:ascii="Times New Roman" w:eastAsia="Times New Roman" w:hAnsi="Times New Roman" w:cs="Times New Roman"/>
          <w:bCs/>
          <w:sz w:val="24"/>
          <w:szCs w:val="24"/>
          <w:lang w:val="x-none" w:eastAsia="x-none"/>
          <w14:ligatures w14:val="none"/>
        </w:rPr>
        <w:t>terdaftar di B</w:t>
      </w:r>
      <w:r w:rsidR="009E2E11" w:rsidRPr="00BB2E1F">
        <w:rPr>
          <w:rFonts w:ascii="Times New Roman" w:eastAsia="Times New Roman" w:hAnsi="Times New Roman" w:cs="Times New Roman"/>
          <w:bCs/>
          <w:sz w:val="24"/>
          <w:szCs w:val="24"/>
          <w:lang w:eastAsia="en-US"/>
          <w14:ligatures w14:val="none"/>
        </w:rPr>
        <w:t xml:space="preserve">ursa </w:t>
      </w:r>
      <w:r w:rsidR="009E2E11" w:rsidRPr="00BB2E1F">
        <w:rPr>
          <w:rFonts w:ascii="Times New Roman" w:eastAsia="Times New Roman" w:hAnsi="Times New Roman" w:cs="Times New Roman"/>
          <w:bCs/>
          <w:sz w:val="24"/>
          <w:szCs w:val="24"/>
          <w:lang w:val="x-none" w:eastAsia="x-none"/>
          <w14:ligatures w14:val="none"/>
        </w:rPr>
        <w:t>E</w:t>
      </w:r>
      <w:r w:rsidR="009E2E11" w:rsidRPr="00BB2E1F">
        <w:rPr>
          <w:rFonts w:ascii="Times New Roman" w:eastAsia="Times New Roman" w:hAnsi="Times New Roman" w:cs="Times New Roman"/>
          <w:bCs/>
          <w:sz w:val="24"/>
          <w:szCs w:val="24"/>
          <w:lang w:eastAsia="en-US"/>
          <w14:ligatures w14:val="none"/>
        </w:rPr>
        <w:t xml:space="preserve">fek </w:t>
      </w:r>
      <w:r w:rsidR="009E2E11" w:rsidRPr="00BB2E1F">
        <w:rPr>
          <w:rFonts w:ascii="Times New Roman" w:eastAsia="Times New Roman" w:hAnsi="Times New Roman" w:cs="Times New Roman"/>
          <w:bCs/>
          <w:sz w:val="24"/>
          <w:szCs w:val="24"/>
          <w:lang w:val="x-none" w:eastAsia="x-none"/>
          <w14:ligatures w14:val="none"/>
        </w:rPr>
        <w:t>I</w:t>
      </w:r>
      <w:r w:rsidR="009E2E11" w:rsidRPr="00BB2E1F">
        <w:rPr>
          <w:rFonts w:ascii="Times New Roman" w:eastAsia="Times New Roman" w:hAnsi="Times New Roman" w:cs="Times New Roman"/>
          <w:bCs/>
          <w:sz w:val="24"/>
          <w:szCs w:val="24"/>
          <w:lang w:eastAsia="en-US"/>
          <w14:ligatures w14:val="none"/>
        </w:rPr>
        <w:t>ndonesia</w:t>
      </w:r>
      <w:r w:rsidR="009E2E11" w:rsidRPr="00BB2E1F">
        <w:rPr>
          <w:rFonts w:ascii="Times New Roman" w:eastAsia="Times New Roman" w:hAnsi="Times New Roman" w:cs="Times New Roman"/>
          <w:bCs/>
          <w:sz w:val="24"/>
          <w:szCs w:val="24"/>
          <w:lang w:val="x-none" w:eastAsia="x-none"/>
          <w14:ligatures w14:val="none"/>
        </w:rPr>
        <w:t xml:space="preserve"> </w:t>
      </w:r>
      <w:r>
        <w:rPr>
          <w:rFonts w:ascii="Times New Roman" w:eastAsia="Times New Roman" w:hAnsi="Times New Roman" w:cs="Times New Roman"/>
          <w:bCs/>
          <w:sz w:val="24"/>
          <w:szCs w:val="24"/>
          <w:lang w:val="en-US" w:eastAsia="x-none"/>
          <w14:ligatures w14:val="none"/>
        </w:rPr>
        <w:t>periode 2019-2023.</w:t>
      </w:r>
    </w:p>
    <w:p w14:paraId="726D6490" w14:textId="77777777" w:rsidR="00BF6CDA" w:rsidRPr="00BB2E1F" w:rsidRDefault="00777D30" w:rsidP="00FB1BC9">
      <w:pPr>
        <w:pStyle w:val="ListParagraph"/>
        <w:numPr>
          <w:ilvl w:val="0"/>
          <w:numId w:val="77"/>
        </w:numPr>
        <w:spacing w:after="0" w:line="480" w:lineRule="auto"/>
        <w:ind w:left="709" w:hanging="283"/>
        <w:jc w:val="both"/>
        <w:rPr>
          <w:rFonts w:ascii="Times New Roman" w:eastAsia="Times New Roman" w:hAnsi="Times New Roman" w:cs="Times New Roman"/>
          <w:bCs/>
          <w:sz w:val="24"/>
          <w:szCs w:val="24"/>
          <w:lang w:val="x-none" w:eastAsia="x-none"/>
          <w14:ligatures w14:val="none"/>
        </w:rPr>
      </w:pPr>
      <w:r w:rsidRPr="002168BF">
        <w:rPr>
          <w:rFonts w:ascii="Times New Roman" w:hAnsi="Times New Roman" w:cs="Times New Roman"/>
          <w:i/>
          <w:iCs/>
          <w:sz w:val="24"/>
          <w:szCs w:val="24"/>
          <w14:ligatures w14:val="none"/>
        </w:rPr>
        <w:t>Non Performing Loan</w:t>
      </w:r>
      <w:r w:rsidRPr="00BB2E1F">
        <w:rPr>
          <w:rFonts w:ascii="Times New Roman" w:eastAsia="Times New Roman" w:hAnsi="Times New Roman" w:cs="Times New Roman"/>
          <w:bCs/>
          <w:sz w:val="24"/>
          <w:szCs w:val="24"/>
          <w:lang w:val="x-none" w:eastAsia="x-none"/>
          <w14:ligatures w14:val="none"/>
        </w:rPr>
        <w:t xml:space="preserve"> </w:t>
      </w:r>
      <w:r w:rsidR="009E2E11" w:rsidRPr="00BB2E1F">
        <w:rPr>
          <w:rFonts w:ascii="Times New Roman" w:eastAsia="Times New Roman" w:hAnsi="Times New Roman" w:cs="Times New Roman"/>
          <w:bCs/>
          <w:sz w:val="24"/>
          <w:szCs w:val="24"/>
          <w:lang w:val="x-none" w:eastAsia="x-none"/>
          <w14:ligatures w14:val="none"/>
        </w:rPr>
        <w:t>berpengaruh</w:t>
      </w:r>
      <w:r w:rsidR="009E2E11" w:rsidRPr="00BB2E1F">
        <w:rPr>
          <w:rFonts w:ascii="Times New Roman" w:eastAsia="Times New Roman" w:hAnsi="Times New Roman" w:cs="Times New Roman"/>
          <w:bCs/>
          <w:sz w:val="24"/>
          <w:szCs w:val="24"/>
          <w:lang w:eastAsia="x-none"/>
          <w14:ligatures w14:val="none"/>
        </w:rPr>
        <w:t xml:space="preserve"> </w:t>
      </w:r>
      <w:r w:rsidR="009E2E11" w:rsidRPr="00BB2E1F">
        <w:rPr>
          <w:rFonts w:ascii="Times New Roman" w:eastAsia="Times New Roman" w:hAnsi="Times New Roman" w:cs="Times New Roman"/>
          <w:bCs/>
          <w:sz w:val="24"/>
          <w:szCs w:val="24"/>
          <w:lang w:val="x-none" w:eastAsia="x-none"/>
          <w14:ligatures w14:val="none"/>
        </w:rPr>
        <w:t xml:space="preserve">terhadap </w:t>
      </w:r>
      <w:r>
        <w:rPr>
          <w:rFonts w:ascii="Times New Roman" w:eastAsia="Times New Roman" w:hAnsi="Times New Roman" w:cs="Times New Roman"/>
          <w:iCs/>
          <w:sz w:val="24"/>
          <w:szCs w:val="24"/>
          <w:lang w:val="en-US" w:eastAsia="en-US"/>
          <w14:ligatures w14:val="none"/>
        </w:rPr>
        <w:t xml:space="preserve">profitabilitas </w:t>
      </w:r>
      <w:r>
        <w:rPr>
          <w:rFonts w:ascii="Times New Roman" w:eastAsia="Times New Roman" w:hAnsi="Times New Roman" w:cs="Times New Roman"/>
          <w:bCs/>
          <w:sz w:val="24"/>
          <w:szCs w:val="24"/>
          <w:lang w:val="en-US" w:eastAsia="x-none"/>
          <w14:ligatures w14:val="none"/>
        </w:rPr>
        <w:t>sub sektor perbankan</w:t>
      </w:r>
      <w:r>
        <w:rPr>
          <w:rFonts w:ascii="Times New Roman" w:eastAsia="Times New Roman" w:hAnsi="Times New Roman" w:cs="Times New Roman"/>
          <w:bCs/>
          <w:i/>
          <w:sz w:val="24"/>
          <w:szCs w:val="24"/>
          <w:lang w:val="en-US" w:eastAsia="en-US"/>
          <w14:ligatures w14:val="none"/>
        </w:rPr>
        <w:t xml:space="preserve"> </w:t>
      </w:r>
      <w:r w:rsidRPr="00BB2E1F">
        <w:rPr>
          <w:rFonts w:ascii="Times New Roman" w:eastAsia="Times New Roman" w:hAnsi="Times New Roman" w:cs="Times New Roman"/>
          <w:bCs/>
          <w:sz w:val="24"/>
          <w:szCs w:val="24"/>
          <w:lang w:val="x-none" w:eastAsia="x-none"/>
          <w14:ligatures w14:val="none"/>
        </w:rPr>
        <w:t>yang</w:t>
      </w:r>
      <w:r>
        <w:rPr>
          <w:rFonts w:ascii="Times New Roman" w:eastAsia="Times New Roman" w:hAnsi="Times New Roman" w:cs="Times New Roman"/>
          <w:bCs/>
          <w:sz w:val="24"/>
          <w:szCs w:val="24"/>
          <w:lang w:val="en-US" w:eastAsia="x-none"/>
          <w14:ligatures w14:val="none"/>
        </w:rPr>
        <w:t xml:space="preserve"> </w:t>
      </w:r>
      <w:r w:rsidRPr="00BB2E1F">
        <w:rPr>
          <w:rFonts w:ascii="Times New Roman" w:eastAsia="Times New Roman" w:hAnsi="Times New Roman" w:cs="Times New Roman"/>
          <w:bCs/>
          <w:sz w:val="24"/>
          <w:szCs w:val="24"/>
          <w:lang w:val="x-none" w:eastAsia="x-none"/>
          <w14:ligatures w14:val="none"/>
        </w:rPr>
        <w:t>terdaftar di B</w:t>
      </w:r>
      <w:r w:rsidRPr="00BB2E1F">
        <w:rPr>
          <w:rFonts w:ascii="Times New Roman" w:eastAsia="Times New Roman" w:hAnsi="Times New Roman" w:cs="Times New Roman"/>
          <w:bCs/>
          <w:sz w:val="24"/>
          <w:szCs w:val="24"/>
          <w:lang w:eastAsia="en-US"/>
          <w14:ligatures w14:val="none"/>
        </w:rPr>
        <w:t xml:space="preserve">ursa </w:t>
      </w:r>
      <w:r w:rsidRPr="00BB2E1F">
        <w:rPr>
          <w:rFonts w:ascii="Times New Roman" w:eastAsia="Times New Roman" w:hAnsi="Times New Roman" w:cs="Times New Roman"/>
          <w:bCs/>
          <w:sz w:val="24"/>
          <w:szCs w:val="24"/>
          <w:lang w:val="x-none" w:eastAsia="x-none"/>
          <w14:ligatures w14:val="none"/>
        </w:rPr>
        <w:t>E</w:t>
      </w:r>
      <w:r w:rsidRPr="00BB2E1F">
        <w:rPr>
          <w:rFonts w:ascii="Times New Roman" w:eastAsia="Times New Roman" w:hAnsi="Times New Roman" w:cs="Times New Roman"/>
          <w:bCs/>
          <w:sz w:val="24"/>
          <w:szCs w:val="24"/>
          <w:lang w:eastAsia="en-US"/>
          <w14:ligatures w14:val="none"/>
        </w:rPr>
        <w:t xml:space="preserve">fek </w:t>
      </w:r>
      <w:r w:rsidRPr="00BB2E1F">
        <w:rPr>
          <w:rFonts w:ascii="Times New Roman" w:eastAsia="Times New Roman" w:hAnsi="Times New Roman" w:cs="Times New Roman"/>
          <w:bCs/>
          <w:sz w:val="24"/>
          <w:szCs w:val="24"/>
          <w:lang w:val="x-none" w:eastAsia="x-none"/>
          <w14:ligatures w14:val="none"/>
        </w:rPr>
        <w:t>I</w:t>
      </w:r>
      <w:r w:rsidRPr="00BB2E1F">
        <w:rPr>
          <w:rFonts w:ascii="Times New Roman" w:eastAsia="Times New Roman" w:hAnsi="Times New Roman" w:cs="Times New Roman"/>
          <w:bCs/>
          <w:sz w:val="24"/>
          <w:szCs w:val="24"/>
          <w:lang w:eastAsia="en-US"/>
          <w14:ligatures w14:val="none"/>
        </w:rPr>
        <w:t>ndonesia</w:t>
      </w:r>
      <w:r w:rsidRPr="00BB2E1F">
        <w:rPr>
          <w:rFonts w:ascii="Times New Roman" w:eastAsia="Times New Roman" w:hAnsi="Times New Roman" w:cs="Times New Roman"/>
          <w:bCs/>
          <w:sz w:val="24"/>
          <w:szCs w:val="24"/>
          <w:lang w:val="x-none" w:eastAsia="x-none"/>
          <w14:ligatures w14:val="none"/>
        </w:rPr>
        <w:t xml:space="preserve"> </w:t>
      </w:r>
      <w:r>
        <w:rPr>
          <w:rFonts w:ascii="Times New Roman" w:eastAsia="Times New Roman" w:hAnsi="Times New Roman" w:cs="Times New Roman"/>
          <w:bCs/>
          <w:sz w:val="24"/>
          <w:szCs w:val="24"/>
          <w:lang w:val="en-US" w:eastAsia="x-none"/>
          <w14:ligatures w14:val="none"/>
        </w:rPr>
        <w:t>periode 2019-2023</w:t>
      </w:r>
      <w:r w:rsidR="009E2E11" w:rsidRPr="00BB2E1F">
        <w:rPr>
          <w:rFonts w:ascii="Times New Roman" w:eastAsia="Times New Roman" w:hAnsi="Times New Roman" w:cs="Times New Roman"/>
          <w:bCs/>
          <w:sz w:val="24"/>
          <w:szCs w:val="24"/>
          <w:lang w:eastAsia="en-US"/>
          <w14:ligatures w14:val="none"/>
        </w:rPr>
        <w:t>.</w:t>
      </w:r>
    </w:p>
    <w:p w14:paraId="69B7D4CE" w14:textId="77777777" w:rsidR="00BF6CDA" w:rsidRPr="00BB2E1F" w:rsidRDefault="00777D30" w:rsidP="00FB1BC9">
      <w:pPr>
        <w:pStyle w:val="ListParagraph"/>
        <w:numPr>
          <w:ilvl w:val="0"/>
          <w:numId w:val="77"/>
        </w:numPr>
        <w:spacing w:after="0" w:line="480" w:lineRule="auto"/>
        <w:ind w:left="709" w:hanging="283"/>
        <w:jc w:val="both"/>
        <w:rPr>
          <w:rFonts w:ascii="Times New Roman" w:eastAsia="Times New Roman" w:hAnsi="Times New Roman" w:cs="Times New Roman"/>
          <w:bCs/>
          <w:sz w:val="24"/>
          <w:szCs w:val="24"/>
          <w:lang w:val="x-none" w:eastAsia="x-none"/>
          <w14:ligatures w14:val="none"/>
        </w:rPr>
      </w:pPr>
      <w:r w:rsidRPr="002168BF">
        <w:rPr>
          <w:rFonts w:ascii="Times New Roman" w:hAnsi="Times New Roman" w:cs="Times New Roman"/>
          <w:i/>
          <w:iCs/>
          <w:sz w:val="24"/>
          <w:szCs w:val="24"/>
          <w14:ligatures w14:val="none"/>
        </w:rPr>
        <w:t>Net Interest Margin</w:t>
      </w:r>
      <w:r w:rsidR="009E2E11" w:rsidRPr="00847206">
        <w:rPr>
          <w:rFonts w:ascii="Times New Roman" w:eastAsia="Times New Roman" w:hAnsi="Times New Roman" w:cs="Times New Roman"/>
          <w:bCs/>
          <w:iCs/>
          <w:sz w:val="24"/>
          <w:szCs w:val="24"/>
          <w:lang w:eastAsia="en-US"/>
          <w14:ligatures w14:val="none"/>
        </w:rPr>
        <w:t xml:space="preserve"> </w:t>
      </w:r>
      <w:r w:rsidR="009E2E11" w:rsidRPr="00847206">
        <w:rPr>
          <w:rFonts w:ascii="Times New Roman" w:eastAsia="Times New Roman" w:hAnsi="Times New Roman" w:cs="Times New Roman"/>
          <w:bCs/>
          <w:iCs/>
          <w:sz w:val="24"/>
          <w:szCs w:val="24"/>
          <w:lang w:val="x-none" w:eastAsia="x-none"/>
          <w14:ligatures w14:val="none"/>
        </w:rPr>
        <w:t>berpengaruh</w:t>
      </w:r>
      <w:r w:rsidR="009E2E11" w:rsidRPr="00BB2E1F">
        <w:rPr>
          <w:rFonts w:ascii="Times New Roman" w:eastAsia="Times New Roman" w:hAnsi="Times New Roman" w:cs="Times New Roman"/>
          <w:bCs/>
          <w:sz w:val="24"/>
          <w:szCs w:val="24"/>
          <w:lang w:val="x-none" w:eastAsia="x-none"/>
          <w14:ligatures w14:val="none"/>
        </w:rPr>
        <w:t xml:space="preserve"> terhadap </w:t>
      </w:r>
      <w:r>
        <w:rPr>
          <w:rFonts w:ascii="Times New Roman" w:eastAsia="Times New Roman" w:hAnsi="Times New Roman" w:cs="Times New Roman"/>
          <w:iCs/>
          <w:sz w:val="24"/>
          <w:szCs w:val="24"/>
          <w:lang w:val="en-US" w:eastAsia="en-US"/>
          <w14:ligatures w14:val="none"/>
        </w:rPr>
        <w:t xml:space="preserve">profitabilitas </w:t>
      </w:r>
      <w:r>
        <w:rPr>
          <w:rFonts w:ascii="Times New Roman" w:eastAsia="Times New Roman" w:hAnsi="Times New Roman" w:cs="Times New Roman"/>
          <w:bCs/>
          <w:sz w:val="24"/>
          <w:szCs w:val="24"/>
          <w:lang w:val="en-US" w:eastAsia="x-none"/>
          <w14:ligatures w14:val="none"/>
        </w:rPr>
        <w:t>sub sektor perbankan</w:t>
      </w:r>
      <w:r>
        <w:rPr>
          <w:rFonts w:ascii="Times New Roman" w:eastAsia="Times New Roman" w:hAnsi="Times New Roman" w:cs="Times New Roman"/>
          <w:bCs/>
          <w:i/>
          <w:sz w:val="24"/>
          <w:szCs w:val="24"/>
          <w:lang w:val="en-US" w:eastAsia="en-US"/>
          <w14:ligatures w14:val="none"/>
        </w:rPr>
        <w:t xml:space="preserve"> </w:t>
      </w:r>
      <w:r w:rsidRPr="00BB2E1F">
        <w:rPr>
          <w:rFonts w:ascii="Times New Roman" w:eastAsia="Times New Roman" w:hAnsi="Times New Roman" w:cs="Times New Roman"/>
          <w:bCs/>
          <w:sz w:val="24"/>
          <w:szCs w:val="24"/>
          <w:lang w:val="x-none" w:eastAsia="x-none"/>
          <w14:ligatures w14:val="none"/>
        </w:rPr>
        <w:t>yang</w:t>
      </w:r>
      <w:r>
        <w:rPr>
          <w:rFonts w:ascii="Times New Roman" w:eastAsia="Times New Roman" w:hAnsi="Times New Roman" w:cs="Times New Roman"/>
          <w:bCs/>
          <w:sz w:val="24"/>
          <w:szCs w:val="24"/>
          <w:lang w:val="en-US" w:eastAsia="x-none"/>
          <w14:ligatures w14:val="none"/>
        </w:rPr>
        <w:t xml:space="preserve"> </w:t>
      </w:r>
      <w:r w:rsidRPr="00BB2E1F">
        <w:rPr>
          <w:rFonts w:ascii="Times New Roman" w:eastAsia="Times New Roman" w:hAnsi="Times New Roman" w:cs="Times New Roman"/>
          <w:bCs/>
          <w:sz w:val="24"/>
          <w:szCs w:val="24"/>
          <w:lang w:val="x-none" w:eastAsia="x-none"/>
          <w14:ligatures w14:val="none"/>
        </w:rPr>
        <w:t>terdaftar di B</w:t>
      </w:r>
      <w:r w:rsidRPr="00BB2E1F">
        <w:rPr>
          <w:rFonts w:ascii="Times New Roman" w:eastAsia="Times New Roman" w:hAnsi="Times New Roman" w:cs="Times New Roman"/>
          <w:bCs/>
          <w:sz w:val="24"/>
          <w:szCs w:val="24"/>
          <w:lang w:eastAsia="en-US"/>
          <w14:ligatures w14:val="none"/>
        </w:rPr>
        <w:t xml:space="preserve">ursa </w:t>
      </w:r>
      <w:r w:rsidRPr="00BB2E1F">
        <w:rPr>
          <w:rFonts w:ascii="Times New Roman" w:eastAsia="Times New Roman" w:hAnsi="Times New Roman" w:cs="Times New Roman"/>
          <w:bCs/>
          <w:sz w:val="24"/>
          <w:szCs w:val="24"/>
          <w:lang w:val="x-none" w:eastAsia="x-none"/>
          <w14:ligatures w14:val="none"/>
        </w:rPr>
        <w:t>E</w:t>
      </w:r>
      <w:r w:rsidRPr="00BB2E1F">
        <w:rPr>
          <w:rFonts w:ascii="Times New Roman" w:eastAsia="Times New Roman" w:hAnsi="Times New Roman" w:cs="Times New Roman"/>
          <w:bCs/>
          <w:sz w:val="24"/>
          <w:szCs w:val="24"/>
          <w:lang w:eastAsia="en-US"/>
          <w14:ligatures w14:val="none"/>
        </w:rPr>
        <w:t xml:space="preserve">fek </w:t>
      </w:r>
      <w:r w:rsidRPr="00BB2E1F">
        <w:rPr>
          <w:rFonts w:ascii="Times New Roman" w:eastAsia="Times New Roman" w:hAnsi="Times New Roman" w:cs="Times New Roman"/>
          <w:bCs/>
          <w:sz w:val="24"/>
          <w:szCs w:val="24"/>
          <w:lang w:val="x-none" w:eastAsia="x-none"/>
          <w14:ligatures w14:val="none"/>
        </w:rPr>
        <w:t>I</w:t>
      </w:r>
      <w:r w:rsidRPr="00BB2E1F">
        <w:rPr>
          <w:rFonts w:ascii="Times New Roman" w:eastAsia="Times New Roman" w:hAnsi="Times New Roman" w:cs="Times New Roman"/>
          <w:bCs/>
          <w:sz w:val="24"/>
          <w:szCs w:val="24"/>
          <w:lang w:eastAsia="en-US"/>
          <w14:ligatures w14:val="none"/>
        </w:rPr>
        <w:t>ndonesia</w:t>
      </w:r>
      <w:r w:rsidRPr="00BB2E1F">
        <w:rPr>
          <w:rFonts w:ascii="Times New Roman" w:eastAsia="Times New Roman" w:hAnsi="Times New Roman" w:cs="Times New Roman"/>
          <w:bCs/>
          <w:sz w:val="24"/>
          <w:szCs w:val="24"/>
          <w:lang w:val="x-none" w:eastAsia="x-none"/>
          <w14:ligatures w14:val="none"/>
        </w:rPr>
        <w:t xml:space="preserve"> </w:t>
      </w:r>
      <w:r>
        <w:rPr>
          <w:rFonts w:ascii="Times New Roman" w:eastAsia="Times New Roman" w:hAnsi="Times New Roman" w:cs="Times New Roman"/>
          <w:bCs/>
          <w:sz w:val="24"/>
          <w:szCs w:val="24"/>
          <w:lang w:val="en-US" w:eastAsia="x-none"/>
          <w14:ligatures w14:val="none"/>
        </w:rPr>
        <w:t>periode 2019-2023</w:t>
      </w:r>
      <w:r w:rsidR="009E2E11" w:rsidRPr="00BB2E1F">
        <w:rPr>
          <w:rFonts w:ascii="Times New Roman" w:eastAsia="Times New Roman" w:hAnsi="Times New Roman" w:cs="Times New Roman"/>
          <w:bCs/>
          <w:sz w:val="24"/>
          <w:szCs w:val="24"/>
          <w:lang w:eastAsia="en-US"/>
          <w14:ligatures w14:val="none"/>
        </w:rPr>
        <w:t>.</w:t>
      </w:r>
    </w:p>
    <w:p w14:paraId="4C6BE3A3" w14:textId="77777777" w:rsidR="00BF6CDA" w:rsidRPr="00BB2E1F" w:rsidRDefault="00777D30" w:rsidP="00FB1BC9">
      <w:pPr>
        <w:pStyle w:val="ListParagraph"/>
        <w:numPr>
          <w:ilvl w:val="0"/>
          <w:numId w:val="77"/>
        </w:numPr>
        <w:spacing w:after="0" w:line="480" w:lineRule="auto"/>
        <w:ind w:left="709" w:hanging="283"/>
        <w:jc w:val="both"/>
        <w:rPr>
          <w:rFonts w:ascii="Times New Roman" w:eastAsia="Times New Roman" w:hAnsi="Times New Roman" w:cs="Times New Roman"/>
          <w:bCs/>
          <w:sz w:val="24"/>
          <w:szCs w:val="24"/>
          <w:lang w:eastAsia="en-US"/>
          <w14:ligatures w14:val="none"/>
        </w:rPr>
      </w:pPr>
      <w:r w:rsidRPr="002168BF">
        <w:rPr>
          <w:rFonts w:ascii="Times New Roman" w:hAnsi="Times New Roman" w:cs="Times New Roman"/>
          <w:i/>
          <w:iCs/>
          <w:sz w:val="24"/>
          <w:szCs w:val="24"/>
          <w14:ligatures w14:val="none"/>
        </w:rPr>
        <w:t>Loan to Deposit Ratio</w:t>
      </w:r>
      <w:r>
        <w:rPr>
          <w:rFonts w:ascii="Times New Roman" w:eastAsia="Times New Roman" w:hAnsi="Times New Roman" w:cs="Times New Roman"/>
          <w:bCs/>
          <w:i/>
          <w:sz w:val="24"/>
          <w:szCs w:val="24"/>
          <w:lang w:val="en-US" w:eastAsia="en-US"/>
          <w14:ligatures w14:val="none"/>
        </w:rPr>
        <w:t xml:space="preserve"> </w:t>
      </w:r>
      <w:r w:rsidR="009E2E11" w:rsidRPr="00BB2E1F">
        <w:rPr>
          <w:rFonts w:ascii="Times New Roman" w:eastAsia="Times New Roman" w:hAnsi="Times New Roman" w:cs="Times New Roman"/>
          <w:bCs/>
          <w:sz w:val="24"/>
          <w:szCs w:val="24"/>
          <w:lang w:val="x-none" w:eastAsia="x-none"/>
          <w14:ligatures w14:val="none"/>
        </w:rPr>
        <w:t xml:space="preserve">berpengaruh terhadap </w:t>
      </w:r>
      <w:r>
        <w:rPr>
          <w:rFonts w:ascii="Times New Roman" w:eastAsia="Times New Roman" w:hAnsi="Times New Roman" w:cs="Times New Roman"/>
          <w:iCs/>
          <w:sz w:val="24"/>
          <w:szCs w:val="24"/>
          <w:lang w:val="en-US" w:eastAsia="en-US"/>
          <w14:ligatures w14:val="none"/>
        </w:rPr>
        <w:t xml:space="preserve">profitabilitas </w:t>
      </w:r>
      <w:r>
        <w:rPr>
          <w:rFonts w:ascii="Times New Roman" w:eastAsia="Times New Roman" w:hAnsi="Times New Roman" w:cs="Times New Roman"/>
          <w:bCs/>
          <w:sz w:val="24"/>
          <w:szCs w:val="24"/>
          <w:lang w:val="en-US" w:eastAsia="x-none"/>
          <w14:ligatures w14:val="none"/>
        </w:rPr>
        <w:t>sub sektor perbankan</w:t>
      </w:r>
      <w:r>
        <w:rPr>
          <w:rFonts w:ascii="Times New Roman" w:eastAsia="Times New Roman" w:hAnsi="Times New Roman" w:cs="Times New Roman"/>
          <w:bCs/>
          <w:i/>
          <w:sz w:val="24"/>
          <w:szCs w:val="24"/>
          <w:lang w:val="en-US" w:eastAsia="en-US"/>
          <w14:ligatures w14:val="none"/>
        </w:rPr>
        <w:t xml:space="preserve"> </w:t>
      </w:r>
      <w:r w:rsidRPr="00BB2E1F">
        <w:rPr>
          <w:rFonts w:ascii="Times New Roman" w:eastAsia="Times New Roman" w:hAnsi="Times New Roman" w:cs="Times New Roman"/>
          <w:bCs/>
          <w:sz w:val="24"/>
          <w:szCs w:val="24"/>
          <w:lang w:val="x-none" w:eastAsia="x-none"/>
          <w14:ligatures w14:val="none"/>
        </w:rPr>
        <w:t>yang</w:t>
      </w:r>
      <w:r>
        <w:rPr>
          <w:rFonts w:ascii="Times New Roman" w:eastAsia="Times New Roman" w:hAnsi="Times New Roman" w:cs="Times New Roman"/>
          <w:bCs/>
          <w:sz w:val="24"/>
          <w:szCs w:val="24"/>
          <w:lang w:val="en-US" w:eastAsia="x-none"/>
          <w14:ligatures w14:val="none"/>
        </w:rPr>
        <w:t xml:space="preserve"> </w:t>
      </w:r>
      <w:r w:rsidRPr="00BB2E1F">
        <w:rPr>
          <w:rFonts w:ascii="Times New Roman" w:eastAsia="Times New Roman" w:hAnsi="Times New Roman" w:cs="Times New Roman"/>
          <w:bCs/>
          <w:sz w:val="24"/>
          <w:szCs w:val="24"/>
          <w:lang w:val="x-none" w:eastAsia="x-none"/>
          <w14:ligatures w14:val="none"/>
        </w:rPr>
        <w:t>terdaftar di B</w:t>
      </w:r>
      <w:r w:rsidRPr="00BB2E1F">
        <w:rPr>
          <w:rFonts w:ascii="Times New Roman" w:eastAsia="Times New Roman" w:hAnsi="Times New Roman" w:cs="Times New Roman"/>
          <w:bCs/>
          <w:sz w:val="24"/>
          <w:szCs w:val="24"/>
          <w:lang w:eastAsia="en-US"/>
          <w14:ligatures w14:val="none"/>
        </w:rPr>
        <w:t xml:space="preserve">ursa </w:t>
      </w:r>
      <w:r w:rsidRPr="00BB2E1F">
        <w:rPr>
          <w:rFonts w:ascii="Times New Roman" w:eastAsia="Times New Roman" w:hAnsi="Times New Roman" w:cs="Times New Roman"/>
          <w:bCs/>
          <w:sz w:val="24"/>
          <w:szCs w:val="24"/>
          <w:lang w:val="x-none" w:eastAsia="x-none"/>
          <w14:ligatures w14:val="none"/>
        </w:rPr>
        <w:t>E</w:t>
      </w:r>
      <w:r w:rsidRPr="00BB2E1F">
        <w:rPr>
          <w:rFonts w:ascii="Times New Roman" w:eastAsia="Times New Roman" w:hAnsi="Times New Roman" w:cs="Times New Roman"/>
          <w:bCs/>
          <w:sz w:val="24"/>
          <w:szCs w:val="24"/>
          <w:lang w:eastAsia="en-US"/>
          <w14:ligatures w14:val="none"/>
        </w:rPr>
        <w:t xml:space="preserve">fek </w:t>
      </w:r>
      <w:r w:rsidRPr="00BB2E1F">
        <w:rPr>
          <w:rFonts w:ascii="Times New Roman" w:eastAsia="Times New Roman" w:hAnsi="Times New Roman" w:cs="Times New Roman"/>
          <w:bCs/>
          <w:sz w:val="24"/>
          <w:szCs w:val="24"/>
          <w:lang w:val="x-none" w:eastAsia="x-none"/>
          <w14:ligatures w14:val="none"/>
        </w:rPr>
        <w:t>I</w:t>
      </w:r>
      <w:r w:rsidRPr="00BB2E1F">
        <w:rPr>
          <w:rFonts w:ascii="Times New Roman" w:eastAsia="Times New Roman" w:hAnsi="Times New Roman" w:cs="Times New Roman"/>
          <w:bCs/>
          <w:sz w:val="24"/>
          <w:szCs w:val="24"/>
          <w:lang w:eastAsia="en-US"/>
          <w14:ligatures w14:val="none"/>
        </w:rPr>
        <w:t>ndonesia</w:t>
      </w:r>
      <w:r w:rsidRPr="00BB2E1F">
        <w:rPr>
          <w:rFonts w:ascii="Times New Roman" w:eastAsia="Times New Roman" w:hAnsi="Times New Roman" w:cs="Times New Roman"/>
          <w:bCs/>
          <w:sz w:val="24"/>
          <w:szCs w:val="24"/>
          <w:lang w:val="x-none" w:eastAsia="x-none"/>
          <w14:ligatures w14:val="none"/>
        </w:rPr>
        <w:t xml:space="preserve"> </w:t>
      </w:r>
      <w:r>
        <w:rPr>
          <w:rFonts w:ascii="Times New Roman" w:eastAsia="Times New Roman" w:hAnsi="Times New Roman" w:cs="Times New Roman"/>
          <w:bCs/>
          <w:sz w:val="24"/>
          <w:szCs w:val="24"/>
          <w:lang w:val="en-US" w:eastAsia="x-none"/>
          <w14:ligatures w14:val="none"/>
        </w:rPr>
        <w:t>periode 2019-2023</w:t>
      </w:r>
      <w:r w:rsidR="009E2E11" w:rsidRPr="00BB2E1F">
        <w:rPr>
          <w:rFonts w:ascii="Times New Roman" w:eastAsia="Times New Roman" w:hAnsi="Times New Roman" w:cs="Times New Roman"/>
          <w:bCs/>
          <w:sz w:val="24"/>
          <w:szCs w:val="24"/>
          <w:lang w:eastAsia="en-US"/>
          <w14:ligatures w14:val="none"/>
        </w:rPr>
        <w:t>.</w:t>
      </w:r>
    </w:p>
    <w:p w14:paraId="6208C745" w14:textId="77777777" w:rsidR="00140064" w:rsidRDefault="00777D30" w:rsidP="00FB1BC9">
      <w:pPr>
        <w:pStyle w:val="ListParagraph"/>
        <w:numPr>
          <w:ilvl w:val="0"/>
          <w:numId w:val="77"/>
        </w:numPr>
        <w:spacing w:after="0" w:line="480" w:lineRule="auto"/>
        <w:ind w:left="709" w:hanging="283"/>
        <w:jc w:val="both"/>
        <w:rPr>
          <w:rFonts w:ascii="Times New Roman" w:eastAsia="Times New Roman" w:hAnsi="Times New Roman" w:cs="Times New Roman"/>
          <w:bCs/>
          <w:sz w:val="24"/>
          <w:szCs w:val="24"/>
          <w:lang w:eastAsia="x-none"/>
          <w14:ligatures w14:val="none"/>
        </w:rPr>
      </w:pPr>
      <w:r w:rsidRPr="002168BF">
        <w:rPr>
          <w:rFonts w:ascii="Times New Roman" w:hAnsi="Times New Roman" w:cs="Times New Roman"/>
          <w:sz w:val="24"/>
          <w:szCs w:val="24"/>
          <w14:ligatures w14:val="none"/>
        </w:rPr>
        <w:t>Biaya Operasional Pendapatan Operasional</w:t>
      </w:r>
      <w:r w:rsidRPr="00BB2E1F">
        <w:rPr>
          <w:rFonts w:ascii="Times New Roman" w:eastAsia="Times New Roman" w:hAnsi="Times New Roman" w:cs="Times New Roman"/>
          <w:sz w:val="24"/>
          <w:szCs w:val="24"/>
          <w:lang w:eastAsia="en-US"/>
          <w14:ligatures w14:val="none"/>
        </w:rPr>
        <w:t xml:space="preserve"> </w:t>
      </w:r>
      <w:r w:rsidR="00BF6CDA" w:rsidRPr="00BB2E1F">
        <w:rPr>
          <w:rFonts w:ascii="Times New Roman" w:eastAsia="Times New Roman" w:hAnsi="Times New Roman" w:cs="Times New Roman"/>
          <w:bCs/>
          <w:sz w:val="24"/>
          <w:szCs w:val="24"/>
          <w:lang w:val="x-none" w:eastAsia="x-none"/>
          <w14:ligatures w14:val="none"/>
        </w:rPr>
        <w:t xml:space="preserve">berpengaruh terhadap </w:t>
      </w:r>
      <w:r>
        <w:rPr>
          <w:rFonts w:ascii="Times New Roman" w:eastAsia="Times New Roman" w:hAnsi="Times New Roman" w:cs="Times New Roman"/>
          <w:iCs/>
          <w:sz w:val="24"/>
          <w:szCs w:val="24"/>
          <w:lang w:val="en-US" w:eastAsia="en-US"/>
          <w14:ligatures w14:val="none"/>
        </w:rPr>
        <w:t xml:space="preserve">profitabilitas </w:t>
      </w:r>
      <w:r>
        <w:rPr>
          <w:rFonts w:ascii="Times New Roman" w:eastAsia="Times New Roman" w:hAnsi="Times New Roman" w:cs="Times New Roman"/>
          <w:bCs/>
          <w:sz w:val="24"/>
          <w:szCs w:val="24"/>
          <w:lang w:val="en-US" w:eastAsia="x-none"/>
          <w14:ligatures w14:val="none"/>
        </w:rPr>
        <w:t>sub sektor perbankan</w:t>
      </w:r>
      <w:r>
        <w:rPr>
          <w:rFonts w:ascii="Times New Roman" w:eastAsia="Times New Roman" w:hAnsi="Times New Roman" w:cs="Times New Roman"/>
          <w:bCs/>
          <w:i/>
          <w:sz w:val="24"/>
          <w:szCs w:val="24"/>
          <w:lang w:val="en-US" w:eastAsia="en-US"/>
          <w14:ligatures w14:val="none"/>
        </w:rPr>
        <w:t xml:space="preserve"> </w:t>
      </w:r>
      <w:r w:rsidRPr="00BB2E1F">
        <w:rPr>
          <w:rFonts w:ascii="Times New Roman" w:eastAsia="Times New Roman" w:hAnsi="Times New Roman" w:cs="Times New Roman"/>
          <w:bCs/>
          <w:sz w:val="24"/>
          <w:szCs w:val="24"/>
          <w:lang w:val="x-none" w:eastAsia="x-none"/>
          <w14:ligatures w14:val="none"/>
        </w:rPr>
        <w:t>yang</w:t>
      </w:r>
      <w:r>
        <w:rPr>
          <w:rFonts w:ascii="Times New Roman" w:eastAsia="Times New Roman" w:hAnsi="Times New Roman" w:cs="Times New Roman"/>
          <w:bCs/>
          <w:sz w:val="24"/>
          <w:szCs w:val="24"/>
          <w:lang w:val="en-US" w:eastAsia="x-none"/>
          <w14:ligatures w14:val="none"/>
        </w:rPr>
        <w:t xml:space="preserve"> </w:t>
      </w:r>
      <w:r w:rsidRPr="00BB2E1F">
        <w:rPr>
          <w:rFonts w:ascii="Times New Roman" w:eastAsia="Times New Roman" w:hAnsi="Times New Roman" w:cs="Times New Roman"/>
          <w:bCs/>
          <w:sz w:val="24"/>
          <w:szCs w:val="24"/>
          <w:lang w:val="x-none" w:eastAsia="x-none"/>
          <w14:ligatures w14:val="none"/>
        </w:rPr>
        <w:t>terdaftar di B</w:t>
      </w:r>
      <w:r w:rsidRPr="00BB2E1F">
        <w:rPr>
          <w:rFonts w:ascii="Times New Roman" w:eastAsia="Times New Roman" w:hAnsi="Times New Roman" w:cs="Times New Roman"/>
          <w:bCs/>
          <w:sz w:val="24"/>
          <w:szCs w:val="24"/>
          <w:lang w:eastAsia="en-US"/>
          <w14:ligatures w14:val="none"/>
        </w:rPr>
        <w:t xml:space="preserve">ursa </w:t>
      </w:r>
      <w:r w:rsidRPr="00BB2E1F">
        <w:rPr>
          <w:rFonts w:ascii="Times New Roman" w:eastAsia="Times New Roman" w:hAnsi="Times New Roman" w:cs="Times New Roman"/>
          <w:bCs/>
          <w:sz w:val="24"/>
          <w:szCs w:val="24"/>
          <w:lang w:val="x-none" w:eastAsia="x-none"/>
          <w14:ligatures w14:val="none"/>
        </w:rPr>
        <w:t>E</w:t>
      </w:r>
      <w:r w:rsidRPr="00BB2E1F">
        <w:rPr>
          <w:rFonts w:ascii="Times New Roman" w:eastAsia="Times New Roman" w:hAnsi="Times New Roman" w:cs="Times New Roman"/>
          <w:bCs/>
          <w:sz w:val="24"/>
          <w:szCs w:val="24"/>
          <w:lang w:eastAsia="en-US"/>
          <w14:ligatures w14:val="none"/>
        </w:rPr>
        <w:t xml:space="preserve">fek </w:t>
      </w:r>
      <w:r w:rsidRPr="00BB2E1F">
        <w:rPr>
          <w:rFonts w:ascii="Times New Roman" w:eastAsia="Times New Roman" w:hAnsi="Times New Roman" w:cs="Times New Roman"/>
          <w:bCs/>
          <w:sz w:val="24"/>
          <w:szCs w:val="24"/>
          <w:lang w:val="x-none" w:eastAsia="x-none"/>
          <w14:ligatures w14:val="none"/>
        </w:rPr>
        <w:t>I</w:t>
      </w:r>
      <w:r w:rsidRPr="00BB2E1F">
        <w:rPr>
          <w:rFonts w:ascii="Times New Roman" w:eastAsia="Times New Roman" w:hAnsi="Times New Roman" w:cs="Times New Roman"/>
          <w:bCs/>
          <w:sz w:val="24"/>
          <w:szCs w:val="24"/>
          <w:lang w:eastAsia="en-US"/>
          <w14:ligatures w14:val="none"/>
        </w:rPr>
        <w:t>ndonesia</w:t>
      </w:r>
      <w:r w:rsidRPr="00BB2E1F">
        <w:rPr>
          <w:rFonts w:ascii="Times New Roman" w:eastAsia="Times New Roman" w:hAnsi="Times New Roman" w:cs="Times New Roman"/>
          <w:bCs/>
          <w:sz w:val="24"/>
          <w:szCs w:val="24"/>
          <w:lang w:val="x-none" w:eastAsia="x-none"/>
          <w14:ligatures w14:val="none"/>
        </w:rPr>
        <w:t xml:space="preserve"> </w:t>
      </w:r>
      <w:r>
        <w:rPr>
          <w:rFonts w:ascii="Times New Roman" w:eastAsia="Times New Roman" w:hAnsi="Times New Roman" w:cs="Times New Roman"/>
          <w:bCs/>
          <w:sz w:val="24"/>
          <w:szCs w:val="24"/>
          <w:lang w:val="en-US" w:eastAsia="x-none"/>
          <w14:ligatures w14:val="none"/>
        </w:rPr>
        <w:t>periode</w:t>
      </w:r>
      <w:r>
        <w:rPr>
          <w:rFonts w:ascii="Times New Roman" w:eastAsia="Times New Roman" w:hAnsi="Times New Roman" w:cs="Times New Roman"/>
          <w:bCs/>
          <w:sz w:val="24"/>
          <w:szCs w:val="24"/>
          <w:lang w:val="en-US" w:eastAsia="x-none"/>
          <w14:ligatures w14:val="none"/>
        </w:rPr>
        <w:t xml:space="preserve"> 2019-2023</w:t>
      </w:r>
      <w:r w:rsidR="00BF6CDA" w:rsidRPr="00BB2E1F">
        <w:rPr>
          <w:rFonts w:ascii="Times New Roman" w:eastAsia="Times New Roman" w:hAnsi="Times New Roman" w:cs="Times New Roman"/>
          <w:bCs/>
          <w:sz w:val="24"/>
          <w:szCs w:val="24"/>
          <w:lang w:eastAsia="en-US"/>
          <w14:ligatures w14:val="none"/>
        </w:rPr>
        <w:t>.</w:t>
      </w:r>
    </w:p>
    <w:p w14:paraId="05D180DB" w14:textId="77777777" w:rsidR="00140064" w:rsidRPr="00140064" w:rsidRDefault="00777D30" w:rsidP="00FB1BC9">
      <w:pPr>
        <w:pStyle w:val="ListParagraph"/>
        <w:numPr>
          <w:ilvl w:val="0"/>
          <w:numId w:val="77"/>
        </w:numPr>
        <w:spacing w:line="480" w:lineRule="auto"/>
        <w:ind w:left="709" w:hanging="283"/>
        <w:jc w:val="both"/>
        <w:rPr>
          <w:rFonts w:ascii="Times New Roman" w:eastAsia="Times New Roman" w:hAnsi="Times New Roman" w:cs="Times New Roman"/>
          <w:bCs/>
          <w:sz w:val="24"/>
          <w:szCs w:val="24"/>
          <w:lang w:eastAsia="x-none"/>
          <w14:ligatures w14:val="none"/>
        </w:rPr>
      </w:pPr>
      <w:r w:rsidRPr="002168BF">
        <w:rPr>
          <w:rFonts w:ascii="Times New Roman" w:hAnsi="Times New Roman" w:cs="Times New Roman"/>
          <w:i/>
          <w:iCs/>
          <w:sz w:val="24"/>
          <w:szCs w:val="24"/>
          <w14:ligatures w14:val="none"/>
        </w:rPr>
        <w:t>Capital Adequacy Ratio</w:t>
      </w:r>
      <w:r w:rsidRPr="002168BF">
        <w:rPr>
          <w:rFonts w:ascii="Times New Roman" w:hAnsi="Times New Roman" w:cs="Times New Roman"/>
          <w:sz w:val="24"/>
          <w:szCs w:val="24"/>
          <w14:ligatures w14:val="none"/>
        </w:rPr>
        <w:t xml:space="preserve">, </w:t>
      </w:r>
      <w:r w:rsidRPr="002168BF">
        <w:rPr>
          <w:rFonts w:ascii="Times New Roman" w:hAnsi="Times New Roman" w:cs="Times New Roman"/>
          <w:i/>
          <w:iCs/>
          <w:sz w:val="24"/>
          <w:szCs w:val="24"/>
          <w14:ligatures w14:val="none"/>
        </w:rPr>
        <w:t>Non Performing Loan</w:t>
      </w:r>
      <w:r w:rsidRPr="002168BF">
        <w:rPr>
          <w:rFonts w:ascii="Times New Roman" w:hAnsi="Times New Roman" w:cs="Times New Roman"/>
          <w:sz w:val="24"/>
          <w:szCs w:val="24"/>
          <w14:ligatures w14:val="none"/>
        </w:rPr>
        <w:t xml:space="preserve">, </w:t>
      </w:r>
      <w:r w:rsidRPr="002168BF">
        <w:rPr>
          <w:rFonts w:ascii="Times New Roman" w:hAnsi="Times New Roman" w:cs="Times New Roman"/>
          <w:i/>
          <w:iCs/>
          <w:sz w:val="24"/>
          <w:szCs w:val="24"/>
          <w14:ligatures w14:val="none"/>
        </w:rPr>
        <w:t>Net Interest Margin</w:t>
      </w:r>
      <w:r w:rsidRPr="002168BF">
        <w:rPr>
          <w:rFonts w:ascii="Times New Roman" w:hAnsi="Times New Roman" w:cs="Times New Roman"/>
          <w:sz w:val="24"/>
          <w:szCs w:val="24"/>
          <w14:ligatures w14:val="none"/>
        </w:rPr>
        <w:t xml:space="preserve">, </w:t>
      </w:r>
      <w:r w:rsidRPr="002168BF">
        <w:rPr>
          <w:rFonts w:ascii="Times New Roman" w:hAnsi="Times New Roman" w:cs="Times New Roman"/>
          <w:i/>
          <w:iCs/>
          <w:sz w:val="24"/>
          <w:szCs w:val="24"/>
          <w14:ligatures w14:val="none"/>
        </w:rPr>
        <w:t>Loan to Deposit Ratio</w:t>
      </w:r>
      <w:r w:rsidRPr="002168BF">
        <w:rPr>
          <w:rFonts w:ascii="Times New Roman" w:hAnsi="Times New Roman" w:cs="Times New Roman"/>
          <w:sz w:val="24"/>
          <w:szCs w:val="24"/>
          <w14:ligatures w14:val="none"/>
        </w:rPr>
        <w:t>, dan Biaya Operasional Pendapatan Operasional</w:t>
      </w:r>
      <w:r w:rsidRPr="00BB2E1F">
        <w:rPr>
          <w:rFonts w:ascii="Times New Roman" w:eastAsia="Times New Roman" w:hAnsi="Times New Roman" w:cs="Times New Roman"/>
          <w:sz w:val="24"/>
          <w:szCs w:val="24"/>
          <w:lang w:eastAsia="en-US"/>
          <w14:ligatures w14:val="none"/>
        </w:rPr>
        <w:t xml:space="preserve"> </w:t>
      </w:r>
      <w:r w:rsidR="009E2E11" w:rsidRPr="00140064">
        <w:rPr>
          <w:rFonts w:ascii="Times New Roman" w:eastAsia="Times New Roman" w:hAnsi="Times New Roman" w:cs="Times New Roman"/>
          <w:bCs/>
          <w:sz w:val="24"/>
          <w:szCs w:val="24"/>
          <w:lang w:eastAsia="x-none"/>
          <w14:ligatures w14:val="none"/>
        </w:rPr>
        <w:t xml:space="preserve">berpengaruh secara </w:t>
      </w:r>
      <w:r>
        <w:rPr>
          <w:rFonts w:ascii="Times New Roman" w:eastAsia="Times New Roman" w:hAnsi="Times New Roman" w:cs="Times New Roman"/>
          <w:bCs/>
          <w:sz w:val="24"/>
          <w:szCs w:val="24"/>
          <w:lang w:val="en-US" w:eastAsia="x-none"/>
          <w14:ligatures w14:val="none"/>
        </w:rPr>
        <w:t xml:space="preserve">simultan </w:t>
      </w:r>
      <w:r w:rsidR="009E2E11" w:rsidRPr="00140064">
        <w:rPr>
          <w:rFonts w:ascii="Times New Roman" w:eastAsia="Times New Roman" w:hAnsi="Times New Roman" w:cs="Times New Roman"/>
          <w:bCs/>
          <w:sz w:val="24"/>
          <w:szCs w:val="24"/>
          <w:lang w:eastAsia="x-none"/>
          <w14:ligatures w14:val="none"/>
        </w:rPr>
        <w:t xml:space="preserve">terhadap </w:t>
      </w:r>
      <w:r>
        <w:rPr>
          <w:rFonts w:ascii="Times New Roman" w:eastAsia="Times New Roman" w:hAnsi="Times New Roman" w:cs="Times New Roman"/>
          <w:iCs/>
          <w:sz w:val="24"/>
          <w:szCs w:val="24"/>
          <w:lang w:val="en-US" w:eastAsia="en-US"/>
          <w14:ligatures w14:val="none"/>
        </w:rPr>
        <w:t>profitabilitas</w:t>
      </w:r>
      <w:r w:rsidR="009E2E11" w:rsidRPr="00140064">
        <w:rPr>
          <w:rFonts w:ascii="Times New Roman" w:eastAsia="Times New Roman" w:hAnsi="Times New Roman" w:cs="Times New Roman"/>
          <w:bCs/>
          <w:sz w:val="24"/>
          <w:szCs w:val="24"/>
          <w:lang w:eastAsia="x-none"/>
          <w14:ligatures w14:val="none"/>
        </w:rPr>
        <w:t xml:space="preserve"> </w:t>
      </w:r>
      <w:r>
        <w:rPr>
          <w:rFonts w:ascii="Times New Roman" w:eastAsia="Times New Roman" w:hAnsi="Times New Roman" w:cs="Times New Roman"/>
          <w:bCs/>
          <w:sz w:val="24"/>
          <w:szCs w:val="24"/>
          <w:lang w:val="en-US" w:eastAsia="x-none"/>
          <w14:ligatures w14:val="none"/>
        </w:rPr>
        <w:t>sub sektor perbankan</w:t>
      </w:r>
      <w:r>
        <w:rPr>
          <w:rFonts w:ascii="Times New Roman" w:eastAsia="Times New Roman" w:hAnsi="Times New Roman" w:cs="Times New Roman"/>
          <w:bCs/>
          <w:i/>
          <w:sz w:val="24"/>
          <w:szCs w:val="24"/>
          <w:lang w:val="en-US" w:eastAsia="en-US"/>
          <w14:ligatures w14:val="none"/>
        </w:rPr>
        <w:t xml:space="preserve"> </w:t>
      </w:r>
      <w:r w:rsidRPr="00BB2E1F">
        <w:rPr>
          <w:rFonts w:ascii="Times New Roman" w:eastAsia="Times New Roman" w:hAnsi="Times New Roman" w:cs="Times New Roman"/>
          <w:bCs/>
          <w:sz w:val="24"/>
          <w:szCs w:val="24"/>
          <w:lang w:val="x-none" w:eastAsia="x-none"/>
          <w14:ligatures w14:val="none"/>
        </w:rPr>
        <w:t>yang</w:t>
      </w:r>
      <w:r>
        <w:rPr>
          <w:rFonts w:ascii="Times New Roman" w:eastAsia="Times New Roman" w:hAnsi="Times New Roman" w:cs="Times New Roman"/>
          <w:bCs/>
          <w:sz w:val="24"/>
          <w:szCs w:val="24"/>
          <w:lang w:val="en-US" w:eastAsia="x-none"/>
          <w14:ligatures w14:val="none"/>
        </w:rPr>
        <w:t xml:space="preserve"> </w:t>
      </w:r>
      <w:r w:rsidRPr="00BB2E1F">
        <w:rPr>
          <w:rFonts w:ascii="Times New Roman" w:eastAsia="Times New Roman" w:hAnsi="Times New Roman" w:cs="Times New Roman"/>
          <w:bCs/>
          <w:sz w:val="24"/>
          <w:szCs w:val="24"/>
          <w:lang w:val="x-none" w:eastAsia="x-none"/>
          <w14:ligatures w14:val="none"/>
        </w:rPr>
        <w:t>terdaftar di B</w:t>
      </w:r>
      <w:r w:rsidRPr="00BB2E1F">
        <w:rPr>
          <w:rFonts w:ascii="Times New Roman" w:eastAsia="Times New Roman" w:hAnsi="Times New Roman" w:cs="Times New Roman"/>
          <w:bCs/>
          <w:sz w:val="24"/>
          <w:szCs w:val="24"/>
          <w:lang w:eastAsia="en-US"/>
          <w14:ligatures w14:val="none"/>
        </w:rPr>
        <w:t xml:space="preserve">ursa </w:t>
      </w:r>
      <w:r w:rsidRPr="00BB2E1F">
        <w:rPr>
          <w:rFonts w:ascii="Times New Roman" w:eastAsia="Times New Roman" w:hAnsi="Times New Roman" w:cs="Times New Roman"/>
          <w:bCs/>
          <w:sz w:val="24"/>
          <w:szCs w:val="24"/>
          <w:lang w:val="x-none" w:eastAsia="x-none"/>
          <w14:ligatures w14:val="none"/>
        </w:rPr>
        <w:t>E</w:t>
      </w:r>
      <w:r w:rsidRPr="00BB2E1F">
        <w:rPr>
          <w:rFonts w:ascii="Times New Roman" w:eastAsia="Times New Roman" w:hAnsi="Times New Roman" w:cs="Times New Roman"/>
          <w:bCs/>
          <w:sz w:val="24"/>
          <w:szCs w:val="24"/>
          <w:lang w:eastAsia="en-US"/>
          <w14:ligatures w14:val="none"/>
        </w:rPr>
        <w:t xml:space="preserve">fek </w:t>
      </w:r>
      <w:r w:rsidRPr="00BB2E1F">
        <w:rPr>
          <w:rFonts w:ascii="Times New Roman" w:eastAsia="Times New Roman" w:hAnsi="Times New Roman" w:cs="Times New Roman"/>
          <w:bCs/>
          <w:sz w:val="24"/>
          <w:szCs w:val="24"/>
          <w:lang w:val="x-none" w:eastAsia="x-none"/>
          <w14:ligatures w14:val="none"/>
        </w:rPr>
        <w:t>I</w:t>
      </w:r>
      <w:r w:rsidRPr="00BB2E1F">
        <w:rPr>
          <w:rFonts w:ascii="Times New Roman" w:eastAsia="Times New Roman" w:hAnsi="Times New Roman" w:cs="Times New Roman"/>
          <w:bCs/>
          <w:sz w:val="24"/>
          <w:szCs w:val="24"/>
          <w:lang w:eastAsia="en-US"/>
          <w14:ligatures w14:val="none"/>
        </w:rPr>
        <w:t>ndonesia</w:t>
      </w:r>
      <w:r w:rsidRPr="00BB2E1F">
        <w:rPr>
          <w:rFonts w:ascii="Times New Roman" w:eastAsia="Times New Roman" w:hAnsi="Times New Roman" w:cs="Times New Roman"/>
          <w:bCs/>
          <w:sz w:val="24"/>
          <w:szCs w:val="24"/>
          <w:lang w:val="x-none" w:eastAsia="x-none"/>
          <w14:ligatures w14:val="none"/>
        </w:rPr>
        <w:t xml:space="preserve"> </w:t>
      </w:r>
      <w:r>
        <w:rPr>
          <w:rFonts w:ascii="Times New Roman" w:eastAsia="Times New Roman" w:hAnsi="Times New Roman" w:cs="Times New Roman"/>
          <w:bCs/>
          <w:sz w:val="24"/>
          <w:szCs w:val="24"/>
          <w:lang w:val="en-US" w:eastAsia="x-none"/>
          <w14:ligatures w14:val="none"/>
        </w:rPr>
        <w:t>periode 2019-2023</w:t>
      </w:r>
      <w:r w:rsidR="009E2E11" w:rsidRPr="00140064">
        <w:rPr>
          <w:rFonts w:ascii="Times New Roman" w:eastAsia="Times New Roman" w:hAnsi="Times New Roman" w:cs="Times New Roman"/>
          <w:bCs/>
          <w:sz w:val="24"/>
          <w:szCs w:val="24"/>
          <w:lang w:eastAsia="en-US"/>
          <w14:ligatures w14:val="none"/>
        </w:rPr>
        <w:t>.</w:t>
      </w:r>
    </w:p>
    <w:p w14:paraId="5148FC6B" w14:textId="77777777" w:rsidR="00140064" w:rsidRPr="00BB2E1F" w:rsidRDefault="00777D30" w:rsidP="00FB1BC9">
      <w:pPr>
        <w:pStyle w:val="Heading22"/>
        <w:keepNext/>
        <w:keepLines/>
        <w:widowControl/>
        <w:numPr>
          <w:ilvl w:val="0"/>
          <w:numId w:val="76"/>
        </w:numPr>
        <w:autoSpaceDE/>
        <w:autoSpaceDN/>
        <w:adjustRightInd/>
        <w:ind w:left="426"/>
        <w:contextualSpacing w:val="0"/>
        <w:rPr>
          <w:rFonts w:eastAsia="Times New Roman"/>
          <w:kern w:val="0"/>
          <w:lang w:val="id-ID" w:eastAsia="x-none"/>
        </w:rPr>
      </w:pPr>
      <w:r w:rsidRPr="00BB2E1F">
        <w:rPr>
          <w:rFonts w:eastAsia="Times New Roman"/>
          <w:kern w:val="0"/>
          <w:lang w:val="id-ID" w:eastAsia="x-none"/>
        </w:rPr>
        <w:lastRenderedPageBreak/>
        <w:t xml:space="preserve"> </w:t>
      </w:r>
      <w:bookmarkStart w:id="49" w:name="_Toc136908151"/>
      <w:r w:rsidRPr="00BB2E1F">
        <w:rPr>
          <w:rFonts w:eastAsia="Times New Roman"/>
          <w:kern w:val="0"/>
          <w:lang w:val="id-ID" w:eastAsia="x-none"/>
        </w:rPr>
        <w:t>Saran</w:t>
      </w:r>
      <w:bookmarkEnd w:id="49"/>
    </w:p>
    <w:p w14:paraId="78086AD0" w14:textId="77777777" w:rsidR="00140064" w:rsidRPr="00BB2E1F" w:rsidRDefault="00777D30" w:rsidP="00847206">
      <w:pPr>
        <w:pStyle w:val="ListParagraph"/>
        <w:spacing w:after="0" w:line="480" w:lineRule="auto"/>
        <w:ind w:left="426" w:firstLine="708"/>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Berdasarkan hasil penelitian yang dilakukan, maka  dapat diberikan saran sebagai berikut:</w:t>
      </w:r>
    </w:p>
    <w:p w14:paraId="75F69483" w14:textId="77777777" w:rsidR="00A75017" w:rsidRDefault="00777D30" w:rsidP="00FB1BC9">
      <w:pPr>
        <w:pStyle w:val="ListParagraph"/>
        <w:numPr>
          <w:ilvl w:val="0"/>
          <w:numId w:val="78"/>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Bagi </w:t>
      </w:r>
      <w:r>
        <w:rPr>
          <w:rFonts w:ascii="Times New Roman" w:eastAsia="Times New Roman" w:hAnsi="Times New Roman" w:cs="Times New Roman"/>
          <w:sz w:val="24"/>
          <w:szCs w:val="24"/>
          <w:lang w:val="en-US" w:eastAsia="en-US"/>
          <w14:ligatures w14:val="none"/>
        </w:rPr>
        <w:t>P</w:t>
      </w:r>
      <w:r w:rsidRPr="00BB2E1F">
        <w:rPr>
          <w:rFonts w:ascii="Times New Roman" w:eastAsia="Times New Roman" w:hAnsi="Times New Roman" w:cs="Times New Roman"/>
          <w:sz w:val="24"/>
          <w:szCs w:val="24"/>
          <w:lang w:eastAsia="en-US"/>
          <w14:ligatures w14:val="none"/>
        </w:rPr>
        <w:t>erusahaan</w:t>
      </w:r>
    </w:p>
    <w:p w14:paraId="0FAC559C" w14:textId="77777777" w:rsidR="00A75017" w:rsidRDefault="00777D30" w:rsidP="00A75017">
      <w:pPr>
        <w:pStyle w:val="ListParagraph"/>
        <w:spacing w:after="0" w:line="480" w:lineRule="auto"/>
        <w:ind w:left="786" w:firstLine="654"/>
        <w:jc w:val="both"/>
        <w:rPr>
          <w:rFonts w:ascii="Times New Roman" w:eastAsia="Times New Roman" w:hAnsi="Times New Roman" w:cs="Times New Roman"/>
          <w:sz w:val="24"/>
          <w:szCs w:val="24"/>
          <w:lang w:eastAsia="en-US"/>
          <w14:ligatures w14:val="none"/>
        </w:rPr>
      </w:pPr>
      <w:r>
        <w:rPr>
          <w:rFonts w:ascii="Times New Roman" w:eastAsia="Times New Roman" w:hAnsi="Times New Roman" w:cs="Times New Roman"/>
          <w:sz w:val="24"/>
          <w:szCs w:val="24"/>
          <w:lang w:val="en-US" w:eastAsia="en-US"/>
          <w14:ligatures w14:val="none"/>
        </w:rPr>
        <w:t xml:space="preserve">Perusahaan sebaiknya memperhatikan nilai </w:t>
      </w:r>
      <w:r w:rsidRPr="002168BF">
        <w:rPr>
          <w:rFonts w:ascii="Times New Roman" w:hAnsi="Times New Roman" w:cs="Times New Roman"/>
          <w:i/>
          <w:iCs/>
          <w:sz w:val="24"/>
          <w:szCs w:val="24"/>
          <w14:ligatures w14:val="none"/>
        </w:rPr>
        <w:t>Capital Adequacy Ratio</w:t>
      </w:r>
      <w:r w:rsidRPr="002168BF">
        <w:rPr>
          <w:rFonts w:ascii="Times New Roman" w:hAnsi="Times New Roman" w:cs="Times New Roman"/>
          <w:sz w:val="24"/>
          <w:szCs w:val="24"/>
          <w14:ligatures w14:val="none"/>
        </w:rPr>
        <w:t xml:space="preserve">, </w:t>
      </w:r>
      <w:r w:rsidRPr="002168BF">
        <w:rPr>
          <w:rFonts w:ascii="Times New Roman" w:hAnsi="Times New Roman" w:cs="Times New Roman"/>
          <w:i/>
          <w:iCs/>
          <w:sz w:val="24"/>
          <w:szCs w:val="24"/>
          <w14:ligatures w14:val="none"/>
        </w:rPr>
        <w:t>Non Performing Loan</w:t>
      </w:r>
      <w:r w:rsidRPr="002168BF">
        <w:rPr>
          <w:rFonts w:ascii="Times New Roman" w:hAnsi="Times New Roman" w:cs="Times New Roman"/>
          <w:sz w:val="24"/>
          <w:szCs w:val="24"/>
          <w14:ligatures w14:val="none"/>
        </w:rPr>
        <w:t xml:space="preserve">, </w:t>
      </w:r>
      <w:r w:rsidRPr="002168BF">
        <w:rPr>
          <w:rFonts w:ascii="Times New Roman" w:hAnsi="Times New Roman" w:cs="Times New Roman"/>
          <w:i/>
          <w:iCs/>
          <w:sz w:val="24"/>
          <w:szCs w:val="24"/>
          <w14:ligatures w14:val="none"/>
        </w:rPr>
        <w:t>Net Interest Margin</w:t>
      </w:r>
      <w:r w:rsidRPr="002168BF">
        <w:rPr>
          <w:rFonts w:ascii="Times New Roman" w:hAnsi="Times New Roman" w:cs="Times New Roman"/>
          <w:sz w:val="24"/>
          <w:szCs w:val="24"/>
          <w14:ligatures w14:val="none"/>
        </w:rPr>
        <w:t xml:space="preserve">, </w:t>
      </w:r>
      <w:r w:rsidRPr="002168BF">
        <w:rPr>
          <w:rFonts w:ascii="Times New Roman" w:hAnsi="Times New Roman" w:cs="Times New Roman"/>
          <w:i/>
          <w:iCs/>
          <w:sz w:val="24"/>
          <w:szCs w:val="24"/>
          <w14:ligatures w14:val="none"/>
        </w:rPr>
        <w:t xml:space="preserve">Loan </w:t>
      </w:r>
      <w:r w:rsidRPr="002168BF">
        <w:rPr>
          <w:rFonts w:ascii="Times New Roman" w:hAnsi="Times New Roman" w:cs="Times New Roman"/>
          <w:i/>
          <w:iCs/>
          <w:sz w:val="24"/>
          <w:szCs w:val="24"/>
          <w14:ligatures w14:val="none"/>
        </w:rPr>
        <w:t>to Deposit Ratio</w:t>
      </w:r>
      <w:r w:rsidRPr="002168BF">
        <w:rPr>
          <w:rFonts w:ascii="Times New Roman" w:hAnsi="Times New Roman" w:cs="Times New Roman"/>
          <w:sz w:val="24"/>
          <w:szCs w:val="24"/>
          <w14:ligatures w14:val="none"/>
        </w:rPr>
        <w:t>, dan Biaya Operasional Pendapatan Operasional</w:t>
      </w:r>
      <w:r>
        <w:rPr>
          <w:rFonts w:ascii="Times New Roman" w:hAnsi="Times New Roman" w:cs="Times New Roman"/>
          <w:sz w:val="24"/>
          <w:szCs w:val="24"/>
          <w:lang w:val="en-US"/>
          <w14:ligatures w14:val="none"/>
        </w:rPr>
        <w:t xml:space="preserve">. Hal ini dilakukan agar perusahaan </w:t>
      </w:r>
      <w:r>
        <w:rPr>
          <w:rFonts w:ascii="Times New Roman" w:eastAsia="Times New Roman" w:hAnsi="Times New Roman" w:cs="Times New Roman"/>
          <w:sz w:val="24"/>
          <w:szCs w:val="24"/>
          <w:lang w:val="en-US" w:eastAsia="en-US"/>
          <w14:ligatures w14:val="none"/>
        </w:rPr>
        <w:t xml:space="preserve">dapat menghasilkan sekaligus meningkatkan nilai profitabilitas </w:t>
      </w:r>
      <w:r>
        <w:rPr>
          <w:rFonts w:ascii="Times New Roman" w:eastAsia="Times New Roman" w:hAnsi="Times New Roman" w:cs="Times New Roman"/>
          <w:iCs/>
          <w:sz w:val="24"/>
          <w:szCs w:val="24"/>
          <w:lang w:val="en-US" w:eastAsia="en-US"/>
          <w14:ligatures w14:val="none"/>
        </w:rPr>
        <w:t>(</w:t>
      </w:r>
      <w:r w:rsidRPr="00F371DE">
        <w:rPr>
          <w:rFonts w:ascii="Times New Roman" w:eastAsia="Times New Roman" w:hAnsi="Times New Roman" w:cs="Times New Roman"/>
          <w:i/>
          <w:sz w:val="24"/>
          <w:szCs w:val="24"/>
          <w:lang w:val="en-US" w:eastAsia="en-US"/>
          <w14:ligatures w14:val="none"/>
        </w:rPr>
        <w:t>Return On Assets</w:t>
      </w:r>
      <w:r>
        <w:rPr>
          <w:rFonts w:ascii="Times New Roman" w:eastAsia="Times New Roman" w:hAnsi="Times New Roman" w:cs="Times New Roman"/>
          <w:iCs/>
          <w:sz w:val="24"/>
          <w:szCs w:val="24"/>
          <w:lang w:val="en-US" w:eastAsia="en-US"/>
          <w14:ligatures w14:val="none"/>
        </w:rPr>
        <w:t>)</w:t>
      </w:r>
      <w:r>
        <w:rPr>
          <w:rFonts w:ascii="Times New Roman" w:eastAsia="Times New Roman" w:hAnsi="Times New Roman" w:cs="Times New Roman"/>
          <w:sz w:val="24"/>
          <w:szCs w:val="24"/>
          <w:lang w:val="en-US" w:eastAsia="en-US"/>
          <w14:ligatures w14:val="none"/>
        </w:rPr>
        <w:t xml:space="preserve"> secara maksimal</w:t>
      </w:r>
      <w:r w:rsidRPr="00BB2E1F">
        <w:rPr>
          <w:rFonts w:ascii="Times New Roman" w:eastAsia="Times New Roman" w:hAnsi="Times New Roman" w:cs="Times New Roman"/>
          <w:sz w:val="24"/>
          <w:szCs w:val="24"/>
          <w:lang w:eastAsia="en-US"/>
          <w14:ligatures w14:val="none"/>
        </w:rPr>
        <w:t>.</w:t>
      </w:r>
    </w:p>
    <w:p w14:paraId="615D0A6D" w14:textId="77777777" w:rsidR="00A75017" w:rsidRDefault="00777D30" w:rsidP="00A75017">
      <w:pPr>
        <w:pStyle w:val="ListParagraph"/>
        <w:spacing w:after="0" w:line="480" w:lineRule="auto"/>
        <w:ind w:left="786" w:firstLine="654"/>
        <w:jc w:val="both"/>
        <w:rPr>
          <w:rFonts w:ascii="Times New Roman" w:hAnsi="Times New Roman" w:cs="Times New Roman"/>
          <w:sz w:val="24"/>
          <w:szCs w:val="24"/>
          <w:lang w:val="en-US"/>
          <w14:ligatures w14:val="none"/>
        </w:rPr>
      </w:pPr>
      <w:r>
        <w:rPr>
          <w:rFonts w:ascii="Times New Roman" w:eastAsia="Times New Roman" w:hAnsi="Times New Roman" w:cs="Times New Roman"/>
          <w:sz w:val="24"/>
          <w:szCs w:val="24"/>
          <w:lang w:val="en-US" w:eastAsia="en-US"/>
          <w14:ligatures w14:val="none"/>
        </w:rPr>
        <w:t>Agar profitabilitas meningkat, perusahaan harus memperbesar</w:t>
      </w:r>
      <w:r>
        <w:rPr>
          <w:rFonts w:ascii="Times New Roman" w:eastAsia="Times New Roman" w:hAnsi="Times New Roman" w:cs="Times New Roman"/>
          <w:sz w:val="24"/>
          <w:szCs w:val="24"/>
          <w:lang w:val="en-US" w:eastAsia="en-US"/>
          <w14:ligatures w14:val="none"/>
        </w:rPr>
        <w:t xml:space="preserve"> nilai </w:t>
      </w:r>
      <w:r w:rsidRPr="002168BF">
        <w:rPr>
          <w:rFonts w:ascii="Times New Roman" w:hAnsi="Times New Roman" w:cs="Times New Roman"/>
          <w:i/>
          <w:iCs/>
          <w:sz w:val="24"/>
          <w:szCs w:val="24"/>
          <w14:ligatures w14:val="none"/>
        </w:rPr>
        <w:t xml:space="preserve">Capital Adequacy </w:t>
      </w:r>
      <w:r w:rsidRPr="003D0E25">
        <w:rPr>
          <w:rFonts w:ascii="Times New Roman" w:hAnsi="Times New Roman" w:cs="Times New Roman"/>
          <w:sz w:val="24"/>
          <w:szCs w:val="24"/>
          <w14:ligatures w14:val="none"/>
        </w:rPr>
        <w:t>Ratio</w:t>
      </w:r>
      <w:r>
        <w:rPr>
          <w:rFonts w:ascii="Times New Roman" w:hAnsi="Times New Roman" w:cs="Times New Roman"/>
          <w:sz w:val="24"/>
          <w:szCs w:val="24"/>
          <w:lang w:val="en-US"/>
          <w14:ligatures w14:val="none"/>
        </w:rPr>
        <w:t xml:space="preserve">, hal ini dikarenakan </w:t>
      </w:r>
      <w:r w:rsidRPr="003D0E25">
        <w:rPr>
          <w:rFonts w:ascii="Times New Roman" w:hAnsi="Times New Roman" w:cs="Times New Roman"/>
          <w:sz w:val="24"/>
          <w:szCs w:val="24"/>
          <w:lang w:val="en-US"/>
          <w14:ligatures w14:val="none"/>
        </w:rPr>
        <w:t>semakin</w:t>
      </w:r>
      <w:r>
        <w:rPr>
          <w:rFonts w:ascii="Times New Roman" w:hAnsi="Times New Roman" w:cs="Times New Roman"/>
          <w:sz w:val="24"/>
          <w:szCs w:val="24"/>
          <w:lang w:val="en-US"/>
          <w14:ligatures w14:val="none"/>
        </w:rPr>
        <w:t xml:space="preserve"> besarnya nilai </w:t>
      </w:r>
      <w:r w:rsidRPr="002168BF">
        <w:rPr>
          <w:rFonts w:ascii="Times New Roman" w:hAnsi="Times New Roman" w:cs="Times New Roman"/>
          <w:i/>
          <w:iCs/>
          <w:sz w:val="24"/>
          <w:szCs w:val="24"/>
          <w14:ligatures w14:val="none"/>
        </w:rPr>
        <w:t>Capital Adequacy Ratio</w:t>
      </w:r>
      <w:r>
        <w:rPr>
          <w:rFonts w:ascii="Times New Roman" w:hAnsi="Times New Roman" w:cs="Times New Roman"/>
          <w:i/>
          <w:iCs/>
          <w:sz w:val="24"/>
          <w:szCs w:val="24"/>
          <w:lang w:val="en-US"/>
          <w14:ligatures w14:val="none"/>
        </w:rPr>
        <w:t xml:space="preserve"> </w:t>
      </w:r>
      <w:r>
        <w:rPr>
          <w:rFonts w:ascii="Times New Roman" w:hAnsi="Times New Roman" w:cs="Times New Roman"/>
          <w:sz w:val="24"/>
          <w:szCs w:val="24"/>
          <w:lang w:val="en-US"/>
          <w14:ligatures w14:val="none"/>
        </w:rPr>
        <w:t>(rasio kecukupan modal) a</w:t>
      </w:r>
      <w:r w:rsidRPr="002168BF">
        <w:rPr>
          <w:rFonts w:ascii="Times New Roman" w:hAnsi="Times New Roman" w:cs="Times New Roman"/>
          <w:sz w:val="24"/>
          <w:szCs w:val="24"/>
          <w:lang w:val="en-US"/>
          <w14:ligatures w14:val="none"/>
        </w:rPr>
        <w:t>kan</w:t>
      </w:r>
      <w:r>
        <w:rPr>
          <w:rFonts w:ascii="Times New Roman" w:hAnsi="Times New Roman" w:cs="Times New Roman"/>
          <w:sz w:val="24"/>
          <w:szCs w:val="24"/>
          <w:lang w:val="en-US"/>
          <w14:ligatures w14:val="none"/>
        </w:rPr>
        <w:t xml:space="preserve"> membuat </w:t>
      </w:r>
      <w:r w:rsidRPr="002168BF">
        <w:rPr>
          <w:rFonts w:ascii="Times New Roman" w:hAnsi="Times New Roman" w:cs="Times New Roman"/>
          <w:sz w:val="24"/>
          <w:szCs w:val="24"/>
          <w:lang w:val="en-US"/>
          <w14:ligatures w14:val="none"/>
        </w:rPr>
        <w:t xml:space="preserve">biaya dana </w:t>
      </w:r>
      <w:r>
        <w:rPr>
          <w:rFonts w:ascii="Times New Roman" w:hAnsi="Times New Roman" w:cs="Times New Roman"/>
          <w:sz w:val="24"/>
          <w:szCs w:val="24"/>
          <w:lang w:val="en-US"/>
          <w14:ligatures w14:val="none"/>
        </w:rPr>
        <w:t xml:space="preserve">menjadi rendah </w:t>
      </w:r>
      <w:r w:rsidRPr="002168BF">
        <w:rPr>
          <w:rFonts w:ascii="Times New Roman" w:hAnsi="Times New Roman" w:cs="Times New Roman"/>
          <w:sz w:val="24"/>
          <w:szCs w:val="24"/>
          <w:lang w:val="en-US"/>
          <w14:ligatures w14:val="none"/>
        </w:rPr>
        <w:t xml:space="preserve">dan </w:t>
      </w:r>
      <w:r>
        <w:rPr>
          <w:rFonts w:ascii="Times New Roman" w:hAnsi="Times New Roman" w:cs="Times New Roman"/>
          <w:sz w:val="24"/>
          <w:szCs w:val="24"/>
          <w:lang w:val="en-US"/>
          <w14:ligatures w14:val="none"/>
        </w:rPr>
        <w:t>hal tersebut tentunya dapat meningkatkan</w:t>
      </w:r>
      <w:r w:rsidRPr="002168BF">
        <w:rPr>
          <w:rFonts w:ascii="Times New Roman" w:hAnsi="Times New Roman" w:cs="Times New Roman"/>
          <w:sz w:val="24"/>
          <w:szCs w:val="24"/>
          <w:lang w:val="en-US"/>
          <w14:ligatures w14:val="none"/>
        </w:rPr>
        <w:t xml:space="preserve"> nilai profitabilitas </w:t>
      </w:r>
      <w:r>
        <w:rPr>
          <w:rFonts w:ascii="Times New Roman" w:hAnsi="Times New Roman" w:cs="Times New Roman"/>
          <w:sz w:val="24"/>
          <w:szCs w:val="24"/>
          <w:lang w:val="en-US"/>
          <w14:ligatures w14:val="none"/>
        </w:rPr>
        <w:t>suatu perusahaan</w:t>
      </w:r>
      <w:r w:rsidRPr="002168BF">
        <w:rPr>
          <w:rFonts w:ascii="Times New Roman" w:hAnsi="Times New Roman" w:cs="Times New Roman"/>
          <w:sz w:val="24"/>
          <w:szCs w:val="24"/>
          <w:lang w:val="en-US"/>
          <w14:ligatures w14:val="none"/>
        </w:rPr>
        <w:t xml:space="preserve"> </w:t>
      </w:r>
      <w:r>
        <w:rPr>
          <w:rFonts w:ascii="Times New Roman" w:hAnsi="Times New Roman" w:cs="Times New Roman"/>
          <w:sz w:val="24"/>
          <w:szCs w:val="24"/>
          <w:lang w:val="en-US"/>
          <w14:ligatures w14:val="none"/>
        </w:rPr>
        <w:t>menjadi semakin baik.</w:t>
      </w:r>
    </w:p>
    <w:p w14:paraId="4965DFBF" w14:textId="77777777" w:rsidR="00A75017" w:rsidRDefault="00777D30" w:rsidP="00A75017">
      <w:pPr>
        <w:autoSpaceDE w:val="0"/>
        <w:autoSpaceDN w:val="0"/>
        <w:adjustRightInd w:val="0"/>
        <w:spacing w:after="0"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Agar profitabiltas meningkat, perusahaan harus menurunkan nilai </w:t>
      </w:r>
      <w:r w:rsidRPr="00556B52">
        <w:rPr>
          <w:rFonts w:ascii="Times New Roman" w:hAnsi="Times New Roman" w:cs="Times New Roman"/>
          <w:i/>
          <w:iCs/>
          <w:sz w:val="24"/>
          <w:szCs w:val="24"/>
        </w:rPr>
        <w:t>Non Performing Loan</w:t>
      </w:r>
      <w:r w:rsidRPr="00556B52">
        <w:rPr>
          <w:rFonts w:ascii="Times New Roman" w:hAnsi="Times New Roman" w:cs="Times New Roman"/>
          <w:sz w:val="24"/>
          <w:szCs w:val="24"/>
          <w:lang w:val="en-US"/>
        </w:rPr>
        <w:t xml:space="preserve"> </w:t>
      </w:r>
      <w:r>
        <w:rPr>
          <w:rFonts w:ascii="Times New Roman" w:hAnsi="Times New Roman" w:cs="Times New Roman"/>
          <w:sz w:val="24"/>
          <w:szCs w:val="24"/>
          <w:lang w:val="en-US"/>
        </w:rPr>
        <w:t>karena s</w:t>
      </w:r>
      <w:r w:rsidRPr="002168BF">
        <w:rPr>
          <w:rFonts w:ascii="Times New Roman" w:hAnsi="Times New Roman" w:cs="Times New Roman"/>
          <w:sz w:val="24"/>
          <w:szCs w:val="24"/>
          <w:lang w:val="en-US"/>
        </w:rPr>
        <w:t>emakin rendah nilai kredit bermasalah</w:t>
      </w:r>
      <w:r>
        <w:rPr>
          <w:rFonts w:ascii="Times New Roman" w:hAnsi="Times New Roman" w:cs="Times New Roman"/>
          <w:sz w:val="24"/>
          <w:szCs w:val="24"/>
          <w:lang w:val="en-US"/>
        </w:rPr>
        <w:t xml:space="preserve"> berarti bahwa </w:t>
      </w:r>
      <w:r w:rsidRPr="002168BF">
        <w:rPr>
          <w:rFonts w:ascii="Times New Roman" w:hAnsi="Times New Roman" w:cs="Times New Roman"/>
          <w:sz w:val="24"/>
          <w:szCs w:val="24"/>
          <w:lang w:val="en-US"/>
        </w:rPr>
        <w:t xml:space="preserve">semakin </w:t>
      </w:r>
      <w:r>
        <w:rPr>
          <w:rFonts w:ascii="Times New Roman" w:hAnsi="Times New Roman" w:cs="Times New Roman"/>
          <w:sz w:val="24"/>
          <w:szCs w:val="24"/>
          <w:lang w:val="en-US"/>
        </w:rPr>
        <w:t>baik</w:t>
      </w:r>
      <w:r w:rsidRPr="002168BF">
        <w:rPr>
          <w:rFonts w:ascii="Times New Roman" w:hAnsi="Times New Roman" w:cs="Times New Roman"/>
          <w:sz w:val="24"/>
          <w:szCs w:val="24"/>
          <w:lang w:val="en-US"/>
        </w:rPr>
        <w:t xml:space="preserve"> kemampuan</w:t>
      </w:r>
      <w:r>
        <w:rPr>
          <w:rFonts w:ascii="Times New Roman" w:hAnsi="Times New Roman" w:cs="Times New Roman"/>
          <w:sz w:val="24"/>
          <w:szCs w:val="24"/>
          <w:lang w:val="en-US"/>
        </w:rPr>
        <w:t xml:space="preserve"> suatu</w:t>
      </w:r>
      <w:r w:rsidRPr="002168BF">
        <w:rPr>
          <w:rFonts w:ascii="Times New Roman" w:hAnsi="Times New Roman" w:cs="Times New Roman"/>
          <w:sz w:val="24"/>
          <w:szCs w:val="24"/>
          <w:lang w:val="en-US"/>
        </w:rPr>
        <w:t xml:space="preserve"> </w:t>
      </w:r>
      <w:r>
        <w:rPr>
          <w:rFonts w:ascii="Times New Roman" w:hAnsi="Times New Roman" w:cs="Times New Roman"/>
          <w:sz w:val="24"/>
          <w:szCs w:val="24"/>
          <w:lang w:val="en-US"/>
        </w:rPr>
        <w:t>perusahaan</w:t>
      </w:r>
      <w:r w:rsidRPr="002168BF">
        <w:rPr>
          <w:rFonts w:ascii="Times New Roman" w:hAnsi="Times New Roman" w:cs="Times New Roman"/>
          <w:sz w:val="24"/>
          <w:szCs w:val="24"/>
          <w:lang w:val="en-US"/>
        </w:rPr>
        <w:t xml:space="preserve"> dalam menjaga kualitas kredit sehingga dapat </w:t>
      </w:r>
      <w:r w:rsidRPr="002168BF">
        <w:rPr>
          <w:rFonts w:ascii="Times New Roman" w:hAnsi="Times New Roman" w:cs="Times New Roman"/>
          <w:sz w:val="24"/>
          <w:szCs w:val="24"/>
          <w:lang w:val="en-US"/>
        </w:rPr>
        <w:t xml:space="preserve">meningkatkan profitabilitas </w:t>
      </w:r>
      <w:r>
        <w:rPr>
          <w:rFonts w:ascii="Times New Roman" w:hAnsi="Times New Roman" w:cs="Times New Roman"/>
          <w:sz w:val="24"/>
          <w:szCs w:val="24"/>
          <w:lang w:val="en-US"/>
        </w:rPr>
        <w:t>perusahaaan tersebut.</w:t>
      </w:r>
    </w:p>
    <w:p w14:paraId="64458EA8" w14:textId="77777777" w:rsidR="00A75017" w:rsidRDefault="00777D30" w:rsidP="00A75017">
      <w:pPr>
        <w:autoSpaceDE w:val="0"/>
        <w:autoSpaceDN w:val="0"/>
        <w:adjustRightInd w:val="0"/>
        <w:spacing w:after="0" w:line="480" w:lineRule="auto"/>
        <w:ind w:left="720" w:firstLine="720"/>
        <w:jc w:val="both"/>
        <w:rPr>
          <w:rFonts w:ascii="Times New Roman" w:eastAsiaTheme="minorEastAsia" w:hAnsi="Times New Roman" w:cs="Times New Roman"/>
          <w:kern w:val="2"/>
          <w:sz w:val="24"/>
          <w:szCs w:val="24"/>
          <w:lang w:val="en-US" w:eastAsia="id-ID"/>
        </w:rPr>
      </w:pPr>
      <w:r>
        <w:rPr>
          <w:rFonts w:ascii="Times New Roman" w:hAnsi="Times New Roman" w:cs="Times New Roman"/>
          <w:sz w:val="24"/>
          <w:szCs w:val="24"/>
          <w:lang w:val="en-US"/>
        </w:rPr>
        <w:t xml:space="preserve">Agar profitabilitas meningkat, perusahaan harus meningkatkan nilai </w:t>
      </w:r>
      <w:r w:rsidRPr="00F836A5">
        <w:rPr>
          <w:rFonts w:ascii="Times New Roman" w:eastAsiaTheme="minorEastAsia" w:hAnsi="Times New Roman" w:cs="Times New Roman"/>
          <w:i/>
          <w:iCs/>
          <w:kern w:val="2"/>
          <w:sz w:val="24"/>
          <w:szCs w:val="24"/>
          <w:lang w:val="en-US" w:eastAsia="id-ID"/>
        </w:rPr>
        <w:t>Net Interest Margin</w:t>
      </w:r>
      <w:r>
        <w:rPr>
          <w:rFonts w:ascii="Times New Roman" w:eastAsiaTheme="minorEastAsia" w:hAnsi="Times New Roman" w:cs="Times New Roman"/>
          <w:kern w:val="2"/>
          <w:sz w:val="24"/>
          <w:szCs w:val="24"/>
          <w:lang w:val="en-US" w:eastAsia="id-ID"/>
        </w:rPr>
        <w:t>, karena semakin tinggi nilai rasio tersebut</w:t>
      </w:r>
      <w:r w:rsidRPr="00F836A5">
        <w:rPr>
          <w:rFonts w:ascii="Times New Roman" w:eastAsiaTheme="minorEastAsia" w:hAnsi="Times New Roman" w:cs="Times New Roman"/>
          <w:kern w:val="2"/>
          <w:sz w:val="24"/>
          <w:szCs w:val="24"/>
          <w:lang w:val="en-US" w:eastAsia="id-ID"/>
        </w:rPr>
        <w:t xml:space="preserve"> </w:t>
      </w:r>
      <w:r>
        <w:rPr>
          <w:rFonts w:ascii="Times New Roman" w:eastAsiaTheme="minorEastAsia" w:hAnsi="Times New Roman" w:cs="Times New Roman"/>
          <w:kern w:val="2"/>
          <w:sz w:val="24"/>
          <w:szCs w:val="24"/>
          <w:lang w:val="en-US" w:eastAsia="id-ID"/>
        </w:rPr>
        <w:t>menunjukkan suatu perusahaan</w:t>
      </w:r>
      <w:r w:rsidRPr="00F836A5">
        <w:rPr>
          <w:rFonts w:ascii="Times New Roman" w:eastAsiaTheme="minorEastAsia" w:hAnsi="Times New Roman" w:cs="Times New Roman"/>
          <w:kern w:val="2"/>
          <w:sz w:val="24"/>
          <w:szCs w:val="24"/>
          <w:lang w:val="en-US" w:eastAsia="id-ID"/>
        </w:rPr>
        <w:t xml:space="preserve"> dapat </w:t>
      </w:r>
      <w:r>
        <w:rPr>
          <w:rFonts w:ascii="Times New Roman" w:eastAsiaTheme="minorEastAsia" w:hAnsi="Times New Roman" w:cs="Times New Roman"/>
          <w:kern w:val="2"/>
          <w:sz w:val="24"/>
          <w:szCs w:val="24"/>
          <w:lang w:val="en-US" w:eastAsia="id-ID"/>
        </w:rPr>
        <w:t>mengelola</w:t>
      </w:r>
      <w:r w:rsidRPr="00F836A5">
        <w:rPr>
          <w:rFonts w:ascii="Times New Roman" w:eastAsiaTheme="minorEastAsia" w:hAnsi="Times New Roman" w:cs="Times New Roman"/>
          <w:kern w:val="2"/>
          <w:sz w:val="24"/>
          <w:szCs w:val="24"/>
          <w:lang w:val="en-US" w:eastAsia="id-ID"/>
        </w:rPr>
        <w:t xml:space="preserve"> pendapatan bunga atas </w:t>
      </w:r>
      <w:r w:rsidRPr="00F836A5">
        <w:rPr>
          <w:rFonts w:ascii="Times New Roman" w:eastAsiaTheme="minorEastAsia" w:hAnsi="Times New Roman" w:cs="Times New Roman"/>
          <w:kern w:val="2"/>
          <w:sz w:val="24"/>
          <w:szCs w:val="24"/>
          <w:lang w:val="en-US" w:eastAsia="id-ID"/>
        </w:rPr>
        <w:t xml:space="preserve">pengelolaan aktiva produktif </w:t>
      </w:r>
      <w:r>
        <w:rPr>
          <w:rFonts w:ascii="Times New Roman" w:eastAsiaTheme="minorEastAsia" w:hAnsi="Times New Roman" w:cs="Times New Roman"/>
          <w:kern w:val="2"/>
          <w:sz w:val="24"/>
          <w:szCs w:val="24"/>
          <w:lang w:val="en-US" w:eastAsia="id-ID"/>
        </w:rPr>
        <w:t xml:space="preserve">dengan baik </w:t>
      </w:r>
      <w:r w:rsidRPr="00F836A5">
        <w:rPr>
          <w:rFonts w:ascii="Times New Roman" w:eastAsiaTheme="minorEastAsia" w:hAnsi="Times New Roman" w:cs="Times New Roman"/>
          <w:kern w:val="2"/>
          <w:sz w:val="24"/>
          <w:szCs w:val="24"/>
          <w:lang w:val="en-US" w:eastAsia="id-ID"/>
        </w:rPr>
        <w:t xml:space="preserve">sehingga </w:t>
      </w:r>
      <w:r>
        <w:rPr>
          <w:rFonts w:ascii="Times New Roman" w:eastAsiaTheme="minorEastAsia" w:hAnsi="Times New Roman" w:cs="Times New Roman"/>
          <w:kern w:val="2"/>
          <w:sz w:val="24"/>
          <w:szCs w:val="24"/>
          <w:lang w:val="en-US" w:eastAsia="id-ID"/>
        </w:rPr>
        <w:t>dapat meningkatkan profitabilitas suatu perusahaan.</w:t>
      </w:r>
    </w:p>
    <w:p w14:paraId="5B7EAEED" w14:textId="77777777" w:rsidR="00A75017" w:rsidRDefault="00777D30" w:rsidP="00A75017">
      <w:pPr>
        <w:spacing w:after="0" w:line="480" w:lineRule="auto"/>
        <w:ind w:left="720" w:firstLine="720"/>
        <w:contextualSpacing/>
        <w:jc w:val="both"/>
        <w:rPr>
          <w:rFonts w:ascii="Times New Roman" w:eastAsiaTheme="minorEastAsia" w:hAnsi="Times New Roman" w:cs="Times New Roman"/>
          <w:kern w:val="2"/>
          <w:sz w:val="24"/>
          <w:szCs w:val="24"/>
          <w:lang w:val="en-US" w:eastAsia="id-ID"/>
        </w:rPr>
      </w:pPr>
      <w:r>
        <w:rPr>
          <w:rFonts w:ascii="Times New Roman" w:eastAsiaTheme="minorEastAsia" w:hAnsi="Times New Roman" w:cs="Times New Roman"/>
          <w:kern w:val="2"/>
          <w:sz w:val="24"/>
          <w:szCs w:val="24"/>
          <w:lang w:val="en-US" w:eastAsia="id-ID"/>
        </w:rPr>
        <w:lastRenderedPageBreak/>
        <w:t xml:space="preserve">Agar profitabilitas meningkat, perusahaan harus memperbesar nilai </w:t>
      </w:r>
      <w:r w:rsidRPr="00F836A5">
        <w:rPr>
          <w:rFonts w:ascii="Times New Roman" w:eastAsiaTheme="minorEastAsia" w:hAnsi="Times New Roman" w:cs="Times New Roman"/>
          <w:i/>
          <w:iCs/>
          <w:kern w:val="2"/>
          <w:sz w:val="24"/>
          <w:szCs w:val="24"/>
          <w:lang w:val="en-US" w:eastAsia="id-ID"/>
        </w:rPr>
        <w:t>Loan to Deposit Ratio</w:t>
      </w:r>
      <w:r w:rsidRPr="00F836A5">
        <w:rPr>
          <w:rFonts w:ascii="Times New Roman" w:eastAsiaTheme="minorEastAsia" w:hAnsi="Times New Roman" w:cs="Times New Roman"/>
          <w:kern w:val="2"/>
          <w:sz w:val="24"/>
          <w:szCs w:val="24"/>
          <w:lang w:val="en-US" w:eastAsia="id-ID"/>
        </w:rPr>
        <w:t xml:space="preserve"> </w:t>
      </w:r>
      <w:r>
        <w:rPr>
          <w:rFonts w:ascii="Times New Roman" w:eastAsiaTheme="minorEastAsia" w:hAnsi="Times New Roman" w:cs="Times New Roman"/>
          <w:kern w:val="2"/>
          <w:sz w:val="24"/>
          <w:szCs w:val="24"/>
          <w:lang w:val="en-US" w:eastAsia="id-ID"/>
        </w:rPr>
        <w:t>karena s</w:t>
      </w:r>
      <w:r w:rsidRPr="00F836A5">
        <w:rPr>
          <w:rFonts w:ascii="Times New Roman" w:eastAsiaTheme="minorEastAsia" w:hAnsi="Times New Roman" w:cs="Times New Roman"/>
          <w:kern w:val="2"/>
          <w:sz w:val="24"/>
          <w:szCs w:val="24"/>
          <w:lang w:val="en-US" w:eastAsia="id-ID"/>
        </w:rPr>
        <w:t xml:space="preserve">emakin </w:t>
      </w:r>
      <w:r>
        <w:rPr>
          <w:rFonts w:ascii="Times New Roman" w:eastAsiaTheme="minorEastAsia" w:hAnsi="Times New Roman" w:cs="Times New Roman"/>
          <w:kern w:val="2"/>
          <w:sz w:val="24"/>
          <w:szCs w:val="24"/>
          <w:lang w:val="en-US" w:eastAsia="id-ID"/>
        </w:rPr>
        <w:t>besar</w:t>
      </w:r>
      <w:r w:rsidRPr="00F836A5">
        <w:rPr>
          <w:rFonts w:ascii="Times New Roman" w:eastAsiaTheme="minorEastAsia" w:hAnsi="Times New Roman" w:cs="Times New Roman"/>
          <w:kern w:val="2"/>
          <w:sz w:val="24"/>
          <w:szCs w:val="24"/>
          <w:lang w:val="en-US" w:eastAsia="id-ID"/>
        </w:rPr>
        <w:t xml:space="preserve"> nilai </w:t>
      </w:r>
      <w:r w:rsidRPr="00F836A5">
        <w:rPr>
          <w:rFonts w:ascii="Times New Roman" w:eastAsiaTheme="minorEastAsia" w:hAnsi="Times New Roman" w:cs="Times New Roman"/>
          <w:i/>
          <w:iCs/>
          <w:kern w:val="2"/>
          <w:sz w:val="24"/>
          <w:szCs w:val="24"/>
          <w:lang w:val="en-US" w:eastAsia="id-ID"/>
        </w:rPr>
        <w:t>Loan to Deposit Ratio</w:t>
      </w:r>
      <w:r w:rsidRPr="00F836A5">
        <w:rPr>
          <w:rFonts w:ascii="Times New Roman" w:eastAsiaTheme="minorEastAsia" w:hAnsi="Times New Roman" w:cs="Times New Roman"/>
          <w:kern w:val="2"/>
          <w:sz w:val="24"/>
          <w:szCs w:val="24"/>
          <w:lang w:val="en-US" w:eastAsia="id-ID"/>
        </w:rPr>
        <w:t xml:space="preserve"> yang dimiliki ole</w:t>
      </w:r>
      <w:r w:rsidRPr="00F836A5">
        <w:rPr>
          <w:rFonts w:ascii="Times New Roman" w:eastAsiaTheme="minorEastAsia" w:hAnsi="Times New Roman" w:cs="Times New Roman"/>
          <w:kern w:val="2"/>
          <w:sz w:val="24"/>
          <w:szCs w:val="24"/>
          <w:lang w:val="en-US" w:eastAsia="id-ID"/>
        </w:rPr>
        <w:t xml:space="preserve">h suatu </w:t>
      </w:r>
      <w:r>
        <w:rPr>
          <w:rFonts w:ascii="Times New Roman" w:eastAsiaTheme="minorEastAsia" w:hAnsi="Times New Roman" w:cs="Times New Roman"/>
          <w:kern w:val="2"/>
          <w:sz w:val="24"/>
          <w:szCs w:val="24"/>
          <w:lang w:val="en-US" w:eastAsia="id-ID"/>
        </w:rPr>
        <w:t>perusahaan</w:t>
      </w:r>
      <w:r w:rsidRPr="00F836A5">
        <w:rPr>
          <w:rFonts w:ascii="Times New Roman" w:eastAsiaTheme="minorEastAsia" w:hAnsi="Times New Roman" w:cs="Times New Roman"/>
          <w:kern w:val="2"/>
          <w:sz w:val="24"/>
          <w:szCs w:val="24"/>
          <w:lang w:val="en-US" w:eastAsia="id-ID"/>
        </w:rPr>
        <w:t xml:space="preserve">, berarti bahwa kemampuan </w:t>
      </w:r>
      <w:r>
        <w:rPr>
          <w:rFonts w:ascii="Times New Roman" w:eastAsiaTheme="minorEastAsia" w:hAnsi="Times New Roman" w:cs="Times New Roman"/>
          <w:kern w:val="2"/>
          <w:sz w:val="24"/>
          <w:szCs w:val="24"/>
          <w:lang w:val="en-US" w:eastAsia="id-ID"/>
        </w:rPr>
        <w:t>perusahaan</w:t>
      </w:r>
      <w:r w:rsidRPr="00F836A5">
        <w:rPr>
          <w:rFonts w:ascii="Times New Roman" w:eastAsiaTheme="minorEastAsia" w:hAnsi="Times New Roman" w:cs="Times New Roman"/>
          <w:kern w:val="2"/>
          <w:sz w:val="24"/>
          <w:szCs w:val="24"/>
          <w:lang w:val="en-US" w:eastAsia="id-ID"/>
        </w:rPr>
        <w:t xml:space="preserve"> dalam memperoleh laba semakin baik</w:t>
      </w:r>
      <w:r>
        <w:rPr>
          <w:rFonts w:ascii="Times New Roman" w:eastAsiaTheme="minorEastAsia" w:hAnsi="Times New Roman" w:cs="Times New Roman"/>
          <w:kern w:val="2"/>
          <w:sz w:val="24"/>
          <w:szCs w:val="24"/>
          <w:lang w:val="en-US" w:eastAsia="id-ID"/>
        </w:rPr>
        <w:t xml:space="preserve"> dan semakin baiknya laba yang diperoleh perusahaan menunjukkan profitabilitas mengalami peningkatan.</w:t>
      </w:r>
    </w:p>
    <w:p w14:paraId="2609A985" w14:textId="77777777" w:rsidR="00A75017" w:rsidRPr="00E13155" w:rsidRDefault="00777D30" w:rsidP="00A75017">
      <w:pPr>
        <w:spacing w:after="0" w:line="480" w:lineRule="auto"/>
        <w:ind w:left="720" w:firstLine="720"/>
        <w:contextualSpacing/>
        <w:jc w:val="both"/>
        <w:rPr>
          <w:rFonts w:ascii="Times New Roman" w:eastAsiaTheme="minorEastAsia" w:hAnsi="Times New Roman" w:cs="Times New Roman"/>
          <w:kern w:val="2"/>
          <w:sz w:val="24"/>
          <w:szCs w:val="24"/>
          <w:lang w:val="en-US" w:eastAsia="id-ID"/>
        </w:rPr>
      </w:pPr>
      <w:r>
        <w:rPr>
          <w:rFonts w:ascii="Times New Roman" w:eastAsiaTheme="minorEastAsia" w:hAnsi="Times New Roman" w:cs="Times New Roman"/>
          <w:kern w:val="2"/>
          <w:sz w:val="24"/>
          <w:szCs w:val="24"/>
          <w:lang w:val="en-US" w:eastAsia="id-ID"/>
        </w:rPr>
        <w:t xml:space="preserve">Agar profitabilitas meningkat, perusahaan harus memperkecil </w:t>
      </w:r>
      <w:r w:rsidRPr="00F836A5">
        <w:rPr>
          <w:rFonts w:ascii="Times New Roman" w:eastAsiaTheme="minorEastAsia" w:hAnsi="Times New Roman" w:cs="Times New Roman"/>
          <w:kern w:val="2"/>
          <w:sz w:val="24"/>
          <w:szCs w:val="24"/>
          <w:lang w:val="en-US" w:eastAsia="id-ID"/>
        </w:rPr>
        <w:t>nilai</w:t>
      </w:r>
      <w:r w:rsidRPr="00F836A5">
        <w:rPr>
          <w:rFonts w:ascii="Times New Roman" w:eastAsiaTheme="minorEastAsia" w:hAnsi="Times New Roman" w:cs="Times New Roman"/>
          <w:kern w:val="2"/>
          <w:sz w:val="24"/>
          <w:szCs w:val="24"/>
          <w:lang w:val="en-US" w:eastAsia="id-ID"/>
        </w:rPr>
        <w:t xml:space="preserve"> Biaya Operasional terhadap Pendapatan Operasional</w:t>
      </w:r>
      <w:r>
        <w:rPr>
          <w:rFonts w:ascii="Times New Roman" w:eastAsiaTheme="minorEastAsia" w:hAnsi="Times New Roman" w:cs="Times New Roman"/>
          <w:kern w:val="2"/>
          <w:sz w:val="24"/>
          <w:szCs w:val="24"/>
          <w:lang w:val="en-US" w:eastAsia="id-ID"/>
        </w:rPr>
        <w:t xml:space="preserve"> karena semakin kecil </w:t>
      </w:r>
      <w:r w:rsidRPr="00F836A5">
        <w:rPr>
          <w:rFonts w:ascii="Times New Roman" w:eastAsiaTheme="minorEastAsia" w:hAnsi="Times New Roman" w:cs="Times New Roman"/>
          <w:kern w:val="2"/>
          <w:sz w:val="24"/>
          <w:szCs w:val="24"/>
          <w:lang w:val="en-US" w:eastAsia="id-ID"/>
        </w:rPr>
        <w:t xml:space="preserve">nilai Biaya Operasional terhadap Pendapatan Operasional menunjukkan </w:t>
      </w:r>
      <w:r>
        <w:rPr>
          <w:rFonts w:ascii="Times New Roman" w:eastAsiaTheme="minorEastAsia" w:hAnsi="Times New Roman" w:cs="Times New Roman"/>
          <w:kern w:val="2"/>
          <w:sz w:val="24"/>
          <w:szCs w:val="24"/>
          <w:lang w:val="en-US" w:eastAsia="id-ID"/>
        </w:rPr>
        <w:t>bahwa perusahaan sudah</w:t>
      </w:r>
      <w:r w:rsidRPr="00F836A5">
        <w:rPr>
          <w:rFonts w:ascii="Times New Roman" w:eastAsiaTheme="minorEastAsia" w:hAnsi="Times New Roman" w:cs="Times New Roman"/>
          <w:kern w:val="2"/>
          <w:sz w:val="24"/>
          <w:szCs w:val="24"/>
          <w:lang w:val="en-US" w:eastAsia="id-ID"/>
        </w:rPr>
        <w:t xml:space="preserve"> efisien dalam mengelola biaya operasional</w:t>
      </w:r>
      <w:r>
        <w:rPr>
          <w:rFonts w:ascii="Times New Roman" w:eastAsiaTheme="minorEastAsia" w:hAnsi="Times New Roman" w:cs="Times New Roman"/>
          <w:kern w:val="2"/>
          <w:sz w:val="24"/>
          <w:szCs w:val="24"/>
          <w:lang w:val="en-US" w:eastAsia="id-ID"/>
        </w:rPr>
        <w:t>nya sehingga dapat terjadi</w:t>
      </w:r>
      <w:r w:rsidRPr="00F836A5">
        <w:rPr>
          <w:rFonts w:ascii="Times New Roman" w:eastAsiaTheme="minorEastAsia" w:hAnsi="Times New Roman" w:cs="Times New Roman"/>
          <w:kern w:val="2"/>
          <w:sz w:val="24"/>
          <w:szCs w:val="24"/>
          <w:lang w:val="en-US" w:eastAsia="id-ID"/>
        </w:rPr>
        <w:t xml:space="preserve"> </w:t>
      </w:r>
      <w:r>
        <w:rPr>
          <w:rFonts w:ascii="Times New Roman" w:eastAsiaTheme="minorEastAsia" w:hAnsi="Times New Roman" w:cs="Times New Roman"/>
          <w:kern w:val="2"/>
          <w:sz w:val="24"/>
          <w:szCs w:val="24"/>
          <w:lang w:val="en-US" w:eastAsia="id-ID"/>
        </w:rPr>
        <w:t>peningkatan</w:t>
      </w:r>
      <w:r w:rsidRPr="00F836A5">
        <w:rPr>
          <w:rFonts w:ascii="Times New Roman" w:eastAsiaTheme="minorEastAsia" w:hAnsi="Times New Roman" w:cs="Times New Roman"/>
          <w:kern w:val="2"/>
          <w:sz w:val="24"/>
          <w:szCs w:val="24"/>
          <w:lang w:val="en-US" w:eastAsia="id-ID"/>
        </w:rPr>
        <w:t xml:space="preserve"> profitabilita</w:t>
      </w:r>
      <w:r w:rsidRPr="00F836A5">
        <w:rPr>
          <w:rFonts w:ascii="Times New Roman" w:eastAsiaTheme="minorEastAsia" w:hAnsi="Times New Roman" w:cs="Times New Roman"/>
          <w:kern w:val="2"/>
          <w:sz w:val="24"/>
          <w:szCs w:val="24"/>
          <w:lang w:val="en-US" w:eastAsia="id-ID"/>
        </w:rPr>
        <w:t xml:space="preserve">s </w:t>
      </w:r>
      <w:r>
        <w:rPr>
          <w:rFonts w:ascii="Times New Roman" w:eastAsiaTheme="minorEastAsia" w:hAnsi="Times New Roman" w:cs="Times New Roman"/>
          <w:kern w:val="2"/>
          <w:sz w:val="24"/>
          <w:szCs w:val="24"/>
          <w:lang w:val="en-US" w:eastAsia="id-ID"/>
        </w:rPr>
        <w:t>pada perusahaan</w:t>
      </w:r>
      <w:r w:rsidRPr="00F836A5">
        <w:rPr>
          <w:rFonts w:ascii="Times New Roman" w:eastAsiaTheme="minorEastAsia" w:hAnsi="Times New Roman" w:cs="Times New Roman"/>
          <w:kern w:val="2"/>
          <w:sz w:val="24"/>
          <w:szCs w:val="24"/>
          <w:lang w:val="en-US" w:eastAsia="id-ID"/>
        </w:rPr>
        <w:t xml:space="preserve"> </w:t>
      </w:r>
      <w:r>
        <w:rPr>
          <w:rFonts w:ascii="Times New Roman" w:eastAsiaTheme="minorEastAsia" w:hAnsi="Times New Roman" w:cs="Times New Roman"/>
          <w:kern w:val="2"/>
          <w:sz w:val="24"/>
          <w:szCs w:val="24"/>
          <w:lang w:val="en-US" w:eastAsia="id-ID"/>
        </w:rPr>
        <w:t>itu.</w:t>
      </w:r>
    </w:p>
    <w:p w14:paraId="5BB90A9D" w14:textId="77777777" w:rsidR="00A75017" w:rsidRDefault="00777D30" w:rsidP="00A75017">
      <w:pPr>
        <w:pStyle w:val="ListParagraph"/>
        <w:numPr>
          <w:ilvl w:val="0"/>
          <w:numId w:val="78"/>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 xml:space="preserve">Bagi </w:t>
      </w:r>
      <w:r>
        <w:rPr>
          <w:rFonts w:ascii="Times New Roman" w:eastAsia="Times New Roman" w:hAnsi="Times New Roman" w:cs="Times New Roman"/>
          <w:sz w:val="24"/>
          <w:szCs w:val="24"/>
          <w:lang w:val="en-US" w:eastAsia="en-US"/>
          <w14:ligatures w14:val="none"/>
        </w:rPr>
        <w:t>I</w:t>
      </w:r>
      <w:r w:rsidRPr="00BB2E1F">
        <w:rPr>
          <w:rFonts w:ascii="Times New Roman" w:eastAsia="Times New Roman" w:hAnsi="Times New Roman" w:cs="Times New Roman"/>
          <w:sz w:val="24"/>
          <w:szCs w:val="24"/>
          <w:lang w:eastAsia="en-US"/>
          <w14:ligatures w14:val="none"/>
        </w:rPr>
        <w:t>nvestor</w:t>
      </w:r>
    </w:p>
    <w:p w14:paraId="64D904D2" w14:textId="77777777" w:rsidR="00A75017" w:rsidRPr="00BB2E1F" w:rsidRDefault="00777D30" w:rsidP="00A75017">
      <w:pPr>
        <w:pStyle w:val="ListParagraph"/>
        <w:spacing w:after="0" w:line="480" w:lineRule="auto"/>
        <w:ind w:left="786"/>
        <w:jc w:val="both"/>
        <w:rPr>
          <w:rFonts w:ascii="Times New Roman" w:eastAsia="Times New Roman" w:hAnsi="Times New Roman" w:cs="Times New Roman"/>
          <w:sz w:val="24"/>
          <w:szCs w:val="24"/>
          <w:lang w:eastAsia="en-US"/>
          <w14:ligatures w14:val="none"/>
        </w:rPr>
      </w:pPr>
      <w:r>
        <w:rPr>
          <w:rFonts w:ascii="Times New Roman" w:eastAsia="Times New Roman" w:hAnsi="Times New Roman" w:cs="Times New Roman"/>
          <w:sz w:val="24"/>
          <w:szCs w:val="24"/>
          <w:lang w:val="en-US" w:eastAsia="en-US"/>
          <w14:ligatures w14:val="none"/>
        </w:rPr>
        <w:t xml:space="preserve">Sebelum berinvestasi, investor disarankan untuk </w:t>
      </w:r>
      <w:r w:rsidRPr="00BB2E1F">
        <w:rPr>
          <w:rFonts w:ascii="Times New Roman" w:eastAsia="Times New Roman" w:hAnsi="Times New Roman" w:cs="Times New Roman"/>
          <w:sz w:val="24"/>
          <w:szCs w:val="24"/>
          <w:lang w:eastAsia="en-US"/>
          <w14:ligatures w14:val="none"/>
        </w:rPr>
        <w:t xml:space="preserve">lebih memperhatikan </w:t>
      </w:r>
      <w:r>
        <w:rPr>
          <w:rFonts w:ascii="Times New Roman" w:eastAsia="Times New Roman" w:hAnsi="Times New Roman" w:cs="Times New Roman"/>
          <w:sz w:val="24"/>
          <w:szCs w:val="24"/>
          <w:lang w:val="en-US" w:eastAsia="en-US"/>
          <w14:ligatures w14:val="none"/>
        </w:rPr>
        <w:t>kinerja perusahaan dengan melihat kondisi profitabilitas yang dipengaruhi oleh rasio</w:t>
      </w:r>
      <w:r w:rsidRPr="00BB2E1F">
        <w:rPr>
          <w:rFonts w:ascii="Times New Roman" w:eastAsia="Times New Roman" w:hAnsi="Times New Roman" w:cs="Times New Roman"/>
          <w:sz w:val="24"/>
          <w:szCs w:val="24"/>
          <w:lang w:eastAsia="en-US"/>
          <w14:ligatures w14:val="none"/>
        </w:rPr>
        <w:t xml:space="preserve"> </w:t>
      </w:r>
      <w:r w:rsidRPr="002168BF">
        <w:rPr>
          <w:rFonts w:ascii="Times New Roman" w:hAnsi="Times New Roman" w:cs="Times New Roman"/>
          <w:i/>
          <w:iCs/>
          <w:sz w:val="24"/>
          <w:szCs w:val="24"/>
          <w14:ligatures w14:val="none"/>
        </w:rPr>
        <w:t>Capital Adequacy Ratio</w:t>
      </w:r>
      <w:r w:rsidRPr="002168BF">
        <w:rPr>
          <w:rFonts w:ascii="Times New Roman" w:hAnsi="Times New Roman" w:cs="Times New Roman"/>
          <w:sz w:val="24"/>
          <w:szCs w:val="24"/>
          <w14:ligatures w14:val="none"/>
        </w:rPr>
        <w:t xml:space="preserve">, </w:t>
      </w:r>
      <w:r w:rsidRPr="002168BF">
        <w:rPr>
          <w:rFonts w:ascii="Times New Roman" w:hAnsi="Times New Roman" w:cs="Times New Roman"/>
          <w:i/>
          <w:iCs/>
          <w:sz w:val="24"/>
          <w:szCs w:val="24"/>
          <w14:ligatures w14:val="none"/>
        </w:rPr>
        <w:t>Non Performing Loan</w:t>
      </w:r>
      <w:r w:rsidRPr="002168BF">
        <w:rPr>
          <w:rFonts w:ascii="Times New Roman" w:hAnsi="Times New Roman" w:cs="Times New Roman"/>
          <w:sz w:val="24"/>
          <w:szCs w:val="24"/>
          <w14:ligatures w14:val="none"/>
        </w:rPr>
        <w:t xml:space="preserve">, </w:t>
      </w:r>
      <w:r w:rsidRPr="002168BF">
        <w:rPr>
          <w:rFonts w:ascii="Times New Roman" w:hAnsi="Times New Roman" w:cs="Times New Roman"/>
          <w:i/>
          <w:iCs/>
          <w:sz w:val="24"/>
          <w:szCs w:val="24"/>
          <w14:ligatures w14:val="none"/>
        </w:rPr>
        <w:t xml:space="preserve">Net Interest </w:t>
      </w:r>
      <w:r w:rsidRPr="002168BF">
        <w:rPr>
          <w:rFonts w:ascii="Times New Roman" w:hAnsi="Times New Roman" w:cs="Times New Roman"/>
          <w:i/>
          <w:iCs/>
          <w:sz w:val="24"/>
          <w:szCs w:val="24"/>
          <w14:ligatures w14:val="none"/>
        </w:rPr>
        <w:t>Margin</w:t>
      </w:r>
      <w:r w:rsidRPr="002168BF">
        <w:rPr>
          <w:rFonts w:ascii="Times New Roman" w:hAnsi="Times New Roman" w:cs="Times New Roman"/>
          <w:sz w:val="24"/>
          <w:szCs w:val="24"/>
          <w14:ligatures w14:val="none"/>
        </w:rPr>
        <w:t xml:space="preserve">, </w:t>
      </w:r>
      <w:r w:rsidRPr="002168BF">
        <w:rPr>
          <w:rFonts w:ascii="Times New Roman" w:hAnsi="Times New Roman" w:cs="Times New Roman"/>
          <w:i/>
          <w:iCs/>
          <w:sz w:val="24"/>
          <w:szCs w:val="24"/>
          <w14:ligatures w14:val="none"/>
        </w:rPr>
        <w:t>Loan to Deposit Ratio</w:t>
      </w:r>
      <w:r w:rsidRPr="002168BF">
        <w:rPr>
          <w:rFonts w:ascii="Times New Roman" w:hAnsi="Times New Roman" w:cs="Times New Roman"/>
          <w:sz w:val="24"/>
          <w:szCs w:val="24"/>
          <w14:ligatures w14:val="none"/>
        </w:rPr>
        <w:t>, dan Biaya Operasional Pendapatan Operasional</w:t>
      </w:r>
      <w:r w:rsidRPr="00BB2E1F">
        <w:rPr>
          <w:rFonts w:ascii="Times New Roman" w:eastAsia="Times New Roman" w:hAnsi="Times New Roman" w:cs="Times New Roman"/>
          <w:i/>
          <w:sz w:val="24"/>
          <w:szCs w:val="24"/>
          <w:lang w:eastAsia="en-US"/>
          <w14:ligatures w14:val="none"/>
        </w:rPr>
        <w:t xml:space="preserve"> </w:t>
      </w:r>
      <w:r w:rsidRPr="00672AF1">
        <w:rPr>
          <w:rFonts w:ascii="Times New Roman" w:eastAsia="Times New Roman" w:hAnsi="Times New Roman" w:cs="Times New Roman"/>
          <w:iCs/>
          <w:sz w:val="24"/>
          <w:szCs w:val="24"/>
          <w:lang w:val="en-US" w:eastAsia="en-US"/>
          <w14:ligatures w14:val="none"/>
        </w:rPr>
        <w:t>pada laporan keuangan perusahaan</w:t>
      </w:r>
      <w:r>
        <w:rPr>
          <w:rFonts w:ascii="Times New Roman" w:eastAsia="Times New Roman" w:hAnsi="Times New Roman" w:cs="Times New Roman"/>
          <w:i/>
          <w:sz w:val="24"/>
          <w:szCs w:val="24"/>
          <w:lang w:val="en-US" w:eastAsia="en-US"/>
          <w14:ligatures w14:val="none"/>
        </w:rPr>
        <w:t xml:space="preserve"> </w:t>
      </w:r>
      <w:r>
        <w:rPr>
          <w:rFonts w:ascii="Times New Roman" w:eastAsia="Times New Roman" w:hAnsi="Times New Roman" w:cs="Times New Roman"/>
          <w:sz w:val="24"/>
          <w:szCs w:val="24"/>
          <w:lang w:val="en-US" w:eastAsia="en-US"/>
          <w14:ligatures w14:val="none"/>
        </w:rPr>
        <w:t>karena hal tersebut bisa meminimalisir risiko kegagalan akan keputusan dalam berinvestasi.</w:t>
      </w:r>
    </w:p>
    <w:p w14:paraId="749AD9AE" w14:textId="77777777" w:rsidR="00A75017" w:rsidRPr="00CF58DD" w:rsidRDefault="00777D30" w:rsidP="00A75017">
      <w:pPr>
        <w:pStyle w:val="ListParagraph"/>
        <w:numPr>
          <w:ilvl w:val="0"/>
          <w:numId w:val="78"/>
        </w:numPr>
        <w:spacing w:after="0" w:line="480" w:lineRule="auto"/>
        <w:jc w:val="both"/>
        <w:rPr>
          <w:rFonts w:ascii="Times New Roman" w:eastAsia="Times New Roman" w:hAnsi="Times New Roman" w:cs="Times New Roman"/>
          <w:sz w:val="24"/>
          <w:szCs w:val="24"/>
          <w:lang w:eastAsia="en-US"/>
          <w14:ligatures w14:val="none"/>
        </w:rPr>
      </w:pPr>
      <w:r w:rsidRPr="00BB2E1F">
        <w:rPr>
          <w:rFonts w:ascii="Times New Roman" w:eastAsia="Times New Roman" w:hAnsi="Times New Roman" w:cs="Times New Roman"/>
          <w:sz w:val="24"/>
          <w:szCs w:val="24"/>
          <w:lang w:eastAsia="en-US"/>
          <w14:ligatures w14:val="none"/>
        </w:rPr>
        <w:t>Bagi Peneliti Selanjutnya</w:t>
      </w:r>
    </w:p>
    <w:p w14:paraId="739DEFE7" w14:textId="77777777" w:rsidR="002B4321" w:rsidRPr="00411FA9" w:rsidRDefault="00777D30" w:rsidP="00411FA9">
      <w:pPr>
        <w:pStyle w:val="ListParagraph"/>
        <w:spacing w:after="0" w:line="480" w:lineRule="auto"/>
        <w:ind w:left="786"/>
        <w:jc w:val="both"/>
        <w:rPr>
          <w:rFonts w:ascii="Times New Roman" w:eastAsia="Times New Roman" w:hAnsi="Times New Roman" w:cs="Times New Roman"/>
          <w:sz w:val="24"/>
          <w:szCs w:val="24"/>
          <w:lang w:eastAsia="en-US"/>
          <w14:ligatures w14:val="none"/>
        </w:rPr>
      </w:pPr>
      <w:r>
        <w:rPr>
          <w:rFonts w:ascii="Times New Roman" w:eastAsia="Times New Roman" w:hAnsi="Times New Roman" w:cs="Times New Roman"/>
          <w:sz w:val="24"/>
          <w:szCs w:val="24"/>
          <w:lang w:val="en-US" w:eastAsia="en-US"/>
          <w14:ligatures w14:val="none"/>
        </w:rPr>
        <w:t xml:space="preserve">Untuk peneliti </w:t>
      </w:r>
      <w:r>
        <w:rPr>
          <w:rFonts w:ascii="Times New Roman" w:eastAsia="Times New Roman" w:hAnsi="Times New Roman" w:cs="Times New Roman"/>
          <w:sz w:val="24"/>
          <w:szCs w:val="24"/>
          <w:lang w:val="en-US" w:eastAsia="en-US"/>
          <w14:ligatures w14:val="none"/>
        </w:rPr>
        <w:t>selanjutnya yang akan meneliti tentang profitabilitas, d</w:t>
      </w:r>
      <w:r w:rsidRPr="00BB2E1F">
        <w:rPr>
          <w:rFonts w:ascii="Times New Roman" w:eastAsia="Times New Roman" w:hAnsi="Times New Roman" w:cs="Times New Roman"/>
          <w:sz w:val="24"/>
          <w:szCs w:val="24"/>
          <w:lang w:eastAsia="en-US"/>
          <w14:ligatures w14:val="none"/>
        </w:rPr>
        <w:t xml:space="preserve">iharapkan lebih meningkatkan </w:t>
      </w:r>
      <w:r>
        <w:rPr>
          <w:rFonts w:ascii="Times New Roman" w:eastAsia="Times New Roman" w:hAnsi="Times New Roman" w:cs="Times New Roman"/>
          <w:sz w:val="24"/>
          <w:szCs w:val="24"/>
          <w:lang w:val="en-US" w:eastAsia="en-US"/>
          <w14:ligatures w14:val="none"/>
        </w:rPr>
        <w:t xml:space="preserve">lagi </w:t>
      </w:r>
      <w:r w:rsidRPr="00BB2E1F">
        <w:rPr>
          <w:rFonts w:ascii="Times New Roman" w:eastAsia="Times New Roman" w:hAnsi="Times New Roman" w:cs="Times New Roman"/>
          <w:sz w:val="24"/>
          <w:szCs w:val="24"/>
          <w:lang w:eastAsia="en-US"/>
          <w14:ligatures w14:val="none"/>
        </w:rPr>
        <w:t>jangkauan penelitian</w:t>
      </w:r>
      <w:r>
        <w:rPr>
          <w:rFonts w:ascii="Times New Roman" w:eastAsia="Times New Roman" w:hAnsi="Times New Roman" w:cs="Times New Roman"/>
          <w:sz w:val="24"/>
          <w:szCs w:val="24"/>
          <w:lang w:val="en-US" w:eastAsia="en-US"/>
          <w14:ligatures w14:val="none"/>
        </w:rPr>
        <w:t>nya, seperti</w:t>
      </w:r>
      <w:r w:rsidRPr="00BB2E1F">
        <w:rPr>
          <w:rFonts w:ascii="Times New Roman" w:eastAsia="Times New Roman" w:hAnsi="Times New Roman" w:cs="Times New Roman"/>
          <w:sz w:val="24"/>
          <w:szCs w:val="24"/>
          <w:lang w:eastAsia="en-US"/>
          <w14:ligatures w14:val="none"/>
        </w:rPr>
        <w:t xml:space="preserve"> </w:t>
      </w:r>
      <w:r>
        <w:rPr>
          <w:rFonts w:ascii="Times New Roman" w:eastAsia="Times New Roman" w:hAnsi="Times New Roman" w:cs="Times New Roman"/>
          <w:sz w:val="24"/>
          <w:szCs w:val="24"/>
          <w:lang w:val="en-US" w:eastAsia="en-US"/>
          <w14:ligatures w14:val="none"/>
        </w:rPr>
        <w:t>dengan menambahkan faktor-faktor lain</w:t>
      </w:r>
      <w:r w:rsidRPr="00BB2E1F">
        <w:rPr>
          <w:rFonts w:ascii="Times New Roman" w:eastAsia="Times New Roman" w:hAnsi="Times New Roman" w:cs="Times New Roman"/>
          <w:sz w:val="24"/>
          <w:szCs w:val="24"/>
          <w:lang w:eastAsia="en-US"/>
          <w14:ligatures w14:val="none"/>
        </w:rPr>
        <w:t xml:space="preserve"> yang </w:t>
      </w:r>
      <w:r>
        <w:rPr>
          <w:rFonts w:ascii="Times New Roman" w:eastAsia="Times New Roman" w:hAnsi="Times New Roman" w:cs="Times New Roman"/>
          <w:sz w:val="24"/>
          <w:szCs w:val="24"/>
          <w:lang w:val="en-US" w:eastAsia="en-US"/>
          <w14:ligatures w14:val="none"/>
        </w:rPr>
        <w:t>masih jarang diteliti atau dengan mencantumkan fenomena-fenomena terkini sehingga terdapat</w:t>
      </w:r>
      <w:r>
        <w:rPr>
          <w:rFonts w:ascii="Times New Roman" w:eastAsia="Times New Roman" w:hAnsi="Times New Roman" w:cs="Times New Roman"/>
          <w:sz w:val="24"/>
          <w:szCs w:val="24"/>
          <w:lang w:val="en-US" w:eastAsia="en-US"/>
          <w14:ligatures w14:val="none"/>
        </w:rPr>
        <w:t xml:space="preserve"> kebaruan dalam penelitian selanjutnya.</w:t>
      </w:r>
    </w:p>
    <w:sectPr w:rsidR="002B4321" w:rsidRPr="00411FA9" w:rsidSect="00927720">
      <w:headerReference w:type="default" r:id="rId21"/>
      <w:footerReference w:type="first" r:id="rId22"/>
      <w:pgSz w:w="11906" w:h="16838" w:code="9"/>
      <w:pgMar w:top="2268" w:right="1701" w:bottom="1701" w:left="2268" w:header="709" w:footer="709" w:gutter="0"/>
      <w:pgNumType w:start="1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E309" w14:textId="77777777" w:rsidR="00777D30" w:rsidRDefault="00777D30">
      <w:pPr>
        <w:spacing w:after="0" w:line="240" w:lineRule="auto"/>
      </w:pPr>
      <w:r>
        <w:separator/>
      </w:r>
    </w:p>
  </w:endnote>
  <w:endnote w:type="continuationSeparator" w:id="0">
    <w:p w14:paraId="5C6073E2" w14:textId="77777777" w:rsidR="00777D30" w:rsidRDefault="0077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813D" w14:textId="77777777" w:rsidR="00BF6CDA" w:rsidRDefault="00BF6CDA">
    <w:pPr>
      <w:tabs>
        <w:tab w:val="center" w:pos="4513"/>
        <w:tab w:val="right" w:pos="9026"/>
      </w:tabs>
      <w:spacing w:after="0" w:line="240" w:lineRule="auto"/>
      <w:jc w:val="center"/>
      <w:rPr>
        <w:rFonts w:ascii="Calibri" w:eastAsia="Times New Roman" w:hAnsi="Calibri" w:cs="Times New Roman"/>
        <w:sz w:val="20"/>
        <w:szCs w:val="20"/>
        <w:lang w:val="x-none" w:eastAsia="x-none"/>
      </w:rPr>
    </w:pPr>
  </w:p>
  <w:p w14:paraId="0633BFF4" w14:textId="77777777" w:rsidR="00BF6CDA" w:rsidRDefault="00BF6CDA">
    <w:pPr>
      <w:tabs>
        <w:tab w:val="center" w:pos="4513"/>
        <w:tab w:val="right" w:pos="9026"/>
      </w:tabs>
      <w:spacing w:after="0" w:line="240" w:lineRule="auto"/>
      <w:rPr>
        <w:rFonts w:ascii="Calibri" w:eastAsia="Times New Roman" w:hAnsi="Calibri" w:cs="Times New Roman"/>
        <w:sz w:val="20"/>
        <w:szCs w:val="20"/>
        <w:lang w:val="x-none" w:eastAsia="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657E" w14:textId="77777777" w:rsidR="00BF6CDA" w:rsidRPr="00BF6CDA" w:rsidRDefault="00777D30" w:rsidP="00BF6CDA">
    <w:pPr>
      <w:tabs>
        <w:tab w:val="center" w:pos="4513"/>
        <w:tab w:val="right" w:pos="9026"/>
      </w:tabs>
      <w:spacing w:after="0" w:line="240" w:lineRule="auto"/>
      <w:jc w:val="center"/>
      <w:rPr>
        <w:rFonts w:ascii="Times New Roman" w:eastAsia="Times New Roman" w:hAnsi="Times New Roman" w:cs="Times New Roman"/>
        <w:sz w:val="24"/>
        <w:szCs w:val="24"/>
        <w:lang w:val="en-US" w:eastAsia="x-none"/>
      </w:rPr>
    </w:pPr>
    <w:r w:rsidRPr="00BF6CDA">
      <w:rPr>
        <w:rFonts w:ascii="Times New Roman" w:eastAsia="Times New Roman" w:hAnsi="Times New Roman" w:cs="Times New Roman"/>
        <w:sz w:val="24"/>
        <w:szCs w:val="24"/>
        <w:lang w:val="en-US" w:eastAsia="x-none"/>
      </w:rPr>
      <w:t>7</w:t>
    </w:r>
    <w:r w:rsidR="00112111">
      <w:rPr>
        <w:rFonts w:ascii="Times New Roman" w:eastAsia="Times New Roman" w:hAnsi="Times New Roman" w:cs="Times New Roman"/>
        <w:sz w:val="24"/>
        <w:szCs w:val="24"/>
        <w:lang w:val="en-US" w:eastAsia="x-none"/>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EC0E" w14:textId="77777777" w:rsidR="00140064" w:rsidRPr="00FF1E2D" w:rsidRDefault="00777D30" w:rsidP="00140064">
    <w:pPr>
      <w:tabs>
        <w:tab w:val="center" w:pos="4513"/>
        <w:tab w:val="right" w:pos="9026"/>
      </w:tabs>
      <w:spacing w:after="0" w:line="240" w:lineRule="auto"/>
      <w:jc w:val="center"/>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1</w:t>
    </w:r>
    <w:r w:rsidR="00927720">
      <w:rPr>
        <w:rFonts w:ascii="Times New Roman" w:eastAsia="Times New Roman" w:hAnsi="Times New Roman" w:cs="Times New Roman"/>
        <w:sz w:val="24"/>
        <w:szCs w:val="24"/>
        <w:lang w:val="en-US" w:eastAsia="x-none"/>
      </w:rPr>
      <w:t>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FED7" w14:textId="77777777" w:rsidR="00777D30" w:rsidRDefault="00777D30">
      <w:pPr>
        <w:spacing w:after="0" w:line="240" w:lineRule="auto"/>
      </w:pPr>
      <w:r>
        <w:separator/>
      </w:r>
    </w:p>
  </w:footnote>
  <w:footnote w:type="continuationSeparator" w:id="0">
    <w:p w14:paraId="60BD738B" w14:textId="77777777" w:rsidR="00777D30" w:rsidRDefault="00777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E733" w14:textId="77777777" w:rsidR="00BF6CDA" w:rsidRPr="00BF6CDA" w:rsidRDefault="00777D30">
    <w:pPr>
      <w:tabs>
        <w:tab w:val="center" w:pos="4513"/>
        <w:tab w:val="right" w:pos="9026"/>
      </w:tabs>
      <w:spacing w:after="0" w:line="240" w:lineRule="auto"/>
      <w:jc w:val="right"/>
      <w:rPr>
        <w:rFonts w:ascii="Times New Roman" w:eastAsia="Times New Roman" w:hAnsi="Times New Roman" w:cs="Times New Roman"/>
        <w:sz w:val="24"/>
        <w:szCs w:val="24"/>
        <w:lang w:val="x-none" w:eastAsia="x-none"/>
      </w:rPr>
    </w:pPr>
    <w:r w:rsidRPr="00BF6CDA">
      <w:rPr>
        <w:rFonts w:ascii="Times New Roman" w:eastAsia="Times New Roman" w:hAnsi="Times New Roman" w:cs="Times New Roman"/>
        <w:sz w:val="24"/>
        <w:szCs w:val="24"/>
        <w:lang w:val="x-none" w:eastAsia="x-none"/>
      </w:rPr>
      <w:fldChar w:fldCharType="begin"/>
    </w:r>
    <w:r w:rsidRPr="00BF6CDA">
      <w:rPr>
        <w:rFonts w:ascii="Times New Roman" w:eastAsia="Times New Roman" w:hAnsi="Times New Roman" w:cs="Times New Roman"/>
        <w:sz w:val="24"/>
        <w:szCs w:val="24"/>
        <w:lang w:val="x-none" w:eastAsia="x-none"/>
      </w:rPr>
      <w:instrText xml:space="preserve"> PAGE   \* MERGEFORMAT </w:instrText>
    </w:r>
    <w:r w:rsidRPr="00BF6CDA">
      <w:rPr>
        <w:rFonts w:ascii="Times New Roman" w:eastAsia="Times New Roman" w:hAnsi="Times New Roman" w:cs="Times New Roman"/>
        <w:sz w:val="24"/>
        <w:szCs w:val="24"/>
        <w:lang w:val="x-none" w:eastAsia="x-none"/>
      </w:rPr>
      <w:fldChar w:fldCharType="separate"/>
    </w:r>
    <w:r w:rsidRPr="00BF6CDA">
      <w:rPr>
        <w:rFonts w:ascii="Times New Roman" w:eastAsia="Times New Roman" w:hAnsi="Times New Roman" w:cs="Times New Roman"/>
        <w:noProof/>
        <w:sz w:val="24"/>
        <w:szCs w:val="24"/>
        <w:lang w:val="x-none" w:eastAsia="x-none"/>
      </w:rPr>
      <w:t>150</w:t>
    </w:r>
    <w:r w:rsidRPr="00BF6CDA">
      <w:rPr>
        <w:rFonts w:ascii="Times New Roman" w:eastAsia="Times New Roman" w:hAnsi="Times New Roman" w:cs="Times New Roman"/>
        <w:sz w:val="24"/>
        <w:szCs w:val="24"/>
        <w:lang w:val="x-none" w:eastAsia="x-none"/>
      </w:rPr>
      <w:fldChar w:fldCharType="end"/>
    </w:r>
  </w:p>
  <w:p w14:paraId="7D2D75E0" w14:textId="77777777" w:rsidR="00BF6CDA" w:rsidRPr="00BF6CDA" w:rsidRDefault="00BF6CDA">
    <w:pPr>
      <w:tabs>
        <w:tab w:val="center" w:pos="4513"/>
        <w:tab w:val="right" w:pos="9026"/>
      </w:tabs>
      <w:spacing w:after="0" w:line="240" w:lineRule="auto"/>
      <w:rPr>
        <w:rFonts w:ascii="Times New Roman" w:eastAsia="Times New Roman" w:hAnsi="Times New Roman" w:cs="Times New Roman"/>
        <w:sz w:val="24"/>
        <w:szCs w:val="24"/>
        <w:lang w:val="x-none"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2D58" w14:textId="77777777" w:rsidR="00360587" w:rsidRDefault="00360587">
    <w:pPr>
      <w:rPr>
        <w:vanish/>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737D" w14:textId="77777777" w:rsidR="00140064" w:rsidRPr="00FF1E2D" w:rsidRDefault="00777D30">
    <w:pPr>
      <w:tabs>
        <w:tab w:val="center" w:pos="4513"/>
        <w:tab w:val="right" w:pos="9026"/>
      </w:tabs>
      <w:spacing w:after="0" w:line="240" w:lineRule="auto"/>
      <w:jc w:val="right"/>
      <w:rPr>
        <w:rFonts w:ascii="Times New Roman" w:eastAsia="Times New Roman" w:hAnsi="Times New Roman" w:cs="Times New Roman"/>
        <w:sz w:val="24"/>
        <w:szCs w:val="24"/>
        <w:lang w:val="x-none" w:eastAsia="x-none"/>
      </w:rPr>
    </w:pPr>
    <w:r w:rsidRPr="00FF1E2D">
      <w:rPr>
        <w:rFonts w:ascii="Times New Roman" w:eastAsia="Times New Roman" w:hAnsi="Times New Roman" w:cs="Times New Roman"/>
        <w:sz w:val="24"/>
        <w:szCs w:val="24"/>
        <w:lang w:val="x-none" w:eastAsia="x-none"/>
      </w:rPr>
      <w:fldChar w:fldCharType="begin"/>
    </w:r>
    <w:r w:rsidRPr="00FF1E2D">
      <w:rPr>
        <w:rFonts w:ascii="Times New Roman" w:eastAsia="Times New Roman" w:hAnsi="Times New Roman" w:cs="Times New Roman"/>
        <w:sz w:val="24"/>
        <w:szCs w:val="24"/>
        <w:lang w:val="x-none" w:eastAsia="x-none"/>
      </w:rPr>
      <w:instrText xml:space="preserve"> PAGE   \* MERGEFORMAT </w:instrText>
    </w:r>
    <w:r w:rsidRPr="00FF1E2D">
      <w:rPr>
        <w:rFonts w:ascii="Times New Roman" w:eastAsia="Times New Roman" w:hAnsi="Times New Roman" w:cs="Times New Roman"/>
        <w:sz w:val="24"/>
        <w:szCs w:val="24"/>
        <w:lang w:val="x-none" w:eastAsia="x-none"/>
      </w:rPr>
      <w:fldChar w:fldCharType="separate"/>
    </w:r>
    <w:r w:rsidRPr="00FF1E2D">
      <w:rPr>
        <w:rFonts w:ascii="Times New Roman" w:eastAsia="Times New Roman" w:hAnsi="Times New Roman" w:cs="Times New Roman"/>
        <w:noProof/>
        <w:sz w:val="24"/>
        <w:szCs w:val="24"/>
        <w:lang w:val="x-none" w:eastAsia="x-none"/>
      </w:rPr>
      <w:t>207</w:t>
    </w:r>
    <w:r w:rsidRPr="00FF1E2D">
      <w:rPr>
        <w:rFonts w:ascii="Times New Roman" w:eastAsia="Times New Roman" w:hAnsi="Times New Roman" w:cs="Times New Roman"/>
        <w:noProof/>
        <w:sz w:val="24"/>
        <w:szCs w:val="24"/>
        <w:lang w:val="x-none" w:eastAsia="x-none"/>
      </w:rPr>
      <w:fldChar w:fldCharType="end"/>
    </w:r>
  </w:p>
  <w:p w14:paraId="03AB4B2B" w14:textId="77777777" w:rsidR="00140064" w:rsidRPr="00FF1E2D" w:rsidRDefault="00140064">
    <w:pPr>
      <w:tabs>
        <w:tab w:val="center" w:pos="4513"/>
        <w:tab w:val="right" w:pos="9026"/>
      </w:tabs>
      <w:spacing w:after="0" w:line="240" w:lineRule="auto"/>
      <w:rPr>
        <w:rFonts w:ascii="Times New Roman" w:eastAsia="Times New Roman" w:hAnsi="Times New Roman" w:cs="Times New Roman"/>
        <w:sz w:val="24"/>
        <w:szCs w:val="24"/>
        <w:lang w:val="x-none"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8445"/>
    <w:multiLevelType w:val="hybridMultilevel"/>
    <w:tmpl w:val="38463DC6"/>
    <w:lvl w:ilvl="0" w:tplc="4AD073BA">
      <w:start w:val="1"/>
      <w:numFmt w:val="decimal"/>
      <w:lvlText w:val="%1."/>
      <w:lvlJc w:val="left"/>
      <w:pPr>
        <w:ind w:left="786" w:hanging="360"/>
      </w:pPr>
      <w:rPr>
        <w:rFonts w:cs="Times New Roman" w:hint="default"/>
        <w:b/>
        <w:bCs/>
        <w:i w:val="0"/>
        <w:iCs w:val="0"/>
        <w:color w:val="auto"/>
      </w:rPr>
    </w:lvl>
    <w:lvl w:ilvl="1" w:tplc="33721C5C" w:tentative="1">
      <w:start w:val="1"/>
      <w:numFmt w:val="lowerLetter"/>
      <w:lvlText w:val="%2."/>
      <w:lvlJc w:val="left"/>
      <w:pPr>
        <w:ind w:left="1440" w:hanging="360"/>
      </w:pPr>
    </w:lvl>
    <w:lvl w:ilvl="2" w:tplc="7DBC1A78" w:tentative="1">
      <w:start w:val="1"/>
      <w:numFmt w:val="lowerRoman"/>
      <w:lvlText w:val="%3."/>
      <w:lvlJc w:val="right"/>
      <w:pPr>
        <w:ind w:left="2160" w:hanging="180"/>
      </w:pPr>
    </w:lvl>
    <w:lvl w:ilvl="3" w:tplc="D8446590" w:tentative="1">
      <w:start w:val="1"/>
      <w:numFmt w:val="decimal"/>
      <w:lvlText w:val="%4."/>
      <w:lvlJc w:val="left"/>
      <w:pPr>
        <w:ind w:left="2880" w:hanging="360"/>
      </w:pPr>
    </w:lvl>
    <w:lvl w:ilvl="4" w:tplc="AA20FCC8" w:tentative="1">
      <w:start w:val="1"/>
      <w:numFmt w:val="lowerLetter"/>
      <w:lvlText w:val="%5."/>
      <w:lvlJc w:val="left"/>
      <w:pPr>
        <w:ind w:left="3600" w:hanging="360"/>
      </w:pPr>
    </w:lvl>
    <w:lvl w:ilvl="5" w:tplc="35C2B202" w:tentative="1">
      <w:start w:val="1"/>
      <w:numFmt w:val="lowerRoman"/>
      <w:lvlText w:val="%6."/>
      <w:lvlJc w:val="right"/>
      <w:pPr>
        <w:ind w:left="4320" w:hanging="180"/>
      </w:pPr>
    </w:lvl>
    <w:lvl w:ilvl="6" w:tplc="96F2673E" w:tentative="1">
      <w:start w:val="1"/>
      <w:numFmt w:val="decimal"/>
      <w:lvlText w:val="%7."/>
      <w:lvlJc w:val="left"/>
      <w:pPr>
        <w:ind w:left="5040" w:hanging="360"/>
      </w:pPr>
    </w:lvl>
    <w:lvl w:ilvl="7" w:tplc="2856B4A8" w:tentative="1">
      <w:start w:val="1"/>
      <w:numFmt w:val="lowerLetter"/>
      <w:lvlText w:val="%8."/>
      <w:lvlJc w:val="left"/>
      <w:pPr>
        <w:ind w:left="5760" w:hanging="360"/>
      </w:pPr>
    </w:lvl>
    <w:lvl w:ilvl="8" w:tplc="1B0AC33E" w:tentative="1">
      <w:start w:val="1"/>
      <w:numFmt w:val="lowerRoman"/>
      <w:lvlText w:val="%9."/>
      <w:lvlJc w:val="right"/>
      <w:pPr>
        <w:ind w:left="6480" w:hanging="180"/>
      </w:pPr>
    </w:lvl>
  </w:abstractNum>
  <w:abstractNum w:abstractNumId="1" w15:restartNumberingAfterBreak="0">
    <w:nsid w:val="02B0FE09"/>
    <w:multiLevelType w:val="hybridMultilevel"/>
    <w:tmpl w:val="B9E87CA8"/>
    <w:lvl w:ilvl="0" w:tplc="F6385120">
      <w:start w:val="4"/>
      <w:numFmt w:val="decimal"/>
      <w:pStyle w:val="Heading32"/>
      <w:lvlText w:val="%1."/>
      <w:lvlJc w:val="left"/>
      <w:pPr>
        <w:ind w:left="720" w:hanging="360"/>
      </w:pPr>
      <w:rPr>
        <w:rFonts w:hint="default"/>
        <w:b/>
        <w:bCs/>
        <w:i w:val="0"/>
        <w:iCs/>
      </w:rPr>
    </w:lvl>
    <w:lvl w:ilvl="1" w:tplc="8F32E93A">
      <w:start w:val="1"/>
      <w:numFmt w:val="lowerLetter"/>
      <w:lvlText w:val="%2."/>
      <w:lvlJc w:val="left"/>
      <w:pPr>
        <w:ind w:left="1440" w:hanging="360"/>
      </w:pPr>
    </w:lvl>
    <w:lvl w:ilvl="2" w:tplc="E3D0209C" w:tentative="1">
      <w:start w:val="1"/>
      <w:numFmt w:val="lowerRoman"/>
      <w:lvlText w:val="%3."/>
      <w:lvlJc w:val="right"/>
      <w:pPr>
        <w:ind w:left="2160" w:hanging="180"/>
      </w:pPr>
    </w:lvl>
    <w:lvl w:ilvl="3" w:tplc="728CEDA0" w:tentative="1">
      <w:start w:val="1"/>
      <w:numFmt w:val="decimal"/>
      <w:lvlText w:val="%4."/>
      <w:lvlJc w:val="left"/>
      <w:pPr>
        <w:ind w:left="2880" w:hanging="360"/>
      </w:pPr>
    </w:lvl>
    <w:lvl w:ilvl="4" w:tplc="A272969E" w:tentative="1">
      <w:start w:val="1"/>
      <w:numFmt w:val="lowerLetter"/>
      <w:lvlText w:val="%5."/>
      <w:lvlJc w:val="left"/>
      <w:pPr>
        <w:ind w:left="3600" w:hanging="360"/>
      </w:pPr>
    </w:lvl>
    <w:lvl w:ilvl="5" w:tplc="AA8E8B44" w:tentative="1">
      <w:start w:val="1"/>
      <w:numFmt w:val="lowerRoman"/>
      <w:lvlText w:val="%6."/>
      <w:lvlJc w:val="right"/>
      <w:pPr>
        <w:ind w:left="4320" w:hanging="180"/>
      </w:pPr>
    </w:lvl>
    <w:lvl w:ilvl="6" w:tplc="32F0853C" w:tentative="1">
      <w:start w:val="1"/>
      <w:numFmt w:val="decimal"/>
      <w:lvlText w:val="%7."/>
      <w:lvlJc w:val="left"/>
      <w:pPr>
        <w:ind w:left="5040" w:hanging="360"/>
      </w:pPr>
    </w:lvl>
    <w:lvl w:ilvl="7" w:tplc="F45285EC" w:tentative="1">
      <w:start w:val="1"/>
      <w:numFmt w:val="lowerLetter"/>
      <w:lvlText w:val="%8."/>
      <w:lvlJc w:val="left"/>
      <w:pPr>
        <w:ind w:left="5760" w:hanging="360"/>
      </w:pPr>
    </w:lvl>
    <w:lvl w:ilvl="8" w:tplc="15BC1494" w:tentative="1">
      <w:start w:val="1"/>
      <w:numFmt w:val="lowerRoman"/>
      <w:lvlText w:val="%9."/>
      <w:lvlJc w:val="right"/>
      <w:pPr>
        <w:ind w:left="6480" w:hanging="180"/>
      </w:pPr>
    </w:lvl>
  </w:abstractNum>
  <w:abstractNum w:abstractNumId="2" w15:restartNumberingAfterBreak="0">
    <w:nsid w:val="06867C11"/>
    <w:multiLevelType w:val="hybridMultilevel"/>
    <w:tmpl w:val="9B2C4C3A"/>
    <w:lvl w:ilvl="0" w:tplc="2B7CBB5E">
      <w:start w:val="1"/>
      <w:numFmt w:val="upperLetter"/>
      <w:lvlText w:val="%1."/>
      <w:lvlJc w:val="left"/>
      <w:pPr>
        <w:ind w:left="360" w:hanging="360"/>
      </w:pPr>
    </w:lvl>
    <w:lvl w:ilvl="1" w:tplc="89D4182C" w:tentative="1">
      <w:start w:val="1"/>
      <w:numFmt w:val="lowerLetter"/>
      <w:lvlText w:val="%2."/>
      <w:lvlJc w:val="left"/>
      <w:pPr>
        <w:ind w:left="1080" w:hanging="360"/>
      </w:pPr>
    </w:lvl>
    <w:lvl w:ilvl="2" w:tplc="CEA8C23A" w:tentative="1">
      <w:start w:val="1"/>
      <w:numFmt w:val="lowerRoman"/>
      <w:lvlText w:val="%3."/>
      <w:lvlJc w:val="right"/>
      <w:pPr>
        <w:ind w:left="1800" w:hanging="180"/>
      </w:pPr>
    </w:lvl>
    <w:lvl w:ilvl="3" w:tplc="A4EEED36" w:tentative="1">
      <w:start w:val="1"/>
      <w:numFmt w:val="decimal"/>
      <w:lvlText w:val="%4."/>
      <w:lvlJc w:val="left"/>
      <w:pPr>
        <w:ind w:left="2520" w:hanging="360"/>
      </w:pPr>
    </w:lvl>
    <w:lvl w:ilvl="4" w:tplc="C408E744" w:tentative="1">
      <w:start w:val="1"/>
      <w:numFmt w:val="lowerLetter"/>
      <w:lvlText w:val="%5."/>
      <w:lvlJc w:val="left"/>
      <w:pPr>
        <w:ind w:left="3240" w:hanging="360"/>
      </w:pPr>
    </w:lvl>
    <w:lvl w:ilvl="5" w:tplc="B3FC65D0" w:tentative="1">
      <w:start w:val="1"/>
      <w:numFmt w:val="lowerRoman"/>
      <w:lvlText w:val="%6."/>
      <w:lvlJc w:val="right"/>
      <w:pPr>
        <w:ind w:left="3960" w:hanging="180"/>
      </w:pPr>
    </w:lvl>
    <w:lvl w:ilvl="6" w:tplc="5622E71A" w:tentative="1">
      <w:start w:val="1"/>
      <w:numFmt w:val="decimal"/>
      <w:lvlText w:val="%7."/>
      <w:lvlJc w:val="left"/>
      <w:pPr>
        <w:ind w:left="4680" w:hanging="360"/>
      </w:pPr>
    </w:lvl>
    <w:lvl w:ilvl="7" w:tplc="79DA267E" w:tentative="1">
      <w:start w:val="1"/>
      <w:numFmt w:val="lowerLetter"/>
      <w:lvlText w:val="%8."/>
      <w:lvlJc w:val="left"/>
      <w:pPr>
        <w:ind w:left="5400" w:hanging="360"/>
      </w:pPr>
    </w:lvl>
    <w:lvl w:ilvl="8" w:tplc="F6AA78BC" w:tentative="1">
      <w:start w:val="1"/>
      <w:numFmt w:val="lowerRoman"/>
      <w:lvlText w:val="%9."/>
      <w:lvlJc w:val="right"/>
      <w:pPr>
        <w:ind w:left="6120" w:hanging="180"/>
      </w:pPr>
    </w:lvl>
  </w:abstractNum>
  <w:abstractNum w:abstractNumId="3" w15:restartNumberingAfterBreak="0">
    <w:nsid w:val="0821175E"/>
    <w:multiLevelType w:val="hybridMultilevel"/>
    <w:tmpl w:val="DF3E0542"/>
    <w:lvl w:ilvl="0" w:tplc="19649AA0">
      <w:start w:val="1"/>
      <w:numFmt w:val="lowerLetter"/>
      <w:lvlText w:val="%1."/>
      <w:lvlJc w:val="left"/>
      <w:pPr>
        <w:ind w:left="1146" w:hanging="360"/>
      </w:pPr>
      <w:rPr>
        <w:rFonts w:cs="Times New Roman"/>
      </w:rPr>
    </w:lvl>
    <w:lvl w:ilvl="1" w:tplc="618A5FB6" w:tentative="1">
      <w:start w:val="1"/>
      <w:numFmt w:val="lowerLetter"/>
      <w:lvlText w:val="%2."/>
      <w:lvlJc w:val="left"/>
      <w:pPr>
        <w:ind w:left="1866" w:hanging="360"/>
      </w:pPr>
      <w:rPr>
        <w:rFonts w:cs="Times New Roman"/>
      </w:rPr>
    </w:lvl>
    <w:lvl w:ilvl="2" w:tplc="54DCD0D6" w:tentative="1">
      <w:start w:val="1"/>
      <w:numFmt w:val="lowerRoman"/>
      <w:lvlText w:val="%3."/>
      <w:lvlJc w:val="right"/>
      <w:pPr>
        <w:ind w:left="2586" w:hanging="180"/>
      </w:pPr>
      <w:rPr>
        <w:rFonts w:cs="Times New Roman"/>
      </w:rPr>
    </w:lvl>
    <w:lvl w:ilvl="3" w:tplc="5908EE6C" w:tentative="1">
      <w:start w:val="1"/>
      <w:numFmt w:val="decimal"/>
      <w:lvlText w:val="%4."/>
      <w:lvlJc w:val="left"/>
      <w:pPr>
        <w:ind w:left="3306" w:hanging="360"/>
      </w:pPr>
      <w:rPr>
        <w:rFonts w:cs="Times New Roman"/>
      </w:rPr>
    </w:lvl>
    <w:lvl w:ilvl="4" w:tplc="4226F974" w:tentative="1">
      <w:start w:val="1"/>
      <w:numFmt w:val="lowerLetter"/>
      <w:lvlText w:val="%5."/>
      <w:lvlJc w:val="left"/>
      <w:pPr>
        <w:ind w:left="4026" w:hanging="360"/>
      </w:pPr>
      <w:rPr>
        <w:rFonts w:cs="Times New Roman"/>
      </w:rPr>
    </w:lvl>
    <w:lvl w:ilvl="5" w:tplc="88C6A4DC" w:tentative="1">
      <w:start w:val="1"/>
      <w:numFmt w:val="lowerRoman"/>
      <w:lvlText w:val="%6."/>
      <w:lvlJc w:val="right"/>
      <w:pPr>
        <w:ind w:left="4746" w:hanging="180"/>
      </w:pPr>
      <w:rPr>
        <w:rFonts w:cs="Times New Roman"/>
      </w:rPr>
    </w:lvl>
    <w:lvl w:ilvl="6" w:tplc="2278DA12" w:tentative="1">
      <w:start w:val="1"/>
      <w:numFmt w:val="decimal"/>
      <w:lvlText w:val="%7."/>
      <w:lvlJc w:val="left"/>
      <w:pPr>
        <w:ind w:left="5466" w:hanging="360"/>
      </w:pPr>
      <w:rPr>
        <w:rFonts w:cs="Times New Roman"/>
      </w:rPr>
    </w:lvl>
    <w:lvl w:ilvl="7" w:tplc="6C268B06" w:tentative="1">
      <w:start w:val="1"/>
      <w:numFmt w:val="lowerLetter"/>
      <w:lvlText w:val="%8."/>
      <w:lvlJc w:val="left"/>
      <w:pPr>
        <w:ind w:left="6186" w:hanging="360"/>
      </w:pPr>
      <w:rPr>
        <w:rFonts w:cs="Times New Roman"/>
      </w:rPr>
    </w:lvl>
    <w:lvl w:ilvl="8" w:tplc="038A167E" w:tentative="1">
      <w:start w:val="1"/>
      <w:numFmt w:val="lowerRoman"/>
      <w:lvlText w:val="%9."/>
      <w:lvlJc w:val="right"/>
      <w:pPr>
        <w:ind w:left="6906" w:hanging="180"/>
      </w:pPr>
      <w:rPr>
        <w:rFonts w:cs="Times New Roman"/>
      </w:rPr>
    </w:lvl>
  </w:abstractNum>
  <w:abstractNum w:abstractNumId="4" w15:restartNumberingAfterBreak="0">
    <w:nsid w:val="086E3693"/>
    <w:multiLevelType w:val="hybridMultilevel"/>
    <w:tmpl w:val="A9FCAA8C"/>
    <w:lvl w:ilvl="0" w:tplc="A622F092">
      <w:start w:val="1"/>
      <w:numFmt w:val="lowerLetter"/>
      <w:lvlText w:val="%1."/>
      <w:lvlJc w:val="left"/>
      <w:pPr>
        <w:ind w:left="1080" w:hanging="360"/>
      </w:pPr>
    </w:lvl>
    <w:lvl w:ilvl="1" w:tplc="C56681C4" w:tentative="1">
      <w:start w:val="1"/>
      <w:numFmt w:val="lowerLetter"/>
      <w:lvlText w:val="%2."/>
      <w:lvlJc w:val="left"/>
      <w:pPr>
        <w:ind w:left="1800" w:hanging="360"/>
      </w:pPr>
    </w:lvl>
    <w:lvl w:ilvl="2" w:tplc="DB947E8A" w:tentative="1">
      <w:start w:val="1"/>
      <w:numFmt w:val="lowerRoman"/>
      <w:lvlText w:val="%3."/>
      <w:lvlJc w:val="right"/>
      <w:pPr>
        <w:ind w:left="2520" w:hanging="180"/>
      </w:pPr>
    </w:lvl>
    <w:lvl w:ilvl="3" w:tplc="0EA666B4" w:tentative="1">
      <w:start w:val="1"/>
      <w:numFmt w:val="decimal"/>
      <w:lvlText w:val="%4."/>
      <w:lvlJc w:val="left"/>
      <w:pPr>
        <w:ind w:left="3240" w:hanging="360"/>
      </w:pPr>
    </w:lvl>
    <w:lvl w:ilvl="4" w:tplc="A3CC3D4E" w:tentative="1">
      <w:start w:val="1"/>
      <w:numFmt w:val="lowerLetter"/>
      <w:lvlText w:val="%5."/>
      <w:lvlJc w:val="left"/>
      <w:pPr>
        <w:ind w:left="3960" w:hanging="360"/>
      </w:pPr>
    </w:lvl>
    <w:lvl w:ilvl="5" w:tplc="270420A8" w:tentative="1">
      <w:start w:val="1"/>
      <w:numFmt w:val="lowerRoman"/>
      <w:lvlText w:val="%6."/>
      <w:lvlJc w:val="right"/>
      <w:pPr>
        <w:ind w:left="4680" w:hanging="180"/>
      </w:pPr>
    </w:lvl>
    <w:lvl w:ilvl="6" w:tplc="25CC61C8" w:tentative="1">
      <w:start w:val="1"/>
      <w:numFmt w:val="decimal"/>
      <w:lvlText w:val="%7."/>
      <w:lvlJc w:val="left"/>
      <w:pPr>
        <w:ind w:left="5400" w:hanging="360"/>
      </w:pPr>
    </w:lvl>
    <w:lvl w:ilvl="7" w:tplc="B5528CC8" w:tentative="1">
      <w:start w:val="1"/>
      <w:numFmt w:val="lowerLetter"/>
      <w:lvlText w:val="%8."/>
      <w:lvlJc w:val="left"/>
      <w:pPr>
        <w:ind w:left="6120" w:hanging="360"/>
      </w:pPr>
    </w:lvl>
    <w:lvl w:ilvl="8" w:tplc="6590D1D6" w:tentative="1">
      <w:start w:val="1"/>
      <w:numFmt w:val="lowerRoman"/>
      <w:lvlText w:val="%9."/>
      <w:lvlJc w:val="right"/>
      <w:pPr>
        <w:ind w:left="6840" w:hanging="180"/>
      </w:pPr>
    </w:lvl>
  </w:abstractNum>
  <w:abstractNum w:abstractNumId="5" w15:restartNumberingAfterBreak="0">
    <w:nsid w:val="09030076"/>
    <w:multiLevelType w:val="hybridMultilevel"/>
    <w:tmpl w:val="9CD086DE"/>
    <w:lvl w:ilvl="0" w:tplc="12B610D6">
      <w:start w:val="1"/>
      <w:numFmt w:val="lowerLetter"/>
      <w:lvlText w:val="%1."/>
      <w:lvlJc w:val="left"/>
      <w:pPr>
        <w:ind w:left="1146" w:hanging="360"/>
      </w:pPr>
      <w:rPr>
        <w:rFonts w:cs="Times New Roman" w:hint="default"/>
        <w:i w:val="0"/>
      </w:rPr>
    </w:lvl>
    <w:lvl w:ilvl="1" w:tplc="6270B9F0" w:tentative="1">
      <w:start w:val="1"/>
      <w:numFmt w:val="lowerLetter"/>
      <w:lvlText w:val="%2."/>
      <w:lvlJc w:val="left"/>
      <w:pPr>
        <w:ind w:left="1440" w:hanging="360"/>
      </w:pPr>
    </w:lvl>
    <w:lvl w:ilvl="2" w:tplc="C714BF74" w:tentative="1">
      <w:start w:val="1"/>
      <w:numFmt w:val="lowerRoman"/>
      <w:lvlText w:val="%3."/>
      <w:lvlJc w:val="right"/>
      <w:pPr>
        <w:ind w:left="2160" w:hanging="180"/>
      </w:pPr>
    </w:lvl>
    <w:lvl w:ilvl="3" w:tplc="51C8DF2E" w:tentative="1">
      <w:start w:val="1"/>
      <w:numFmt w:val="decimal"/>
      <w:lvlText w:val="%4."/>
      <w:lvlJc w:val="left"/>
      <w:pPr>
        <w:ind w:left="2880" w:hanging="360"/>
      </w:pPr>
    </w:lvl>
    <w:lvl w:ilvl="4" w:tplc="6A3863BE" w:tentative="1">
      <w:start w:val="1"/>
      <w:numFmt w:val="lowerLetter"/>
      <w:lvlText w:val="%5."/>
      <w:lvlJc w:val="left"/>
      <w:pPr>
        <w:ind w:left="3600" w:hanging="360"/>
      </w:pPr>
    </w:lvl>
    <w:lvl w:ilvl="5" w:tplc="07F0036A" w:tentative="1">
      <w:start w:val="1"/>
      <w:numFmt w:val="lowerRoman"/>
      <w:lvlText w:val="%6."/>
      <w:lvlJc w:val="right"/>
      <w:pPr>
        <w:ind w:left="4320" w:hanging="180"/>
      </w:pPr>
    </w:lvl>
    <w:lvl w:ilvl="6" w:tplc="363E6E9C" w:tentative="1">
      <w:start w:val="1"/>
      <w:numFmt w:val="decimal"/>
      <w:lvlText w:val="%7."/>
      <w:lvlJc w:val="left"/>
      <w:pPr>
        <w:ind w:left="5040" w:hanging="360"/>
      </w:pPr>
    </w:lvl>
    <w:lvl w:ilvl="7" w:tplc="CB90D9F8" w:tentative="1">
      <w:start w:val="1"/>
      <w:numFmt w:val="lowerLetter"/>
      <w:lvlText w:val="%8."/>
      <w:lvlJc w:val="left"/>
      <w:pPr>
        <w:ind w:left="5760" w:hanging="360"/>
      </w:pPr>
    </w:lvl>
    <w:lvl w:ilvl="8" w:tplc="B9A0C6BA" w:tentative="1">
      <w:start w:val="1"/>
      <w:numFmt w:val="lowerRoman"/>
      <w:lvlText w:val="%9."/>
      <w:lvlJc w:val="right"/>
      <w:pPr>
        <w:ind w:left="6480" w:hanging="180"/>
      </w:pPr>
    </w:lvl>
  </w:abstractNum>
  <w:abstractNum w:abstractNumId="6" w15:restartNumberingAfterBreak="0">
    <w:nsid w:val="0AF6BE89"/>
    <w:multiLevelType w:val="hybridMultilevel"/>
    <w:tmpl w:val="3B32688E"/>
    <w:lvl w:ilvl="0" w:tplc="7BFCF20C">
      <w:start w:val="1"/>
      <w:numFmt w:val="upperLetter"/>
      <w:pStyle w:val="Heading200"/>
      <w:lvlText w:val="%1."/>
      <w:lvlJc w:val="left"/>
      <w:pPr>
        <w:ind w:left="360" w:hanging="360"/>
      </w:pPr>
      <w:rPr>
        <w:rFonts w:hint="default"/>
      </w:rPr>
    </w:lvl>
    <w:lvl w:ilvl="1" w:tplc="76CCF4D4" w:tentative="1">
      <w:start w:val="1"/>
      <w:numFmt w:val="lowerLetter"/>
      <w:lvlText w:val="%2."/>
      <w:lvlJc w:val="left"/>
      <w:pPr>
        <w:ind w:left="1080" w:hanging="360"/>
      </w:pPr>
    </w:lvl>
    <w:lvl w:ilvl="2" w:tplc="13BEAD04" w:tentative="1">
      <w:start w:val="1"/>
      <w:numFmt w:val="lowerRoman"/>
      <w:lvlText w:val="%3."/>
      <w:lvlJc w:val="right"/>
      <w:pPr>
        <w:ind w:left="1800" w:hanging="180"/>
      </w:pPr>
    </w:lvl>
    <w:lvl w:ilvl="3" w:tplc="FA482744" w:tentative="1">
      <w:start w:val="1"/>
      <w:numFmt w:val="decimal"/>
      <w:lvlText w:val="%4."/>
      <w:lvlJc w:val="left"/>
      <w:pPr>
        <w:ind w:left="2520" w:hanging="360"/>
      </w:pPr>
    </w:lvl>
    <w:lvl w:ilvl="4" w:tplc="A044D232" w:tentative="1">
      <w:start w:val="1"/>
      <w:numFmt w:val="lowerLetter"/>
      <w:lvlText w:val="%5."/>
      <w:lvlJc w:val="left"/>
      <w:pPr>
        <w:ind w:left="3240" w:hanging="360"/>
      </w:pPr>
    </w:lvl>
    <w:lvl w:ilvl="5" w:tplc="3F7014F4" w:tentative="1">
      <w:start w:val="1"/>
      <w:numFmt w:val="lowerRoman"/>
      <w:lvlText w:val="%6."/>
      <w:lvlJc w:val="right"/>
      <w:pPr>
        <w:ind w:left="3960" w:hanging="180"/>
      </w:pPr>
    </w:lvl>
    <w:lvl w:ilvl="6" w:tplc="4120E938" w:tentative="1">
      <w:start w:val="1"/>
      <w:numFmt w:val="decimal"/>
      <w:lvlText w:val="%7."/>
      <w:lvlJc w:val="left"/>
      <w:pPr>
        <w:ind w:left="4680" w:hanging="360"/>
      </w:pPr>
    </w:lvl>
    <w:lvl w:ilvl="7" w:tplc="B518010C" w:tentative="1">
      <w:start w:val="1"/>
      <w:numFmt w:val="lowerLetter"/>
      <w:lvlText w:val="%8."/>
      <w:lvlJc w:val="left"/>
      <w:pPr>
        <w:ind w:left="5400" w:hanging="360"/>
      </w:pPr>
    </w:lvl>
    <w:lvl w:ilvl="8" w:tplc="76AC1366" w:tentative="1">
      <w:start w:val="1"/>
      <w:numFmt w:val="lowerRoman"/>
      <w:lvlText w:val="%9."/>
      <w:lvlJc w:val="right"/>
      <w:pPr>
        <w:ind w:left="6120" w:hanging="180"/>
      </w:pPr>
    </w:lvl>
  </w:abstractNum>
  <w:abstractNum w:abstractNumId="7" w15:restartNumberingAfterBreak="0">
    <w:nsid w:val="0B7E64FA"/>
    <w:multiLevelType w:val="hybridMultilevel"/>
    <w:tmpl w:val="3B32688E"/>
    <w:lvl w:ilvl="0" w:tplc="F72A9932">
      <w:start w:val="1"/>
      <w:numFmt w:val="upperLetter"/>
      <w:pStyle w:val="Heading210"/>
      <w:lvlText w:val="%1."/>
      <w:lvlJc w:val="left"/>
      <w:pPr>
        <w:ind w:left="360" w:hanging="360"/>
      </w:pPr>
      <w:rPr>
        <w:rFonts w:hint="default"/>
      </w:rPr>
    </w:lvl>
    <w:lvl w:ilvl="1" w:tplc="B5BEB6BE">
      <w:start w:val="1"/>
      <w:numFmt w:val="lowerLetter"/>
      <w:lvlText w:val="%2."/>
      <w:lvlJc w:val="left"/>
      <w:pPr>
        <w:ind w:left="1080" w:hanging="360"/>
      </w:pPr>
    </w:lvl>
    <w:lvl w:ilvl="2" w:tplc="0CBE475A">
      <w:start w:val="1"/>
      <w:numFmt w:val="lowerRoman"/>
      <w:lvlText w:val="%3."/>
      <w:lvlJc w:val="right"/>
      <w:pPr>
        <w:ind w:left="1800" w:hanging="180"/>
      </w:pPr>
    </w:lvl>
    <w:lvl w:ilvl="3" w:tplc="A27A8F42">
      <w:start w:val="1"/>
      <w:numFmt w:val="decimal"/>
      <w:lvlText w:val="%4."/>
      <w:lvlJc w:val="left"/>
      <w:pPr>
        <w:ind w:left="2520" w:hanging="360"/>
      </w:pPr>
    </w:lvl>
    <w:lvl w:ilvl="4" w:tplc="39AAC2BA" w:tentative="1">
      <w:start w:val="1"/>
      <w:numFmt w:val="lowerLetter"/>
      <w:lvlText w:val="%5."/>
      <w:lvlJc w:val="left"/>
      <w:pPr>
        <w:ind w:left="3240" w:hanging="360"/>
      </w:pPr>
    </w:lvl>
    <w:lvl w:ilvl="5" w:tplc="159C7C22" w:tentative="1">
      <w:start w:val="1"/>
      <w:numFmt w:val="lowerRoman"/>
      <w:lvlText w:val="%6."/>
      <w:lvlJc w:val="right"/>
      <w:pPr>
        <w:ind w:left="3960" w:hanging="180"/>
      </w:pPr>
    </w:lvl>
    <w:lvl w:ilvl="6" w:tplc="9C866D1C" w:tentative="1">
      <w:start w:val="1"/>
      <w:numFmt w:val="decimal"/>
      <w:lvlText w:val="%7."/>
      <w:lvlJc w:val="left"/>
      <w:pPr>
        <w:ind w:left="4680" w:hanging="360"/>
      </w:pPr>
    </w:lvl>
    <w:lvl w:ilvl="7" w:tplc="5DFC20CA" w:tentative="1">
      <w:start w:val="1"/>
      <w:numFmt w:val="lowerLetter"/>
      <w:lvlText w:val="%8."/>
      <w:lvlJc w:val="left"/>
      <w:pPr>
        <w:ind w:left="5400" w:hanging="360"/>
      </w:pPr>
    </w:lvl>
    <w:lvl w:ilvl="8" w:tplc="5D5ADCA6" w:tentative="1">
      <w:start w:val="1"/>
      <w:numFmt w:val="lowerRoman"/>
      <w:lvlText w:val="%9."/>
      <w:lvlJc w:val="right"/>
      <w:pPr>
        <w:ind w:left="6120" w:hanging="180"/>
      </w:pPr>
    </w:lvl>
  </w:abstractNum>
  <w:abstractNum w:abstractNumId="8" w15:restartNumberingAfterBreak="0">
    <w:nsid w:val="0C7E7580"/>
    <w:multiLevelType w:val="hybridMultilevel"/>
    <w:tmpl w:val="FEAE212C"/>
    <w:lvl w:ilvl="0" w:tplc="30C8E19A">
      <w:start w:val="1"/>
      <w:numFmt w:val="decimal"/>
      <w:lvlText w:val="%1)"/>
      <w:lvlJc w:val="left"/>
      <w:pPr>
        <w:ind w:left="1440" w:hanging="360"/>
      </w:pPr>
      <w:rPr>
        <w:rFonts w:hint="default"/>
      </w:rPr>
    </w:lvl>
    <w:lvl w:ilvl="1" w:tplc="8DC8C50A" w:tentative="1">
      <w:start w:val="1"/>
      <w:numFmt w:val="lowerLetter"/>
      <w:lvlText w:val="%2."/>
      <w:lvlJc w:val="left"/>
      <w:pPr>
        <w:ind w:left="2160" w:hanging="360"/>
      </w:pPr>
    </w:lvl>
    <w:lvl w:ilvl="2" w:tplc="89CCC474" w:tentative="1">
      <w:start w:val="1"/>
      <w:numFmt w:val="lowerRoman"/>
      <w:lvlText w:val="%3."/>
      <w:lvlJc w:val="right"/>
      <w:pPr>
        <w:ind w:left="2880" w:hanging="180"/>
      </w:pPr>
    </w:lvl>
    <w:lvl w:ilvl="3" w:tplc="1CE4DC60" w:tentative="1">
      <w:start w:val="1"/>
      <w:numFmt w:val="decimal"/>
      <w:lvlText w:val="%4."/>
      <w:lvlJc w:val="left"/>
      <w:pPr>
        <w:ind w:left="3600" w:hanging="360"/>
      </w:pPr>
    </w:lvl>
    <w:lvl w:ilvl="4" w:tplc="0B4E078E" w:tentative="1">
      <w:start w:val="1"/>
      <w:numFmt w:val="lowerLetter"/>
      <w:lvlText w:val="%5."/>
      <w:lvlJc w:val="left"/>
      <w:pPr>
        <w:ind w:left="4320" w:hanging="360"/>
      </w:pPr>
    </w:lvl>
    <w:lvl w:ilvl="5" w:tplc="189A41F8" w:tentative="1">
      <w:start w:val="1"/>
      <w:numFmt w:val="lowerRoman"/>
      <w:lvlText w:val="%6."/>
      <w:lvlJc w:val="right"/>
      <w:pPr>
        <w:ind w:left="5040" w:hanging="180"/>
      </w:pPr>
    </w:lvl>
    <w:lvl w:ilvl="6" w:tplc="45E00920" w:tentative="1">
      <w:start w:val="1"/>
      <w:numFmt w:val="decimal"/>
      <w:lvlText w:val="%7."/>
      <w:lvlJc w:val="left"/>
      <w:pPr>
        <w:ind w:left="5760" w:hanging="360"/>
      </w:pPr>
    </w:lvl>
    <w:lvl w:ilvl="7" w:tplc="904C1E42" w:tentative="1">
      <w:start w:val="1"/>
      <w:numFmt w:val="lowerLetter"/>
      <w:lvlText w:val="%8."/>
      <w:lvlJc w:val="left"/>
      <w:pPr>
        <w:ind w:left="6480" w:hanging="360"/>
      </w:pPr>
    </w:lvl>
    <w:lvl w:ilvl="8" w:tplc="41E417DA" w:tentative="1">
      <w:start w:val="1"/>
      <w:numFmt w:val="lowerRoman"/>
      <w:lvlText w:val="%9."/>
      <w:lvlJc w:val="right"/>
      <w:pPr>
        <w:ind w:left="7200" w:hanging="180"/>
      </w:pPr>
    </w:lvl>
  </w:abstractNum>
  <w:abstractNum w:abstractNumId="9" w15:restartNumberingAfterBreak="0">
    <w:nsid w:val="0C9F2B7B"/>
    <w:multiLevelType w:val="hybridMultilevel"/>
    <w:tmpl w:val="57C6BC7A"/>
    <w:lvl w:ilvl="0" w:tplc="75CA4716">
      <w:start w:val="1"/>
      <w:numFmt w:val="decimal"/>
      <w:lvlText w:val="%1."/>
      <w:lvlJc w:val="left"/>
      <w:pPr>
        <w:ind w:left="1571" w:hanging="360"/>
      </w:pPr>
    </w:lvl>
    <w:lvl w:ilvl="1" w:tplc="AE8CBE82" w:tentative="1">
      <w:start w:val="1"/>
      <w:numFmt w:val="lowerLetter"/>
      <w:lvlText w:val="%2."/>
      <w:lvlJc w:val="left"/>
      <w:pPr>
        <w:ind w:left="2291" w:hanging="360"/>
      </w:pPr>
    </w:lvl>
    <w:lvl w:ilvl="2" w:tplc="26C82AF2" w:tentative="1">
      <w:start w:val="1"/>
      <w:numFmt w:val="lowerRoman"/>
      <w:lvlText w:val="%3."/>
      <w:lvlJc w:val="right"/>
      <w:pPr>
        <w:ind w:left="3011" w:hanging="180"/>
      </w:pPr>
    </w:lvl>
    <w:lvl w:ilvl="3" w:tplc="1436A850" w:tentative="1">
      <w:start w:val="1"/>
      <w:numFmt w:val="decimal"/>
      <w:lvlText w:val="%4."/>
      <w:lvlJc w:val="left"/>
      <w:pPr>
        <w:ind w:left="3731" w:hanging="360"/>
      </w:pPr>
    </w:lvl>
    <w:lvl w:ilvl="4" w:tplc="724680D8" w:tentative="1">
      <w:start w:val="1"/>
      <w:numFmt w:val="lowerLetter"/>
      <w:lvlText w:val="%5."/>
      <w:lvlJc w:val="left"/>
      <w:pPr>
        <w:ind w:left="4451" w:hanging="360"/>
      </w:pPr>
    </w:lvl>
    <w:lvl w:ilvl="5" w:tplc="7AD0EA28" w:tentative="1">
      <w:start w:val="1"/>
      <w:numFmt w:val="lowerRoman"/>
      <w:lvlText w:val="%6."/>
      <w:lvlJc w:val="right"/>
      <w:pPr>
        <w:ind w:left="5171" w:hanging="180"/>
      </w:pPr>
    </w:lvl>
    <w:lvl w:ilvl="6" w:tplc="8FB8F8A8" w:tentative="1">
      <w:start w:val="1"/>
      <w:numFmt w:val="decimal"/>
      <w:lvlText w:val="%7."/>
      <w:lvlJc w:val="left"/>
      <w:pPr>
        <w:ind w:left="5891" w:hanging="360"/>
      </w:pPr>
    </w:lvl>
    <w:lvl w:ilvl="7" w:tplc="E28C9D92" w:tentative="1">
      <w:start w:val="1"/>
      <w:numFmt w:val="lowerLetter"/>
      <w:lvlText w:val="%8."/>
      <w:lvlJc w:val="left"/>
      <w:pPr>
        <w:ind w:left="6611" w:hanging="360"/>
      </w:pPr>
    </w:lvl>
    <w:lvl w:ilvl="8" w:tplc="63A87A56" w:tentative="1">
      <w:start w:val="1"/>
      <w:numFmt w:val="lowerRoman"/>
      <w:lvlText w:val="%9."/>
      <w:lvlJc w:val="right"/>
      <w:pPr>
        <w:ind w:left="7331" w:hanging="180"/>
      </w:pPr>
    </w:lvl>
  </w:abstractNum>
  <w:abstractNum w:abstractNumId="10" w15:restartNumberingAfterBreak="0">
    <w:nsid w:val="0CBA003A"/>
    <w:multiLevelType w:val="hybridMultilevel"/>
    <w:tmpl w:val="34528CE8"/>
    <w:lvl w:ilvl="0" w:tplc="006C9746">
      <w:start w:val="1"/>
      <w:numFmt w:val="decimal"/>
      <w:lvlText w:val="%1."/>
      <w:lvlJc w:val="left"/>
      <w:pPr>
        <w:ind w:left="1571" w:hanging="360"/>
      </w:pPr>
    </w:lvl>
    <w:lvl w:ilvl="1" w:tplc="CC66E0E2" w:tentative="1">
      <w:start w:val="1"/>
      <w:numFmt w:val="lowerLetter"/>
      <w:lvlText w:val="%2."/>
      <w:lvlJc w:val="left"/>
      <w:pPr>
        <w:ind w:left="2291" w:hanging="360"/>
      </w:pPr>
    </w:lvl>
    <w:lvl w:ilvl="2" w:tplc="FFB4695A" w:tentative="1">
      <w:start w:val="1"/>
      <w:numFmt w:val="lowerRoman"/>
      <w:lvlText w:val="%3."/>
      <w:lvlJc w:val="right"/>
      <w:pPr>
        <w:ind w:left="3011" w:hanging="180"/>
      </w:pPr>
    </w:lvl>
    <w:lvl w:ilvl="3" w:tplc="FC085AEA" w:tentative="1">
      <w:start w:val="1"/>
      <w:numFmt w:val="decimal"/>
      <w:lvlText w:val="%4."/>
      <w:lvlJc w:val="left"/>
      <w:pPr>
        <w:ind w:left="3731" w:hanging="360"/>
      </w:pPr>
    </w:lvl>
    <w:lvl w:ilvl="4" w:tplc="51A69F50" w:tentative="1">
      <w:start w:val="1"/>
      <w:numFmt w:val="lowerLetter"/>
      <w:lvlText w:val="%5."/>
      <w:lvlJc w:val="left"/>
      <w:pPr>
        <w:ind w:left="4451" w:hanging="360"/>
      </w:pPr>
    </w:lvl>
    <w:lvl w:ilvl="5" w:tplc="32020400" w:tentative="1">
      <w:start w:val="1"/>
      <w:numFmt w:val="lowerRoman"/>
      <w:lvlText w:val="%6."/>
      <w:lvlJc w:val="right"/>
      <w:pPr>
        <w:ind w:left="5171" w:hanging="180"/>
      </w:pPr>
    </w:lvl>
    <w:lvl w:ilvl="6" w:tplc="E5C2EBE2" w:tentative="1">
      <w:start w:val="1"/>
      <w:numFmt w:val="decimal"/>
      <w:lvlText w:val="%7."/>
      <w:lvlJc w:val="left"/>
      <w:pPr>
        <w:ind w:left="5891" w:hanging="360"/>
      </w:pPr>
    </w:lvl>
    <w:lvl w:ilvl="7" w:tplc="DA184BB0" w:tentative="1">
      <w:start w:val="1"/>
      <w:numFmt w:val="lowerLetter"/>
      <w:lvlText w:val="%8."/>
      <w:lvlJc w:val="left"/>
      <w:pPr>
        <w:ind w:left="6611" w:hanging="360"/>
      </w:pPr>
    </w:lvl>
    <w:lvl w:ilvl="8" w:tplc="13FE65AC" w:tentative="1">
      <w:start w:val="1"/>
      <w:numFmt w:val="lowerRoman"/>
      <w:lvlText w:val="%9."/>
      <w:lvlJc w:val="right"/>
      <w:pPr>
        <w:ind w:left="7331" w:hanging="180"/>
      </w:pPr>
    </w:lvl>
  </w:abstractNum>
  <w:abstractNum w:abstractNumId="11" w15:restartNumberingAfterBreak="0">
    <w:nsid w:val="0DC6D893"/>
    <w:multiLevelType w:val="hybridMultilevel"/>
    <w:tmpl w:val="701C7456"/>
    <w:lvl w:ilvl="0" w:tplc="B47A2700">
      <w:start w:val="1"/>
      <w:numFmt w:val="lowerLetter"/>
      <w:lvlText w:val="%1)"/>
      <w:lvlJc w:val="left"/>
      <w:pPr>
        <w:ind w:left="2160" w:hanging="360"/>
      </w:pPr>
    </w:lvl>
    <w:lvl w:ilvl="1" w:tplc="70AC1434" w:tentative="1">
      <w:start w:val="1"/>
      <w:numFmt w:val="lowerLetter"/>
      <w:lvlText w:val="%2."/>
      <w:lvlJc w:val="left"/>
      <w:pPr>
        <w:ind w:left="2880" w:hanging="360"/>
      </w:pPr>
    </w:lvl>
    <w:lvl w:ilvl="2" w:tplc="61A0A44A" w:tentative="1">
      <w:start w:val="1"/>
      <w:numFmt w:val="lowerRoman"/>
      <w:lvlText w:val="%3."/>
      <w:lvlJc w:val="right"/>
      <w:pPr>
        <w:ind w:left="3600" w:hanging="180"/>
      </w:pPr>
    </w:lvl>
    <w:lvl w:ilvl="3" w:tplc="48A67EE8" w:tentative="1">
      <w:start w:val="1"/>
      <w:numFmt w:val="decimal"/>
      <w:lvlText w:val="%4."/>
      <w:lvlJc w:val="left"/>
      <w:pPr>
        <w:ind w:left="4320" w:hanging="360"/>
      </w:pPr>
    </w:lvl>
    <w:lvl w:ilvl="4" w:tplc="2E165AD2" w:tentative="1">
      <w:start w:val="1"/>
      <w:numFmt w:val="lowerLetter"/>
      <w:lvlText w:val="%5."/>
      <w:lvlJc w:val="left"/>
      <w:pPr>
        <w:ind w:left="5040" w:hanging="360"/>
      </w:pPr>
    </w:lvl>
    <w:lvl w:ilvl="5" w:tplc="92AA1E2E" w:tentative="1">
      <w:start w:val="1"/>
      <w:numFmt w:val="lowerRoman"/>
      <w:lvlText w:val="%6."/>
      <w:lvlJc w:val="right"/>
      <w:pPr>
        <w:ind w:left="5760" w:hanging="180"/>
      </w:pPr>
    </w:lvl>
    <w:lvl w:ilvl="6" w:tplc="2D046124" w:tentative="1">
      <w:start w:val="1"/>
      <w:numFmt w:val="decimal"/>
      <w:lvlText w:val="%7."/>
      <w:lvlJc w:val="left"/>
      <w:pPr>
        <w:ind w:left="6480" w:hanging="360"/>
      </w:pPr>
    </w:lvl>
    <w:lvl w:ilvl="7" w:tplc="F780B14A" w:tentative="1">
      <w:start w:val="1"/>
      <w:numFmt w:val="lowerLetter"/>
      <w:lvlText w:val="%8."/>
      <w:lvlJc w:val="left"/>
      <w:pPr>
        <w:ind w:left="7200" w:hanging="360"/>
      </w:pPr>
    </w:lvl>
    <w:lvl w:ilvl="8" w:tplc="FF445E24" w:tentative="1">
      <w:start w:val="1"/>
      <w:numFmt w:val="lowerRoman"/>
      <w:lvlText w:val="%9."/>
      <w:lvlJc w:val="right"/>
      <w:pPr>
        <w:ind w:left="7920" w:hanging="180"/>
      </w:pPr>
    </w:lvl>
  </w:abstractNum>
  <w:abstractNum w:abstractNumId="12" w15:restartNumberingAfterBreak="0">
    <w:nsid w:val="0EE15D11"/>
    <w:multiLevelType w:val="hybridMultilevel"/>
    <w:tmpl w:val="BE3A5A0A"/>
    <w:lvl w:ilvl="0" w:tplc="1A9633F2">
      <w:start w:val="1"/>
      <w:numFmt w:val="decimal"/>
      <w:lvlText w:val="%1."/>
      <w:lvlJc w:val="left"/>
      <w:pPr>
        <w:ind w:left="360" w:hanging="360"/>
      </w:pPr>
    </w:lvl>
    <w:lvl w:ilvl="1" w:tplc="3B0C9792" w:tentative="1">
      <w:start w:val="1"/>
      <w:numFmt w:val="lowerLetter"/>
      <w:lvlText w:val="%2."/>
      <w:lvlJc w:val="left"/>
      <w:pPr>
        <w:ind w:left="1080" w:hanging="360"/>
      </w:pPr>
    </w:lvl>
    <w:lvl w:ilvl="2" w:tplc="307462D6" w:tentative="1">
      <w:start w:val="1"/>
      <w:numFmt w:val="lowerRoman"/>
      <w:lvlText w:val="%3."/>
      <w:lvlJc w:val="right"/>
      <w:pPr>
        <w:ind w:left="1800" w:hanging="180"/>
      </w:pPr>
    </w:lvl>
    <w:lvl w:ilvl="3" w:tplc="0AFCA8BC" w:tentative="1">
      <w:start w:val="1"/>
      <w:numFmt w:val="decimal"/>
      <w:lvlText w:val="%4."/>
      <w:lvlJc w:val="left"/>
      <w:pPr>
        <w:ind w:left="2520" w:hanging="360"/>
      </w:pPr>
    </w:lvl>
    <w:lvl w:ilvl="4" w:tplc="DBB65000" w:tentative="1">
      <w:start w:val="1"/>
      <w:numFmt w:val="lowerLetter"/>
      <w:lvlText w:val="%5."/>
      <w:lvlJc w:val="left"/>
      <w:pPr>
        <w:ind w:left="3240" w:hanging="360"/>
      </w:pPr>
    </w:lvl>
    <w:lvl w:ilvl="5" w:tplc="A46A1C28" w:tentative="1">
      <w:start w:val="1"/>
      <w:numFmt w:val="lowerRoman"/>
      <w:lvlText w:val="%6."/>
      <w:lvlJc w:val="right"/>
      <w:pPr>
        <w:ind w:left="3960" w:hanging="180"/>
      </w:pPr>
    </w:lvl>
    <w:lvl w:ilvl="6" w:tplc="7E66A96C" w:tentative="1">
      <w:start w:val="1"/>
      <w:numFmt w:val="decimal"/>
      <w:lvlText w:val="%7."/>
      <w:lvlJc w:val="left"/>
      <w:pPr>
        <w:ind w:left="4680" w:hanging="360"/>
      </w:pPr>
    </w:lvl>
    <w:lvl w:ilvl="7" w:tplc="4268E1B8" w:tentative="1">
      <w:start w:val="1"/>
      <w:numFmt w:val="lowerLetter"/>
      <w:lvlText w:val="%8."/>
      <w:lvlJc w:val="left"/>
      <w:pPr>
        <w:ind w:left="5400" w:hanging="360"/>
      </w:pPr>
    </w:lvl>
    <w:lvl w:ilvl="8" w:tplc="DF4876DA" w:tentative="1">
      <w:start w:val="1"/>
      <w:numFmt w:val="lowerRoman"/>
      <w:lvlText w:val="%9."/>
      <w:lvlJc w:val="right"/>
      <w:pPr>
        <w:ind w:left="6120" w:hanging="180"/>
      </w:pPr>
    </w:lvl>
  </w:abstractNum>
  <w:abstractNum w:abstractNumId="13" w15:restartNumberingAfterBreak="0">
    <w:nsid w:val="12753A15"/>
    <w:multiLevelType w:val="hybridMultilevel"/>
    <w:tmpl w:val="5CAED9A0"/>
    <w:lvl w:ilvl="0" w:tplc="B5C00826">
      <w:start w:val="1"/>
      <w:numFmt w:val="lowerLetter"/>
      <w:lvlText w:val="%1."/>
      <w:lvlJc w:val="left"/>
      <w:pPr>
        <w:ind w:left="1080" w:hanging="360"/>
      </w:pPr>
    </w:lvl>
    <w:lvl w:ilvl="1" w:tplc="1D64E002" w:tentative="1">
      <w:start w:val="1"/>
      <w:numFmt w:val="lowerLetter"/>
      <w:lvlText w:val="%2."/>
      <w:lvlJc w:val="left"/>
      <w:pPr>
        <w:ind w:left="1800" w:hanging="360"/>
      </w:pPr>
    </w:lvl>
    <w:lvl w:ilvl="2" w:tplc="68922B68" w:tentative="1">
      <w:start w:val="1"/>
      <w:numFmt w:val="lowerRoman"/>
      <w:lvlText w:val="%3."/>
      <w:lvlJc w:val="right"/>
      <w:pPr>
        <w:ind w:left="2520" w:hanging="180"/>
      </w:pPr>
    </w:lvl>
    <w:lvl w:ilvl="3" w:tplc="A14441A4" w:tentative="1">
      <w:start w:val="1"/>
      <w:numFmt w:val="decimal"/>
      <w:lvlText w:val="%4."/>
      <w:lvlJc w:val="left"/>
      <w:pPr>
        <w:ind w:left="3240" w:hanging="360"/>
      </w:pPr>
    </w:lvl>
    <w:lvl w:ilvl="4" w:tplc="8B023112" w:tentative="1">
      <w:start w:val="1"/>
      <w:numFmt w:val="lowerLetter"/>
      <w:lvlText w:val="%5."/>
      <w:lvlJc w:val="left"/>
      <w:pPr>
        <w:ind w:left="3960" w:hanging="360"/>
      </w:pPr>
    </w:lvl>
    <w:lvl w:ilvl="5" w:tplc="05F4A80A" w:tentative="1">
      <w:start w:val="1"/>
      <w:numFmt w:val="lowerRoman"/>
      <w:lvlText w:val="%6."/>
      <w:lvlJc w:val="right"/>
      <w:pPr>
        <w:ind w:left="4680" w:hanging="180"/>
      </w:pPr>
    </w:lvl>
    <w:lvl w:ilvl="6" w:tplc="15246042" w:tentative="1">
      <w:start w:val="1"/>
      <w:numFmt w:val="decimal"/>
      <w:lvlText w:val="%7."/>
      <w:lvlJc w:val="left"/>
      <w:pPr>
        <w:ind w:left="5400" w:hanging="360"/>
      </w:pPr>
    </w:lvl>
    <w:lvl w:ilvl="7" w:tplc="6024DE8E" w:tentative="1">
      <w:start w:val="1"/>
      <w:numFmt w:val="lowerLetter"/>
      <w:lvlText w:val="%8."/>
      <w:lvlJc w:val="left"/>
      <w:pPr>
        <w:ind w:left="6120" w:hanging="360"/>
      </w:pPr>
    </w:lvl>
    <w:lvl w:ilvl="8" w:tplc="A7FABF98" w:tentative="1">
      <w:start w:val="1"/>
      <w:numFmt w:val="lowerRoman"/>
      <w:lvlText w:val="%9."/>
      <w:lvlJc w:val="right"/>
      <w:pPr>
        <w:ind w:left="6840" w:hanging="180"/>
      </w:pPr>
    </w:lvl>
  </w:abstractNum>
  <w:abstractNum w:abstractNumId="14" w15:restartNumberingAfterBreak="0">
    <w:nsid w:val="167D3179"/>
    <w:multiLevelType w:val="hybridMultilevel"/>
    <w:tmpl w:val="4992D9A2"/>
    <w:lvl w:ilvl="0" w:tplc="F104AA9C">
      <w:start w:val="1"/>
      <w:numFmt w:val="lowerLetter"/>
      <w:lvlText w:val="%1)"/>
      <w:lvlJc w:val="left"/>
      <w:pPr>
        <w:ind w:left="2160" w:hanging="360"/>
      </w:pPr>
    </w:lvl>
    <w:lvl w:ilvl="1" w:tplc="B1EE9BE6" w:tentative="1">
      <w:start w:val="1"/>
      <w:numFmt w:val="lowerLetter"/>
      <w:lvlText w:val="%2."/>
      <w:lvlJc w:val="left"/>
      <w:pPr>
        <w:ind w:left="2880" w:hanging="360"/>
      </w:pPr>
    </w:lvl>
    <w:lvl w:ilvl="2" w:tplc="3BBCEB3E" w:tentative="1">
      <w:start w:val="1"/>
      <w:numFmt w:val="lowerRoman"/>
      <w:lvlText w:val="%3."/>
      <w:lvlJc w:val="right"/>
      <w:pPr>
        <w:ind w:left="3600" w:hanging="180"/>
      </w:pPr>
    </w:lvl>
    <w:lvl w:ilvl="3" w:tplc="6D2EFD86" w:tentative="1">
      <w:start w:val="1"/>
      <w:numFmt w:val="decimal"/>
      <w:lvlText w:val="%4."/>
      <w:lvlJc w:val="left"/>
      <w:pPr>
        <w:ind w:left="4320" w:hanging="360"/>
      </w:pPr>
    </w:lvl>
    <w:lvl w:ilvl="4" w:tplc="C5364468" w:tentative="1">
      <w:start w:val="1"/>
      <w:numFmt w:val="lowerLetter"/>
      <w:lvlText w:val="%5."/>
      <w:lvlJc w:val="left"/>
      <w:pPr>
        <w:ind w:left="5040" w:hanging="360"/>
      </w:pPr>
    </w:lvl>
    <w:lvl w:ilvl="5" w:tplc="96B4FD9C" w:tentative="1">
      <w:start w:val="1"/>
      <w:numFmt w:val="lowerRoman"/>
      <w:lvlText w:val="%6."/>
      <w:lvlJc w:val="right"/>
      <w:pPr>
        <w:ind w:left="5760" w:hanging="180"/>
      </w:pPr>
    </w:lvl>
    <w:lvl w:ilvl="6" w:tplc="E3BE9BA6" w:tentative="1">
      <w:start w:val="1"/>
      <w:numFmt w:val="decimal"/>
      <w:lvlText w:val="%7."/>
      <w:lvlJc w:val="left"/>
      <w:pPr>
        <w:ind w:left="6480" w:hanging="360"/>
      </w:pPr>
    </w:lvl>
    <w:lvl w:ilvl="7" w:tplc="B2BC4418" w:tentative="1">
      <w:start w:val="1"/>
      <w:numFmt w:val="lowerLetter"/>
      <w:lvlText w:val="%8."/>
      <w:lvlJc w:val="left"/>
      <w:pPr>
        <w:ind w:left="7200" w:hanging="360"/>
      </w:pPr>
    </w:lvl>
    <w:lvl w:ilvl="8" w:tplc="CC5458E6" w:tentative="1">
      <w:start w:val="1"/>
      <w:numFmt w:val="lowerRoman"/>
      <w:lvlText w:val="%9."/>
      <w:lvlJc w:val="right"/>
      <w:pPr>
        <w:ind w:left="7920" w:hanging="180"/>
      </w:pPr>
    </w:lvl>
  </w:abstractNum>
  <w:abstractNum w:abstractNumId="15" w15:restartNumberingAfterBreak="0">
    <w:nsid w:val="17071846"/>
    <w:multiLevelType w:val="hybridMultilevel"/>
    <w:tmpl w:val="CB180BB6"/>
    <w:lvl w:ilvl="0" w:tplc="EAA4405C">
      <w:start w:val="1"/>
      <w:numFmt w:val="decimal"/>
      <w:lvlText w:val="%1."/>
      <w:lvlJc w:val="left"/>
      <w:pPr>
        <w:ind w:left="360" w:hanging="360"/>
      </w:pPr>
    </w:lvl>
    <w:lvl w:ilvl="1" w:tplc="5E28B574" w:tentative="1">
      <w:start w:val="1"/>
      <w:numFmt w:val="lowerLetter"/>
      <w:lvlText w:val="%2."/>
      <w:lvlJc w:val="left"/>
      <w:pPr>
        <w:ind w:left="1080" w:hanging="360"/>
      </w:pPr>
    </w:lvl>
    <w:lvl w:ilvl="2" w:tplc="C7DE3CF0" w:tentative="1">
      <w:start w:val="1"/>
      <w:numFmt w:val="lowerRoman"/>
      <w:lvlText w:val="%3."/>
      <w:lvlJc w:val="right"/>
      <w:pPr>
        <w:ind w:left="1800" w:hanging="180"/>
      </w:pPr>
    </w:lvl>
    <w:lvl w:ilvl="3" w:tplc="4CC0D732" w:tentative="1">
      <w:start w:val="1"/>
      <w:numFmt w:val="decimal"/>
      <w:lvlText w:val="%4."/>
      <w:lvlJc w:val="left"/>
      <w:pPr>
        <w:ind w:left="2520" w:hanging="360"/>
      </w:pPr>
    </w:lvl>
    <w:lvl w:ilvl="4" w:tplc="3920DC0A" w:tentative="1">
      <w:start w:val="1"/>
      <w:numFmt w:val="lowerLetter"/>
      <w:lvlText w:val="%5."/>
      <w:lvlJc w:val="left"/>
      <w:pPr>
        <w:ind w:left="3240" w:hanging="360"/>
      </w:pPr>
    </w:lvl>
    <w:lvl w:ilvl="5" w:tplc="047C553A" w:tentative="1">
      <w:start w:val="1"/>
      <w:numFmt w:val="lowerRoman"/>
      <w:lvlText w:val="%6."/>
      <w:lvlJc w:val="right"/>
      <w:pPr>
        <w:ind w:left="3960" w:hanging="180"/>
      </w:pPr>
    </w:lvl>
    <w:lvl w:ilvl="6" w:tplc="E7A660AE" w:tentative="1">
      <w:start w:val="1"/>
      <w:numFmt w:val="decimal"/>
      <w:lvlText w:val="%7."/>
      <w:lvlJc w:val="left"/>
      <w:pPr>
        <w:ind w:left="4680" w:hanging="360"/>
      </w:pPr>
    </w:lvl>
    <w:lvl w:ilvl="7" w:tplc="817ACDD8" w:tentative="1">
      <w:start w:val="1"/>
      <w:numFmt w:val="lowerLetter"/>
      <w:lvlText w:val="%8."/>
      <w:lvlJc w:val="left"/>
      <w:pPr>
        <w:ind w:left="5400" w:hanging="360"/>
      </w:pPr>
    </w:lvl>
    <w:lvl w:ilvl="8" w:tplc="8E943F8C" w:tentative="1">
      <w:start w:val="1"/>
      <w:numFmt w:val="lowerRoman"/>
      <w:lvlText w:val="%9."/>
      <w:lvlJc w:val="right"/>
      <w:pPr>
        <w:ind w:left="6120" w:hanging="180"/>
      </w:pPr>
    </w:lvl>
  </w:abstractNum>
  <w:abstractNum w:abstractNumId="16" w15:restartNumberingAfterBreak="0">
    <w:nsid w:val="17369F6D"/>
    <w:multiLevelType w:val="hybridMultilevel"/>
    <w:tmpl w:val="74CAF1BE"/>
    <w:lvl w:ilvl="0" w:tplc="E8B04BB8">
      <w:start w:val="1"/>
      <w:numFmt w:val="lowerLetter"/>
      <w:lvlText w:val="%1."/>
      <w:lvlJc w:val="left"/>
      <w:pPr>
        <w:ind w:left="1146" w:hanging="360"/>
      </w:pPr>
      <w:rPr>
        <w:rFonts w:cs="Times New Roman"/>
      </w:rPr>
    </w:lvl>
    <w:lvl w:ilvl="1" w:tplc="5C3AA71C" w:tentative="1">
      <w:start w:val="1"/>
      <w:numFmt w:val="lowerLetter"/>
      <w:lvlText w:val="%2."/>
      <w:lvlJc w:val="left"/>
      <w:pPr>
        <w:ind w:left="1866" w:hanging="360"/>
      </w:pPr>
      <w:rPr>
        <w:rFonts w:cs="Times New Roman"/>
      </w:rPr>
    </w:lvl>
    <w:lvl w:ilvl="2" w:tplc="6E5889C0" w:tentative="1">
      <w:start w:val="1"/>
      <w:numFmt w:val="lowerRoman"/>
      <w:lvlText w:val="%3."/>
      <w:lvlJc w:val="right"/>
      <w:pPr>
        <w:ind w:left="2586" w:hanging="180"/>
      </w:pPr>
      <w:rPr>
        <w:rFonts w:cs="Times New Roman"/>
      </w:rPr>
    </w:lvl>
    <w:lvl w:ilvl="3" w:tplc="068094A0" w:tentative="1">
      <w:start w:val="1"/>
      <w:numFmt w:val="decimal"/>
      <w:lvlText w:val="%4."/>
      <w:lvlJc w:val="left"/>
      <w:pPr>
        <w:ind w:left="3306" w:hanging="360"/>
      </w:pPr>
      <w:rPr>
        <w:rFonts w:cs="Times New Roman"/>
      </w:rPr>
    </w:lvl>
    <w:lvl w:ilvl="4" w:tplc="596AB4DC" w:tentative="1">
      <w:start w:val="1"/>
      <w:numFmt w:val="lowerLetter"/>
      <w:lvlText w:val="%5."/>
      <w:lvlJc w:val="left"/>
      <w:pPr>
        <w:ind w:left="4026" w:hanging="360"/>
      </w:pPr>
      <w:rPr>
        <w:rFonts w:cs="Times New Roman"/>
      </w:rPr>
    </w:lvl>
    <w:lvl w:ilvl="5" w:tplc="CC36C7D0" w:tentative="1">
      <w:start w:val="1"/>
      <w:numFmt w:val="lowerRoman"/>
      <w:lvlText w:val="%6."/>
      <w:lvlJc w:val="right"/>
      <w:pPr>
        <w:ind w:left="4746" w:hanging="180"/>
      </w:pPr>
      <w:rPr>
        <w:rFonts w:cs="Times New Roman"/>
      </w:rPr>
    </w:lvl>
    <w:lvl w:ilvl="6" w:tplc="F250AF90" w:tentative="1">
      <w:start w:val="1"/>
      <w:numFmt w:val="decimal"/>
      <w:lvlText w:val="%7."/>
      <w:lvlJc w:val="left"/>
      <w:pPr>
        <w:ind w:left="5466" w:hanging="360"/>
      </w:pPr>
      <w:rPr>
        <w:rFonts w:cs="Times New Roman"/>
      </w:rPr>
    </w:lvl>
    <w:lvl w:ilvl="7" w:tplc="CC5C76E6" w:tentative="1">
      <w:start w:val="1"/>
      <w:numFmt w:val="lowerLetter"/>
      <w:lvlText w:val="%8."/>
      <w:lvlJc w:val="left"/>
      <w:pPr>
        <w:ind w:left="6186" w:hanging="360"/>
      </w:pPr>
      <w:rPr>
        <w:rFonts w:cs="Times New Roman"/>
      </w:rPr>
    </w:lvl>
    <w:lvl w:ilvl="8" w:tplc="C130C152" w:tentative="1">
      <w:start w:val="1"/>
      <w:numFmt w:val="lowerRoman"/>
      <w:lvlText w:val="%9."/>
      <w:lvlJc w:val="right"/>
      <w:pPr>
        <w:ind w:left="6906" w:hanging="180"/>
      </w:pPr>
      <w:rPr>
        <w:rFonts w:cs="Times New Roman"/>
      </w:rPr>
    </w:lvl>
  </w:abstractNum>
  <w:abstractNum w:abstractNumId="17" w15:restartNumberingAfterBreak="0">
    <w:nsid w:val="17EF316F"/>
    <w:multiLevelType w:val="hybridMultilevel"/>
    <w:tmpl w:val="0942828E"/>
    <w:lvl w:ilvl="0" w:tplc="1F1E45D4">
      <w:start w:val="1"/>
      <w:numFmt w:val="decimal"/>
      <w:lvlText w:val="%1)"/>
      <w:lvlJc w:val="left"/>
      <w:pPr>
        <w:ind w:left="1440" w:hanging="360"/>
      </w:pPr>
    </w:lvl>
    <w:lvl w:ilvl="1" w:tplc="676C058A" w:tentative="1">
      <w:start w:val="1"/>
      <w:numFmt w:val="lowerLetter"/>
      <w:lvlText w:val="%2."/>
      <w:lvlJc w:val="left"/>
      <w:pPr>
        <w:ind w:left="2160" w:hanging="360"/>
      </w:pPr>
    </w:lvl>
    <w:lvl w:ilvl="2" w:tplc="F530D3A2" w:tentative="1">
      <w:start w:val="1"/>
      <w:numFmt w:val="lowerRoman"/>
      <w:lvlText w:val="%3."/>
      <w:lvlJc w:val="right"/>
      <w:pPr>
        <w:ind w:left="2880" w:hanging="180"/>
      </w:pPr>
    </w:lvl>
    <w:lvl w:ilvl="3" w:tplc="76E236BC" w:tentative="1">
      <w:start w:val="1"/>
      <w:numFmt w:val="decimal"/>
      <w:lvlText w:val="%4."/>
      <w:lvlJc w:val="left"/>
      <w:pPr>
        <w:ind w:left="3600" w:hanging="360"/>
      </w:pPr>
    </w:lvl>
    <w:lvl w:ilvl="4" w:tplc="43FA2D18" w:tentative="1">
      <w:start w:val="1"/>
      <w:numFmt w:val="lowerLetter"/>
      <w:lvlText w:val="%5."/>
      <w:lvlJc w:val="left"/>
      <w:pPr>
        <w:ind w:left="4320" w:hanging="360"/>
      </w:pPr>
    </w:lvl>
    <w:lvl w:ilvl="5" w:tplc="67465D10" w:tentative="1">
      <w:start w:val="1"/>
      <w:numFmt w:val="lowerRoman"/>
      <w:lvlText w:val="%6."/>
      <w:lvlJc w:val="right"/>
      <w:pPr>
        <w:ind w:left="5040" w:hanging="180"/>
      </w:pPr>
    </w:lvl>
    <w:lvl w:ilvl="6" w:tplc="854C5590" w:tentative="1">
      <w:start w:val="1"/>
      <w:numFmt w:val="decimal"/>
      <w:lvlText w:val="%7."/>
      <w:lvlJc w:val="left"/>
      <w:pPr>
        <w:ind w:left="5760" w:hanging="360"/>
      </w:pPr>
    </w:lvl>
    <w:lvl w:ilvl="7" w:tplc="CE96FA52" w:tentative="1">
      <w:start w:val="1"/>
      <w:numFmt w:val="lowerLetter"/>
      <w:lvlText w:val="%8."/>
      <w:lvlJc w:val="left"/>
      <w:pPr>
        <w:ind w:left="6480" w:hanging="360"/>
      </w:pPr>
    </w:lvl>
    <w:lvl w:ilvl="8" w:tplc="DE2A80A0" w:tentative="1">
      <w:start w:val="1"/>
      <w:numFmt w:val="lowerRoman"/>
      <w:lvlText w:val="%9."/>
      <w:lvlJc w:val="right"/>
      <w:pPr>
        <w:ind w:left="7200" w:hanging="180"/>
      </w:pPr>
    </w:lvl>
  </w:abstractNum>
  <w:abstractNum w:abstractNumId="18" w15:restartNumberingAfterBreak="0">
    <w:nsid w:val="18AC1C92"/>
    <w:multiLevelType w:val="hybridMultilevel"/>
    <w:tmpl w:val="1B4806C8"/>
    <w:lvl w:ilvl="0" w:tplc="81C279A8">
      <w:start w:val="1"/>
      <w:numFmt w:val="lowerLetter"/>
      <w:lvlText w:val="%1)"/>
      <w:lvlJc w:val="left"/>
      <w:pPr>
        <w:ind w:left="2160" w:hanging="360"/>
      </w:pPr>
      <w:rPr>
        <w:rFonts w:hint="default"/>
      </w:rPr>
    </w:lvl>
    <w:lvl w:ilvl="1" w:tplc="BD94668E" w:tentative="1">
      <w:start w:val="1"/>
      <w:numFmt w:val="lowerLetter"/>
      <w:lvlText w:val="%2."/>
      <w:lvlJc w:val="left"/>
      <w:pPr>
        <w:ind w:left="2880" w:hanging="360"/>
      </w:pPr>
    </w:lvl>
    <w:lvl w:ilvl="2" w:tplc="E586C206" w:tentative="1">
      <w:start w:val="1"/>
      <w:numFmt w:val="lowerRoman"/>
      <w:lvlText w:val="%3."/>
      <w:lvlJc w:val="right"/>
      <w:pPr>
        <w:ind w:left="3600" w:hanging="180"/>
      </w:pPr>
    </w:lvl>
    <w:lvl w:ilvl="3" w:tplc="F160A3CA" w:tentative="1">
      <w:start w:val="1"/>
      <w:numFmt w:val="decimal"/>
      <w:lvlText w:val="%4."/>
      <w:lvlJc w:val="left"/>
      <w:pPr>
        <w:ind w:left="4320" w:hanging="360"/>
      </w:pPr>
    </w:lvl>
    <w:lvl w:ilvl="4" w:tplc="E66EBDF8" w:tentative="1">
      <w:start w:val="1"/>
      <w:numFmt w:val="lowerLetter"/>
      <w:lvlText w:val="%5."/>
      <w:lvlJc w:val="left"/>
      <w:pPr>
        <w:ind w:left="5040" w:hanging="360"/>
      </w:pPr>
    </w:lvl>
    <w:lvl w:ilvl="5" w:tplc="60784262" w:tentative="1">
      <w:start w:val="1"/>
      <w:numFmt w:val="lowerRoman"/>
      <w:lvlText w:val="%6."/>
      <w:lvlJc w:val="right"/>
      <w:pPr>
        <w:ind w:left="5760" w:hanging="180"/>
      </w:pPr>
    </w:lvl>
    <w:lvl w:ilvl="6" w:tplc="003AEF18" w:tentative="1">
      <w:start w:val="1"/>
      <w:numFmt w:val="decimal"/>
      <w:lvlText w:val="%7."/>
      <w:lvlJc w:val="left"/>
      <w:pPr>
        <w:ind w:left="6480" w:hanging="360"/>
      </w:pPr>
    </w:lvl>
    <w:lvl w:ilvl="7" w:tplc="30FA4B94" w:tentative="1">
      <w:start w:val="1"/>
      <w:numFmt w:val="lowerLetter"/>
      <w:lvlText w:val="%8."/>
      <w:lvlJc w:val="left"/>
      <w:pPr>
        <w:ind w:left="7200" w:hanging="360"/>
      </w:pPr>
    </w:lvl>
    <w:lvl w:ilvl="8" w:tplc="EE2A592A" w:tentative="1">
      <w:start w:val="1"/>
      <w:numFmt w:val="lowerRoman"/>
      <w:lvlText w:val="%9."/>
      <w:lvlJc w:val="right"/>
      <w:pPr>
        <w:ind w:left="7920" w:hanging="180"/>
      </w:pPr>
    </w:lvl>
  </w:abstractNum>
  <w:abstractNum w:abstractNumId="19" w15:restartNumberingAfterBreak="0">
    <w:nsid w:val="1A183A03"/>
    <w:multiLevelType w:val="hybridMultilevel"/>
    <w:tmpl w:val="8D0EDFEE"/>
    <w:lvl w:ilvl="0" w:tplc="84E6DDC4">
      <w:start w:val="1"/>
      <w:numFmt w:val="decimal"/>
      <w:lvlText w:val="%1)"/>
      <w:lvlJc w:val="left"/>
      <w:pPr>
        <w:ind w:left="1440" w:hanging="360"/>
      </w:pPr>
      <w:rPr>
        <w:rFonts w:hint="default"/>
      </w:rPr>
    </w:lvl>
    <w:lvl w:ilvl="1" w:tplc="560EB278">
      <w:start w:val="1"/>
      <w:numFmt w:val="lowerLetter"/>
      <w:lvlText w:val="%2."/>
      <w:lvlJc w:val="left"/>
      <w:pPr>
        <w:ind w:left="2160" w:hanging="360"/>
      </w:pPr>
    </w:lvl>
    <w:lvl w:ilvl="2" w:tplc="3926EE4A">
      <w:start w:val="1"/>
      <w:numFmt w:val="lowerRoman"/>
      <w:lvlText w:val="%3."/>
      <w:lvlJc w:val="right"/>
      <w:pPr>
        <w:ind w:left="2880" w:hanging="180"/>
      </w:pPr>
    </w:lvl>
    <w:lvl w:ilvl="3" w:tplc="139E0C26">
      <w:start w:val="1"/>
      <w:numFmt w:val="decimal"/>
      <w:lvlText w:val="%4."/>
      <w:lvlJc w:val="left"/>
      <w:pPr>
        <w:ind w:left="3600" w:hanging="360"/>
      </w:pPr>
    </w:lvl>
    <w:lvl w:ilvl="4" w:tplc="6B4A60C8">
      <w:start w:val="1"/>
      <w:numFmt w:val="lowerLetter"/>
      <w:lvlText w:val="%5."/>
      <w:lvlJc w:val="left"/>
      <w:pPr>
        <w:ind w:left="4320" w:hanging="360"/>
      </w:pPr>
    </w:lvl>
    <w:lvl w:ilvl="5" w:tplc="4CB8C06E">
      <w:start w:val="1"/>
      <w:numFmt w:val="lowerRoman"/>
      <w:lvlText w:val="%6."/>
      <w:lvlJc w:val="right"/>
      <w:pPr>
        <w:ind w:left="5040" w:hanging="180"/>
      </w:pPr>
    </w:lvl>
    <w:lvl w:ilvl="6" w:tplc="E9CE2E16">
      <w:start w:val="1"/>
      <w:numFmt w:val="decimal"/>
      <w:lvlText w:val="%7."/>
      <w:lvlJc w:val="left"/>
      <w:pPr>
        <w:ind w:left="5760" w:hanging="360"/>
      </w:pPr>
    </w:lvl>
    <w:lvl w:ilvl="7" w:tplc="4EB6F730">
      <w:start w:val="1"/>
      <w:numFmt w:val="lowerLetter"/>
      <w:lvlText w:val="%8."/>
      <w:lvlJc w:val="left"/>
      <w:pPr>
        <w:ind w:left="6480" w:hanging="360"/>
      </w:pPr>
    </w:lvl>
    <w:lvl w:ilvl="8" w:tplc="845403FC">
      <w:start w:val="1"/>
      <w:numFmt w:val="lowerRoman"/>
      <w:lvlText w:val="%9."/>
      <w:lvlJc w:val="right"/>
      <w:pPr>
        <w:ind w:left="7200" w:hanging="180"/>
      </w:pPr>
    </w:lvl>
  </w:abstractNum>
  <w:abstractNum w:abstractNumId="20" w15:restartNumberingAfterBreak="0">
    <w:nsid w:val="1ABB5878"/>
    <w:multiLevelType w:val="hybridMultilevel"/>
    <w:tmpl w:val="9B743446"/>
    <w:lvl w:ilvl="0" w:tplc="B92E9414">
      <w:start w:val="1"/>
      <w:numFmt w:val="decimal"/>
      <w:lvlText w:val="%1."/>
      <w:lvlJc w:val="left"/>
      <w:pPr>
        <w:ind w:left="720" w:hanging="360"/>
      </w:pPr>
      <w:rPr>
        <w:rFonts w:hint="default"/>
      </w:rPr>
    </w:lvl>
    <w:lvl w:ilvl="1" w:tplc="27AA1082" w:tentative="1">
      <w:start w:val="1"/>
      <w:numFmt w:val="lowerLetter"/>
      <w:lvlText w:val="%2."/>
      <w:lvlJc w:val="left"/>
      <w:pPr>
        <w:ind w:left="1440" w:hanging="360"/>
      </w:pPr>
    </w:lvl>
    <w:lvl w:ilvl="2" w:tplc="8D6E15B2" w:tentative="1">
      <w:start w:val="1"/>
      <w:numFmt w:val="lowerRoman"/>
      <w:lvlText w:val="%3."/>
      <w:lvlJc w:val="right"/>
      <w:pPr>
        <w:ind w:left="2160" w:hanging="180"/>
      </w:pPr>
    </w:lvl>
    <w:lvl w:ilvl="3" w:tplc="C3FAC04A" w:tentative="1">
      <w:start w:val="1"/>
      <w:numFmt w:val="decimal"/>
      <w:lvlText w:val="%4."/>
      <w:lvlJc w:val="left"/>
      <w:pPr>
        <w:ind w:left="2880" w:hanging="360"/>
      </w:pPr>
    </w:lvl>
    <w:lvl w:ilvl="4" w:tplc="4A4EF5E4" w:tentative="1">
      <w:start w:val="1"/>
      <w:numFmt w:val="lowerLetter"/>
      <w:lvlText w:val="%5."/>
      <w:lvlJc w:val="left"/>
      <w:pPr>
        <w:ind w:left="3600" w:hanging="360"/>
      </w:pPr>
    </w:lvl>
    <w:lvl w:ilvl="5" w:tplc="D53CE5B0" w:tentative="1">
      <w:start w:val="1"/>
      <w:numFmt w:val="lowerRoman"/>
      <w:lvlText w:val="%6."/>
      <w:lvlJc w:val="right"/>
      <w:pPr>
        <w:ind w:left="4320" w:hanging="180"/>
      </w:pPr>
    </w:lvl>
    <w:lvl w:ilvl="6" w:tplc="537E604C" w:tentative="1">
      <w:start w:val="1"/>
      <w:numFmt w:val="decimal"/>
      <w:lvlText w:val="%7."/>
      <w:lvlJc w:val="left"/>
      <w:pPr>
        <w:ind w:left="5040" w:hanging="360"/>
      </w:pPr>
    </w:lvl>
    <w:lvl w:ilvl="7" w:tplc="C9B4819E" w:tentative="1">
      <w:start w:val="1"/>
      <w:numFmt w:val="lowerLetter"/>
      <w:lvlText w:val="%8."/>
      <w:lvlJc w:val="left"/>
      <w:pPr>
        <w:ind w:left="5760" w:hanging="360"/>
      </w:pPr>
    </w:lvl>
    <w:lvl w:ilvl="8" w:tplc="100AAFC0" w:tentative="1">
      <w:start w:val="1"/>
      <w:numFmt w:val="lowerRoman"/>
      <w:lvlText w:val="%9."/>
      <w:lvlJc w:val="right"/>
      <w:pPr>
        <w:ind w:left="6480" w:hanging="180"/>
      </w:pPr>
    </w:lvl>
  </w:abstractNum>
  <w:abstractNum w:abstractNumId="21" w15:restartNumberingAfterBreak="0">
    <w:nsid w:val="1D69996C"/>
    <w:multiLevelType w:val="hybridMultilevel"/>
    <w:tmpl w:val="79201C38"/>
    <w:lvl w:ilvl="0" w:tplc="FA180346">
      <w:start w:val="1"/>
      <w:numFmt w:val="decimal"/>
      <w:lvlText w:val="%1."/>
      <w:lvlJc w:val="left"/>
      <w:pPr>
        <w:ind w:left="786" w:hanging="360"/>
      </w:pPr>
      <w:rPr>
        <w:rFonts w:cs="Times New Roman" w:hint="default"/>
        <w:b w:val="0"/>
        <w:bCs/>
        <w:i w:val="0"/>
        <w:iCs w:val="0"/>
      </w:rPr>
    </w:lvl>
    <w:lvl w:ilvl="1" w:tplc="156C3AEC" w:tentative="1">
      <w:start w:val="1"/>
      <w:numFmt w:val="lowerLetter"/>
      <w:lvlText w:val="%2."/>
      <w:lvlJc w:val="left"/>
      <w:pPr>
        <w:ind w:left="1440" w:hanging="360"/>
      </w:pPr>
    </w:lvl>
    <w:lvl w:ilvl="2" w:tplc="BBFC50FC" w:tentative="1">
      <w:start w:val="1"/>
      <w:numFmt w:val="lowerRoman"/>
      <w:lvlText w:val="%3."/>
      <w:lvlJc w:val="right"/>
      <w:pPr>
        <w:ind w:left="2160" w:hanging="180"/>
      </w:pPr>
    </w:lvl>
    <w:lvl w:ilvl="3" w:tplc="26EA5FDC" w:tentative="1">
      <w:start w:val="1"/>
      <w:numFmt w:val="decimal"/>
      <w:lvlText w:val="%4."/>
      <w:lvlJc w:val="left"/>
      <w:pPr>
        <w:ind w:left="2880" w:hanging="360"/>
      </w:pPr>
    </w:lvl>
    <w:lvl w:ilvl="4" w:tplc="D5ACE12A" w:tentative="1">
      <w:start w:val="1"/>
      <w:numFmt w:val="lowerLetter"/>
      <w:lvlText w:val="%5."/>
      <w:lvlJc w:val="left"/>
      <w:pPr>
        <w:ind w:left="3600" w:hanging="360"/>
      </w:pPr>
    </w:lvl>
    <w:lvl w:ilvl="5" w:tplc="822AFE74" w:tentative="1">
      <w:start w:val="1"/>
      <w:numFmt w:val="lowerRoman"/>
      <w:lvlText w:val="%6."/>
      <w:lvlJc w:val="right"/>
      <w:pPr>
        <w:ind w:left="4320" w:hanging="180"/>
      </w:pPr>
    </w:lvl>
    <w:lvl w:ilvl="6" w:tplc="5FEC57E0" w:tentative="1">
      <w:start w:val="1"/>
      <w:numFmt w:val="decimal"/>
      <w:lvlText w:val="%7."/>
      <w:lvlJc w:val="left"/>
      <w:pPr>
        <w:ind w:left="5040" w:hanging="360"/>
      </w:pPr>
    </w:lvl>
    <w:lvl w:ilvl="7" w:tplc="AD94B0E2" w:tentative="1">
      <w:start w:val="1"/>
      <w:numFmt w:val="lowerLetter"/>
      <w:lvlText w:val="%8."/>
      <w:lvlJc w:val="left"/>
      <w:pPr>
        <w:ind w:left="5760" w:hanging="360"/>
      </w:pPr>
    </w:lvl>
    <w:lvl w:ilvl="8" w:tplc="5B46058E" w:tentative="1">
      <w:start w:val="1"/>
      <w:numFmt w:val="lowerRoman"/>
      <w:lvlText w:val="%9."/>
      <w:lvlJc w:val="right"/>
      <w:pPr>
        <w:ind w:left="6480" w:hanging="180"/>
      </w:pPr>
    </w:lvl>
  </w:abstractNum>
  <w:abstractNum w:abstractNumId="22" w15:restartNumberingAfterBreak="0">
    <w:nsid w:val="1F113E98"/>
    <w:multiLevelType w:val="hybridMultilevel"/>
    <w:tmpl w:val="7382A5CE"/>
    <w:lvl w:ilvl="0" w:tplc="E370CC74">
      <w:start w:val="1"/>
      <w:numFmt w:val="lowerLetter"/>
      <w:lvlText w:val="%1)"/>
      <w:lvlJc w:val="left"/>
      <w:pPr>
        <w:ind w:left="2160" w:hanging="360"/>
      </w:pPr>
      <w:rPr>
        <w:rFonts w:hint="default"/>
      </w:rPr>
    </w:lvl>
    <w:lvl w:ilvl="1" w:tplc="3DF2C38C" w:tentative="1">
      <w:start w:val="1"/>
      <w:numFmt w:val="lowerLetter"/>
      <w:lvlText w:val="%2."/>
      <w:lvlJc w:val="left"/>
      <w:pPr>
        <w:ind w:left="2880" w:hanging="360"/>
      </w:pPr>
    </w:lvl>
    <w:lvl w:ilvl="2" w:tplc="53B83BD2" w:tentative="1">
      <w:start w:val="1"/>
      <w:numFmt w:val="lowerRoman"/>
      <w:lvlText w:val="%3."/>
      <w:lvlJc w:val="right"/>
      <w:pPr>
        <w:ind w:left="3600" w:hanging="180"/>
      </w:pPr>
    </w:lvl>
    <w:lvl w:ilvl="3" w:tplc="77DEE2B2" w:tentative="1">
      <w:start w:val="1"/>
      <w:numFmt w:val="decimal"/>
      <w:lvlText w:val="%4."/>
      <w:lvlJc w:val="left"/>
      <w:pPr>
        <w:ind w:left="4320" w:hanging="360"/>
      </w:pPr>
    </w:lvl>
    <w:lvl w:ilvl="4" w:tplc="8AAED646" w:tentative="1">
      <w:start w:val="1"/>
      <w:numFmt w:val="lowerLetter"/>
      <w:lvlText w:val="%5."/>
      <w:lvlJc w:val="left"/>
      <w:pPr>
        <w:ind w:left="5040" w:hanging="360"/>
      </w:pPr>
    </w:lvl>
    <w:lvl w:ilvl="5" w:tplc="D194A546" w:tentative="1">
      <w:start w:val="1"/>
      <w:numFmt w:val="lowerRoman"/>
      <w:lvlText w:val="%6."/>
      <w:lvlJc w:val="right"/>
      <w:pPr>
        <w:ind w:left="5760" w:hanging="180"/>
      </w:pPr>
    </w:lvl>
    <w:lvl w:ilvl="6" w:tplc="00CABF4C" w:tentative="1">
      <w:start w:val="1"/>
      <w:numFmt w:val="decimal"/>
      <w:lvlText w:val="%7."/>
      <w:lvlJc w:val="left"/>
      <w:pPr>
        <w:ind w:left="6480" w:hanging="360"/>
      </w:pPr>
    </w:lvl>
    <w:lvl w:ilvl="7" w:tplc="6AB077E4" w:tentative="1">
      <w:start w:val="1"/>
      <w:numFmt w:val="lowerLetter"/>
      <w:lvlText w:val="%8."/>
      <w:lvlJc w:val="left"/>
      <w:pPr>
        <w:ind w:left="7200" w:hanging="360"/>
      </w:pPr>
    </w:lvl>
    <w:lvl w:ilvl="8" w:tplc="EC9CA430" w:tentative="1">
      <w:start w:val="1"/>
      <w:numFmt w:val="lowerRoman"/>
      <w:lvlText w:val="%9."/>
      <w:lvlJc w:val="right"/>
      <w:pPr>
        <w:ind w:left="7920" w:hanging="180"/>
      </w:pPr>
    </w:lvl>
  </w:abstractNum>
  <w:abstractNum w:abstractNumId="23" w15:restartNumberingAfterBreak="0">
    <w:nsid w:val="258758EE"/>
    <w:multiLevelType w:val="hybridMultilevel"/>
    <w:tmpl w:val="CC40540E"/>
    <w:lvl w:ilvl="0" w:tplc="FFDC45C8">
      <w:start w:val="1"/>
      <w:numFmt w:val="decimal"/>
      <w:lvlText w:val="%1."/>
      <w:lvlJc w:val="left"/>
      <w:pPr>
        <w:ind w:left="720" w:hanging="360"/>
      </w:pPr>
    </w:lvl>
    <w:lvl w:ilvl="1" w:tplc="674ADC54" w:tentative="1">
      <w:start w:val="1"/>
      <w:numFmt w:val="lowerLetter"/>
      <w:lvlText w:val="%2."/>
      <w:lvlJc w:val="left"/>
      <w:pPr>
        <w:ind w:left="1440" w:hanging="360"/>
      </w:pPr>
    </w:lvl>
    <w:lvl w:ilvl="2" w:tplc="2C60BF70" w:tentative="1">
      <w:start w:val="1"/>
      <w:numFmt w:val="lowerRoman"/>
      <w:lvlText w:val="%3."/>
      <w:lvlJc w:val="right"/>
      <w:pPr>
        <w:ind w:left="2160" w:hanging="180"/>
      </w:pPr>
    </w:lvl>
    <w:lvl w:ilvl="3" w:tplc="DB668854" w:tentative="1">
      <w:start w:val="1"/>
      <w:numFmt w:val="decimal"/>
      <w:lvlText w:val="%4."/>
      <w:lvlJc w:val="left"/>
      <w:pPr>
        <w:ind w:left="2880" w:hanging="360"/>
      </w:pPr>
    </w:lvl>
    <w:lvl w:ilvl="4" w:tplc="8C90E17A" w:tentative="1">
      <w:start w:val="1"/>
      <w:numFmt w:val="lowerLetter"/>
      <w:lvlText w:val="%5."/>
      <w:lvlJc w:val="left"/>
      <w:pPr>
        <w:ind w:left="3600" w:hanging="360"/>
      </w:pPr>
    </w:lvl>
    <w:lvl w:ilvl="5" w:tplc="AEDEF332" w:tentative="1">
      <w:start w:val="1"/>
      <w:numFmt w:val="lowerRoman"/>
      <w:lvlText w:val="%6."/>
      <w:lvlJc w:val="right"/>
      <w:pPr>
        <w:ind w:left="4320" w:hanging="180"/>
      </w:pPr>
    </w:lvl>
    <w:lvl w:ilvl="6" w:tplc="74E63458" w:tentative="1">
      <w:start w:val="1"/>
      <w:numFmt w:val="decimal"/>
      <w:lvlText w:val="%7."/>
      <w:lvlJc w:val="left"/>
      <w:pPr>
        <w:ind w:left="5040" w:hanging="360"/>
      </w:pPr>
    </w:lvl>
    <w:lvl w:ilvl="7" w:tplc="96941158" w:tentative="1">
      <w:start w:val="1"/>
      <w:numFmt w:val="lowerLetter"/>
      <w:lvlText w:val="%8."/>
      <w:lvlJc w:val="left"/>
      <w:pPr>
        <w:ind w:left="5760" w:hanging="360"/>
      </w:pPr>
    </w:lvl>
    <w:lvl w:ilvl="8" w:tplc="DF9AAE4A" w:tentative="1">
      <w:start w:val="1"/>
      <w:numFmt w:val="lowerRoman"/>
      <w:lvlText w:val="%9."/>
      <w:lvlJc w:val="right"/>
      <w:pPr>
        <w:ind w:left="6480" w:hanging="180"/>
      </w:pPr>
    </w:lvl>
  </w:abstractNum>
  <w:abstractNum w:abstractNumId="24" w15:restartNumberingAfterBreak="0">
    <w:nsid w:val="2CEFDB73"/>
    <w:multiLevelType w:val="hybridMultilevel"/>
    <w:tmpl w:val="7D908EC0"/>
    <w:lvl w:ilvl="0" w:tplc="EBEEC978">
      <w:start w:val="1"/>
      <w:numFmt w:val="decimal"/>
      <w:lvlText w:val="%1."/>
      <w:lvlJc w:val="left"/>
      <w:pPr>
        <w:ind w:left="645" w:hanging="360"/>
      </w:pPr>
      <w:rPr>
        <w:rFonts w:ascii="Times New Roman" w:hAnsi="Times New Roman" w:cs="Times New Roman" w:hint="default"/>
        <w:sz w:val="24"/>
      </w:rPr>
    </w:lvl>
    <w:lvl w:ilvl="1" w:tplc="8FBCBC40">
      <w:start w:val="1"/>
      <w:numFmt w:val="lowerLetter"/>
      <w:lvlText w:val="%2."/>
      <w:lvlJc w:val="left"/>
      <w:pPr>
        <w:ind w:left="1365" w:hanging="360"/>
      </w:pPr>
    </w:lvl>
    <w:lvl w:ilvl="2" w:tplc="966E8BCC" w:tentative="1">
      <w:start w:val="1"/>
      <w:numFmt w:val="lowerRoman"/>
      <w:lvlText w:val="%3."/>
      <w:lvlJc w:val="right"/>
      <w:pPr>
        <w:ind w:left="2085" w:hanging="180"/>
      </w:pPr>
    </w:lvl>
    <w:lvl w:ilvl="3" w:tplc="7654E748" w:tentative="1">
      <w:start w:val="1"/>
      <w:numFmt w:val="decimal"/>
      <w:lvlText w:val="%4."/>
      <w:lvlJc w:val="left"/>
      <w:pPr>
        <w:ind w:left="2805" w:hanging="360"/>
      </w:pPr>
    </w:lvl>
    <w:lvl w:ilvl="4" w:tplc="7312EF3C" w:tentative="1">
      <w:start w:val="1"/>
      <w:numFmt w:val="lowerLetter"/>
      <w:lvlText w:val="%5."/>
      <w:lvlJc w:val="left"/>
      <w:pPr>
        <w:ind w:left="3525" w:hanging="360"/>
      </w:pPr>
    </w:lvl>
    <w:lvl w:ilvl="5" w:tplc="6540D5AE" w:tentative="1">
      <w:start w:val="1"/>
      <w:numFmt w:val="lowerRoman"/>
      <w:lvlText w:val="%6."/>
      <w:lvlJc w:val="right"/>
      <w:pPr>
        <w:ind w:left="4245" w:hanging="180"/>
      </w:pPr>
    </w:lvl>
    <w:lvl w:ilvl="6" w:tplc="2B08318E" w:tentative="1">
      <w:start w:val="1"/>
      <w:numFmt w:val="decimal"/>
      <w:lvlText w:val="%7."/>
      <w:lvlJc w:val="left"/>
      <w:pPr>
        <w:ind w:left="4965" w:hanging="360"/>
      </w:pPr>
    </w:lvl>
    <w:lvl w:ilvl="7" w:tplc="8870AA58" w:tentative="1">
      <w:start w:val="1"/>
      <w:numFmt w:val="lowerLetter"/>
      <w:lvlText w:val="%8."/>
      <w:lvlJc w:val="left"/>
      <w:pPr>
        <w:ind w:left="5685" w:hanging="360"/>
      </w:pPr>
    </w:lvl>
    <w:lvl w:ilvl="8" w:tplc="710AEC24" w:tentative="1">
      <w:start w:val="1"/>
      <w:numFmt w:val="lowerRoman"/>
      <w:lvlText w:val="%9."/>
      <w:lvlJc w:val="right"/>
      <w:pPr>
        <w:ind w:left="6405" w:hanging="180"/>
      </w:pPr>
    </w:lvl>
  </w:abstractNum>
  <w:abstractNum w:abstractNumId="25" w15:restartNumberingAfterBreak="0">
    <w:nsid w:val="2D784C5A"/>
    <w:multiLevelType w:val="hybridMultilevel"/>
    <w:tmpl w:val="3B32688E"/>
    <w:lvl w:ilvl="0" w:tplc="C070355A">
      <w:start w:val="1"/>
      <w:numFmt w:val="upperLetter"/>
      <w:pStyle w:val="Heading20"/>
      <w:lvlText w:val="%1."/>
      <w:lvlJc w:val="left"/>
      <w:pPr>
        <w:ind w:left="360" w:hanging="360"/>
      </w:pPr>
      <w:rPr>
        <w:rFonts w:hint="default"/>
      </w:rPr>
    </w:lvl>
    <w:lvl w:ilvl="1" w:tplc="23EA20AC" w:tentative="1">
      <w:start w:val="1"/>
      <w:numFmt w:val="lowerLetter"/>
      <w:lvlText w:val="%2."/>
      <w:lvlJc w:val="left"/>
      <w:pPr>
        <w:ind w:left="1080" w:hanging="360"/>
      </w:pPr>
    </w:lvl>
    <w:lvl w:ilvl="2" w:tplc="AA68D0E6" w:tentative="1">
      <w:start w:val="1"/>
      <w:numFmt w:val="lowerRoman"/>
      <w:lvlText w:val="%3."/>
      <w:lvlJc w:val="right"/>
      <w:pPr>
        <w:ind w:left="1800" w:hanging="180"/>
      </w:pPr>
    </w:lvl>
    <w:lvl w:ilvl="3" w:tplc="A2E2312A" w:tentative="1">
      <w:start w:val="1"/>
      <w:numFmt w:val="decimal"/>
      <w:lvlText w:val="%4."/>
      <w:lvlJc w:val="left"/>
      <w:pPr>
        <w:ind w:left="2520" w:hanging="360"/>
      </w:pPr>
    </w:lvl>
    <w:lvl w:ilvl="4" w:tplc="7F16E90C" w:tentative="1">
      <w:start w:val="1"/>
      <w:numFmt w:val="lowerLetter"/>
      <w:lvlText w:val="%5."/>
      <w:lvlJc w:val="left"/>
      <w:pPr>
        <w:ind w:left="3240" w:hanging="360"/>
      </w:pPr>
    </w:lvl>
    <w:lvl w:ilvl="5" w:tplc="F81C03F0" w:tentative="1">
      <w:start w:val="1"/>
      <w:numFmt w:val="lowerRoman"/>
      <w:lvlText w:val="%6."/>
      <w:lvlJc w:val="right"/>
      <w:pPr>
        <w:ind w:left="3960" w:hanging="180"/>
      </w:pPr>
    </w:lvl>
    <w:lvl w:ilvl="6" w:tplc="8D4AD460" w:tentative="1">
      <w:start w:val="1"/>
      <w:numFmt w:val="decimal"/>
      <w:lvlText w:val="%7."/>
      <w:lvlJc w:val="left"/>
      <w:pPr>
        <w:ind w:left="4680" w:hanging="360"/>
      </w:pPr>
    </w:lvl>
    <w:lvl w:ilvl="7" w:tplc="E1F4C7F0" w:tentative="1">
      <w:start w:val="1"/>
      <w:numFmt w:val="lowerLetter"/>
      <w:lvlText w:val="%8."/>
      <w:lvlJc w:val="left"/>
      <w:pPr>
        <w:ind w:left="5400" w:hanging="360"/>
      </w:pPr>
    </w:lvl>
    <w:lvl w:ilvl="8" w:tplc="E3000CF4" w:tentative="1">
      <w:start w:val="1"/>
      <w:numFmt w:val="lowerRoman"/>
      <w:lvlText w:val="%9."/>
      <w:lvlJc w:val="right"/>
      <w:pPr>
        <w:ind w:left="6120" w:hanging="180"/>
      </w:pPr>
    </w:lvl>
  </w:abstractNum>
  <w:abstractNum w:abstractNumId="26" w15:restartNumberingAfterBreak="0">
    <w:nsid w:val="2FE9C856"/>
    <w:multiLevelType w:val="hybridMultilevel"/>
    <w:tmpl w:val="69462F70"/>
    <w:lvl w:ilvl="0" w:tplc="B6C06884">
      <w:start w:val="1"/>
      <w:numFmt w:val="decimal"/>
      <w:lvlText w:val="%1."/>
      <w:lvlJc w:val="left"/>
      <w:pPr>
        <w:ind w:left="786" w:hanging="360"/>
      </w:pPr>
      <w:rPr>
        <w:rFonts w:cs="Times New Roman" w:hint="default"/>
        <w:b/>
        <w:bCs/>
        <w:i w:val="0"/>
        <w:iCs w:val="0"/>
        <w:color w:val="auto"/>
      </w:rPr>
    </w:lvl>
    <w:lvl w:ilvl="1" w:tplc="18E4320E" w:tentative="1">
      <w:start w:val="1"/>
      <w:numFmt w:val="lowerLetter"/>
      <w:lvlText w:val="%2."/>
      <w:lvlJc w:val="left"/>
      <w:pPr>
        <w:ind w:left="1440" w:hanging="360"/>
      </w:pPr>
    </w:lvl>
    <w:lvl w:ilvl="2" w:tplc="CB3673A6" w:tentative="1">
      <w:start w:val="1"/>
      <w:numFmt w:val="lowerRoman"/>
      <w:lvlText w:val="%3."/>
      <w:lvlJc w:val="right"/>
      <w:pPr>
        <w:ind w:left="2160" w:hanging="180"/>
      </w:pPr>
    </w:lvl>
    <w:lvl w:ilvl="3" w:tplc="09544C08" w:tentative="1">
      <w:start w:val="1"/>
      <w:numFmt w:val="decimal"/>
      <w:lvlText w:val="%4."/>
      <w:lvlJc w:val="left"/>
      <w:pPr>
        <w:ind w:left="2880" w:hanging="360"/>
      </w:pPr>
    </w:lvl>
    <w:lvl w:ilvl="4" w:tplc="51F6A60A" w:tentative="1">
      <w:start w:val="1"/>
      <w:numFmt w:val="lowerLetter"/>
      <w:lvlText w:val="%5."/>
      <w:lvlJc w:val="left"/>
      <w:pPr>
        <w:ind w:left="3600" w:hanging="360"/>
      </w:pPr>
    </w:lvl>
    <w:lvl w:ilvl="5" w:tplc="3A7E5F28" w:tentative="1">
      <w:start w:val="1"/>
      <w:numFmt w:val="lowerRoman"/>
      <w:lvlText w:val="%6."/>
      <w:lvlJc w:val="right"/>
      <w:pPr>
        <w:ind w:left="4320" w:hanging="180"/>
      </w:pPr>
    </w:lvl>
    <w:lvl w:ilvl="6" w:tplc="EA7E9136" w:tentative="1">
      <w:start w:val="1"/>
      <w:numFmt w:val="decimal"/>
      <w:lvlText w:val="%7."/>
      <w:lvlJc w:val="left"/>
      <w:pPr>
        <w:ind w:left="5040" w:hanging="360"/>
      </w:pPr>
    </w:lvl>
    <w:lvl w:ilvl="7" w:tplc="56AEDB06" w:tentative="1">
      <w:start w:val="1"/>
      <w:numFmt w:val="lowerLetter"/>
      <w:lvlText w:val="%8."/>
      <w:lvlJc w:val="left"/>
      <w:pPr>
        <w:ind w:left="5760" w:hanging="360"/>
      </w:pPr>
    </w:lvl>
    <w:lvl w:ilvl="8" w:tplc="FAF89E02" w:tentative="1">
      <w:start w:val="1"/>
      <w:numFmt w:val="lowerRoman"/>
      <w:lvlText w:val="%9."/>
      <w:lvlJc w:val="right"/>
      <w:pPr>
        <w:ind w:left="6480" w:hanging="180"/>
      </w:pPr>
    </w:lvl>
  </w:abstractNum>
  <w:abstractNum w:abstractNumId="27" w15:restartNumberingAfterBreak="0">
    <w:nsid w:val="343F0624"/>
    <w:multiLevelType w:val="hybridMultilevel"/>
    <w:tmpl w:val="F46428C8"/>
    <w:lvl w:ilvl="0" w:tplc="CA50E74C">
      <w:start w:val="1"/>
      <w:numFmt w:val="lowerLetter"/>
      <w:lvlText w:val="%1."/>
      <w:lvlJc w:val="left"/>
      <w:pPr>
        <w:ind w:left="1080" w:hanging="360"/>
      </w:pPr>
    </w:lvl>
    <w:lvl w:ilvl="1" w:tplc="09F8E680" w:tentative="1">
      <w:start w:val="1"/>
      <w:numFmt w:val="lowerLetter"/>
      <w:lvlText w:val="%2."/>
      <w:lvlJc w:val="left"/>
      <w:pPr>
        <w:ind w:left="1800" w:hanging="360"/>
      </w:pPr>
    </w:lvl>
    <w:lvl w:ilvl="2" w:tplc="6CBA799E" w:tentative="1">
      <w:start w:val="1"/>
      <w:numFmt w:val="lowerRoman"/>
      <w:lvlText w:val="%3."/>
      <w:lvlJc w:val="right"/>
      <w:pPr>
        <w:ind w:left="2520" w:hanging="180"/>
      </w:pPr>
    </w:lvl>
    <w:lvl w:ilvl="3" w:tplc="1836126C" w:tentative="1">
      <w:start w:val="1"/>
      <w:numFmt w:val="decimal"/>
      <w:lvlText w:val="%4."/>
      <w:lvlJc w:val="left"/>
      <w:pPr>
        <w:ind w:left="3240" w:hanging="360"/>
      </w:pPr>
    </w:lvl>
    <w:lvl w:ilvl="4" w:tplc="12A6A814" w:tentative="1">
      <w:start w:val="1"/>
      <w:numFmt w:val="lowerLetter"/>
      <w:lvlText w:val="%5."/>
      <w:lvlJc w:val="left"/>
      <w:pPr>
        <w:ind w:left="3960" w:hanging="360"/>
      </w:pPr>
    </w:lvl>
    <w:lvl w:ilvl="5" w:tplc="A25AD2E4" w:tentative="1">
      <w:start w:val="1"/>
      <w:numFmt w:val="lowerRoman"/>
      <w:lvlText w:val="%6."/>
      <w:lvlJc w:val="right"/>
      <w:pPr>
        <w:ind w:left="4680" w:hanging="180"/>
      </w:pPr>
    </w:lvl>
    <w:lvl w:ilvl="6" w:tplc="F376A6CC" w:tentative="1">
      <w:start w:val="1"/>
      <w:numFmt w:val="decimal"/>
      <w:lvlText w:val="%7."/>
      <w:lvlJc w:val="left"/>
      <w:pPr>
        <w:ind w:left="5400" w:hanging="360"/>
      </w:pPr>
    </w:lvl>
    <w:lvl w:ilvl="7" w:tplc="8FBEDE06" w:tentative="1">
      <w:start w:val="1"/>
      <w:numFmt w:val="lowerLetter"/>
      <w:lvlText w:val="%8."/>
      <w:lvlJc w:val="left"/>
      <w:pPr>
        <w:ind w:left="6120" w:hanging="360"/>
      </w:pPr>
    </w:lvl>
    <w:lvl w:ilvl="8" w:tplc="1CFAFE9E" w:tentative="1">
      <w:start w:val="1"/>
      <w:numFmt w:val="lowerRoman"/>
      <w:lvlText w:val="%9."/>
      <w:lvlJc w:val="right"/>
      <w:pPr>
        <w:ind w:left="6840" w:hanging="180"/>
      </w:pPr>
    </w:lvl>
  </w:abstractNum>
  <w:abstractNum w:abstractNumId="28" w15:restartNumberingAfterBreak="0">
    <w:nsid w:val="34AE4CF7"/>
    <w:multiLevelType w:val="hybridMultilevel"/>
    <w:tmpl w:val="24180666"/>
    <w:lvl w:ilvl="0" w:tplc="F9889AF0">
      <w:start w:val="1"/>
      <w:numFmt w:val="lowerLetter"/>
      <w:lvlText w:val="%1."/>
      <w:lvlJc w:val="left"/>
      <w:pPr>
        <w:ind w:left="1080" w:hanging="360"/>
      </w:pPr>
      <w:rPr>
        <w:rFonts w:hint="default"/>
      </w:rPr>
    </w:lvl>
    <w:lvl w:ilvl="1" w:tplc="6F1630F4" w:tentative="1">
      <w:start w:val="1"/>
      <w:numFmt w:val="lowerLetter"/>
      <w:lvlText w:val="%2."/>
      <w:lvlJc w:val="left"/>
      <w:pPr>
        <w:ind w:left="1800" w:hanging="360"/>
      </w:pPr>
    </w:lvl>
    <w:lvl w:ilvl="2" w:tplc="6EC29C88" w:tentative="1">
      <w:start w:val="1"/>
      <w:numFmt w:val="lowerRoman"/>
      <w:lvlText w:val="%3."/>
      <w:lvlJc w:val="right"/>
      <w:pPr>
        <w:ind w:left="2520" w:hanging="180"/>
      </w:pPr>
    </w:lvl>
    <w:lvl w:ilvl="3" w:tplc="AC0E302A" w:tentative="1">
      <w:start w:val="1"/>
      <w:numFmt w:val="decimal"/>
      <w:lvlText w:val="%4."/>
      <w:lvlJc w:val="left"/>
      <w:pPr>
        <w:ind w:left="3240" w:hanging="360"/>
      </w:pPr>
    </w:lvl>
    <w:lvl w:ilvl="4" w:tplc="4398993E" w:tentative="1">
      <w:start w:val="1"/>
      <w:numFmt w:val="lowerLetter"/>
      <w:lvlText w:val="%5."/>
      <w:lvlJc w:val="left"/>
      <w:pPr>
        <w:ind w:left="3960" w:hanging="360"/>
      </w:pPr>
    </w:lvl>
    <w:lvl w:ilvl="5" w:tplc="613EE848" w:tentative="1">
      <w:start w:val="1"/>
      <w:numFmt w:val="lowerRoman"/>
      <w:lvlText w:val="%6."/>
      <w:lvlJc w:val="right"/>
      <w:pPr>
        <w:ind w:left="4680" w:hanging="180"/>
      </w:pPr>
    </w:lvl>
    <w:lvl w:ilvl="6" w:tplc="A7BC3FB2" w:tentative="1">
      <w:start w:val="1"/>
      <w:numFmt w:val="decimal"/>
      <w:lvlText w:val="%7."/>
      <w:lvlJc w:val="left"/>
      <w:pPr>
        <w:ind w:left="5400" w:hanging="360"/>
      </w:pPr>
    </w:lvl>
    <w:lvl w:ilvl="7" w:tplc="E0108706" w:tentative="1">
      <w:start w:val="1"/>
      <w:numFmt w:val="lowerLetter"/>
      <w:lvlText w:val="%8."/>
      <w:lvlJc w:val="left"/>
      <w:pPr>
        <w:ind w:left="6120" w:hanging="360"/>
      </w:pPr>
    </w:lvl>
    <w:lvl w:ilvl="8" w:tplc="80221E5E" w:tentative="1">
      <w:start w:val="1"/>
      <w:numFmt w:val="lowerRoman"/>
      <w:lvlText w:val="%9."/>
      <w:lvlJc w:val="right"/>
      <w:pPr>
        <w:ind w:left="6840" w:hanging="180"/>
      </w:pPr>
    </w:lvl>
  </w:abstractNum>
  <w:abstractNum w:abstractNumId="29" w15:restartNumberingAfterBreak="0">
    <w:nsid w:val="34FE82DD"/>
    <w:multiLevelType w:val="hybridMultilevel"/>
    <w:tmpl w:val="C24EC744"/>
    <w:lvl w:ilvl="0" w:tplc="3702B686">
      <w:start w:val="1"/>
      <w:numFmt w:val="upperLetter"/>
      <w:lvlText w:val="%1."/>
      <w:lvlJc w:val="left"/>
      <w:pPr>
        <w:ind w:left="720" w:hanging="360"/>
      </w:pPr>
      <w:rPr>
        <w:rFonts w:cs="Times New Roman" w:hint="default"/>
      </w:rPr>
    </w:lvl>
    <w:lvl w:ilvl="1" w:tplc="A6C0B6D8" w:tentative="1">
      <w:start w:val="1"/>
      <w:numFmt w:val="lowerLetter"/>
      <w:lvlText w:val="%2."/>
      <w:lvlJc w:val="left"/>
      <w:pPr>
        <w:ind w:left="1440" w:hanging="360"/>
      </w:pPr>
    </w:lvl>
    <w:lvl w:ilvl="2" w:tplc="FAC4BDD8" w:tentative="1">
      <w:start w:val="1"/>
      <w:numFmt w:val="lowerRoman"/>
      <w:lvlText w:val="%3."/>
      <w:lvlJc w:val="right"/>
      <w:pPr>
        <w:ind w:left="2160" w:hanging="180"/>
      </w:pPr>
    </w:lvl>
    <w:lvl w:ilvl="3" w:tplc="80300F00" w:tentative="1">
      <w:start w:val="1"/>
      <w:numFmt w:val="decimal"/>
      <w:lvlText w:val="%4."/>
      <w:lvlJc w:val="left"/>
      <w:pPr>
        <w:ind w:left="2880" w:hanging="360"/>
      </w:pPr>
    </w:lvl>
    <w:lvl w:ilvl="4" w:tplc="EF24DA56" w:tentative="1">
      <w:start w:val="1"/>
      <w:numFmt w:val="lowerLetter"/>
      <w:lvlText w:val="%5."/>
      <w:lvlJc w:val="left"/>
      <w:pPr>
        <w:ind w:left="3600" w:hanging="360"/>
      </w:pPr>
    </w:lvl>
    <w:lvl w:ilvl="5" w:tplc="A22AB038" w:tentative="1">
      <w:start w:val="1"/>
      <w:numFmt w:val="lowerRoman"/>
      <w:lvlText w:val="%6."/>
      <w:lvlJc w:val="right"/>
      <w:pPr>
        <w:ind w:left="4320" w:hanging="180"/>
      </w:pPr>
    </w:lvl>
    <w:lvl w:ilvl="6" w:tplc="C18A5690" w:tentative="1">
      <w:start w:val="1"/>
      <w:numFmt w:val="decimal"/>
      <w:lvlText w:val="%7."/>
      <w:lvlJc w:val="left"/>
      <w:pPr>
        <w:ind w:left="5040" w:hanging="360"/>
      </w:pPr>
    </w:lvl>
    <w:lvl w:ilvl="7" w:tplc="5CC09950" w:tentative="1">
      <w:start w:val="1"/>
      <w:numFmt w:val="lowerLetter"/>
      <w:lvlText w:val="%8."/>
      <w:lvlJc w:val="left"/>
      <w:pPr>
        <w:ind w:left="5760" w:hanging="360"/>
      </w:pPr>
    </w:lvl>
    <w:lvl w:ilvl="8" w:tplc="2880F996" w:tentative="1">
      <w:start w:val="1"/>
      <w:numFmt w:val="lowerRoman"/>
      <w:lvlText w:val="%9."/>
      <w:lvlJc w:val="right"/>
      <w:pPr>
        <w:ind w:left="6480" w:hanging="180"/>
      </w:pPr>
    </w:lvl>
  </w:abstractNum>
  <w:abstractNum w:abstractNumId="30" w15:restartNumberingAfterBreak="0">
    <w:nsid w:val="38020D8A"/>
    <w:multiLevelType w:val="hybridMultilevel"/>
    <w:tmpl w:val="2ACE98A8"/>
    <w:lvl w:ilvl="0" w:tplc="3416B3AC">
      <w:start w:val="1"/>
      <w:numFmt w:val="lowerLetter"/>
      <w:lvlText w:val="%1."/>
      <w:lvlJc w:val="left"/>
      <w:pPr>
        <w:ind w:left="1080" w:hanging="360"/>
      </w:pPr>
      <w:rPr>
        <w:rFonts w:hint="default"/>
      </w:rPr>
    </w:lvl>
    <w:lvl w:ilvl="1" w:tplc="6ABAF096">
      <w:start w:val="1"/>
      <w:numFmt w:val="lowerLetter"/>
      <w:lvlText w:val="%2."/>
      <w:lvlJc w:val="left"/>
      <w:pPr>
        <w:ind w:left="1800" w:hanging="360"/>
      </w:pPr>
    </w:lvl>
    <w:lvl w:ilvl="2" w:tplc="5EFA1D1C">
      <w:start w:val="1"/>
      <w:numFmt w:val="lowerRoman"/>
      <w:lvlText w:val="%3."/>
      <w:lvlJc w:val="right"/>
      <w:pPr>
        <w:ind w:left="2520" w:hanging="180"/>
      </w:pPr>
    </w:lvl>
    <w:lvl w:ilvl="3" w:tplc="35C2B186" w:tentative="1">
      <w:start w:val="1"/>
      <w:numFmt w:val="decimal"/>
      <w:lvlText w:val="%4."/>
      <w:lvlJc w:val="left"/>
      <w:pPr>
        <w:ind w:left="3240" w:hanging="360"/>
      </w:pPr>
    </w:lvl>
    <w:lvl w:ilvl="4" w:tplc="D2688B40" w:tentative="1">
      <w:start w:val="1"/>
      <w:numFmt w:val="lowerLetter"/>
      <w:lvlText w:val="%5."/>
      <w:lvlJc w:val="left"/>
      <w:pPr>
        <w:ind w:left="3960" w:hanging="360"/>
      </w:pPr>
    </w:lvl>
    <w:lvl w:ilvl="5" w:tplc="976EF080" w:tentative="1">
      <w:start w:val="1"/>
      <w:numFmt w:val="lowerRoman"/>
      <w:lvlText w:val="%6."/>
      <w:lvlJc w:val="right"/>
      <w:pPr>
        <w:ind w:left="4680" w:hanging="180"/>
      </w:pPr>
    </w:lvl>
    <w:lvl w:ilvl="6" w:tplc="EF9277E8" w:tentative="1">
      <w:start w:val="1"/>
      <w:numFmt w:val="decimal"/>
      <w:lvlText w:val="%7."/>
      <w:lvlJc w:val="left"/>
      <w:pPr>
        <w:ind w:left="5400" w:hanging="360"/>
      </w:pPr>
    </w:lvl>
    <w:lvl w:ilvl="7" w:tplc="99D28BB6" w:tentative="1">
      <w:start w:val="1"/>
      <w:numFmt w:val="lowerLetter"/>
      <w:lvlText w:val="%8."/>
      <w:lvlJc w:val="left"/>
      <w:pPr>
        <w:ind w:left="6120" w:hanging="360"/>
      </w:pPr>
    </w:lvl>
    <w:lvl w:ilvl="8" w:tplc="287ED418" w:tentative="1">
      <w:start w:val="1"/>
      <w:numFmt w:val="lowerRoman"/>
      <w:lvlText w:val="%9."/>
      <w:lvlJc w:val="right"/>
      <w:pPr>
        <w:ind w:left="6840" w:hanging="180"/>
      </w:pPr>
    </w:lvl>
  </w:abstractNum>
  <w:abstractNum w:abstractNumId="31" w15:restartNumberingAfterBreak="0">
    <w:nsid w:val="3AA84995"/>
    <w:multiLevelType w:val="hybridMultilevel"/>
    <w:tmpl w:val="67C4294A"/>
    <w:lvl w:ilvl="0" w:tplc="FC2A5AEE">
      <w:start w:val="1"/>
      <w:numFmt w:val="decimal"/>
      <w:lvlText w:val="%1."/>
      <w:lvlJc w:val="left"/>
      <w:pPr>
        <w:ind w:left="786" w:hanging="360"/>
      </w:pPr>
      <w:rPr>
        <w:rFonts w:cs="Times New Roman" w:hint="default"/>
        <w:b w:val="0"/>
        <w:bCs/>
        <w:i w:val="0"/>
        <w:iCs w:val="0"/>
      </w:rPr>
    </w:lvl>
    <w:lvl w:ilvl="1" w:tplc="C04C973E" w:tentative="1">
      <w:start w:val="1"/>
      <w:numFmt w:val="lowerLetter"/>
      <w:lvlText w:val="%2."/>
      <w:lvlJc w:val="left"/>
      <w:pPr>
        <w:ind w:left="1440" w:hanging="360"/>
      </w:pPr>
    </w:lvl>
    <w:lvl w:ilvl="2" w:tplc="9550C74E" w:tentative="1">
      <w:start w:val="1"/>
      <w:numFmt w:val="lowerRoman"/>
      <w:lvlText w:val="%3."/>
      <w:lvlJc w:val="right"/>
      <w:pPr>
        <w:ind w:left="2160" w:hanging="180"/>
      </w:pPr>
    </w:lvl>
    <w:lvl w:ilvl="3" w:tplc="A64AF272" w:tentative="1">
      <w:start w:val="1"/>
      <w:numFmt w:val="decimal"/>
      <w:lvlText w:val="%4."/>
      <w:lvlJc w:val="left"/>
      <w:pPr>
        <w:ind w:left="2880" w:hanging="360"/>
      </w:pPr>
    </w:lvl>
    <w:lvl w:ilvl="4" w:tplc="C9D46A48" w:tentative="1">
      <w:start w:val="1"/>
      <w:numFmt w:val="lowerLetter"/>
      <w:lvlText w:val="%5."/>
      <w:lvlJc w:val="left"/>
      <w:pPr>
        <w:ind w:left="3600" w:hanging="360"/>
      </w:pPr>
    </w:lvl>
    <w:lvl w:ilvl="5" w:tplc="B668414A" w:tentative="1">
      <w:start w:val="1"/>
      <w:numFmt w:val="lowerRoman"/>
      <w:lvlText w:val="%6."/>
      <w:lvlJc w:val="right"/>
      <w:pPr>
        <w:ind w:left="4320" w:hanging="180"/>
      </w:pPr>
    </w:lvl>
    <w:lvl w:ilvl="6" w:tplc="1090B226" w:tentative="1">
      <w:start w:val="1"/>
      <w:numFmt w:val="decimal"/>
      <w:lvlText w:val="%7."/>
      <w:lvlJc w:val="left"/>
      <w:pPr>
        <w:ind w:left="5040" w:hanging="360"/>
      </w:pPr>
    </w:lvl>
    <w:lvl w:ilvl="7" w:tplc="CA98D372" w:tentative="1">
      <w:start w:val="1"/>
      <w:numFmt w:val="lowerLetter"/>
      <w:lvlText w:val="%8."/>
      <w:lvlJc w:val="left"/>
      <w:pPr>
        <w:ind w:left="5760" w:hanging="360"/>
      </w:pPr>
    </w:lvl>
    <w:lvl w:ilvl="8" w:tplc="69B019FC" w:tentative="1">
      <w:start w:val="1"/>
      <w:numFmt w:val="lowerRoman"/>
      <w:lvlText w:val="%9."/>
      <w:lvlJc w:val="right"/>
      <w:pPr>
        <w:ind w:left="6480" w:hanging="180"/>
      </w:pPr>
    </w:lvl>
  </w:abstractNum>
  <w:abstractNum w:abstractNumId="32" w15:restartNumberingAfterBreak="0">
    <w:nsid w:val="3B6B3662"/>
    <w:multiLevelType w:val="hybridMultilevel"/>
    <w:tmpl w:val="C772F4FC"/>
    <w:lvl w:ilvl="0" w:tplc="0AEEB6EE">
      <w:start w:val="1"/>
      <w:numFmt w:val="lowerLetter"/>
      <w:lvlText w:val="%1)"/>
      <w:lvlJc w:val="left"/>
      <w:pPr>
        <w:ind w:left="2160" w:hanging="360"/>
      </w:pPr>
      <w:rPr>
        <w:rFonts w:hint="default"/>
      </w:rPr>
    </w:lvl>
    <w:lvl w:ilvl="1" w:tplc="6AF81818" w:tentative="1">
      <w:start w:val="1"/>
      <w:numFmt w:val="lowerLetter"/>
      <w:lvlText w:val="%2."/>
      <w:lvlJc w:val="left"/>
      <w:pPr>
        <w:ind w:left="2880" w:hanging="360"/>
      </w:pPr>
    </w:lvl>
    <w:lvl w:ilvl="2" w:tplc="AC5CB52E" w:tentative="1">
      <w:start w:val="1"/>
      <w:numFmt w:val="lowerRoman"/>
      <w:lvlText w:val="%3."/>
      <w:lvlJc w:val="right"/>
      <w:pPr>
        <w:ind w:left="3600" w:hanging="180"/>
      </w:pPr>
    </w:lvl>
    <w:lvl w:ilvl="3" w:tplc="5B068D86" w:tentative="1">
      <w:start w:val="1"/>
      <w:numFmt w:val="decimal"/>
      <w:lvlText w:val="%4."/>
      <w:lvlJc w:val="left"/>
      <w:pPr>
        <w:ind w:left="4320" w:hanging="360"/>
      </w:pPr>
    </w:lvl>
    <w:lvl w:ilvl="4" w:tplc="F8768110" w:tentative="1">
      <w:start w:val="1"/>
      <w:numFmt w:val="lowerLetter"/>
      <w:lvlText w:val="%5."/>
      <w:lvlJc w:val="left"/>
      <w:pPr>
        <w:ind w:left="5040" w:hanging="360"/>
      </w:pPr>
    </w:lvl>
    <w:lvl w:ilvl="5" w:tplc="D13A3D74" w:tentative="1">
      <w:start w:val="1"/>
      <w:numFmt w:val="lowerRoman"/>
      <w:lvlText w:val="%6."/>
      <w:lvlJc w:val="right"/>
      <w:pPr>
        <w:ind w:left="5760" w:hanging="180"/>
      </w:pPr>
    </w:lvl>
    <w:lvl w:ilvl="6" w:tplc="EEC24112" w:tentative="1">
      <w:start w:val="1"/>
      <w:numFmt w:val="decimal"/>
      <w:lvlText w:val="%7."/>
      <w:lvlJc w:val="left"/>
      <w:pPr>
        <w:ind w:left="6480" w:hanging="360"/>
      </w:pPr>
    </w:lvl>
    <w:lvl w:ilvl="7" w:tplc="C15ED062" w:tentative="1">
      <w:start w:val="1"/>
      <w:numFmt w:val="lowerLetter"/>
      <w:lvlText w:val="%8."/>
      <w:lvlJc w:val="left"/>
      <w:pPr>
        <w:ind w:left="7200" w:hanging="360"/>
      </w:pPr>
    </w:lvl>
    <w:lvl w:ilvl="8" w:tplc="ED44DAA2" w:tentative="1">
      <w:start w:val="1"/>
      <w:numFmt w:val="lowerRoman"/>
      <w:lvlText w:val="%9."/>
      <w:lvlJc w:val="right"/>
      <w:pPr>
        <w:ind w:left="7920" w:hanging="180"/>
      </w:pPr>
    </w:lvl>
  </w:abstractNum>
  <w:abstractNum w:abstractNumId="33" w15:restartNumberingAfterBreak="0">
    <w:nsid w:val="3CD26343"/>
    <w:multiLevelType w:val="hybridMultilevel"/>
    <w:tmpl w:val="BDC23200"/>
    <w:lvl w:ilvl="0" w:tplc="0B807356">
      <w:start w:val="1"/>
      <w:numFmt w:val="lowerLetter"/>
      <w:lvlText w:val="%1."/>
      <w:lvlJc w:val="left"/>
      <w:pPr>
        <w:ind w:left="1080" w:hanging="360"/>
      </w:pPr>
    </w:lvl>
    <w:lvl w:ilvl="1" w:tplc="3DFAF0EA" w:tentative="1">
      <w:start w:val="1"/>
      <w:numFmt w:val="lowerLetter"/>
      <w:lvlText w:val="%2."/>
      <w:lvlJc w:val="left"/>
      <w:pPr>
        <w:ind w:left="1800" w:hanging="360"/>
      </w:pPr>
    </w:lvl>
    <w:lvl w:ilvl="2" w:tplc="F01031CC" w:tentative="1">
      <w:start w:val="1"/>
      <w:numFmt w:val="lowerRoman"/>
      <w:lvlText w:val="%3."/>
      <w:lvlJc w:val="right"/>
      <w:pPr>
        <w:ind w:left="2520" w:hanging="180"/>
      </w:pPr>
    </w:lvl>
    <w:lvl w:ilvl="3" w:tplc="D56043FE" w:tentative="1">
      <w:start w:val="1"/>
      <w:numFmt w:val="decimal"/>
      <w:lvlText w:val="%4."/>
      <w:lvlJc w:val="left"/>
      <w:pPr>
        <w:ind w:left="3240" w:hanging="360"/>
      </w:pPr>
    </w:lvl>
    <w:lvl w:ilvl="4" w:tplc="B816D18E" w:tentative="1">
      <w:start w:val="1"/>
      <w:numFmt w:val="lowerLetter"/>
      <w:lvlText w:val="%5."/>
      <w:lvlJc w:val="left"/>
      <w:pPr>
        <w:ind w:left="3960" w:hanging="360"/>
      </w:pPr>
    </w:lvl>
    <w:lvl w:ilvl="5" w:tplc="DD90702E" w:tentative="1">
      <w:start w:val="1"/>
      <w:numFmt w:val="lowerRoman"/>
      <w:lvlText w:val="%6."/>
      <w:lvlJc w:val="right"/>
      <w:pPr>
        <w:ind w:left="4680" w:hanging="180"/>
      </w:pPr>
    </w:lvl>
    <w:lvl w:ilvl="6" w:tplc="16D42414" w:tentative="1">
      <w:start w:val="1"/>
      <w:numFmt w:val="decimal"/>
      <w:lvlText w:val="%7."/>
      <w:lvlJc w:val="left"/>
      <w:pPr>
        <w:ind w:left="5400" w:hanging="360"/>
      </w:pPr>
    </w:lvl>
    <w:lvl w:ilvl="7" w:tplc="7FFC5706" w:tentative="1">
      <w:start w:val="1"/>
      <w:numFmt w:val="lowerLetter"/>
      <w:lvlText w:val="%8."/>
      <w:lvlJc w:val="left"/>
      <w:pPr>
        <w:ind w:left="6120" w:hanging="360"/>
      </w:pPr>
    </w:lvl>
    <w:lvl w:ilvl="8" w:tplc="E690BB28" w:tentative="1">
      <w:start w:val="1"/>
      <w:numFmt w:val="lowerRoman"/>
      <w:lvlText w:val="%9."/>
      <w:lvlJc w:val="right"/>
      <w:pPr>
        <w:ind w:left="6840" w:hanging="180"/>
      </w:pPr>
    </w:lvl>
  </w:abstractNum>
  <w:abstractNum w:abstractNumId="34" w15:restartNumberingAfterBreak="0">
    <w:nsid w:val="3DD2B037"/>
    <w:multiLevelType w:val="hybridMultilevel"/>
    <w:tmpl w:val="3B32688E"/>
    <w:lvl w:ilvl="0" w:tplc="6B02BFAA">
      <w:start w:val="1"/>
      <w:numFmt w:val="upperLetter"/>
      <w:pStyle w:val="Heading21"/>
      <w:lvlText w:val="%1."/>
      <w:lvlJc w:val="left"/>
      <w:pPr>
        <w:ind w:left="360" w:hanging="360"/>
      </w:pPr>
      <w:rPr>
        <w:rFonts w:hint="default"/>
      </w:rPr>
    </w:lvl>
    <w:lvl w:ilvl="1" w:tplc="862A8C82">
      <w:start w:val="1"/>
      <w:numFmt w:val="lowerLetter"/>
      <w:lvlText w:val="%2."/>
      <w:lvlJc w:val="left"/>
      <w:pPr>
        <w:ind w:left="1080" w:hanging="360"/>
      </w:pPr>
    </w:lvl>
    <w:lvl w:ilvl="2" w:tplc="CAE4144E">
      <w:start w:val="1"/>
      <w:numFmt w:val="lowerRoman"/>
      <w:lvlText w:val="%3."/>
      <w:lvlJc w:val="right"/>
      <w:pPr>
        <w:ind w:left="1800" w:hanging="180"/>
      </w:pPr>
    </w:lvl>
    <w:lvl w:ilvl="3" w:tplc="727C6700">
      <w:start w:val="1"/>
      <w:numFmt w:val="decimal"/>
      <w:lvlText w:val="%4."/>
      <w:lvlJc w:val="left"/>
      <w:pPr>
        <w:ind w:left="2520" w:hanging="360"/>
      </w:pPr>
    </w:lvl>
    <w:lvl w:ilvl="4" w:tplc="F6721BF6" w:tentative="1">
      <w:start w:val="1"/>
      <w:numFmt w:val="lowerLetter"/>
      <w:lvlText w:val="%5."/>
      <w:lvlJc w:val="left"/>
      <w:pPr>
        <w:ind w:left="3240" w:hanging="360"/>
      </w:pPr>
    </w:lvl>
    <w:lvl w:ilvl="5" w:tplc="1D325532" w:tentative="1">
      <w:start w:val="1"/>
      <w:numFmt w:val="lowerRoman"/>
      <w:lvlText w:val="%6."/>
      <w:lvlJc w:val="right"/>
      <w:pPr>
        <w:ind w:left="3960" w:hanging="180"/>
      </w:pPr>
    </w:lvl>
    <w:lvl w:ilvl="6" w:tplc="D0281FE0" w:tentative="1">
      <w:start w:val="1"/>
      <w:numFmt w:val="decimal"/>
      <w:lvlText w:val="%7."/>
      <w:lvlJc w:val="left"/>
      <w:pPr>
        <w:ind w:left="4680" w:hanging="360"/>
      </w:pPr>
    </w:lvl>
    <w:lvl w:ilvl="7" w:tplc="4498ED3E" w:tentative="1">
      <w:start w:val="1"/>
      <w:numFmt w:val="lowerLetter"/>
      <w:lvlText w:val="%8."/>
      <w:lvlJc w:val="left"/>
      <w:pPr>
        <w:ind w:left="5400" w:hanging="360"/>
      </w:pPr>
    </w:lvl>
    <w:lvl w:ilvl="8" w:tplc="ECE827F2" w:tentative="1">
      <w:start w:val="1"/>
      <w:numFmt w:val="lowerRoman"/>
      <w:lvlText w:val="%9."/>
      <w:lvlJc w:val="right"/>
      <w:pPr>
        <w:ind w:left="6120" w:hanging="180"/>
      </w:pPr>
    </w:lvl>
  </w:abstractNum>
  <w:abstractNum w:abstractNumId="35" w15:restartNumberingAfterBreak="0">
    <w:nsid w:val="41350B48"/>
    <w:multiLevelType w:val="hybridMultilevel"/>
    <w:tmpl w:val="6032E5F6"/>
    <w:lvl w:ilvl="0" w:tplc="F2C4E652">
      <w:start w:val="1"/>
      <w:numFmt w:val="upperLetter"/>
      <w:lvlText w:val="%1."/>
      <w:lvlJc w:val="left"/>
      <w:pPr>
        <w:ind w:left="1211" w:hanging="360"/>
      </w:pPr>
      <w:rPr>
        <w:rFonts w:hint="default"/>
      </w:rPr>
    </w:lvl>
    <w:lvl w:ilvl="1" w:tplc="6E3697E6" w:tentative="1">
      <w:start w:val="1"/>
      <w:numFmt w:val="lowerLetter"/>
      <w:lvlText w:val="%2."/>
      <w:lvlJc w:val="left"/>
      <w:pPr>
        <w:ind w:left="1931" w:hanging="360"/>
      </w:pPr>
    </w:lvl>
    <w:lvl w:ilvl="2" w:tplc="F5D47398" w:tentative="1">
      <w:start w:val="1"/>
      <w:numFmt w:val="lowerRoman"/>
      <w:lvlText w:val="%3."/>
      <w:lvlJc w:val="right"/>
      <w:pPr>
        <w:ind w:left="2651" w:hanging="180"/>
      </w:pPr>
    </w:lvl>
    <w:lvl w:ilvl="3" w:tplc="EA06ADA0" w:tentative="1">
      <w:start w:val="1"/>
      <w:numFmt w:val="decimal"/>
      <w:lvlText w:val="%4."/>
      <w:lvlJc w:val="left"/>
      <w:pPr>
        <w:ind w:left="3371" w:hanging="360"/>
      </w:pPr>
    </w:lvl>
    <w:lvl w:ilvl="4" w:tplc="54C6C41A" w:tentative="1">
      <w:start w:val="1"/>
      <w:numFmt w:val="lowerLetter"/>
      <w:lvlText w:val="%5."/>
      <w:lvlJc w:val="left"/>
      <w:pPr>
        <w:ind w:left="4091" w:hanging="360"/>
      </w:pPr>
    </w:lvl>
    <w:lvl w:ilvl="5" w:tplc="A59C01EC" w:tentative="1">
      <w:start w:val="1"/>
      <w:numFmt w:val="lowerRoman"/>
      <w:lvlText w:val="%6."/>
      <w:lvlJc w:val="right"/>
      <w:pPr>
        <w:ind w:left="4811" w:hanging="180"/>
      </w:pPr>
    </w:lvl>
    <w:lvl w:ilvl="6" w:tplc="F4B8B6DE" w:tentative="1">
      <w:start w:val="1"/>
      <w:numFmt w:val="decimal"/>
      <w:lvlText w:val="%7."/>
      <w:lvlJc w:val="left"/>
      <w:pPr>
        <w:ind w:left="5531" w:hanging="360"/>
      </w:pPr>
    </w:lvl>
    <w:lvl w:ilvl="7" w:tplc="15D030D6" w:tentative="1">
      <w:start w:val="1"/>
      <w:numFmt w:val="lowerLetter"/>
      <w:lvlText w:val="%8."/>
      <w:lvlJc w:val="left"/>
      <w:pPr>
        <w:ind w:left="6251" w:hanging="360"/>
      </w:pPr>
    </w:lvl>
    <w:lvl w:ilvl="8" w:tplc="F85EBCC6" w:tentative="1">
      <w:start w:val="1"/>
      <w:numFmt w:val="lowerRoman"/>
      <w:lvlText w:val="%9."/>
      <w:lvlJc w:val="right"/>
      <w:pPr>
        <w:ind w:left="6971" w:hanging="180"/>
      </w:pPr>
    </w:lvl>
  </w:abstractNum>
  <w:abstractNum w:abstractNumId="36" w15:restartNumberingAfterBreak="0">
    <w:nsid w:val="42C42485"/>
    <w:multiLevelType w:val="hybridMultilevel"/>
    <w:tmpl w:val="559A8038"/>
    <w:lvl w:ilvl="0" w:tplc="93DE437A">
      <w:start w:val="1"/>
      <w:numFmt w:val="decimal"/>
      <w:lvlText w:val="%1."/>
      <w:lvlJc w:val="left"/>
      <w:pPr>
        <w:ind w:left="720" w:hanging="360"/>
      </w:pPr>
    </w:lvl>
    <w:lvl w:ilvl="1" w:tplc="03681ABA">
      <w:start w:val="1"/>
      <w:numFmt w:val="lowerLetter"/>
      <w:lvlText w:val="%2."/>
      <w:lvlJc w:val="left"/>
      <w:pPr>
        <w:ind w:left="1440" w:hanging="360"/>
      </w:pPr>
    </w:lvl>
    <w:lvl w:ilvl="2" w:tplc="CC9281A6" w:tentative="1">
      <w:start w:val="1"/>
      <w:numFmt w:val="lowerRoman"/>
      <w:lvlText w:val="%3."/>
      <w:lvlJc w:val="right"/>
      <w:pPr>
        <w:ind w:left="2160" w:hanging="180"/>
      </w:pPr>
    </w:lvl>
    <w:lvl w:ilvl="3" w:tplc="3738AD42" w:tentative="1">
      <w:start w:val="1"/>
      <w:numFmt w:val="decimal"/>
      <w:lvlText w:val="%4."/>
      <w:lvlJc w:val="left"/>
      <w:pPr>
        <w:ind w:left="2880" w:hanging="360"/>
      </w:pPr>
    </w:lvl>
    <w:lvl w:ilvl="4" w:tplc="316EC24C" w:tentative="1">
      <w:start w:val="1"/>
      <w:numFmt w:val="lowerLetter"/>
      <w:lvlText w:val="%5."/>
      <w:lvlJc w:val="left"/>
      <w:pPr>
        <w:ind w:left="3600" w:hanging="360"/>
      </w:pPr>
    </w:lvl>
    <w:lvl w:ilvl="5" w:tplc="64C68C3A" w:tentative="1">
      <w:start w:val="1"/>
      <w:numFmt w:val="lowerRoman"/>
      <w:lvlText w:val="%6."/>
      <w:lvlJc w:val="right"/>
      <w:pPr>
        <w:ind w:left="4320" w:hanging="180"/>
      </w:pPr>
    </w:lvl>
    <w:lvl w:ilvl="6" w:tplc="F2D6AF36" w:tentative="1">
      <w:start w:val="1"/>
      <w:numFmt w:val="decimal"/>
      <w:lvlText w:val="%7."/>
      <w:lvlJc w:val="left"/>
      <w:pPr>
        <w:ind w:left="5040" w:hanging="360"/>
      </w:pPr>
    </w:lvl>
    <w:lvl w:ilvl="7" w:tplc="36A81E86" w:tentative="1">
      <w:start w:val="1"/>
      <w:numFmt w:val="lowerLetter"/>
      <w:lvlText w:val="%8."/>
      <w:lvlJc w:val="left"/>
      <w:pPr>
        <w:ind w:left="5760" w:hanging="360"/>
      </w:pPr>
    </w:lvl>
    <w:lvl w:ilvl="8" w:tplc="4434F6B2" w:tentative="1">
      <w:start w:val="1"/>
      <w:numFmt w:val="lowerRoman"/>
      <w:lvlText w:val="%9."/>
      <w:lvlJc w:val="right"/>
      <w:pPr>
        <w:ind w:left="6480" w:hanging="180"/>
      </w:pPr>
    </w:lvl>
  </w:abstractNum>
  <w:abstractNum w:abstractNumId="37" w15:restartNumberingAfterBreak="0">
    <w:nsid w:val="43006016"/>
    <w:multiLevelType w:val="hybridMultilevel"/>
    <w:tmpl w:val="7D908EC0"/>
    <w:lvl w:ilvl="0" w:tplc="2166CA32">
      <w:start w:val="1"/>
      <w:numFmt w:val="decimal"/>
      <w:lvlText w:val="%1."/>
      <w:lvlJc w:val="left"/>
      <w:pPr>
        <w:ind w:left="645" w:hanging="360"/>
      </w:pPr>
      <w:rPr>
        <w:rFonts w:ascii="Times New Roman" w:hAnsi="Times New Roman" w:cs="Times New Roman" w:hint="default"/>
        <w:sz w:val="24"/>
      </w:rPr>
    </w:lvl>
    <w:lvl w:ilvl="1" w:tplc="862E0C2C" w:tentative="1">
      <w:start w:val="1"/>
      <w:numFmt w:val="lowerLetter"/>
      <w:lvlText w:val="%2."/>
      <w:lvlJc w:val="left"/>
      <w:pPr>
        <w:ind w:left="1365" w:hanging="360"/>
      </w:pPr>
    </w:lvl>
    <w:lvl w:ilvl="2" w:tplc="57524620" w:tentative="1">
      <w:start w:val="1"/>
      <w:numFmt w:val="lowerRoman"/>
      <w:lvlText w:val="%3."/>
      <w:lvlJc w:val="right"/>
      <w:pPr>
        <w:ind w:left="2085" w:hanging="180"/>
      </w:pPr>
    </w:lvl>
    <w:lvl w:ilvl="3" w:tplc="CFCC4B44" w:tentative="1">
      <w:start w:val="1"/>
      <w:numFmt w:val="decimal"/>
      <w:lvlText w:val="%4."/>
      <w:lvlJc w:val="left"/>
      <w:pPr>
        <w:ind w:left="2805" w:hanging="360"/>
      </w:pPr>
    </w:lvl>
    <w:lvl w:ilvl="4" w:tplc="FBEAE1A4" w:tentative="1">
      <w:start w:val="1"/>
      <w:numFmt w:val="lowerLetter"/>
      <w:lvlText w:val="%5."/>
      <w:lvlJc w:val="left"/>
      <w:pPr>
        <w:ind w:left="3525" w:hanging="360"/>
      </w:pPr>
    </w:lvl>
    <w:lvl w:ilvl="5" w:tplc="CB9A661C" w:tentative="1">
      <w:start w:val="1"/>
      <w:numFmt w:val="lowerRoman"/>
      <w:lvlText w:val="%6."/>
      <w:lvlJc w:val="right"/>
      <w:pPr>
        <w:ind w:left="4245" w:hanging="180"/>
      </w:pPr>
    </w:lvl>
    <w:lvl w:ilvl="6" w:tplc="C5F86554" w:tentative="1">
      <w:start w:val="1"/>
      <w:numFmt w:val="decimal"/>
      <w:lvlText w:val="%7."/>
      <w:lvlJc w:val="left"/>
      <w:pPr>
        <w:ind w:left="4965" w:hanging="360"/>
      </w:pPr>
    </w:lvl>
    <w:lvl w:ilvl="7" w:tplc="A3C0993C" w:tentative="1">
      <w:start w:val="1"/>
      <w:numFmt w:val="lowerLetter"/>
      <w:lvlText w:val="%8."/>
      <w:lvlJc w:val="left"/>
      <w:pPr>
        <w:ind w:left="5685" w:hanging="360"/>
      </w:pPr>
    </w:lvl>
    <w:lvl w:ilvl="8" w:tplc="0A3A9A66" w:tentative="1">
      <w:start w:val="1"/>
      <w:numFmt w:val="lowerRoman"/>
      <w:lvlText w:val="%9."/>
      <w:lvlJc w:val="right"/>
      <w:pPr>
        <w:ind w:left="6405" w:hanging="180"/>
      </w:pPr>
    </w:lvl>
  </w:abstractNum>
  <w:abstractNum w:abstractNumId="38" w15:restartNumberingAfterBreak="0">
    <w:nsid w:val="45C97683"/>
    <w:multiLevelType w:val="hybridMultilevel"/>
    <w:tmpl w:val="B9E87CA8"/>
    <w:lvl w:ilvl="0" w:tplc="DBA4BFF0">
      <w:start w:val="1"/>
      <w:numFmt w:val="decimal"/>
      <w:pStyle w:val="Heading3"/>
      <w:lvlText w:val="%1."/>
      <w:lvlJc w:val="left"/>
      <w:pPr>
        <w:ind w:left="720" w:hanging="360"/>
      </w:pPr>
      <w:rPr>
        <w:rFonts w:hint="default"/>
        <w:b/>
        <w:bCs/>
        <w:i w:val="0"/>
        <w:iCs/>
      </w:rPr>
    </w:lvl>
    <w:lvl w:ilvl="1" w:tplc="15689DDC">
      <w:start w:val="1"/>
      <w:numFmt w:val="lowerLetter"/>
      <w:lvlText w:val="%2."/>
      <w:lvlJc w:val="left"/>
      <w:pPr>
        <w:ind w:left="1440" w:hanging="360"/>
      </w:pPr>
    </w:lvl>
    <w:lvl w:ilvl="2" w:tplc="98FA1FF8" w:tentative="1">
      <w:start w:val="1"/>
      <w:numFmt w:val="lowerRoman"/>
      <w:lvlText w:val="%3."/>
      <w:lvlJc w:val="right"/>
      <w:pPr>
        <w:ind w:left="2160" w:hanging="180"/>
      </w:pPr>
    </w:lvl>
    <w:lvl w:ilvl="3" w:tplc="C9F41BC8" w:tentative="1">
      <w:start w:val="1"/>
      <w:numFmt w:val="decimal"/>
      <w:lvlText w:val="%4."/>
      <w:lvlJc w:val="left"/>
      <w:pPr>
        <w:ind w:left="2880" w:hanging="360"/>
      </w:pPr>
    </w:lvl>
    <w:lvl w:ilvl="4" w:tplc="2F960094" w:tentative="1">
      <w:start w:val="1"/>
      <w:numFmt w:val="lowerLetter"/>
      <w:lvlText w:val="%5."/>
      <w:lvlJc w:val="left"/>
      <w:pPr>
        <w:ind w:left="3600" w:hanging="360"/>
      </w:pPr>
    </w:lvl>
    <w:lvl w:ilvl="5" w:tplc="6AFCD856" w:tentative="1">
      <w:start w:val="1"/>
      <w:numFmt w:val="lowerRoman"/>
      <w:lvlText w:val="%6."/>
      <w:lvlJc w:val="right"/>
      <w:pPr>
        <w:ind w:left="4320" w:hanging="180"/>
      </w:pPr>
    </w:lvl>
    <w:lvl w:ilvl="6" w:tplc="E9421412" w:tentative="1">
      <w:start w:val="1"/>
      <w:numFmt w:val="decimal"/>
      <w:lvlText w:val="%7."/>
      <w:lvlJc w:val="left"/>
      <w:pPr>
        <w:ind w:left="5040" w:hanging="360"/>
      </w:pPr>
    </w:lvl>
    <w:lvl w:ilvl="7" w:tplc="6BFE8BC8" w:tentative="1">
      <w:start w:val="1"/>
      <w:numFmt w:val="lowerLetter"/>
      <w:lvlText w:val="%8."/>
      <w:lvlJc w:val="left"/>
      <w:pPr>
        <w:ind w:left="5760" w:hanging="360"/>
      </w:pPr>
    </w:lvl>
    <w:lvl w:ilvl="8" w:tplc="F7A4CFCA" w:tentative="1">
      <w:start w:val="1"/>
      <w:numFmt w:val="lowerRoman"/>
      <w:lvlText w:val="%9."/>
      <w:lvlJc w:val="right"/>
      <w:pPr>
        <w:ind w:left="6480" w:hanging="180"/>
      </w:pPr>
    </w:lvl>
  </w:abstractNum>
  <w:abstractNum w:abstractNumId="39" w15:restartNumberingAfterBreak="0">
    <w:nsid w:val="4671A452"/>
    <w:multiLevelType w:val="hybridMultilevel"/>
    <w:tmpl w:val="205833D8"/>
    <w:lvl w:ilvl="0" w:tplc="8886E4CC">
      <w:start w:val="1"/>
      <w:numFmt w:val="lowerLetter"/>
      <w:lvlText w:val="%1)"/>
      <w:lvlJc w:val="left"/>
      <w:pPr>
        <w:ind w:left="1800" w:hanging="360"/>
      </w:pPr>
    </w:lvl>
    <w:lvl w:ilvl="1" w:tplc="2938AEE8" w:tentative="1">
      <w:start w:val="1"/>
      <w:numFmt w:val="lowerLetter"/>
      <w:lvlText w:val="%2."/>
      <w:lvlJc w:val="left"/>
      <w:pPr>
        <w:ind w:left="2520" w:hanging="360"/>
      </w:pPr>
    </w:lvl>
    <w:lvl w:ilvl="2" w:tplc="B15C891E" w:tentative="1">
      <w:start w:val="1"/>
      <w:numFmt w:val="lowerRoman"/>
      <w:lvlText w:val="%3."/>
      <w:lvlJc w:val="right"/>
      <w:pPr>
        <w:ind w:left="3240" w:hanging="180"/>
      </w:pPr>
    </w:lvl>
    <w:lvl w:ilvl="3" w:tplc="C06C9542" w:tentative="1">
      <w:start w:val="1"/>
      <w:numFmt w:val="decimal"/>
      <w:lvlText w:val="%4."/>
      <w:lvlJc w:val="left"/>
      <w:pPr>
        <w:ind w:left="3960" w:hanging="360"/>
      </w:pPr>
    </w:lvl>
    <w:lvl w:ilvl="4" w:tplc="7C286A0E" w:tentative="1">
      <w:start w:val="1"/>
      <w:numFmt w:val="lowerLetter"/>
      <w:lvlText w:val="%5."/>
      <w:lvlJc w:val="left"/>
      <w:pPr>
        <w:ind w:left="4680" w:hanging="360"/>
      </w:pPr>
    </w:lvl>
    <w:lvl w:ilvl="5" w:tplc="0BE00508" w:tentative="1">
      <w:start w:val="1"/>
      <w:numFmt w:val="lowerRoman"/>
      <w:lvlText w:val="%6."/>
      <w:lvlJc w:val="right"/>
      <w:pPr>
        <w:ind w:left="5400" w:hanging="180"/>
      </w:pPr>
    </w:lvl>
    <w:lvl w:ilvl="6" w:tplc="7F58B014" w:tentative="1">
      <w:start w:val="1"/>
      <w:numFmt w:val="decimal"/>
      <w:lvlText w:val="%7."/>
      <w:lvlJc w:val="left"/>
      <w:pPr>
        <w:ind w:left="6120" w:hanging="360"/>
      </w:pPr>
    </w:lvl>
    <w:lvl w:ilvl="7" w:tplc="A41672B8" w:tentative="1">
      <w:start w:val="1"/>
      <w:numFmt w:val="lowerLetter"/>
      <w:lvlText w:val="%8."/>
      <w:lvlJc w:val="left"/>
      <w:pPr>
        <w:ind w:left="6840" w:hanging="360"/>
      </w:pPr>
    </w:lvl>
    <w:lvl w:ilvl="8" w:tplc="9D3452A4" w:tentative="1">
      <w:start w:val="1"/>
      <w:numFmt w:val="lowerRoman"/>
      <w:lvlText w:val="%9."/>
      <w:lvlJc w:val="right"/>
      <w:pPr>
        <w:ind w:left="7560" w:hanging="180"/>
      </w:pPr>
    </w:lvl>
  </w:abstractNum>
  <w:abstractNum w:abstractNumId="40" w15:restartNumberingAfterBreak="0">
    <w:nsid w:val="496A5801"/>
    <w:multiLevelType w:val="hybridMultilevel"/>
    <w:tmpl w:val="94A89B12"/>
    <w:lvl w:ilvl="0" w:tplc="1DC8EB0E">
      <w:start w:val="1"/>
      <w:numFmt w:val="decimal"/>
      <w:pStyle w:val="Heading31"/>
      <w:lvlText w:val="%1."/>
      <w:lvlJc w:val="left"/>
      <w:pPr>
        <w:ind w:left="720" w:hanging="360"/>
      </w:pPr>
      <w:rPr>
        <w:rFonts w:hint="default"/>
        <w:b/>
        <w:bCs/>
      </w:rPr>
    </w:lvl>
    <w:lvl w:ilvl="1" w:tplc="171875F8" w:tentative="1">
      <w:start w:val="1"/>
      <w:numFmt w:val="lowerLetter"/>
      <w:lvlText w:val="%2."/>
      <w:lvlJc w:val="left"/>
      <w:pPr>
        <w:ind w:left="1440" w:hanging="360"/>
      </w:pPr>
    </w:lvl>
    <w:lvl w:ilvl="2" w:tplc="2CC28898" w:tentative="1">
      <w:start w:val="1"/>
      <w:numFmt w:val="lowerRoman"/>
      <w:lvlText w:val="%3."/>
      <w:lvlJc w:val="right"/>
      <w:pPr>
        <w:ind w:left="2160" w:hanging="180"/>
      </w:pPr>
    </w:lvl>
    <w:lvl w:ilvl="3" w:tplc="BC1625FE" w:tentative="1">
      <w:start w:val="1"/>
      <w:numFmt w:val="decimal"/>
      <w:lvlText w:val="%4."/>
      <w:lvlJc w:val="left"/>
      <w:pPr>
        <w:ind w:left="2880" w:hanging="360"/>
      </w:pPr>
    </w:lvl>
    <w:lvl w:ilvl="4" w:tplc="D2B88BB8" w:tentative="1">
      <w:start w:val="1"/>
      <w:numFmt w:val="lowerLetter"/>
      <w:lvlText w:val="%5."/>
      <w:lvlJc w:val="left"/>
      <w:pPr>
        <w:ind w:left="3600" w:hanging="360"/>
      </w:pPr>
    </w:lvl>
    <w:lvl w:ilvl="5" w:tplc="AAB42978" w:tentative="1">
      <w:start w:val="1"/>
      <w:numFmt w:val="lowerRoman"/>
      <w:lvlText w:val="%6."/>
      <w:lvlJc w:val="right"/>
      <w:pPr>
        <w:ind w:left="4320" w:hanging="180"/>
      </w:pPr>
    </w:lvl>
    <w:lvl w:ilvl="6" w:tplc="23E0BC9A" w:tentative="1">
      <w:start w:val="1"/>
      <w:numFmt w:val="decimal"/>
      <w:lvlText w:val="%7."/>
      <w:lvlJc w:val="left"/>
      <w:pPr>
        <w:ind w:left="5040" w:hanging="360"/>
      </w:pPr>
    </w:lvl>
    <w:lvl w:ilvl="7" w:tplc="FC8C186E" w:tentative="1">
      <w:start w:val="1"/>
      <w:numFmt w:val="lowerLetter"/>
      <w:lvlText w:val="%8."/>
      <w:lvlJc w:val="left"/>
      <w:pPr>
        <w:ind w:left="5760" w:hanging="360"/>
      </w:pPr>
    </w:lvl>
    <w:lvl w:ilvl="8" w:tplc="7364557E" w:tentative="1">
      <w:start w:val="1"/>
      <w:numFmt w:val="lowerRoman"/>
      <w:lvlText w:val="%9."/>
      <w:lvlJc w:val="right"/>
      <w:pPr>
        <w:ind w:left="6480" w:hanging="180"/>
      </w:pPr>
    </w:lvl>
  </w:abstractNum>
  <w:abstractNum w:abstractNumId="41" w15:restartNumberingAfterBreak="0">
    <w:nsid w:val="4AB721F5"/>
    <w:multiLevelType w:val="hybridMultilevel"/>
    <w:tmpl w:val="7D908EC0"/>
    <w:lvl w:ilvl="0" w:tplc="495E0268">
      <w:start w:val="1"/>
      <w:numFmt w:val="decimal"/>
      <w:lvlText w:val="%1."/>
      <w:lvlJc w:val="left"/>
      <w:pPr>
        <w:ind w:left="645" w:hanging="360"/>
      </w:pPr>
      <w:rPr>
        <w:rFonts w:ascii="Times New Roman" w:hAnsi="Times New Roman" w:cs="Times New Roman" w:hint="default"/>
        <w:sz w:val="24"/>
      </w:rPr>
    </w:lvl>
    <w:lvl w:ilvl="1" w:tplc="8C760DDC">
      <w:start w:val="1"/>
      <w:numFmt w:val="lowerLetter"/>
      <w:lvlText w:val="%2."/>
      <w:lvlJc w:val="left"/>
      <w:pPr>
        <w:ind w:left="1365" w:hanging="360"/>
      </w:pPr>
    </w:lvl>
    <w:lvl w:ilvl="2" w:tplc="1E446CF2" w:tentative="1">
      <w:start w:val="1"/>
      <w:numFmt w:val="lowerRoman"/>
      <w:lvlText w:val="%3."/>
      <w:lvlJc w:val="right"/>
      <w:pPr>
        <w:ind w:left="2085" w:hanging="180"/>
      </w:pPr>
    </w:lvl>
    <w:lvl w:ilvl="3" w:tplc="0C78A494" w:tentative="1">
      <w:start w:val="1"/>
      <w:numFmt w:val="decimal"/>
      <w:lvlText w:val="%4."/>
      <w:lvlJc w:val="left"/>
      <w:pPr>
        <w:ind w:left="2805" w:hanging="360"/>
      </w:pPr>
    </w:lvl>
    <w:lvl w:ilvl="4" w:tplc="302A4076" w:tentative="1">
      <w:start w:val="1"/>
      <w:numFmt w:val="lowerLetter"/>
      <w:lvlText w:val="%5."/>
      <w:lvlJc w:val="left"/>
      <w:pPr>
        <w:ind w:left="3525" w:hanging="360"/>
      </w:pPr>
    </w:lvl>
    <w:lvl w:ilvl="5" w:tplc="50041E38" w:tentative="1">
      <w:start w:val="1"/>
      <w:numFmt w:val="lowerRoman"/>
      <w:lvlText w:val="%6."/>
      <w:lvlJc w:val="right"/>
      <w:pPr>
        <w:ind w:left="4245" w:hanging="180"/>
      </w:pPr>
    </w:lvl>
    <w:lvl w:ilvl="6" w:tplc="CAC6AC28" w:tentative="1">
      <w:start w:val="1"/>
      <w:numFmt w:val="decimal"/>
      <w:lvlText w:val="%7."/>
      <w:lvlJc w:val="left"/>
      <w:pPr>
        <w:ind w:left="4965" w:hanging="360"/>
      </w:pPr>
    </w:lvl>
    <w:lvl w:ilvl="7" w:tplc="F5C065C0" w:tentative="1">
      <w:start w:val="1"/>
      <w:numFmt w:val="lowerLetter"/>
      <w:lvlText w:val="%8."/>
      <w:lvlJc w:val="left"/>
      <w:pPr>
        <w:ind w:left="5685" w:hanging="360"/>
      </w:pPr>
    </w:lvl>
    <w:lvl w:ilvl="8" w:tplc="EFC86500" w:tentative="1">
      <w:start w:val="1"/>
      <w:numFmt w:val="lowerRoman"/>
      <w:lvlText w:val="%9."/>
      <w:lvlJc w:val="right"/>
      <w:pPr>
        <w:ind w:left="6405" w:hanging="180"/>
      </w:pPr>
    </w:lvl>
  </w:abstractNum>
  <w:abstractNum w:abstractNumId="42" w15:restartNumberingAfterBreak="0">
    <w:nsid w:val="4C4ABC42"/>
    <w:multiLevelType w:val="hybridMultilevel"/>
    <w:tmpl w:val="0DD0622E"/>
    <w:lvl w:ilvl="0" w:tplc="4FACE1D6">
      <w:start w:val="1"/>
      <w:numFmt w:val="decimal"/>
      <w:pStyle w:val="Heading30"/>
      <w:lvlText w:val="%1."/>
      <w:lvlJc w:val="left"/>
      <w:pPr>
        <w:ind w:left="720" w:hanging="360"/>
      </w:pPr>
      <w:rPr>
        <w:rFonts w:hint="default"/>
        <w:b/>
        <w:bCs/>
      </w:rPr>
    </w:lvl>
    <w:lvl w:ilvl="1" w:tplc="81E2305A" w:tentative="1">
      <w:start w:val="1"/>
      <w:numFmt w:val="lowerLetter"/>
      <w:lvlText w:val="%2."/>
      <w:lvlJc w:val="left"/>
      <w:pPr>
        <w:ind w:left="1440" w:hanging="360"/>
      </w:pPr>
    </w:lvl>
    <w:lvl w:ilvl="2" w:tplc="4086D57E" w:tentative="1">
      <w:start w:val="1"/>
      <w:numFmt w:val="lowerRoman"/>
      <w:lvlText w:val="%3."/>
      <w:lvlJc w:val="right"/>
      <w:pPr>
        <w:ind w:left="2160" w:hanging="180"/>
      </w:pPr>
    </w:lvl>
    <w:lvl w:ilvl="3" w:tplc="E3E2FF38" w:tentative="1">
      <w:start w:val="1"/>
      <w:numFmt w:val="decimal"/>
      <w:lvlText w:val="%4."/>
      <w:lvlJc w:val="left"/>
      <w:pPr>
        <w:ind w:left="2880" w:hanging="360"/>
      </w:pPr>
    </w:lvl>
    <w:lvl w:ilvl="4" w:tplc="BD90E2B0" w:tentative="1">
      <w:start w:val="1"/>
      <w:numFmt w:val="lowerLetter"/>
      <w:lvlText w:val="%5."/>
      <w:lvlJc w:val="left"/>
      <w:pPr>
        <w:ind w:left="3600" w:hanging="360"/>
      </w:pPr>
    </w:lvl>
    <w:lvl w:ilvl="5" w:tplc="3744AC2E" w:tentative="1">
      <w:start w:val="1"/>
      <w:numFmt w:val="lowerRoman"/>
      <w:lvlText w:val="%6."/>
      <w:lvlJc w:val="right"/>
      <w:pPr>
        <w:ind w:left="4320" w:hanging="180"/>
      </w:pPr>
    </w:lvl>
    <w:lvl w:ilvl="6" w:tplc="E842EC90" w:tentative="1">
      <w:start w:val="1"/>
      <w:numFmt w:val="decimal"/>
      <w:lvlText w:val="%7."/>
      <w:lvlJc w:val="left"/>
      <w:pPr>
        <w:ind w:left="5040" w:hanging="360"/>
      </w:pPr>
    </w:lvl>
    <w:lvl w:ilvl="7" w:tplc="DC703284" w:tentative="1">
      <w:start w:val="1"/>
      <w:numFmt w:val="lowerLetter"/>
      <w:lvlText w:val="%8."/>
      <w:lvlJc w:val="left"/>
      <w:pPr>
        <w:ind w:left="5760" w:hanging="360"/>
      </w:pPr>
    </w:lvl>
    <w:lvl w:ilvl="8" w:tplc="6696127A" w:tentative="1">
      <w:start w:val="1"/>
      <w:numFmt w:val="lowerRoman"/>
      <w:lvlText w:val="%9."/>
      <w:lvlJc w:val="right"/>
      <w:pPr>
        <w:ind w:left="6480" w:hanging="180"/>
      </w:pPr>
    </w:lvl>
  </w:abstractNum>
  <w:abstractNum w:abstractNumId="43" w15:restartNumberingAfterBreak="0">
    <w:nsid w:val="4DE22773"/>
    <w:multiLevelType w:val="hybridMultilevel"/>
    <w:tmpl w:val="D2106884"/>
    <w:lvl w:ilvl="0" w:tplc="3072E144">
      <w:start w:val="1"/>
      <w:numFmt w:val="lowerLetter"/>
      <w:lvlText w:val="%1."/>
      <w:lvlJc w:val="left"/>
      <w:pPr>
        <w:ind w:left="1080" w:hanging="360"/>
      </w:pPr>
      <w:rPr>
        <w:rFonts w:hint="default"/>
      </w:rPr>
    </w:lvl>
    <w:lvl w:ilvl="1" w:tplc="9A9033DA">
      <w:start w:val="1"/>
      <w:numFmt w:val="lowerLetter"/>
      <w:lvlText w:val="%2."/>
      <w:lvlJc w:val="left"/>
      <w:pPr>
        <w:ind w:left="1800" w:hanging="360"/>
      </w:pPr>
    </w:lvl>
    <w:lvl w:ilvl="2" w:tplc="A7504BC6">
      <w:start w:val="1"/>
      <w:numFmt w:val="lowerRoman"/>
      <w:lvlText w:val="%3."/>
      <w:lvlJc w:val="right"/>
      <w:pPr>
        <w:ind w:left="2520" w:hanging="180"/>
      </w:pPr>
    </w:lvl>
    <w:lvl w:ilvl="3" w:tplc="78C80DB0" w:tentative="1">
      <w:start w:val="1"/>
      <w:numFmt w:val="decimal"/>
      <w:lvlText w:val="%4."/>
      <w:lvlJc w:val="left"/>
      <w:pPr>
        <w:ind w:left="3240" w:hanging="360"/>
      </w:pPr>
    </w:lvl>
    <w:lvl w:ilvl="4" w:tplc="633425DA" w:tentative="1">
      <w:start w:val="1"/>
      <w:numFmt w:val="lowerLetter"/>
      <w:lvlText w:val="%5."/>
      <w:lvlJc w:val="left"/>
      <w:pPr>
        <w:ind w:left="3960" w:hanging="360"/>
      </w:pPr>
    </w:lvl>
    <w:lvl w:ilvl="5" w:tplc="5EBE3446" w:tentative="1">
      <w:start w:val="1"/>
      <w:numFmt w:val="lowerRoman"/>
      <w:lvlText w:val="%6."/>
      <w:lvlJc w:val="right"/>
      <w:pPr>
        <w:ind w:left="4680" w:hanging="180"/>
      </w:pPr>
    </w:lvl>
    <w:lvl w:ilvl="6" w:tplc="EAE85006" w:tentative="1">
      <w:start w:val="1"/>
      <w:numFmt w:val="decimal"/>
      <w:lvlText w:val="%7."/>
      <w:lvlJc w:val="left"/>
      <w:pPr>
        <w:ind w:left="5400" w:hanging="360"/>
      </w:pPr>
    </w:lvl>
    <w:lvl w:ilvl="7" w:tplc="68724D58" w:tentative="1">
      <w:start w:val="1"/>
      <w:numFmt w:val="lowerLetter"/>
      <w:lvlText w:val="%8."/>
      <w:lvlJc w:val="left"/>
      <w:pPr>
        <w:ind w:left="6120" w:hanging="360"/>
      </w:pPr>
    </w:lvl>
    <w:lvl w:ilvl="8" w:tplc="A5CC1F34" w:tentative="1">
      <w:start w:val="1"/>
      <w:numFmt w:val="lowerRoman"/>
      <w:lvlText w:val="%9."/>
      <w:lvlJc w:val="right"/>
      <w:pPr>
        <w:ind w:left="6840" w:hanging="180"/>
      </w:pPr>
    </w:lvl>
  </w:abstractNum>
  <w:abstractNum w:abstractNumId="44" w15:restartNumberingAfterBreak="0">
    <w:nsid w:val="50C6F098"/>
    <w:multiLevelType w:val="hybridMultilevel"/>
    <w:tmpl w:val="246249B0"/>
    <w:lvl w:ilvl="0" w:tplc="E5AEDB08">
      <w:start w:val="1"/>
      <w:numFmt w:val="lowerLetter"/>
      <w:lvlText w:val="%1)"/>
      <w:lvlJc w:val="left"/>
      <w:pPr>
        <w:ind w:left="2160" w:hanging="360"/>
      </w:pPr>
    </w:lvl>
    <w:lvl w:ilvl="1" w:tplc="5BF2B2AA" w:tentative="1">
      <w:start w:val="1"/>
      <w:numFmt w:val="lowerLetter"/>
      <w:lvlText w:val="%2."/>
      <w:lvlJc w:val="left"/>
      <w:pPr>
        <w:ind w:left="2880" w:hanging="360"/>
      </w:pPr>
    </w:lvl>
    <w:lvl w:ilvl="2" w:tplc="B94C299C" w:tentative="1">
      <w:start w:val="1"/>
      <w:numFmt w:val="lowerRoman"/>
      <w:lvlText w:val="%3."/>
      <w:lvlJc w:val="right"/>
      <w:pPr>
        <w:ind w:left="3600" w:hanging="180"/>
      </w:pPr>
    </w:lvl>
    <w:lvl w:ilvl="3" w:tplc="9D16BD90" w:tentative="1">
      <w:start w:val="1"/>
      <w:numFmt w:val="decimal"/>
      <w:lvlText w:val="%4."/>
      <w:lvlJc w:val="left"/>
      <w:pPr>
        <w:ind w:left="4320" w:hanging="360"/>
      </w:pPr>
    </w:lvl>
    <w:lvl w:ilvl="4" w:tplc="D01E9934" w:tentative="1">
      <w:start w:val="1"/>
      <w:numFmt w:val="lowerLetter"/>
      <w:lvlText w:val="%5."/>
      <w:lvlJc w:val="left"/>
      <w:pPr>
        <w:ind w:left="5040" w:hanging="360"/>
      </w:pPr>
    </w:lvl>
    <w:lvl w:ilvl="5" w:tplc="F0C2C8A0" w:tentative="1">
      <w:start w:val="1"/>
      <w:numFmt w:val="lowerRoman"/>
      <w:lvlText w:val="%6."/>
      <w:lvlJc w:val="right"/>
      <w:pPr>
        <w:ind w:left="5760" w:hanging="180"/>
      </w:pPr>
    </w:lvl>
    <w:lvl w:ilvl="6" w:tplc="2A9602E4" w:tentative="1">
      <w:start w:val="1"/>
      <w:numFmt w:val="decimal"/>
      <w:lvlText w:val="%7."/>
      <w:lvlJc w:val="left"/>
      <w:pPr>
        <w:ind w:left="6480" w:hanging="360"/>
      </w:pPr>
    </w:lvl>
    <w:lvl w:ilvl="7" w:tplc="323800E0" w:tentative="1">
      <w:start w:val="1"/>
      <w:numFmt w:val="lowerLetter"/>
      <w:lvlText w:val="%8."/>
      <w:lvlJc w:val="left"/>
      <w:pPr>
        <w:ind w:left="7200" w:hanging="360"/>
      </w:pPr>
    </w:lvl>
    <w:lvl w:ilvl="8" w:tplc="DF5C6F96" w:tentative="1">
      <w:start w:val="1"/>
      <w:numFmt w:val="lowerRoman"/>
      <w:lvlText w:val="%9."/>
      <w:lvlJc w:val="right"/>
      <w:pPr>
        <w:ind w:left="7920" w:hanging="180"/>
      </w:pPr>
    </w:lvl>
  </w:abstractNum>
  <w:abstractNum w:abstractNumId="45" w15:restartNumberingAfterBreak="0">
    <w:nsid w:val="54046FA8"/>
    <w:multiLevelType w:val="hybridMultilevel"/>
    <w:tmpl w:val="0C321F46"/>
    <w:lvl w:ilvl="0" w:tplc="F5426A32">
      <w:start w:val="1"/>
      <w:numFmt w:val="lowerLetter"/>
      <w:lvlText w:val="%1."/>
      <w:lvlJc w:val="left"/>
      <w:pPr>
        <w:ind w:left="1080" w:hanging="360"/>
      </w:pPr>
    </w:lvl>
    <w:lvl w:ilvl="1" w:tplc="80023690" w:tentative="1">
      <w:start w:val="1"/>
      <w:numFmt w:val="lowerLetter"/>
      <w:lvlText w:val="%2."/>
      <w:lvlJc w:val="left"/>
      <w:pPr>
        <w:ind w:left="1800" w:hanging="360"/>
      </w:pPr>
    </w:lvl>
    <w:lvl w:ilvl="2" w:tplc="A4306346" w:tentative="1">
      <w:start w:val="1"/>
      <w:numFmt w:val="lowerRoman"/>
      <w:lvlText w:val="%3."/>
      <w:lvlJc w:val="right"/>
      <w:pPr>
        <w:ind w:left="2520" w:hanging="180"/>
      </w:pPr>
    </w:lvl>
    <w:lvl w:ilvl="3" w:tplc="CC36DA0C" w:tentative="1">
      <w:start w:val="1"/>
      <w:numFmt w:val="decimal"/>
      <w:lvlText w:val="%4."/>
      <w:lvlJc w:val="left"/>
      <w:pPr>
        <w:ind w:left="3240" w:hanging="360"/>
      </w:pPr>
    </w:lvl>
    <w:lvl w:ilvl="4" w:tplc="C016A0EE" w:tentative="1">
      <w:start w:val="1"/>
      <w:numFmt w:val="lowerLetter"/>
      <w:lvlText w:val="%5."/>
      <w:lvlJc w:val="left"/>
      <w:pPr>
        <w:ind w:left="3960" w:hanging="360"/>
      </w:pPr>
    </w:lvl>
    <w:lvl w:ilvl="5" w:tplc="397211DC" w:tentative="1">
      <w:start w:val="1"/>
      <w:numFmt w:val="lowerRoman"/>
      <w:lvlText w:val="%6."/>
      <w:lvlJc w:val="right"/>
      <w:pPr>
        <w:ind w:left="4680" w:hanging="180"/>
      </w:pPr>
    </w:lvl>
    <w:lvl w:ilvl="6" w:tplc="8B0600CE" w:tentative="1">
      <w:start w:val="1"/>
      <w:numFmt w:val="decimal"/>
      <w:lvlText w:val="%7."/>
      <w:lvlJc w:val="left"/>
      <w:pPr>
        <w:ind w:left="5400" w:hanging="360"/>
      </w:pPr>
    </w:lvl>
    <w:lvl w:ilvl="7" w:tplc="5CF47A5E" w:tentative="1">
      <w:start w:val="1"/>
      <w:numFmt w:val="lowerLetter"/>
      <w:lvlText w:val="%8."/>
      <w:lvlJc w:val="left"/>
      <w:pPr>
        <w:ind w:left="6120" w:hanging="360"/>
      </w:pPr>
    </w:lvl>
    <w:lvl w:ilvl="8" w:tplc="D03E8CDA" w:tentative="1">
      <w:start w:val="1"/>
      <w:numFmt w:val="lowerRoman"/>
      <w:lvlText w:val="%9."/>
      <w:lvlJc w:val="right"/>
      <w:pPr>
        <w:ind w:left="6840" w:hanging="180"/>
      </w:pPr>
    </w:lvl>
  </w:abstractNum>
  <w:abstractNum w:abstractNumId="46" w15:restartNumberingAfterBreak="0">
    <w:nsid w:val="57F9D462"/>
    <w:multiLevelType w:val="hybridMultilevel"/>
    <w:tmpl w:val="32426C50"/>
    <w:lvl w:ilvl="0" w:tplc="713EE94A">
      <w:start w:val="1"/>
      <w:numFmt w:val="decimal"/>
      <w:lvlText w:val="%1)"/>
      <w:lvlJc w:val="left"/>
      <w:pPr>
        <w:ind w:left="1494" w:hanging="360"/>
      </w:pPr>
    </w:lvl>
    <w:lvl w:ilvl="1" w:tplc="7D58F568">
      <w:start w:val="1"/>
      <w:numFmt w:val="lowerLetter"/>
      <w:lvlText w:val="%2."/>
      <w:lvlJc w:val="left"/>
      <w:pPr>
        <w:ind w:left="2214" w:hanging="360"/>
      </w:pPr>
    </w:lvl>
    <w:lvl w:ilvl="2" w:tplc="4F0280BE">
      <w:start w:val="1"/>
      <w:numFmt w:val="lowerRoman"/>
      <w:lvlText w:val="%3."/>
      <w:lvlJc w:val="right"/>
      <w:pPr>
        <w:ind w:left="2934" w:hanging="180"/>
      </w:pPr>
      <w:rPr>
        <w:rFonts w:hint="default"/>
      </w:rPr>
    </w:lvl>
    <w:lvl w:ilvl="3" w:tplc="8566FE68" w:tentative="1">
      <w:start w:val="1"/>
      <w:numFmt w:val="decimal"/>
      <w:lvlText w:val="%4."/>
      <w:lvlJc w:val="left"/>
      <w:pPr>
        <w:ind w:left="3654" w:hanging="360"/>
      </w:pPr>
    </w:lvl>
    <w:lvl w:ilvl="4" w:tplc="87568A40" w:tentative="1">
      <w:start w:val="1"/>
      <w:numFmt w:val="lowerLetter"/>
      <w:lvlText w:val="%5."/>
      <w:lvlJc w:val="left"/>
      <w:pPr>
        <w:ind w:left="4374" w:hanging="360"/>
      </w:pPr>
    </w:lvl>
    <w:lvl w:ilvl="5" w:tplc="1BFC0056" w:tentative="1">
      <w:start w:val="1"/>
      <w:numFmt w:val="lowerRoman"/>
      <w:lvlText w:val="%6."/>
      <w:lvlJc w:val="right"/>
      <w:pPr>
        <w:ind w:left="5094" w:hanging="180"/>
      </w:pPr>
    </w:lvl>
    <w:lvl w:ilvl="6" w:tplc="3606F96A" w:tentative="1">
      <w:start w:val="1"/>
      <w:numFmt w:val="decimal"/>
      <w:lvlText w:val="%7."/>
      <w:lvlJc w:val="left"/>
      <w:pPr>
        <w:ind w:left="5814" w:hanging="360"/>
      </w:pPr>
    </w:lvl>
    <w:lvl w:ilvl="7" w:tplc="FBFA6F10" w:tentative="1">
      <w:start w:val="1"/>
      <w:numFmt w:val="lowerLetter"/>
      <w:lvlText w:val="%8."/>
      <w:lvlJc w:val="left"/>
      <w:pPr>
        <w:ind w:left="6534" w:hanging="360"/>
      </w:pPr>
    </w:lvl>
    <w:lvl w:ilvl="8" w:tplc="5212FE56" w:tentative="1">
      <w:start w:val="1"/>
      <w:numFmt w:val="lowerRoman"/>
      <w:lvlText w:val="%9."/>
      <w:lvlJc w:val="right"/>
      <w:pPr>
        <w:ind w:left="7254" w:hanging="180"/>
      </w:pPr>
    </w:lvl>
  </w:abstractNum>
  <w:abstractNum w:abstractNumId="47" w15:restartNumberingAfterBreak="0">
    <w:nsid w:val="5A2CA16F"/>
    <w:multiLevelType w:val="hybridMultilevel"/>
    <w:tmpl w:val="9ABEE7F4"/>
    <w:lvl w:ilvl="0" w:tplc="5C70B1B2">
      <w:start w:val="1"/>
      <w:numFmt w:val="upperLetter"/>
      <w:lvlText w:val="%1."/>
      <w:lvlJc w:val="left"/>
      <w:pPr>
        <w:ind w:left="1211" w:hanging="360"/>
      </w:pPr>
    </w:lvl>
    <w:lvl w:ilvl="1" w:tplc="A380DEC8" w:tentative="1">
      <w:start w:val="1"/>
      <w:numFmt w:val="lowerLetter"/>
      <w:lvlText w:val="%2."/>
      <w:lvlJc w:val="left"/>
      <w:pPr>
        <w:ind w:left="1931" w:hanging="360"/>
      </w:pPr>
    </w:lvl>
    <w:lvl w:ilvl="2" w:tplc="614AF2E8" w:tentative="1">
      <w:start w:val="1"/>
      <w:numFmt w:val="lowerRoman"/>
      <w:lvlText w:val="%3."/>
      <w:lvlJc w:val="right"/>
      <w:pPr>
        <w:ind w:left="2651" w:hanging="180"/>
      </w:pPr>
    </w:lvl>
    <w:lvl w:ilvl="3" w:tplc="519C2D18" w:tentative="1">
      <w:start w:val="1"/>
      <w:numFmt w:val="decimal"/>
      <w:lvlText w:val="%4."/>
      <w:lvlJc w:val="left"/>
      <w:pPr>
        <w:ind w:left="3371" w:hanging="360"/>
      </w:pPr>
    </w:lvl>
    <w:lvl w:ilvl="4" w:tplc="5B18113C" w:tentative="1">
      <w:start w:val="1"/>
      <w:numFmt w:val="lowerLetter"/>
      <w:lvlText w:val="%5."/>
      <w:lvlJc w:val="left"/>
      <w:pPr>
        <w:ind w:left="4091" w:hanging="360"/>
      </w:pPr>
    </w:lvl>
    <w:lvl w:ilvl="5" w:tplc="7D9661E2" w:tentative="1">
      <w:start w:val="1"/>
      <w:numFmt w:val="lowerRoman"/>
      <w:lvlText w:val="%6."/>
      <w:lvlJc w:val="right"/>
      <w:pPr>
        <w:ind w:left="4811" w:hanging="180"/>
      </w:pPr>
    </w:lvl>
    <w:lvl w:ilvl="6" w:tplc="78164864" w:tentative="1">
      <w:start w:val="1"/>
      <w:numFmt w:val="decimal"/>
      <w:lvlText w:val="%7."/>
      <w:lvlJc w:val="left"/>
      <w:pPr>
        <w:ind w:left="5531" w:hanging="360"/>
      </w:pPr>
    </w:lvl>
    <w:lvl w:ilvl="7" w:tplc="7A78C842" w:tentative="1">
      <w:start w:val="1"/>
      <w:numFmt w:val="lowerLetter"/>
      <w:lvlText w:val="%8."/>
      <w:lvlJc w:val="left"/>
      <w:pPr>
        <w:ind w:left="6251" w:hanging="360"/>
      </w:pPr>
    </w:lvl>
    <w:lvl w:ilvl="8" w:tplc="3FCA8100" w:tentative="1">
      <w:start w:val="1"/>
      <w:numFmt w:val="lowerRoman"/>
      <w:lvlText w:val="%9."/>
      <w:lvlJc w:val="right"/>
      <w:pPr>
        <w:ind w:left="6971" w:hanging="180"/>
      </w:pPr>
    </w:lvl>
  </w:abstractNum>
  <w:abstractNum w:abstractNumId="48" w15:restartNumberingAfterBreak="0">
    <w:nsid w:val="5E450DAB"/>
    <w:multiLevelType w:val="hybridMultilevel"/>
    <w:tmpl w:val="F90CE78C"/>
    <w:lvl w:ilvl="0" w:tplc="D096AFDE">
      <w:start w:val="1"/>
      <w:numFmt w:val="decimal"/>
      <w:lvlText w:val="%1)"/>
      <w:lvlJc w:val="left"/>
      <w:pPr>
        <w:ind w:left="1080" w:hanging="360"/>
      </w:pPr>
      <w:rPr>
        <w:rFonts w:hint="default"/>
      </w:rPr>
    </w:lvl>
    <w:lvl w:ilvl="1" w:tplc="57F6F8A8" w:tentative="1">
      <w:start w:val="1"/>
      <w:numFmt w:val="lowerLetter"/>
      <w:lvlText w:val="%2."/>
      <w:lvlJc w:val="left"/>
      <w:pPr>
        <w:ind w:left="1800" w:hanging="360"/>
      </w:pPr>
    </w:lvl>
    <w:lvl w:ilvl="2" w:tplc="D84A3F04" w:tentative="1">
      <w:start w:val="1"/>
      <w:numFmt w:val="lowerRoman"/>
      <w:lvlText w:val="%3."/>
      <w:lvlJc w:val="right"/>
      <w:pPr>
        <w:ind w:left="2520" w:hanging="180"/>
      </w:pPr>
    </w:lvl>
    <w:lvl w:ilvl="3" w:tplc="CD62E216" w:tentative="1">
      <w:start w:val="1"/>
      <w:numFmt w:val="decimal"/>
      <w:lvlText w:val="%4."/>
      <w:lvlJc w:val="left"/>
      <w:pPr>
        <w:ind w:left="3240" w:hanging="360"/>
      </w:pPr>
    </w:lvl>
    <w:lvl w:ilvl="4" w:tplc="2934F930" w:tentative="1">
      <w:start w:val="1"/>
      <w:numFmt w:val="lowerLetter"/>
      <w:lvlText w:val="%5."/>
      <w:lvlJc w:val="left"/>
      <w:pPr>
        <w:ind w:left="3960" w:hanging="360"/>
      </w:pPr>
    </w:lvl>
    <w:lvl w:ilvl="5" w:tplc="3CBA3C16" w:tentative="1">
      <w:start w:val="1"/>
      <w:numFmt w:val="lowerRoman"/>
      <w:lvlText w:val="%6."/>
      <w:lvlJc w:val="right"/>
      <w:pPr>
        <w:ind w:left="4680" w:hanging="180"/>
      </w:pPr>
    </w:lvl>
    <w:lvl w:ilvl="6" w:tplc="61489C2E" w:tentative="1">
      <w:start w:val="1"/>
      <w:numFmt w:val="decimal"/>
      <w:lvlText w:val="%7."/>
      <w:lvlJc w:val="left"/>
      <w:pPr>
        <w:ind w:left="5400" w:hanging="360"/>
      </w:pPr>
    </w:lvl>
    <w:lvl w:ilvl="7" w:tplc="17FA3D28" w:tentative="1">
      <w:start w:val="1"/>
      <w:numFmt w:val="lowerLetter"/>
      <w:lvlText w:val="%8."/>
      <w:lvlJc w:val="left"/>
      <w:pPr>
        <w:ind w:left="6120" w:hanging="360"/>
      </w:pPr>
    </w:lvl>
    <w:lvl w:ilvl="8" w:tplc="7E3A1C38" w:tentative="1">
      <w:start w:val="1"/>
      <w:numFmt w:val="lowerRoman"/>
      <w:lvlText w:val="%9."/>
      <w:lvlJc w:val="right"/>
      <w:pPr>
        <w:ind w:left="6840" w:hanging="180"/>
      </w:pPr>
    </w:lvl>
  </w:abstractNum>
  <w:abstractNum w:abstractNumId="49" w15:restartNumberingAfterBreak="0">
    <w:nsid w:val="60355ADD"/>
    <w:multiLevelType w:val="hybridMultilevel"/>
    <w:tmpl w:val="6C381E6C"/>
    <w:lvl w:ilvl="0" w:tplc="8A00ACD4">
      <w:start w:val="1"/>
      <w:numFmt w:val="lowerLetter"/>
      <w:lvlText w:val="%1."/>
      <w:lvlJc w:val="left"/>
      <w:pPr>
        <w:ind w:left="1080" w:hanging="360"/>
      </w:pPr>
    </w:lvl>
    <w:lvl w:ilvl="1" w:tplc="F4CCCB70" w:tentative="1">
      <w:start w:val="1"/>
      <w:numFmt w:val="lowerLetter"/>
      <w:lvlText w:val="%2."/>
      <w:lvlJc w:val="left"/>
      <w:pPr>
        <w:ind w:left="1800" w:hanging="360"/>
      </w:pPr>
    </w:lvl>
    <w:lvl w:ilvl="2" w:tplc="27F673A4" w:tentative="1">
      <w:start w:val="1"/>
      <w:numFmt w:val="lowerRoman"/>
      <w:lvlText w:val="%3."/>
      <w:lvlJc w:val="right"/>
      <w:pPr>
        <w:ind w:left="2520" w:hanging="180"/>
      </w:pPr>
    </w:lvl>
    <w:lvl w:ilvl="3" w:tplc="C1CC58F4" w:tentative="1">
      <w:start w:val="1"/>
      <w:numFmt w:val="decimal"/>
      <w:lvlText w:val="%4."/>
      <w:lvlJc w:val="left"/>
      <w:pPr>
        <w:ind w:left="3240" w:hanging="360"/>
      </w:pPr>
    </w:lvl>
    <w:lvl w:ilvl="4" w:tplc="05D4E0AE" w:tentative="1">
      <w:start w:val="1"/>
      <w:numFmt w:val="lowerLetter"/>
      <w:lvlText w:val="%5."/>
      <w:lvlJc w:val="left"/>
      <w:pPr>
        <w:ind w:left="3960" w:hanging="360"/>
      </w:pPr>
    </w:lvl>
    <w:lvl w:ilvl="5" w:tplc="0E7E38C6" w:tentative="1">
      <w:start w:val="1"/>
      <w:numFmt w:val="lowerRoman"/>
      <w:lvlText w:val="%6."/>
      <w:lvlJc w:val="right"/>
      <w:pPr>
        <w:ind w:left="4680" w:hanging="180"/>
      </w:pPr>
    </w:lvl>
    <w:lvl w:ilvl="6" w:tplc="7AA23A0E" w:tentative="1">
      <w:start w:val="1"/>
      <w:numFmt w:val="decimal"/>
      <w:lvlText w:val="%7."/>
      <w:lvlJc w:val="left"/>
      <w:pPr>
        <w:ind w:left="5400" w:hanging="360"/>
      </w:pPr>
    </w:lvl>
    <w:lvl w:ilvl="7" w:tplc="8D2AF058" w:tentative="1">
      <w:start w:val="1"/>
      <w:numFmt w:val="lowerLetter"/>
      <w:lvlText w:val="%8."/>
      <w:lvlJc w:val="left"/>
      <w:pPr>
        <w:ind w:left="6120" w:hanging="360"/>
      </w:pPr>
    </w:lvl>
    <w:lvl w:ilvl="8" w:tplc="EDF6A028" w:tentative="1">
      <w:start w:val="1"/>
      <w:numFmt w:val="lowerRoman"/>
      <w:lvlText w:val="%9."/>
      <w:lvlJc w:val="right"/>
      <w:pPr>
        <w:ind w:left="6840" w:hanging="180"/>
      </w:pPr>
    </w:lvl>
  </w:abstractNum>
  <w:abstractNum w:abstractNumId="50" w15:restartNumberingAfterBreak="0">
    <w:nsid w:val="60A74C79"/>
    <w:multiLevelType w:val="hybridMultilevel"/>
    <w:tmpl w:val="F236A232"/>
    <w:lvl w:ilvl="0" w:tplc="B4B4110C">
      <w:start w:val="1"/>
      <w:numFmt w:val="decimal"/>
      <w:lvlText w:val="%1)"/>
      <w:lvlJc w:val="left"/>
      <w:pPr>
        <w:ind w:left="1125" w:hanging="405"/>
      </w:pPr>
      <w:rPr>
        <w:rFonts w:hint="default"/>
      </w:rPr>
    </w:lvl>
    <w:lvl w:ilvl="1" w:tplc="5CE06314" w:tentative="1">
      <w:start w:val="1"/>
      <w:numFmt w:val="lowerLetter"/>
      <w:lvlText w:val="%2."/>
      <w:lvlJc w:val="left"/>
      <w:pPr>
        <w:ind w:left="1800" w:hanging="360"/>
      </w:pPr>
    </w:lvl>
    <w:lvl w:ilvl="2" w:tplc="4F5E2C34" w:tentative="1">
      <w:start w:val="1"/>
      <w:numFmt w:val="lowerRoman"/>
      <w:lvlText w:val="%3."/>
      <w:lvlJc w:val="right"/>
      <w:pPr>
        <w:ind w:left="2520" w:hanging="180"/>
      </w:pPr>
    </w:lvl>
    <w:lvl w:ilvl="3" w:tplc="4B0EB2FC" w:tentative="1">
      <w:start w:val="1"/>
      <w:numFmt w:val="decimal"/>
      <w:lvlText w:val="%4."/>
      <w:lvlJc w:val="left"/>
      <w:pPr>
        <w:ind w:left="3240" w:hanging="360"/>
      </w:pPr>
    </w:lvl>
    <w:lvl w:ilvl="4" w:tplc="04AEF63C" w:tentative="1">
      <w:start w:val="1"/>
      <w:numFmt w:val="lowerLetter"/>
      <w:lvlText w:val="%5."/>
      <w:lvlJc w:val="left"/>
      <w:pPr>
        <w:ind w:left="3960" w:hanging="360"/>
      </w:pPr>
    </w:lvl>
    <w:lvl w:ilvl="5" w:tplc="1F7ADA6E" w:tentative="1">
      <w:start w:val="1"/>
      <w:numFmt w:val="lowerRoman"/>
      <w:lvlText w:val="%6."/>
      <w:lvlJc w:val="right"/>
      <w:pPr>
        <w:ind w:left="4680" w:hanging="180"/>
      </w:pPr>
    </w:lvl>
    <w:lvl w:ilvl="6" w:tplc="6C7A2486" w:tentative="1">
      <w:start w:val="1"/>
      <w:numFmt w:val="decimal"/>
      <w:lvlText w:val="%7."/>
      <w:lvlJc w:val="left"/>
      <w:pPr>
        <w:ind w:left="5400" w:hanging="360"/>
      </w:pPr>
    </w:lvl>
    <w:lvl w:ilvl="7" w:tplc="AB3E1E3C" w:tentative="1">
      <w:start w:val="1"/>
      <w:numFmt w:val="lowerLetter"/>
      <w:lvlText w:val="%8."/>
      <w:lvlJc w:val="left"/>
      <w:pPr>
        <w:ind w:left="6120" w:hanging="360"/>
      </w:pPr>
    </w:lvl>
    <w:lvl w:ilvl="8" w:tplc="45E6DCCC" w:tentative="1">
      <w:start w:val="1"/>
      <w:numFmt w:val="lowerRoman"/>
      <w:lvlText w:val="%9."/>
      <w:lvlJc w:val="right"/>
      <w:pPr>
        <w:ind w:left="6840" w:hanging="180"/>
      </w:pPr>
    </w:lvl>
  </w:abstractNum>
  <w:abstractNum w:abstractNumId="51" w15:restartNumberingAfterBreak="0">
    <w:nsid w:val="60CECE10"/>
    <w:multiLevelType w:val="hybridMultilevel"/>
    <w:tmpl w:val="671C0126"/>
    <w:lvl w:ilvl="0" w:tplc="AC20F272">
      <w:start w:val="1"/>
      <w:numFmt w:val="decimal"/>
      <w:lvlText w:val="%1)"/>
      <w:lvlJc w:val="left"/>
      <w:pPr>
        <w:ind w:left="1800" w:hanging="360"/>
      </w:pPr>
      <w:rPr>
        <w:rFonts w:hint="default"/>
      </w:rPr>
    </w:lvl>
    <w:lvl w:ilvl="1" w:tplc="A2B4629A" w:tentative="1">
      <w:start w:val="1"/>
      <w:numFmt w:val="lowerLetter"/>
      <w:lvlText w:val="%2."/>
      <w:lvlJc w:val="left"/>
      <w:pPr>
        <w:ind w:left="2520" w:hanging="360"/>
      </w:pPr>
    </w:lvl>
    <w:lvl w:ilvl="2" w:tplc="11EC0436" w:tentative="1">
      <w:start w:val="1"/>
      <w:numFmt w:val="lowerRoman"/>
      <w:lvlText w:val="%3."/>
      <w:lvlJc w:val="right"/>
      <w:pPr>
        <w:ind w:left="3240" w:hanging="180"/>
      </w:pPr>
    </w:lvl>
    <w:lvl w:ilvl="3" w:tplc="F5B48D4C" w:tentative="1">
      <w:start w:val="1"/>
      <w:numFmt w:val="decimal"/>
      <w:lvlText w:val="%4."/>
      <w:lvlJc w:val="left"/>
      <w:pPr>
        <w:ind w:left="3960" w:hanging="360"/>
      </w:pPr>
    </w:lvl>
    <w:lvl w:ilvl="4" w:tplc="2930A572" w:tentative="1">
      <w:start w:val="1"/>
      <w:numFmt w:val="lowerLetter"/>
      <w:lvlText w:val="%5."/>
      <w:lvlJc w:val="left"/>
      <w:pPr>
        <w:ind w:left="4680" w:hanging="360"/>
      </w:pPr>
    </w:lvl>
    <w:lvl w:ilvl="5" w:tplc="A1D4BBC8" w:tentative="1">
      <w:start w:val="1"/>
      <w:numFmt w:val="lowerRoman"/>
      <w:lvlText w:val="%6."/>
      <w:lvlJc w:val="right"/>
      <w:pPr>
        <w:ind w:left="5400" w:hanging="180"/>
      </w:pPr>
    </w:lvl>
    <w:lvl w:ilvl="6" w:tplc="6186F0B8" w:tentative="1">
      <w:start w:val="1"/>
      <w:numFmt w:val="decimal"/>
      <w:lvlText w:val="%7."/>
      <w:lvlJc w:val="left"/>
      <w:pPr>
        <w:ind w:left="6120" w:hanging="360"/>
      </w:pPr>
    </w:lvl>
    <w:lvl w:ilvl="7" w:tplc="5672C810" w:tentative="1">
      <w:start w:val="1"/>
      <w:numFmt w:val="lowerLetter"/>
      <w:lvlText w:val="%8."/>
      <w:lvlJc w:val="left"/>
      <w:pPr>
        <w:ind w:left="6840" w:hanging="360"/>
      </w:pPr>
    </w:lvl>
    <w:lvl w:ilvl="8" w:tplc="B68812CA" w:tentative="1">
      <w:start w:val="1"/>
      <w:numFmt w:val="lowerRoman"/>
      <w:lvlText w:val="%9."/>
      <w:lvlJc w:val="right"/>
      <w:pPr>
        <w:ind w:left="7560" w:hanging="180"/>
      </w:pPr>
    </w:lvl>
  </w:abstractNum>
  <w:abstractNum w:abstractNumId="52" w15:restartNumberingAfterBreak="0">
    <w:nsid w:val="63B91A28"/>
    <w:multiLevelType w:val="hybridMultilevel"/>
    <w:tmpl w:val="AEA695A0"/>
    <w:lvl w:ilvl="0" w:tplc="1268967C">
      <w:start w:val="1"/>
      <w:numFmt w:val="decimal"/>
      <w:lvlText w:val="%1)"/>
      <w:lvlJc w:val="left"/>
      <w:pPr>
        <w:ind w:left="1800" w:hanging="360"/>
      </w:pPr>
    </w:lvl>
    <w:lvl w:ilvl="1" w:tplc="9AC288F4" w:tentative="1">
      <w:start w:val="1"/>
      <w:numFmt w:val="lowerLetter"/>
      <w:lvlText w:val="%2."/>
      <w:lvlJc w:val="left"/>
      <w:pPr>
        <w:ind w:left="2520" w:hanging="360"/>
      </w:pPr>
    </w:lvl>
    <w:lvl w:ilvl="2" w:tplc="8CEC9ABC" w:tentative="1">
      <w:start w:val="1"/>
      <w:numFmt w:val="lowerRoman"/>
      <w:lvlText w:val="%3."/>
      <w:lvlJc w:val="right"/>
      <w:pPr>
        <w:ind w:left="3240" w:hanging="180"/>
      </w:pPr>
    </w:lvl>
    <w:lvl w:ilvl="3" w:tplc="8634FFB4" w:tentative="1">
      <w:start w:val="1"/>
      <w:numFmt w:val="decimal"/>
      <w:lvlText w:val="%4."/>
      <w:lvlJc w:val="left"/>
      <w:pPr>
        <w:ind w:left="3960" w:hanging="360"/>
      </w:pPr>
    </w:lvl>
    <w:lvl w:ilvl="4" w:tplc="2EB43494" w:tentative="1">
      <w:start w:val="1"/>
      <w:numFmt w:val="lowerLetter"/>
      <w:lvlText w:val="%5."/>
      <w:lvlJc w:val="left"/>
      <w:pPr>
        <w:ind w:left="4680" w:hanging="360"/>
      </w:pPr>
    </w:lvl>
    <w:lvl w:ilvl="5" w:tplc="5DD046F0" w:tentative="1">
      <w:start w:val="1"/>
      <w:numFmt w:val="lowerRoman"/>
      <w:lvlText w:val="%6."/>
      <w:lvlJc w:val="right"/>
      <w:pPr>
        <w:ind w:left="5400" w:hanging="180"/>
      </w:pPr>
    </w:lvl>
    <w:lvl w:ilvl="6" w:tplc="D7322694" w:tentative="1">
      <w:start w:val="1"/>
      <w:numFmt w:val="decimal"/>
      <w:lvlText w:val="%7."/>
      <w:lvlJc w:val="left"/>
      <w:pPr>
        <w:ind w:left="6120" w:hanging="360"/>
      </w:pPr>
    </w:lvl>
    <w:lvl w:ilvl="7" w:tplc="5F4092FA" w:tentative="1">
      <w:start w:val="1"/>
      <w:numFmt w:val="lowerLetter"/>
      <w:lvlText w:val="%8."/>
      <w:lvlJc w:val="left"/>
      <w:pPr>
        <w:ind w:left="6840" w:hanging="360"/>
      </w:pPr>
    </w:lvl>
    <w:lvl w:ilvl="8" w:tplc="1B362B94" w:tentative="1">
      <w:start w:val="1"/>
      <w:numFmt w:val="lowerRoman"/>
      <w:lvlText w:val="%9."/>
      <w:lvlJc w:val="right"/>
      <w:pPr>
        <w:ind w:left="7560" w:hanging="180"/>
      </w:pPr>
    </w:lvl>
  </w:abstractNum>
  <w:abstractNum w:abstractNumId="53" w15:restartNumberingAfterBreak="0">
    <w:nsid w:val="6A2C6B72"/>
    <w:multiLevelType w:val="hybridMultilevel"/>
    <w:tmpl w:val="3B32688E"/>
    <w:lvl w:ilvl="0" w:tplc="7B5298B8">
      <w:start w:val="1"/>
      <w:numFmt w:val="upperLetter"/>
      <w:pStyle w:val="Heading2"/>
      <w:lvlText w:val="%1."/>
      <w:lvlJc w:val="left"/>
      <w:pPr>
        <w:ind w:left="360" w:hanging="360"/>
      </w:pPr>
      <w:rPr>
        <w:rFonts w:hint="default"/>
      </w:rPr>
    </w:lvl>
    <w:lvl w:ilvl="1" w:tplc="39DAE304" w:tentative="1">
      <w:start w:val="1"/>
      <w:numFmt w:val="lowerLetter"/>
      <w:lvlText w:val="%2."/>
      <w:lvlJc w:val="left"/>
      <w:pPr>
        <w:ind w:left="1080" w:hanging="360"/>
      </w:pPr>
    </w:lvl>
    <w:lvl w:ilvl="2" w:tplc="AF0CCE16" w:tentative="1">
      <w:start w:val="1"/>
      <w:numFmt w:val="lowerRoman"/>
      <w:lvlText w:val="%3."/>
      <w:lvlJc w:val="right"/>
      <w:pPr>
        <w:ind w:left="1800" w:hanging="180"/>
      </w:pPr>
    </w:lvl>
    <w:lvl w:ilvl="3" w:tplc="CD34EA52" w:tentative="1">
      <w:start w:val="1"/>
      <w:numFmt w:val="decimal"/>
      <w:lvlText w:val="%4."/>
      <w:lvlJc w:val="left"/>
      <w:pPr>
        <w:ind w:left="2520" w:hanging="360"/>
      </w:pPr>
    </w:lvl>
    <w:lvl w:ilvl="4" w:tplc="F81C0DA4" w:tentative="1">
      <w:start w:val="1"/>
      <w:numFmt w:val="lowerLetter"/>
      <w:lvlText w:val="%5."/>
      <w:lvlJc w:val="left"/>
      <w:pPr>
        <w:ind w:left="3240" w:hanging="360"/>
      </w:pPr>
    </w:lvl>
    <w:lvl w:ilvl="5" w:tplc="AC9C4EF8" w:tentative="1">
      <w:start w:val="1"/>
      <w:numFmt w:val="lowerRoman"/>
      <w:lvlText w:val="%6."/>
      <w:lvlJc w:val="right"/>
      <w:pPr>
        <w:ind w:left="3960" w:hanging="180"/>
      </w:pPr>
    </w:lvl>
    <w:lvl w:ilvl="6" w:tplc="D06A107E" w:tentative="1">
      <w:start w:val="1"/>
      <w:numFmt w:val="decimal"/>
      <w:lvlText w:val="%7."/>
      <w:lvlJc w:val="left"/>
      <w:pPr>
        <w:ind w:left="4680" w:hanging="360"/>
      </w:pPr>
    </w:lvl>
    <w:lvl w:ilvl="7" w:tplc="EE70FD5E" w:tentative="1">
      <w:start w:val="1"/>
      <w:numFmt w:val="lowerLetter"/>
      <w:lvlText w:val="%8."/>
      <w:lvlJc w:val="left"/>
      <w:pPr>
        <w:ind w:left="5400" w:hanging="360"/>
      </w:pPr>
    </w:lvl>
    <w:lvl w:ilvl="8" w:tplc="B7FE3064" w:tentative="1">
      <w:start w:val="1"/>
      <w:numFmt w:val="lowerRoman"/>
      <w:lvlText w:val="%9."/>
      <w:lvlJc w:val="right"/>
      <w:pPr>
        <w:ind w:left="6120" w:hanging="180"/>
      </w:pPr>
    </w:lvl>
  </w:abstractNum>
  <w:abstractNum w:abstractNumId="54" w15:restartNumberingAfterBreak="0">
    <w:nsid w:val="6B085EB9"/>
    <w:multiLevelType w:val="hybridMultilevel"/>
    <w:tmpl w:val="5BEE27B2"/>
    <w:lvl w:ilvl="0" w:tplc="D5909C4A">
      <w:start w:val="1"/>
      <w:numFmt w:val="decimal"/>
      <w:lvlText w:val="%1."/>
      <w:lvlJc w:val="left"/>
      <w:pPr>
        <w:ind w:left="360" w:hanging="360"/>
      </w:pPr>
      <w:rPr>
        <w:rFonts w:cs="Times New Roman" w:hint="default"/>
        <w:b w:val="0"/>
        <w:bCs/>
        <w:i w:val="0"/>
        <w:iCs w:val="0"/>
      </w:rPr>
    </w:lvl>
    <w:lvl w:ilvl="1" w:tplc="5EEE413C" w:tentative="1">
      <w:start w:val="1"/>
      <w:numFmt w:val="lowerLetter"/>
      <w:lvlText w:val="%2."/>
      <w:lvlJc w:val="left"/>
      <w:pPr>
        <w:ind w:left="1014" w:hanging="360"/>
      </w:pPr>
    </w:lvl>
    <w:lvl w:ilvl="2" w:tplc="E662C2B0" w:tentative="1">
      <w:start w:val="1"/>
      <w:numFmt w:val="lowerRoman"/>
      <w:lvlText w:val="%3."/>
      <w:lvlJc w:val="right"/>
      <w:pPr>
        <w:ind w:left="1734" w:hanging="180"/>
      </w:pPr>
    </w:lvl>
    <w:lvl w:ilvl="3" w:tplc="8AB24B08" w:tentative="1">
      <w:start w:val="1"/>
      <w:numFmt w:val="decimal"/>
      <w:lvlText w:val="%4."/>
      <w:lvlJc w:val="left"/>
      <w:pPr>
        <w:ind w:left="2454" w:hanging="360"/>
      </w:pPr>
    </w:lvl>
    <w:lvl w:ilvl="4" w:tplc="ED7C3678" w:tentative="1">
      <w:start w:val="1"/>
      <w:numFmt w:val="lowerLetter"/>
      <w:lvlText w:val="%5."/>
      <w:lvlJc w:val="left"/>
      <w:pPr>
        <w:ind w:left="3174" w:hanging="360"/>
      </w:pPr>
    </w:lvl>
    <w:lvl w:ilvl="5" w:tplc="E1B0DADA" w:tentative="1">
      <w:start w:val="1"/>
      <w:numFmt w:val="lowerRoman"/>
      <w:lvlText w:val="%6."/>
      <w:lvlJc w:val="right"/>
      <w:pPr>
        <w:ind w:left="3894" w:hanging="180"/>
      </w:pPr>
    </w:lvl>
    <w:lvl w:ilvl="6" w:tplc="66F2E08C" w:tentative="1">
      <w:start w:val="1"/>
      <w:numFmt w:val="decimal"/>
      <w:lvlText w:val="%7."/>
      <w:lvlJc w:val="left"/>
      <w:pPr>
        <w:ind w:left="4614" w:hanging="360"/>
      </w:pPr>
    </w:lvl>
    <w:lvl w:ilvl="7" w:tplc="FB907E94" w:tentative="1">
      <w:start w:val="1"/>
      <w:numFmt w:val="lowerLetter"/>
      <w:lvlText w:val="%8."/>
      <w:lvlJc w:val="left"/>
      <w:pPr>
        <w:ind w:left="5334" w:hanging="360"/>
      </w:pPr>
    </w:lvl>
    <w:lvl w:ilvl="8" w:tplc="530A30E0" w:tentative="1">
      <w:start w:val="1"/>
      <w:numFmt w:val="lowerRoman"/>
      <w:lvlText w:val="%9."/>
      <w:lvlJc w:val="right"/>
      <w:pPr>
        <w:ind w:left="6054" w:hanging="180"/>
      </w:pPr>
    </w:lvl>
  </w:abstractNum>
  <w:abstractNum w:abstractNumId="55" w15:restartNumberingAfterBreak="0">
    <w:nsid w:val="6BF0A572"/>
    <w:multiLevelType w:val="hybridMultilevel"/>
    <w:tmpl w:val="1068DB18"/>
    <w:lvl w:ilvl="0" w:tplc="EA44BFCE">
      <w:start w:val="1"/>
      <w:numFmt w:val="decimal"/>
      <w:lvlText w:val="%1)"/>
      <w:lvlJc w:val="left"/>
      <w:pPr>
        <w:ind w:left="1440" w:hanging="360"/>
      </w:pPr>
      <w:rPr>
        <w:rFonts w:hint="default"/>
        <w:b w:val="0"/>
        <w:bCs w:val="0"/>
      </w:rPr>
    </w:lvl>
    <w:lvl w:ilvl="1" w:tplc="DA405326" w:tentative="1">
      <w:start w:val="1"/>
      <w:numFmt w:val="lowerLetter"/>
      <w:lvlText w:val="%2."/>
      <w:lvlJc w:val="left"/>
      <w:pPr>
        <w:ind w:left="2160" w:hanging="360"/>
      </w:pPr>
    </w:lvl>
    <w:lvl w:ilvl="2" w:tplc="72D82234" w:tentative="1">
      <w:start w:val="1"/>
      <w:numFmt w:val="lowerRoman"/>
      <w:lvlText w:val="%3."/>
      <w:lvlJc w:val="right"/>
      <w:pPr>
        <w:ind w:left="2880" w:hanging="180"/>
      </w:pPr>
    </w:lvl>
    <w:lvl w:ilvl="3" w:tplc="9E6E87C4" w:tentative="1">
      <w:start w:val="1"/>
      <w:numFmt w:val="decimal"/>
      <w:lvlText w:val="%4."/>
      <w:lvlJc w:val="left"/>
      <w:pPr>
        <w:ind w:left="3600" w:hanging="360"/>
      </w:pPr>
    </w:lvl>
    <w:lvl w:ilvl="4" w:tplc="F17E3522" w:tentative="1">
      <w:start w:val="1"/>
      <w:numFmt w:val="lowerLetter"/>
      <w:lvlText w:val="%5."/>
      <w:lvlJc w:val="left"/>
      <w:pPr>
        <w:ind w:left="4320" w:hanging="360"/>
      </w:pPr>
    </w:lvl>
    <w:lvl w:ilvl="5" w:tplc="A8565522" w:tentative="1">
      <w:start w:val="1"/>
      <w:numFmt w:val="lowerRoman"/>
      <w:lvlText w:val="%6."/>
      <w:lvlJc w:val="right"/>
      <w:pPr>
        <w:ind w:left="5040" w:hanging="180"/>
      </w:pPr>
    </w:lvl>
    <w:lvl w:ilvl="6" w:tplc="87E24F32" w:tentative="1">
      <w:start w:val="1"/>
      <w:numFmt w:val="decimal"/>
      <w:lvlText w:val="%7."/>
      <w:lvlJc w:val="left"/>
      <w:pPr>
        <w:ind w:left="5760" w:hanging="360"/>
      </w:pPr>
    </w:lvl>
    <w:lvl w:ilvl="7" w:tplc="A0346766" w:tentative="1">
      <w:start w:val="1"/>
      <w:numFmt w:val="lowerLetter"/>
      <w:lvlText w:val="%8."/>
      <w:lvlJc w:val="left"/>
      <w:pPr>
        <w:ind w:left="6480" w:hanging="360"/>
      </w:pPr>
    </w:lvl>
    <w:lvl w:ilvl="8" w:tplc="0E9CBFCC" w:tentative="1">
      <w:start w:val="1"/>
      <w:numFmt w:val="lowerRoman"/>
      <w:lvlText w:val="%9."/>
      <w:lvlJc w:val="right"/>
      <w:pPr>
        <w:ind w:left="7200" w:hanging="180"/>
      </w:pPr>
    </w:lvl>
  </w:abstractNum>
  <w:abstractNum w:abstractNumId="56" w15:restartNumberingAfterBreak="0">
    <w:nsid w:val="6F16ED8C"/>
    <w:multiLevelType w:val="hybridMultilevel"/>
    <w:tmpl w:val="8ECCB206"/>
    <w:lvl w:ilvl="0" w:tplc="D882B366">
      <w:start w:val="1"/>
      <w:numFmt w:val="decimal"/>
      <w:lvlText w:val="%1)"/>
      <w:lvlJc w:val="left"/>
      <w:pPr>
        <w:ind w:left="1080" w:hanging="360"/>
      </w:pPr>
    </w:lvl>
    <w:lvl w:ilvl="1" w:tplc="F8F69FB6" w:tentative="1">
      <w:start w:val="1"/>
      <w:numFmt w:val="lowerLetter"/>
      <w:lvlText w:val="%2."/>
      <w:lvlJc w:val="left"/>
      <w:pPr>
        <w:ind w:left="1800" w:hanging="360"/>
      </w:pPr>
    </w:lvl>
    <w:lvl w:ilvl="2" w:tplc="8BAE0FF8" w:tentative="1">
      <w:start w:val="1"/>
      <w:numFmt w:val="lowerRoman"/>
      <w:lvlText w:val="%3."/>
      <w:lvlJc w:val="right"/>
      <w:pPr>
        <w:ind w:left="2520" w:hanging="180"/>
      </w:pPr>
    </w:lvl>
    <w:lvl w:ilvl="3" w:tplc="07BAB216" w:tentative="1">
      <w:start w:val="1"/>
      <w:numFmt w:val="decimal"/>
      <w:lvlText w:val="%4."/>
      <w:lvlJc w:val="left"/>
      <w:pPr>
        <w:ind w:left="3240" w:hanging="360"/>
      </w:pPr>
    </w:lvl>
    <w:lvl w:ilvl="4" w:tplc="95D81E50" w:tentative="1">
      <w:start w:val="1"/>
      <w:numFmt w:val="lowerLetter"/>
      <w:lvlText w:val="%5."/>
      <w:lvlJc w:val="left"/>
      <w:pPr>
        <w:ind w:left="3960" w:hanging="360"/>
      </w:pPr>
    </w:lvl>
    <w:lvl w:ilvl="5" w:tplc="4DA2CD46" w:tentative="1">
      <w:start w:val="1"/>
      <w:numFmt w:val="lowerRoman"/>
      <w:lvlText w:val="%6."/>
      <w:lvlJc w:val="right"/>
      <w:pPr>
        <w:ind w:left="4680" w:hanging="180"/>
      </w:pPr>
    </w:lvl>
    <w:lvl w:ilvl="6" w:tplc="81FC2C40" w:tentative="1">
      <w:start w:val="1"/>
      <w:numFmt w:val="decimal"/>
      <w:lvlText w:val="%7."/>
      <w:lvlJc w:val="left"/>
      <w:pPr>
        <w:ind w:left="5400" w:hanging="360"/>
      </w:pPr>
    </w:lvl>
    <w:lvl w:ilvl="7" w:tplc="02EC5E1A" w:tentative="1">
      <w:start w:val="1"/>
      <w:numFmt w:val="lowerLetter"/>
      <w:lvlText w:val="%8."/>
      <w:lvlJc w:val="left"/>
      <w:pPr>
        <w:ind w:left="6120" w:hanging="360"/>
      </w:pPr>
    </w:lvl>
    <w:lvl w:ilvl="8" w:tplc="98CC7380" w:tentative="1">
      <w:start w:val="1"/>
      <w:numFmt w:val="lowerRoman"/>
      <w:lvlText w:val="%9."/>
      <w:lvlJc w:val="right"/>
      <w:pPr>
        <w:ind w:left="6840" w:hanging="180"/>
      </w:pPr>
    </w:lvl>
  </w:abstractNum>
  <w:abstractNum w:abstractNumId="57" w15:restartNumberingAfterBreak="0">
    <w:nsid w:val="707EE1EA"/>
    <w:multiLevelType w:val="hybridMultilevel"/>
    <w:tmpl w:val="A3B6E9BC"/>
    <w:lvl w:ilvl="0" w:tplc="41D60EEE">
      <w:start w:val="1"/>
      <w:numFmt w:val="upperLetter"/>
      <w:lvlText w:val="%1."/>
      <w:lvlJc w:val="left"/>
      <w:pPr>
        <w:ind w:left="1215" w:hanging="360"/>
      </w:pPr>
      <w:rPr>
        <w:rFonts w:hint="default"/>
      </w:rPr>
    </w:lvl>
    <w:lvl w:ilvl="1" w:tplc="31FE4404" w:tentative="1">
      <w:start w:val="1"/>
      <w:numFmt w:val="lowerLetter"/>
      <w:lvlText w:val="%2."/>
      <w:lvlJc w:val="left"/>
      <w:pPr>
        <w:ind w:left="1935" w:hanging="360"/>
      </w:pPr>
    </w:lvl>
    <w:lvl w:ilvl="2" w:tplc="D4D822A4" w:tentative="1">
      <w:start w:val="1"/>
      <w:numFmt w:val="lowerRoman"/>
      <w:lvlText w:val="%3."/>
      <w:lvlJc w:val="right"/>
      <w:pPr>
        <w:ind w:left="2655" w:hanging="180"/>
      </w:pPr>
    </w:lvl>
    <w:lvl w:ilvl="3" w:tplc="6D909CD0" w:tentative="1">
      <w:start w:val="1"/>
      <w:numFmt w:val="decimal"/>
      <w:lvlText w:val="%4."/>
      <w:lvlJc w:val="left"/>
      <w:pPr>
        <w:ind w:left="3375" w:hanging="360"/>
      </w:pPr>
    </w:lvl>
    <w:lvl w:ilvl="4" w:tplc="440CF022" w:tentative="1">
      <w:start w:val="1"/>
      <w:numFmt w:val="lowerLetter"/>
      <w:lvlText w:val="%5."/>
      <w:lvlJc w:val="left"/>
      <w:pPr>
        <w:ind w:left="4095" w:hanging="360"/>
      </w:pPr>
    </w:lvl>
    <w:lvl w:ilvl="5" w:tplc="F45C231A" w:tentative="1">
      <w:start w:val="1"/>
      <w:numFmt w:val="lowerRoman"/>
      <w:lvlText w:val="%6."/>
      <w:lvlJc w:val="right"/>
      <w:pPr>
        <w:ind w:left="4815" w:hanging="180"/>
      </w:pPr>
    </w:lvl>
    <w:lvl w:ilvl="6" w:tplc="04324E10" w:tentative="1">
      <w:start w:val="1"/>
      <w:numFmt w:val="decimal"/>
      <w:lvlText w:val="%7."/>
      <w:lvlJc w:val="left"/>
      <w:pPr>
        <w:ind w:left="5535" w:hanging="360"/>
      </w:pPr>
    </w:lvl>
    <w:lvl w:ilvl="7" w:tplc="4368729C" w:tentative="1">
      <w:start w:val="1"/>
      <w:numFmt w:val="lowerLetter"/>
      <w:lvlText w:val="%8."/>
      <w:lvlJc w:val="left"/>
      <w:pPr>
        <w:ind w:left="6255" w:hanging="360"/>
      </w:pPr>
    </w:lvl>
    <w:lvl w:ilvl="8" w:tplc="3E4E8EAE" w:tentative="1">
      <w:start w:val="1"/>
      <w:numFmt w:val="lowerRoman"/>
      <w:lvlText w:val="%9."/>
      <w:lvlJc w:val="right"/>
      <w:pPr>
        <w:ind w:left="6975" w:hanging="180"/>
      </w:pPr>
    </w:lvl>
  </w:abstractNum>
  <w:abstractNum w:abstractNumId="58" w15:restartNumberingAfterBreak="0">
    <w:nsid w:val="7340B3CD"/>
    <w:multiLevelType w:val="hybridMultilevel"/>
    <w:tmpl w:val="309C31C8"/>
    <w:lvl w:ilvl="0" w:tplc="D99822D8">
      <w:start w:val="1"/>
      <w:numFmt w:val="lowerLetter"/>
      <w:lvlText w:val="%1)"/>
      <w:lvlJc w:val="left"/>
      <w:pPr>
        <w:ind w:left="2160" w:hanging="360"/>
      </w:pPr>
    </w:lvl>
    <w:lvl w:ilvl="1" w:tplc="401AA410" w:tentative="1">
      <w:start w:val="1"/>
      <w:numFmt w:val="lowerLetter"/>
      <w:lvlText w:val="%2."/>
      <w:lvlJc w:val="left"/>
      <w:pPr>
        <w:ind w:left="2880" w:hanging="360"/>
      </w:pPr>
    </w:lvl>
    <w:lvl w:ilvl="2" w:tplc="7C32268C" w:tentative="1">
      <w:start w:val="1"/>
      <w:numFmt w:val="lowerRoman"/>
      <w:lvlText w:val="%3."/>
      <w:lvlJc w:val="right"/>
      <w:pPr>
        <w:ind w:left="3600" w:hanging="180"/>
      </w:pPr>
    </w:lvl>
    <w:lvl w:ilvl="3" w:tplc="475AD460" w:tentative="1">
      <w:start w:val="1"/>
      <w:numFmt w:val="decimal"/>
      <w:lvlText w:val="%4."/>
      <w:lvlJc w:val="left"/>
      <w:pPr>
        <w:ind w:left="4320" w:hanging="360"/>
      </w:pPr>
    </w:lvl>
    <w:lvl w:ilvl="4" w:tplc="17269056" w:tentative="1">
      <w:start w:val="1"/>
      <w:numFmt w:val="lowerLetter"/>
      <w:lvlText w:val="%5."/>
      <w:lvlJc w:val="left"/>
      <w:pPr>
        <w:ind w:left="5040" w:hanging="360"/>
      </w:pPr>
    </w:lvl>
    <w:lvl w:ilvl="5" w:tplc="DCE49D66" w:tentative="1">
      <w:start w:val="1"/>
      <w:numFmt w:val="lowerRoman"/>
      <w:lvlText w:val="%6."/>
      <w:lvlJc w:val="right"/>
      <w:pPr>
        <w:ind w:left="5760" w:hanging="180"/>
      </w:pPr>
    </w:lvl>
    <w:lvl w:ilvl="6" w:tplc="C7F82230" w:tentative="1">
      <w:start w:val="1"/>
      <w:numFmt w:val="decimal"/>
      <w:lvlText w:val="%7."/>
      <w:lvlJc w:val="left"/>
      <w:pPr>
        <w:ind w:left="6480" w:hanging="360"/>
      </w:pPr>
    </w:lvl>
    <w:lvl w:ilvl="7" w:tplc="0EBCBAE0" w:tentative="1">
      <w:start w:val="1"/>
      <w:numFmt w:val="lowerLetter"/>
      <w:lvlText w:val="%8."/>
      <w:lvlJc w:val="left"/>
      <w:pPr>
        <w:ind w:left="7200" w:hanging="360"/>
      </w:pPr>
    </w:lvl>
    <w:lvl w:ilvl="8" w:tplc="BDCA8362" w:tentative="1">
      <w:start w:val="1"/>
      <w:numFmt w:val="lowerRoman"/>
      <w:lvlText w:val="%9."/>
      <w:lvlJc w:val="right"/>
      <w:pPr>
        <w:ind w:left="7920" w:hanging="180"/>
      </w:pPr>
    </w:lvl>
  </w:abstractNum>
  <w:abstractNum w:abstractNumId="59" w15:restartNumberingAfterBreak="0">
    <w:nsid w:val="73B8F77B"/>
    <w:multiLevelType w:val="hybridMultilevel"/>
    <w:tmpl w:val="88C8DD1A"/>
    <w:lvl w:ilvl="0" w:tplc="DEA28018">
      <w:start w:val="1"/>
      <w:numFmt w:val="lowerLetter"/>
      <w:lvlText w:val="%1."/>
      <w:lvlJc w:val="left"/>
      <w:pPr>
        <w:ind w:left="1800" w:hanging="360"/>
      </w:pPr>
      <w:rPr>
        <w:rFonts w:hint="default"/>
      </w:rPr>
    </w:lvl>
    <w:lvl w:ilvl="1" w:tplc="8ED2A2E4" w:tentative="1">
      <w:start w:val="1"/>
      <w:numFmt w:val="lowerLetter"/>
      <w:lvlText w:val="%2."/>
      <w:lvlJc w:val="left"/>
      <w:pPr>
        <w:ind w:left="2520" w:hanging="360"/>
      </w:pPr>
    </w:lvl>
    <w:lvl w:ilvl="2" w:tplc="B83A215C" w:tentative="1">
      <w:start w:val="1"/>
      <w:numFmt w:val="lowerRoman"/>
      <w:lvlText w:val="%3."/>
      <w:lvlJc w:val="right"/>
      <w:pPr>
        <w:ind w:left="3240" w:hanging="180"/>
      </w:pPr>
    </w:lvl>
    <w:lvl w:ilvl="3" w:tplc="075A8588" w:tentative="1">
      <w:start w:val="1"/>
      <w:numFmt w:val="decimal"/>
      <w:lvlText w:val="%4."/>
      <w:lvlJc w:val="left"/>
      <w:pPr>
        <w:ind w:left="3960" w:hanging="360"/>
      </w:pPr>
    </w:lvl>
    <w:lvl w:ilvl="4" w:tplc="238C26EC" w:tentative="1">
      <w:start w:val="1"/>
      <w:numFmt w:val="lowerLetter"/>
      <w:lvlText w:val="%5."/>
      <w:lvlJc w:val="left"/>
      <w:pPr>
        <w:ind w:left="4680" w:hanging="360"/>
      </w:pPr>
    </w:lvl>
    <w:lvl w:ilvl="5" w:tplc="8FDA2D02" w:tentative="1">
      <w:start w:val="1"/>
      <w:numFmt w:val="lowerRoman"/>
      <w:lvlText w:val="%6."/>
      <w:lvlJc w:val="right"/>
      <w:pPr>
        <w:ind w:left="5400" w:hanging="180"/>
      </w:pPr>
    </w:lvl>
    <w:lvl w:ilvl="6" w:tplc="28EAE82E" w:tentative="1">
      <w:start w:val="1"/>
      <w:numFmt w:val="decimal"/>
      <w:lvlText w:val="%7."/>
      <w:lvlJc w:val="left"/>
      <w:pPr>
        <w:ind w:left="6120" w:hanging="360"/>
      </w:pPr>
    </w:lvl>
    <w:lvl w:ilvl="7" w:tplc="F4CCDE1E" w:tentative="1">
      <w:start w:val="1"/>
      <w:numFmt w:val="lowerLetter"/>
      <w:lvlText w:val="%8."/>
      <w:lvlJc w:val="left"/>
      <w:pPr>
        <w:ind w:left="6840" w:hanging="360"/>
      </w:pPr>
    </w:lvl>
    <w:lvl w:ilvl="8" w:tplc="AF8E6CB0" w:tentative="1">
      <w:start w:val="1"/>
      <w:numFmt w:val="lowerRoman"/>
      <w:lvlText w:val="%9."/>
      <w:lvlJc w:val="right"/>
      <w:pPr>
        <w:ind w:left="7560" w:hanging="180"/>
      </w:pPr>
    </w:lvl>
  </w:abstractNum>
  <w:abstractNum w:abstractNumId="60" w15:restartNumberingAfterBreak="0">
    <w:nsid w:val="74F94081"/>
    <w:multiLevelType w:val="hybridMultilevel"/>
    <w:tmpl w:val="33744D90"/>
    <w:lvl w:ilvl="0" w:tplc="328C8596">
      <w:start w:val="2"/>
      <w:numFmt w:val="decimal"/>
      <w:pStyle w:val="Heading300"/>
      <w:lvlText w:val="%1."/>
      <w:lvlJc w:val="left"/>
      <w:pPr>
        <w:ind w:left="720" w:hanging="360"/>
      </w:pPr>
      <w:rPr>
        <w:rFonts w:hint="default"/>
        <w:b/>
        <w:bCs/>
        <w:i w:val="0"/>
        <w:iCs w:val="0"/>
      </w:rPr>
    </w:lvl>
    <w:lvl w:ilvl="1" w:tplc="2F40F7C4" w:tentative="1">
      <w:start w:val="1"/>
      <w:numFmt w:val="lowerLetter"/>
      <w:lvlText w:val="%2."/>
      <w:lvlJc w:val="left"/>
      <w:pPr>
        <w:ind w:left="1440" w:hanging="360"/>
      </w:pPr>
    </w:lvl>
    <w:lvl w:ilvl="2" w:tplc="D6202308" w:tentative="1">
      <w:start w:val="1"/>
      <w:numFmt w:val="lowerRoman"/>
      <w:lvlText w:val="%3."/>
      <w:lvlJc w:val="right"/>
      <w:pPr>
        <w:ind w:left="2160" w:hanging="180"/>
      </w:pPr>
    </w:lvl>
    <w:lvl w:ilvl="3" w:tplc="67687A6E" w:tentative="1">
      <w:start w:val="1"/>
      <w:numFmt w:val="decimal"/>
      <w:lvlText w:val="%4."/>
      <w:lvlJc w:val="left"/>
      <w:pPr>
        <w:ind w:left="2880" w:hanging="360"/>
      </w:pPr>
    </w:lvl>
    <w:lvl w:ilvl="4" w:tplc="3B767D18" w:tentative="1">
      <w:start w:val="1"/>
      <w:numFmt w:val="lowerLetter"/>
      <w:lvlText w:val="%5."/>
      <w:lvlJc w:val="left"/>
      <w:pPr>
        <w:ind w:left="3600" w:hanging="360"/>
      </w:pPr>
    </w:lvl>
    <w:lvl w:ilvl="5" w:tplc="7D3CFF9E" w:tentative="1">
      <w:start w:val="1"/>
      <w:numFmt w:val="lowerRoman"/>
      <w:lvlText w:val="%6."/>
      <w:lvlJc w:val="right"/>
      <w:pPr>
        <w:ind w:left="4320" w:hanging="180"/>
      </w:pPr>
    </w:lvl>
    <w:lvl w:ilvl="6" w:tplc="1A14B9DE" w:tentative="1">
      <w:start w:val="1"/>
      <w:numFmt w:val="decimal"/>
      <w:lvlText w:val="%7."/>
      <w:lvlJc w:val="left"/>
      <w:pPr>
        <w:ind w:left="5040" w:hanging="360"/>
      </w:pPr>
    </w:lvl>
    <w:lvl w:ilvl="7" w:tplc="F470FBD4" w:tentative="1">
      <w:start w:val="1"/>
      <w:numFmt w:val="lowerLetter"/>
      <w:lvlText w:val="%8."/>
      <w:lvlJc w:val="left"/>
      <w:pPr>
        <w:ind w:left="5760" w:hanging="360"/>
      </w:pPr>
    </w:lvl>
    <w:lvl w:ilvl="8" w:tplc="9FCCC85E" w:tentative="1">
      <w:start w:val="1"/>
      <w:numFmt w:val="lowerRoman"/>
      <w:lvlText w:val="%9."/>
      <w:lvlJc w:val="right"/>
      <w:pPr>
        <w:ind w:left="6480" w:hanging="180"/>
      </w:pPr>
    </w:lvl>
  </w:abstractNum>
  <w:abstractNum w:abstractNumId="61" w15:restartNumberingAfterBreak="0">
    <w:nsid w:val="77C55887"/>
    <w:multiLevelType w:val="hybridMultilevel"/>
    <w:tmpl w:val="3404032E"/>
    <w:lvl w:ilvl="0" w:tplc="C4FECBA2">
      <w:start w:val="1"/>
      <w:numFmt w:val="decimal"/>
      <w:lvlText w:val="%1."/>
      <w:lvlJc w:val="left"/>
      <w:pPr>
        <w:ind w:left="720" w:hanging="360"/>
      </w:pPr>
    </w:lvl>
    <w:lvl w:ilvl="1" w:tplc="8996E212" w:tentative="1">
      <w:start w:val="1"/>
      <w:numFmt w:val="lowerLetter"/>
      <w:lvlText w:val="%2."/>
      <w:lvlJc w:val="left"/>
      <w:pPr>
        <w:ind w:left="1440" w:hanging="360"/>
      </w:pPr>
    </w:lvl>
    <w:lvl w:ilvl="2" w:tplc="859AC8D4" w:tentative="1">
      <w:start w:val="1"/>
      <w:numFmt w:val="lowerRoman"/>
      <w:lvlText w:val="%3."/>
      <w:lvlJc w:val="right"/>
      <w:pPr>
        <w:ind w:left="2160" w:hanging="180"/>
      </w:pPr>
    </w:lvl>
    <w:lvl w:ilvl="3" w:tplc="0100A004" w:tentative="1">
      <w:start w:val="1"/>
      <w:numFmt w:val="decimal"/>
      <w:lvlText w:val="%4."/>
      <w:lvlJc w:val="left"/>
      <w:pPr>
        <w:ind w:left="2880" w:hanging="360"/>
      </w:pPr>
    </w:lvl>
    <w:lvl w:ilvl="4" w:tplc="225098BA" w:tentative="1">
      <w:start w:val="1"/>
      <w:numFmt w:val="lowerLetter"/>
      <w:lvlText w:val="%5."/>
      <w:lvlJc w:val="left"/>
      <w:pPr>
        <w:ind w:left="3600" w:hanging="360"/>
      </w:pPr>
    </w:lvl>
    <w:lvl w:ilvl="5" w:tplc="98EC0AE4" w:tentative="1">
      <w:start w:val="1"/>
      <w:numFmt w:val="lowerRoman"/>
      <w:lvlText w:val="%6."/>
      <w:lvlJc w:val="right"/>
      <w:pPr>
        <w:ind w:left="4320" w:hanging="180"/>
      </w:pPr>
    </w:lvl>
    <w:lvl w:ilvl="6" w:tplc="488C8BDC" w:tentative="1">
      <w:start w:val="1"/>
      <w:numFmt w:val="decimal"/>
      <w:lvlText w:val="%7."/>
      <w:lvlJc w:val="left"/>
      <w:pPr>
        <w:ind w:left="5040" w:hanging="360"/>
      </w:pPr>
    </w:lvl>
    <w:lvl w:ilvl="7" w:tplc="166690F0" w:tentative="1">
      <w:start w:val="1"/>
      <w:numFmt w:val="lowerLetter"/>
      <w:lvlText w:val="%8."/>
      <w:lvlJc w:val="left"/>
      <w:pPr>
        <w:ind w:left="5760" w:hanging="360"/>
      </w:pPr>
    </w:lvl>
    <w:lvl w:ilvl="8" w:tplc="C5A02BE4" w:tentative="1">
      <w:start w:val="1"/>
      <w:numFmt w:val="lowerRoman"/>
      <w:lvlText w:val="%9."/>
      <w:lvlJc w:val="right"/>
      <w:pPr>
        <w:ind w:left="6480" w:hanging="180"/>
      </w:pPr>
    </w:lvl>
  </w:abstractNum>
  <w:abstractNum w:abstractNumId="62" w15:restartNumberingAfterBreak="0">
    <w:nsid w:val="7801A1B1"/>
    <w:multiLevelType w:val="hybridMultilevel"/>
    <w:tmpl w:val="8AAEDA80"/>
    <w:lvl w:ilvl="0" w:tplc="15FEF3A6">
      <w:start w:val="1"/>
      <w:numFmt w:val="upperLetter"/>
      <w:lvlText w:val="%1."/>
      <w:lvlJc w:val="left"/>
      <w:pPr>
        <w:ind w:left="1211" w:hanging="360"/>
      </w:pPr>
    </w:lvl>
    <w:lvl w:ilvl="1" w:tplc="C3F2BBD6" w:tentative="1">
      <w:start w:val="1"/>
      <w:numFmt w:val="lowerLetter"/>
      <w:lvlText w:val="%2."/>
      <w:lvlJc w:val="left"/>
      <w:pPr>
        <w:ind w:left="1931" w:hanging="360"/>
      </w:pPr>
    </w:lvl>
    <w:lvl w:ilvl="2" w:tplc="9864C174" w:tentative="1">
      <w:start w:val="1"/>
      <w:numFmt w:val="lowerRoman"/>
      <w:lvlText w:val="%3."/>
      <w:lvlJc w:val="right"/>
      <w:pPr>
        <w:ind w:left="2651" w:hanging="180"/>
      </w:pPr>
    </w:lvl>
    <w:lvl w:ilvl="3" w:tplc="3BB2897E" w:tentative="1">
      <w:start w:val="1"/>
      <w:numFmt w:val="decimal"/>
      <w:lvlText w:val="%4."/>
      <w:lvlJc w:val="left"/>
      <w:pPr>
        <w:ind w:left="3371" w:hanging="360"/>
      </w:pPr>
    </w:lvl>
    <w:lvl w:ilvl="4" w:tplc="0B46EF78" w:tentative="1">
      <w:start w:val="1"/>
      <w:numFmt w:val="lowerLetter"/>
      <w:lvlText w:val="%5."/>
      <w:lvlJc w:val="left"/>
      <w:pPr>
        <w:ind w:left="4091" w:hanging="360"/>
      </w:pPr>
    </w:lvl>
    <w:lvl w:ilvl="5" w:tplc="98D0E7B4" w:tentative="1">
      <w:start w:val="1"/>
      <w:numFmt w:val="lowerRoman"/>
      <w:lvlText w:val="%6."/>
      <w:lvlJc w:val="right"/>
      <w:pPr>
        <w:ind w:left="4811" w:hanging="180"/>
      </w:pPr>
    </w:lvl>
    <w:lvl w:ilvl="6" w:tplc="A7760114" w:tentative="1">
      <w:start w:val="1"/>
      <w:numFmt w:val="decimal"/>
      <w:lvlText w:val="%7."/>
      <w:lvlJc w:val="left"/>
      <w:pPr>
        <w:ind w:left="5531" w:hanging="360"/>
      </w:pPr>
    </w:lvl>
    <w:lvl w:ilvl="7" w:tplc="D260665E" w:tentative="1">
      <w:start w:val="1"/>
      <w:numFmt w:val="lowerLetter"/>
      <w:lvlText w:val="%8."/>
      <w:lvlJc w:val="left"/>
      <w:pPr>
        <w:ind w:left="6251" w:hanging="360"/>
      </w:pPr>
    </w:lvl>
    <w:lvl w:ilvl="8" w:tplc="902430B0" w:tentative="1">
      <w:start w:val="1"/>
      <w:numFmt w:val="lowerRoman"/>
      <w:lvlText w:val="%9."/>
      <w:lvlJc w:val="right"/>
      <w:pPr>
        <w:ind w:left="6971" w:hanging="180"/>
      </w:pPr>
    </w:lvl>
  </w:abstractNum>
  <w:abstractNum w:abstractNumId="63" w15:restartNumberingAfterBreak="0">
    <w:nsid w:val="78251514"/>
    <w:multiLevelType w:val="hybridMultilevel"/>
    <w:tmpl w:val="94A89B12"/>
    <w:lvl w:ilvl="0" w:tplc="3158424E">
      <w:start w:val="1"/>
      <w:numFmt w:val="decimal"/>
      <w:pStyle w:val="Heading310"/>
      <w:lvlText w:val="%1."/>
      <w:lvlJc w:val="left"/>
      <w:pPr>
        <w:ind w:left="720" w:hanging="360"/>
      </w:pPr>
      <w:rPr>
        <w:rFonts w:hint="default"/>
        <w:b/>
        <w:bCs/>
      </w:rPr>
    </w:lvl>
    <w:lvl w:ilvl="1" w:tplc="37D08944" w:tentative="1">
      <w:start w:val="1"/>
      <w:numFmt w:val="lowerLetter"/>
      <w:lvlText w:val="%2."/>
      <w:lvlJc w:val="left"/>
      <w:pPr>
        <w:ind w:left="1440" w:hanging="360"/>
      </w:pPr>
    </w:lvl>
    <w:lvl w:ilvl="2" w:tplc="6B505384" w:tentative="1">
      <w:start w:val="1"/>
      <w:numFmt w:val="lowerRoman"/>
      <w:lvlText w:val="%3."/>
      <w:lvlJc w:val="right"/>
      <w:pPr>
        <w:ind w:left="2160" w:hanging="180"/>
      </w:pPr>
    </w:lvl>
    <w:lvl w:ilvl="3" w:tplc="73D2C342" w:tentative="1">
      <w:start w:val="1"/>
      <w:numFmt w:val="decimal"/>
      <w:lvlText w:val="%4."/>
      <w:lvlJc w:val="left"/>
      <w:pPr>
        <w:ind w:left="2880" w:hanging="360"/>
      </w:pPr>
    </w:lvl>
    <w:lvl w:ilvl="4" w:tplc="6DD8622E" w:tentative="1">
      <w:start w:val="1"/>
      <w:numFmt w:val="lowerLetter"/>
      <w:lvlText w:val="%5."/>
      <w:lvlJc w:val="left"/>
      <w:pPr>
        <w:ind w:left="3600" w:hanging="360"/>
      </w:pPr>
    </w:lvl>
    <w:lvl w:ilvl="5" w:tplc="1754349A" w:tentative="1">
      <w:start w:val="1"/>
      <w:numFmt w:val="lowerRoman"/>
      <w:lvlText w:val="%6."/>
      <w:lvlJc w:val="right"/>
      <w:pPr>
        <w:ind w:left="4320" w:hanging="180"/>
      </w:pPr>
    </w:lvl>
    <w:lvl w:ilvl="6" w:tplc="42BEEF8C" w:tentative="1">
      <w:start w:val="1"/>
      <w:numFmt w:val="decimal"/>
      <w:lvlText w:val="%7."/>
      <w:lvlJc w:val="left"/>
      <w:pPr>
        <w:ind w:left="5040" w:hanging="360"/>
      </w:pPr>
    </w:lvl>
    <w:lvl w:ilvl="7" w:tplc="6CD4978C" w:tentative="1">
      <w:start w:val="1"/>
      <w:numFmt w:val="lowerLetter"/>
      <w:lvlText w:val="%8."/>
      <w:lvlJc w:val="left"/>
      <w:pPr>
        <w:ind w:left="5760" w:hanging="360"/>
      </w:pPr>
    </w:lvl>
    <w:lvl w:ilvl="8" w:tplc="3E80FEFC" w:tentative="1">
      <w:start w:val="1"/>
      <w:numFmt w:val="lowerRoman"/>
      <w:lvlText w:val="%9."/>
      <w:lvlJc w:val="right"/>
      <w:pPr>
        <w:ind w:left="6480" w:hanging="180"/>
      </w:pPr>
    </w:lvl>
  </w:abstractNum>
  <w:abstractNum w:abstractNumId="64" w15:restartNumberingAfterBreak="0">
    <w:nsid w:val="7988901E"/>
    <w:multiLevelType w:val="hybridMultilevel"/>
    <w:tmpl w:val="F9A4A884"/>
    <w:lvl w:ilvl="0" w:tplc="1A94F5BE">
      <w:start w:val="1"/>
      <w:numFmt w:val="upperLetter"/>
      <w:lvlText w:val="%1."/>
      <w:lvlJc w:val="left"/>
      <w:pPr>
        <w:ind w:left="1211" w:hanging="360"/>
      </w:pPr>
      <w:rPr>
        <w:rFonts w:hint="default"/>
      </w:rPr>
    </w:lvl>
    <w:lvl w:ilvl="1" w:tplc="0F929F9C" w:tentative="1">
      <w:start w:val="1"/>
      <w:numFmt w:val="lowerLetter"/>
      <w:lvlText w:val="%2."/>
      <w:lvlJc w:val="left"/>
      <w:pPr>
        <w:ind w:left="1931" w:hanging="360"/>
      </w:pPr>
    </w:lvl>
    <w:lvl w:ilvl="2" w:tplc="8B48C934" w:tentative="1">
      <w:start w:val="1"/>
      <w:numFmt w:val="lowerRoman"/>
      <w:lvlText w:val="%3."/>
      <w:lvlJc w:val="right"/>
      <w:pPr>
        <w:ind w:left="2651" w:hanging="180"/>
      </w:pPr>
    </w:lvl>
    <w:lvl w:ilvl="3" w:tplc="749E4710" w:tentative="1">
      <w:start w:val="1"/>
      <w:numFmt w:val="decimal"/>
      <w:lvlText w:val="%4."/>
      <w:lvlJc w:val="left"/>
      <w:pPr>
        <w:ind w:left="3371" w:hanging="360"/>
      </w:pPr>
    </w:lvl>
    <w:lvl w:ilvl="4" w:tplc="B0E2642A" w:tentative="1">
      <w:start w:val="1"/>
      <w:numFmt w:val="lowerLetter"/>
      <w:lvlText w:val="%5."/>
      <w:lvlJc w:val="left"/>
      <w:pPr>
        <w:ind w:left="4091" w:hanging="360"/>
      </w:pPr>
    </w:lvl>
    <w:lvl w:ilvl="5" w:tplc="3D58BEE0" w:tentative="1">
      <w:start w:val="1"/>
      <w:numFmt w:val="lowerRoman"/>
      <w:lvlText w:val="%6."/>
      <w:lvlJc w:val="right"/>
      <w:pPr>
        <w:ind w:left="4811" w:hanging="180"/>
      </w:pPr>
    </w:lvl>
    <w:lvl w:ilvl="6" w:tplc="13A85714" w:tentative="1">
      <w:start w:val="1"/>
      <w:numFmt w:val="decimal"/>
      <w:lvlText w:val="%7."/>
      <w:lvlJc w:val="left"/>
      <w:pPr>
        <w:ind w:left="5531" w:hanging="360"/>
      </w:pPr>
    </w:lvl>
    <w:lvl w:ilvl="7" w:tplc="1018C1BA" w:tentative="1">
      <w:start w:val="1"/>
      <w:numFmt w:val="lowerLetter"/>
      <w:lvlText w:val="%8."/>
      <w:lvlJc w:val="left"/>
      <w:pPr>
        <w:ind w:left="6251" w:hanging="360"/>
      </w:pPr>
    </w:lvl>
    <w:lvl w:ilvl="8" w:tplc="6CE27AE0" w:tentative="1">
      <w:start w:val="1"/>
      <w:numFmt w:val="lowerRoman"/>
      <w:lvlText w:val="%9."/>
      <w:lvlJc w:val="right"/>
      <w:pPr>
        <w:ind w:left="6971" w:hanging="180"/>
      </w:pPr>
    </w:lvl>
  </w:abstractNum>
  <w:abstractNum w:abstractNumId="65" w15:restartNumberingAfterBreak="0">
    <w:nsid w:val="7CA9DB3D"/>
    <w:multiLevelType w:val="hybridMultilevel"/>
    <w:tmpl w:val="95EA9C60"/>
    <w:lvl w:ilvl="0" w:tplc="8F460130">
      <w:start w:val="1"/>
      <w:numFmt w:val="lowerLetter"/>
      <w:lvlText w:val="%1."/>
      <w:lvlJc w:val="left"/>
      <w:pPr>
        <w:ind w:left="720" w:hanging="360"/>
      </w:pPr>
      <w:rPr>
        <w:rFonts w:hint="default"/>
      </w:rPr>
    </w:lvl>
    <w:lvl w:ilvl="1" w:tplc="06DC5F92">
      <w:start w:val="1"/>
      <w:numFmt w:val="lowerLetter"/>
      <w:lvlText w:val="%2."/>
      <w:lvlJc w:val="left"/>
      <w:pPr>
        <w:ind w:left="1440" w:hanging="360"/>
      </w:pPr>
    </w:lvl>
    <w:lvl w:ilvl="2" w:tplc="EB5CC660" w:tentative="1">
      <w:start w:val="1"/>
      <w:numFmt w:val="lowerRoman"/>
      <w:lvlText w:val="%3."/>
      <w:lvlJc w:val="right"/>
      <w:pPr>
        <w:ind w:left="2160" w:hanging="180"/>
      </w:pPr>
    </w:lvl>
    <w:lvl w:ilvl="3" w:tplc="E3F4B4E4" w:tentative="1">
      <w:start w:val="1"/>
      <w:numFmt w:val="decimal"/>
      <w:lvlText w:val="%4."/>
      <w:lvlJc w:val="left"/>
      <w:pPr>
        <w:ind w:left="2880" w:hanging="360"/>
      </w:pPr>
    </w:lvl>
    <w:lvl w:ilvl="4" w:tplc="0714EE12" w:tentative="1">
      <w:start w:val="1"/>
      <w:numFmt w:val="lowerLetter"/>
      <w:lvlText w:val="%5."/>
      <w:lvlJc w:val="left"/>
      <w:pPr>
        <w:ind w:left="3600" w:hanging="360"/>
      </w:pPr>
    </w:lvl>
    <w:lvl w:ilvl="5" w:tplc="B1AC86C2" w:tentative="1">
      <w:start w:val="1"/>
      <w:numFmt w:val="lowerRoman"/>
      <w:lvlText w:val="%6."/>
      <w:lvlJc w:val="right"/>
      <w:pPr>
        <w:ind w:left="4320" w:hanging="180"/>
      </w:pPr>
    </w:lvl>
    <w:lvl w:ilvl="6" w:tplc="2548AC3C" w:tentative="1">
      <w:start w:val="1"/>
      <w:numFmt w:val="decimal"/>
      <w:lvlText w:val="%7."/>
      <w:lvlJc w:val="left"/>
      <w:pPr>
        <w:ind w:left="5040" w:hanging="360"/>
      </w:pPr>
    </w:lvl>
    <w:lvl w:ilvl="7" w:tplc="2F5415E6" w:tentative="1">
      <w:start w:val="1"/>
      <w:numFmt w:val="lowerLetter"/>
      <w:lvlText w:val="%8."/>
      <w:lvlJc w:val="left"/>
      <w:pPr>
        <w:ind w:left="5760" w:hanging="360"/>
      </w:pPr>
    </w:lvl>
    <w:lvl w:ilvl="8" w:tplc="8C925362" w:tentative="1">
      <w:start w:val="1"/>
      <w:numFmt w:val="lowerRoman"/>
      <w:lvlText w:val="%9."/>
      <w:lvlJc w:val="right"/>
      <w:pPr>
        <w:ind w:left="6480" w:hanging="180"/>
      </w:pPr>
    </w:lvl>
  </w:abstractNum>
  <w:abstractNum w:abstractNumId="66" w15:restartNumberingAfterBreak="0">
    <w:nsid w:val="7CB6B421"/>
    <w:multiLevelType w:val="hybridMultilevel"/>
    <w:tmpl w:val="E8EC4C62"/>
    <w:lvl w:ilvl="0" w:tplc="6C4400B2">
      <w:start w:val="1"/>
      <w:numFmt w:val="decimal"/>
      <w:lvlText w:val="%1)"/>
      <w:lvlJc w:val="left"/>
      <w:pPr>
        <w:ind w:left="2160" w:hanging="360"/>
      </w:pPr>
    </w:lvl>
    <w:lvl w:ilvl="1" w:tplc="FD344A60" w:tentative="1">
      <w:start w:val="1"/>
      <w:numFmt w:val="lowerLetter"/>
      <w:lvlText w:val="%2."/>
      <w:lvlJc w:val="left"/>
      <w:pPr>
        <w:ind w:left="2880" w:hanging="360"/>
      </w:pPr>
    </w:lvl>
    <w:lvl w:ilvl="2" w:tplc="A54846AC" w:tentative="1">
      <w:start w:val="1"/>
      <w:numFmt w:val="lowerRoman"/>
      <w:lvlText w:val="%3."/>
      <w:lvlJc w:val="right"/>
      <w:pPr>
        <w:ind w:left="3600" w:hanging="180"/>
      </w:pPr>
    </w:lvl>
    <w:lvl w:ilvl="3" w:tplc="B1AED61E" w:tentative="1">
      <w:start w:val="1"/>
      <w:numFmt w:val="decimal"/>
      <w:lvlText w:val="%4."/>
      <w:lvlJc w:val="left"/>
      <w:pPr>
        <w:ind w:left="4320" w:hanging="360"/>
      </w:pPr>
    </w:lvl>
    <w:lvl w:ilvl="4" w:tplc="B5C0F8E0" w:tentative="1">
      <w:start w:val="1"/>
      <w:numFmt w:val="lowerLetter"/>
      <w:lvlText w:val="%5."/>
      <w:lvlJc w:val="left"/>
      <w:pPr>
        <w:ind w:left="5040" w:hanging="360"/>
      </w:pPr>
    </w:lvl>
    <w:lvl w:ilvl="5" w:tplc="47B8DC80" w:tentative="1">
      <w:start w:val="1"/>
      <w:numFmt w:val="lowerRoman"/>
      <w:lvlText w:val="%6."/>
      <w:lvlJc w:val="right"/>
      <w:pPr>
        <w:ind w:left="5760" w:hanging="180"/>
      </w:pPr>
    </w:lvl>
    <w:lvl w:ilvl="6" w:tplc="A8E033DC" w:tentative="1">
      <w:start w:val="1"/>
      <w:numFmt w:val="decimal"/>
      <w:lvlText w:val="%7."/>
      <w:lvlJc w:val="left"/>
      <w:pPr>
        <w:ind w:left="6480" w:hanging="360"/>
      </w:pPr>
    </w:lvl>
    <w:lvl w:ilvl="7" w:tplc="FE9AE7CA" w:tentative="1">
      <w:start w:val="1"/>
      <w:numFmt w:val="lowerLetter"/>
      <w:lvlText w:val="%8."/>
      <w:lvlJc w:val="left"/>
      <w:pPr>
        <w:ind w:left="7200" w:hanging="360"/>
      </w:pPr>
    </w:lvl>
    <w:lvl w:ilvl="8" w:tplc="CD4A0ACE" w:tentative="1">
      <w:start w:val="1"/>
      <w:numFmt w:val="lowerRoman"/>
      <w:lvlText w:val="%9."/>
      <w:lvlJc w:val="right"/>
      <w:pPr>
        <w:ind w:left="7920" w:hanging="180"/>
      </w:pPr>
    </w:lvl>
  </w:abstractNum>
  <w:abstractNum w:abstractNumId="67" w15:restartNumberingAfterBreak="0">
    <w:nsid w:val="7DF69685"/>
    <w:multiLevelType w:val="hybridMultilevel"/>
    <w:tmpl w:val="3B32688E"/>
    <w:lvl w:ilvl="0" w:tplc="F84C137E">
      <w:start w:val="1"/>
      <w:numFmt w:val="upperLetter"/>
      <w:pStyle w:val="Heading22"/>
      <w:lvlText w:val="%1."/>
      <w:lvlJc w:val="left"/>
      <w:pPr>
        <w:ind w:left="360" w:hanging="360"/>
      </w:pPr>
      <w:rPr>
        <w:rFonts w:hint="default"/>
      </w:rPr>
    </w:lvl>
    <w:lvl w:ilvl="1" w:tplc="432E9006" w:tentative="1">
      <w:start w:val="1"/>
      <w:numFmt w:val="lowerLetter"/>
      <w:lvlText w:val="%2."/>
      <w:lvlJc w:val="left"/>
      <w:pPr>
        <w:ind w:left="1080" w:hanging="360"/>
      </w:pPr>
    </w:lvl>
    <w:lvl w:ilvl="2" w:tplc="E3A830B6" w:tentative="1">
      <w:start w:val="1"/>
      <w:numFmt w:val="lowerRoman"/>
      <w:lvlText w:val="%3."/>
      <w:lvlJc w:val="right"/>
      <w:pPr>
        <w:ind w:left="1800" w:hanging="180"/>
      </w:pPr>
    </w:lvl>
    <w:lvl w:ilvl="3" w:tplc="FC1419AA" w:tentative="1">
      <w:start w:val="1"/>
      <w:numFmt w:val="decimal"/>
      <w:lvlText w:val="%4."/>
      <w:lvlJc w:val="left"/>
      <w:pPr>
        <w:ind w:left="2520" w:hanging="360"/>
      </w:pPr>
    </w:lvl>
    <w:lvl w:ilvl="4" w:tplc="E02C750A" w:tentative="1">
      <w:start w:val="1"/>
      <w:numFmt w:val="lowerLetter"/>
      <w:lvlText w:val="%5."/>
      <w:lvlJc w:val="left"/>
      <w:pPr>
        <w:ind w:left="3240" w:hanging="360"/>
      </w:pPr>
    </w:lvl>
    <w:lvl w:ilvl="5" w:tplc="7E9E0056" w:tentative="1">
      <w:start w:val="1"/>
      <w:numFmt w:val="lowerRoman"/>
      <w:lvlText w:val="%6."/>
      <w:lvlJc w:val="right"/>
      <w:pPr>
        <w:ind w:left="3960" w:hanging="180"/>
      </w:pPr>
    </w:lvl>
    <w:lvl w:ilvl="6" w:tplc="2E8E72CC" w:tentative="1">
      <w:start w:val="1"/>
      <w:numFmt w:val="decimal"/>
      <w:lvlText w:val="%7."/>
      <w:lvlJc w:val="left"/>
      <w:pPr>
        <w:ind w:left="4680" w:hanging="360"/>
      </w:pPr>
    </w:lvl>
    <w:lvl w:ilvl="7" w:tplc="9AFC6626" w:tentative="1">
      <w:start w:val="1"/>
      <w:numFmt w:val="lowerLetter"/>
      <w:lvlText w:val="%8."/>
      <w:lvlJc w:val="left"/>
      <w:pPr>
        <w:ind w:left="5400" w:hanging="360"/>
      </w:pPr>
    </w:lvl>
    <w:lvl w:ilvl="8" w:tplc="347283DA" w:tentative="1">
      <w:start w:val="1"/>
      <w:numFmt w:val="lowerRoman"/>
      <w:lvlText w:val="%9."/>
      <w:lvlJc w:val="right"/>
      <w:pPr>
        <w:ind w:left="6120" w:hanging="180"/>
      </w:pPr>
    </w:lvl>
  </w:abstractNum>
  <w:abstractNum w:abstractNumId="68" w15:restartNumberingAfterBreak="0">
    <w:nsid w:val="7E98D7B9"/>
    <w:multiLevelType w:val="hybridMultilevel"/>
    <w:tmpl w:val="D262906A"/>
    <w:lvl w:ilvl="0" w:tplc="327893A8">
      <w:start w:val="1"/>
      <w:numFmt w:val="lowerLetter"/>
      <w:lvlText w:val="%1."/>
      <w:lvlJc w:val="left"/>
      <w:pPr>
        <w:ind w:left="1080" w:hanging="360"/>
      </w:pPr>
    </w:lvl>
    <w:lvl w:ilvl="1" w:tplc="3C609408" w:tentative="1">
      <w:start w:val="1"/>
      <w:numFmt w:val="lowerLetter"/>
      <w:lvlText w:val="%2."/>
      <w:lvlJc w:val="left"/>
      <w:pPr>
        <w:ind w:left="1800" w:hanging="360"/>
      </w:pPr>
    </w:lvl>
    <w:lvl w:ilvl="2" w:tplc="92A2E94A" w:tentative="1">
      <w:start w:val="1"/>
      <w:numFmt w:val="lowerRoman"/>
      <w:lvlText w:val="%3."/>
      <w:lvlJc w:val="right"/>
      <w:pPr>
        <w:ind w:left="2520" w:hanging="180"/>
      </w:pPr>
    </w:lvl>
    <w:lvl w:ilvl="3" w:tplc="5DAA9C56" w:tentative="1">
      <w:start w:val="1"/>
      <w:numFmt w:val="decimal"/>
      <w:lvlText w:val="%4."/>
      <w:lvlJc w:val="left"/>
      <w:pPr>
        <w:ind w:left="3240" w:hanging="360"/>
      </w:pPr>
    </w:lvl>
    <w:lvl w:ilvl="4" w:tplc="0C0C73C2" w:tentative="1">
      <w:start w:val="1"/>
      <w:numFmt w:val="lowerLetter"/>
      <w:lvlText w:val="%5."/>
      <w:lvlJc w:val="left"/>
      <w:pPr>
        <w:ind w:left="3960" w:hanging="360"/>
      </w:pPr>
    </w:lvl>
    <w:lvl w:ilvl="5" w:tplc="3606DBA0" w:tentative="1">
      <w:start w:val="1"/>
      <w:numFmt w:val="lowerRoman"/>
      <w:lvlText w:val="%6."/>
      <w:lvlJc w:val="right"/>
      <w:pPr>
        <w:ind w:left="4680" w:hanging="180"/>
      </w:pPr>
    </w:lvl>
    <w:lvl w:ilvl="6" w:tplc="3B1AC63E" w:tentative="1">
      <w:start w:val="1"/>
      <w:numFmt w:val="decimal"/>
      <w:lvlText w:val="%7."/>
      <w:lvlJc w:val="left"/>
      <w:pPr>
        <w:ind w:left="5400" w:hanging="360"/>
      </w:pPr>
    </w:lvl>
    <w:lvl w:ilvl="7" w:tplc="BC64F40C" w:tentative="1">
      <w:start w:val="1"/>
      <w:numFmt w:val="lowerLetter"/>
      <w:lvlText w:val="%8."/>
      <w:lvlJc w:val="left"/>
      <w:pPr>
        <w:ind w:left="6120" w:hanging="360"/>
      </w:pPr>
    </w:lvl>
    <w:lvl w:ilvl="8" w:tplc="F5D23332" w:tentative="1">
      <w:start w:val="1"/>
      <w:numFmt w:val="lowerRoman"/>
      <w:lvlText w:val="%9."/>
      <w:lvlJc w:val="right"/>
      <w:pPr>
        <w:ind w:left="6840" w:hanging="180"/>
      </w:pPr>
    </w:lvl>
  </w:abstractNum>
  <w:num w:numId="1" w16cid:durableId="346370744">
    <w:abstractNumId w:val="53"/>
  </w:num>
  <w:num w:numId="2" w16cid:durableId="2136750792">
    <w:abstractNumId w:val="36"/>
  </w:num>
  <w:num w:numId="3" w16cid:durableId="931550572">
    <w:abstractNumId w:val="23"/>
  </w:num>
  <w:num w:numId="4" w16cid:durableId="482159954">
    <w:abstractNumId w:val="27"/>
  </w:num>
  <w:num w:numId="5" w16cid:durableId="271011612">
    <w:abstractNumId w:val="25"/>
  </w:num>
  <w:num w:numId="6" w16cid:durableId="103422315">
    <w:abstractNumId w:val="42"/>
  </w:num>
  <w:num w:numId="7" w16cid:durableId="1237741573">
    <w:abstractNumId w:val="34"/>
  </w:num>
  <w:num w:numId="8" w16cid:durableId="1512918110">
    <w:abstractNumId w:val="40"/>
  </w:num>
  <w:num w:numId="9" w16cid:durableId="2138405598">
    <w:abstractNumId w:val="15"/>
  </w:num>
  <w:num w:numId="10" w16cid:durableId="1913538282">
    <w:abstractNumId w:val="54"/>
  </w:num>
  <w:num w:numId="11" w16cid:durableId="1116101473">
    <w:abstractNumId w:val="38"/>
  </w:num>
  <w:num w:numId="12" w16cid:durableId="1384015863">
    <w:abstractNumId w:val="12"/>
  </w:num>
  <w:num w:numId="13" w16cid:durableId="1949390637">
    <w:abstractNumId w:val="62"/>
  </w:num>
  <w:num w:numId="14" w16cid:durableId="1177961880">
    <w:abstractNumId w:val="47"/>
  </w:num>
  <w:num w:numId="15" w16cid:durableId="341512107">
    <w:abstractNumId w:val="10"/>
  </w:num>
  <w:num w:numId="16" w16cid:durableId="1346975816">
    <w:abstractNumId w:val="64"/>
  </w:num>
  <w:num w:numId="17" w16cid:durableId="1080249192">
    <w:abstractNumId w:val="9"/>
  </w:num>
  <w:num w:numId="18" w16cid:durableId="20280862">
    <w:abstractNumId w:val="35"/>
  </w:num>
  <w:num w:numId="19" w16cid:durableId="656612492">
    <w:abstractNumId w:val="57"/>
  </w:num>
  <w:num w:numId="20" w16cid:durableId="420182685">
    <w:abstractNumId w:val="24"/>
  </w:num>
  <w:num w:numId="21" w16cid:durableId="1758864215">
    <w:abstractNumId w:val="37"/>
  </w:num>
  <w:num w:numId="22" w16cid:durableId="900361922">
    <w:abstractNumId w:val="67"/>
  </w:num>
  <w:num w:numId="23" w16cid:durableId="1561404308">
    <w:abstractNumId w:val="1"/>
  </w:num>
  <w:num w:numId="24" w16cid:durableId="255485892">
    <w:abstractNumId w:val="6"/>
    <w:lvlOverride w:ilvl="0">
      <w:startOverride w:val="1"/>
    </w:lvlOverride>
  </w:num>
  <w:num w:numId="25" w16cid:durableId="413016902">
    <w:abstractNumId w:val="6"/>
  </w:num>
  <w:num w:numId="26" w16cid:durableId="1960918783">
    <w:abstractNumId w:val="60"/>
    <w:lvlOverride w:ilvl="0">
      <w:startOverride w:val="1"/>
    </w:lvlOverride>
  </w:num>
  <w:num w:numId="27" w16cid:durableId="246817096">
    <w:abstractNumId w:val="60"/>
  </w:num>
  <w:num w:numId="28" w16cid:durableId="489098441">
    <w:abstractNumId w:val="59"/>
  </w:num>
  <w:num w:numId="29" w16cid:durableId="163403579">
    <w:abstractNumId w:val="52"/>
  </w:num>
  <w:num w:numId="30" w16cid:durableId="1948272831">
    <w:abstractNumId w:val="58"/>
  </w:num>
  <w:num w:numId="31" w16cid:durableId="927233394">
    <w:abstractNumId w:val="18"/>
  </w:num>
  <w:num w:numId="32" w16cid:durableId="1838574921">
    <w:abstractNumId w:val="32"/>
  </w:num>
  <w:num w:numId="33" w16cid:durableId="749276972">
    <w:abstractNumId w:val="22"/>
  </w:num>
  <w:num w:numId="34" w16cid:durableId="568003905">
    <w:abstractNumId w:val="51"/>
  </w:num>
  <w:num w:numId="35" w16cid:durableId="2055033635">
    <w:abstractNumId w:val="14"/>
  </w:num>
  <w:num w:numId="36" w16cid:durableId="72355370">
    <w:abstractNumId w:val="11"/>
  </w:num>
  <w:num w:numId="37" w16cid:durableId="145515184">
    <w:abstractNumId w:val="44"/>
  </w:num>
  <w:num w:numId="38" w16cid:durableId="612053493">
    <w:abstractNumId w:val="55"/>
  </w:num>
  <w:num w:numId="39" w16cid:durableId="772820012">
    <w:abstractNumId w:val="65"/>
  </w:num>
  <w:num w:numId="40" w16cid:durableId="12464524">
    <w:abstractNumId w:val="50"/>
  </w:num>
  <w:num w:numId="41" w16cid:durableId="199124462">
    <w:abstractNumId w:val="48"/>
  </w:num>
  <w:num w:numId="42" w16cid:durableId="46102712">
    <w:abstractNumId w:val="30"/>
  </w:num>
  <w:num w:numId="43" w16cid:durableId="1504397332">
    <w:abstractNumId w:val="4"/>
  </w:num>
  <w:num w:numId="44" w16cid:durableId="1893496417">
    <w:abstractNumId w:val="43"/>
  </w:num>
  <w:num w:numId="45" w16cid:durableId="753354457">
    <w:abstractNumId w:val="13"/>
  </w:num>
  <w:num w:numId="46" w16cid:durableId="1718553747">
    <w:abstractNumId w:val="20"/>
  </w:num>
  <w:num w:numId="47" w16cid:durableId="1848443079">
    <w:abstractNumId w:val="60"/>
    <w:lvlOverride w:ilvl="0">
      <w:startOverride w:val="1"/>
    </w:lvlOverride>
  </w:num>
  <w:num w:numId="48" w16cid:durableId="531572566">
    <w:abstractNumId w:val="7"/>
    <w:lvlOverride w:ilvl="0">
      <w:startOverride w:val="1"/>
    </w:lvlOverride>
  </w:num>
  <w:num w:numId="49" w16cid:durableId="1441877641">
    <w:abstractNumId w:val="7"/>
  </w:num>
  <w:num w:numId="50" w16cid:durableId="151799189">
    <w:abstractNumId w:val="63"/>
    <w:lvlOverride w:ilvl="0">
      <w:startOverride w:val="1"/>
    </w:lvlOverride>
  </w:num>
  <w:num w:numId="51" w16cid:durableId="1797680946">
    <w:abstractNumId w:val="63"/>
  </w:num>
  <w:num w:numId="52" w16cid:durableId="1868256088">
    <w:abstractNumId w:val="45"/>
  </w:num>
  <w:num w:numId="53" w16cid:durableId="1653871232">
    <w:abstractNumId w:val="63"/>
    <w:lvlOverride w:ilvl="0">
      <w:startOverride w:val="1"/>
    </w:lvlOverride>
  </w:num>
  <w:num w:numId="54" w16cid:durableId="984167990">
    <w:abstractNumId w:val="33"/>
  </w:num>
  <w:num w:numId="55" w16cid:durableId="1354261265">
    <w:abstractNumId w:val="19"/>
  </w:num>
  <w:num w:numId="56" w16cid:durableId="1283539809">
    <w:abstractNumId w:val="63"/>
    <w:lvlOverride w:ilvl="0">
      <w:startOverride w:val="1"/>
    </w:lvlOverride>
  </w:num>
  <w:num w:numId="57" w16cid:durableId="511603816">
    <w:abstractNumId w:val="68"/>
  </w:num>
  <w:num w:numId="58" w16cid:durableId="1814253321">
    <w:abstractNumId w:val="49"/>
  </w:num>
  <w:num w:numId="59" w16cid:durableId="830948997">
    <w:abstractNumId w:val="17"/>
  </w:num>
  <w:num w:numId="60" w16cid:durableId="21824963">
    <w:abstractNumId w:val="39"/>
  </w:num>
  <w:num w:numId="61" w16cid:durableId="2022394992">
    <w:abstractNumId w:val="8"/>
  </w:num>
  <w:num w:numId="62" w16cid:durableId="2105419746">
    <w:abstractNumId w:val="2"/>
  </w:num>
  <w:num w:numId="63" w16cid:durableId="513687890">
    <w:abstractNumId w:val="61"/>
  </w:num>
  <w:num w:numId="64" w16cid:durableId="1979066610">
    <w:abstractNumId w:val="56"/>
  </w:num>
  <w:num w:numId="65" w16cid:durableId="1836264670">
    <w:abstractNumId w:val="0"/>
  </w:num>
  <w:num w:numId="66" w16cid:durableId="1543445838">
    <w:abstractNumId w:val="5"/>
  </w:num>
  <w:num w:numId="67" w16cid:durableId="1441991454">
    <w:abstractNumId w:val="28"/>
  </w:num>
  <w:num w:numId="68" w16cid:durableId="149057478">
    <w:abstractNumId w:val="60"/>
    <w:lvlOverride w:ilvl="0">
      <w:startOverride w:val="2"/>
    </w:lvlOverride>
  </w:num>
  <w:num w:numId="69" w16cid:durableId="410473029">
    <w:abstractNumId w:val="3"/>
  </w:num>
  <w:num w:numId="70" w16cid:durableId="1259489046">
    <w:abstractNumId w:val="66"/>
  </w:num>
  <w:num w:numId="71" w16cid:durableId="278413551">
    <w:abstractNumId w:val="16"/>
  </w:num>
  <w:num w:numId="72" w16cid:durableId="1607927043">
    <w:abstractNumId w:val="46"/>
  </w:num>
  <w:num w:numId="73" w16cid:durableId="1461799484">
    <w:abstractNumId w:val="26"/>
  </w:num>
  <w:num w:numId="74" w16cid:durableId="2015647565">
    <w:abstractNumId w:val="1"/>
    <w:lvlOverride w:ilvl="0">
      <w:startOverride w:val="4"/>
    </w:lvlOverride>
  </w:num>
  <w:num w:numId="75" w16cid:durableId="653335339">
    <w:abstractNumId w:val="60"/>
    <w:lvlOverride w:ilvl="0">
      <w:startOverride w:val="6"/>
    </w:lvlOverride>
  </w:num>
  <w:num w:numId="76" w16cid:durableId="48961960">
    <w:abstractNumId w:val="29"/>
  </w:num>
  <w:num w:numId="77" w16cid:durableId="128979486">
    <w:abstractNumId w:val="21"/>
  </w:num>
  <w:num w:numId="78" w16cid:durableId="1162964007">
    <w:abstractNumId w:val="31"/>
  </w:num>
  <w:num w:numId="79" w16cid:durableId="1802193224">
    <w:abstractNumId w:val="4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03"/>
    <w:rsid w:val="00000F4E"/>
    <w:rsid w:val="00002242"/>
    <w:rsid w:val="0000293B"/>
    <w:rsid w:val="000054E1"/>
    <w:rsid w:val="0000650B"/>
    <w:rsid w:val="00010B55"/>
    <w:rsid w:val="00013181"/>
    <w:rsid w:val="00014C1F"/>
    <w:rsid w:val="000159E2"/>
    <w:rsid w:val="000249CB"/>
    <w:rsid w:val="00025111"/>
    <w:rsid w:val="0002592A"/>
    <w:rsid w:val="00025CD0"/>
    <w:rsid w:val="00030998"/>
    <w:rsid w:val="000322AA"/>
    <w:rsid w:val="00033C29"/>
    <w:rsid w:val="00034702"/>
    <w:rsid w:val="00035C07"/>
    <w:rsid w:val="000377D6"/>
    <w:rsid w:val="00040E6E"/>
    <w:rsid w:val="00044C98"/>
    <w:rsid w:val="00045B87"/>
    <w:rsid w:val="0004656E"/>
    <w:rsid w:val="00047079"/>
    <w:rsid w:val="00050017"/>
    <w:rsid w:val="0005058B"/>
    <w:rsid w:val="00052A2E"/>
    <w:rsid w:val="0005454A"/>
    <w:rsid w:val="000546E4"/>
    <w:rsid w:val="00054A18"/>
    <w:rsid w:val="00054DD8"/>
    <w:rsid w:val="00055F9D"/>
    <w:rsid w:val="00057FDC"/>
    <w:rsid w:val="00060248"/>
    <w:rsid w:val="000612AC"/>
    <w:rsid w:val="00061376"/>
    <w:rsid w:val="000619DD"/>
    <w:rsid w:val="00063014"/>
    <w:rsid w:val="000636E0"/>
    <w:rsid w:val="00070DBA"/>
    <w:rsid w:val="00071A77"/>
    <w:rsid w:val="000729FF"/>
    <w:rsid w:val="000757EC"/>
    <w:rsid w:val="000759F5"/>
    <w:rsid w:val="00081719"/>
    <w:rsid w:val="00082F51"/>
    <w:rsid w:val="000845BC"/>
    <w:rsid w:val="00085100"/>
    <w:rsid w:val="00085B84"/>
    <w:rsid w:val="0008606F"/>
    <w:rsid w:val="00087B50"/>
    <w:rsid w:val="00087B98"/>
    <w:rsid w:val="00087ED3"/>
    <w:rsid w:val="00090D7E"/>
    <w:rsid w:val="00091BF4"/>
    <w:rsid w:val="0009229D"/>
    <w:rsid w:val="000A271C"/>
    <w:rsid w:val="000A406E"/>
    <w:rsid w:val="000A6F2E"/>
    <w:rsid w:val="000A794A"/>
    <w:rsid w:val="000B25F6"/>
    <w:rsid w:val="000C16EF"/>
    <w:rsid w:val="000C1798"/>
    <w:rsid w:val="000C1A47"/>
    <w:rsid w:val="000C33F6"/>
    <w:rsid w:val="000C3C27"/>
    <w:rsid w:val="000C3F86"/>
    <w:rsid w:val="000C5E7B"/>
    <w:rsid w:val="000D04C6"/>
    <w:rsid w:val="000D43EB"/>
    <w:rsid w:val="000D5D62"/>
    <w:rsid w:val="000D6075"/>
    <w:rsid w:val="000E1D5B"/>
    <w:rsid w:val="000E2F60"/>
    <w:rsid w:val="000E53E1"/>
    <w:rsid w:val="000E571C"/>
    <w:rsid w:val="000E5A94"/>
    <w:rsid w:val="000E663D"/>
    <w:rsid w:val="000E6661"/>
    <w:rsid w:val="000E723F"/>
    <w:rsid w:val="000F0E49"/>
    <w:rsid w:val="000F0EE1"/>
    <w:rsid w:val="000F2DD4"/>
    <w:rsid w:val="000F3049"/>
    <w:rsid w:val="000F3D4D"/>
    <w:rsid w:val="000F4455"/>
    <w:rsid w:val="000F7AEA"/>
    <w:rsid w:val="0010331D"/>
    <w:rsid w:val="0010454A"/>
    <w:rsid w:val="001053BB"/>
    <w:rsid w:val="001056E3"/>
    <w:rsid w:val="0010652F"/>
    <w:rsid w:val="00112111"/>
    <w:rsid w:val="0011220B"/>
    <w:rsid w:val="00113BE8"/>
    <w:rsid w:val="00114444"/>
    <w:rsid w:val="00114B67"/>
    <w:rsid w:val="00117441"/>
    <w:rsid w:val="00121938"/>
    <w:rsid w:val="00122896"/>
    <w:rsid w:val="0012453C"/>
    <w:rsid w:val="001249E1"/>
    <w:rsid w:val="00125080"/>
    <w:rsid w:val="00130DDE"/>
    <w:rsid w:val="001314EB"/>
    <w:rsid w:val="00133884"/>
    <w:rsid w:val="00137CB5"/>
    <w:rsid w:val="00140064"/>
    <w:rsid w:val="0014040D"/>
    <w:rsid w:val="00141AEE"/>
    <w:rsid w:val="00143E7C"/>
    <w:rsid w:val="001446B7"/>
    <w:rsid w:val="00144A93"/>
    <w:rsid w:val="00145182"/>
    <w:rsid w:val="0014530F"/>
    <w:rsid w:val="0014759B"/>
    <w:rsid w:val="00151A48"/>
    <w:rsid w:val="00153DB9"/>
    <w:rsid w:val="001557CF"/>
    <w:rsid w:val="0015750B"/>
    <w:rsid w:val="00157886"/>
    <w:rsid w:val="001621DF"/>
    <w:rsid w:val="00163017"/>
    <w:rsid w:val="0016564C"/>
    <w:rsid w:val="00166DE4"/>
    <w:rsid w:val="00170B38"/>
    <w:rsid w:val="00171181"/>
    <w:rsid w:val="00171CA7"/>
    <w:rsid w:val="0017220C"/>
    <w:rsid w:val="001741B0"/>
    <w:rsid w:val="00177744"/>
    <w:rsid w:val="001846C9"/>
    <w:rsid w:val="0018786E"/>
    <w:rsid w:val="001923EA"/>
    <w:rsid w:val="001936D3"/>
    <w:rsid w:val="00194110"/>
    <w:rsid w:val="00194A61"/>
    <w:rsid w:val="001A2268"/>
    <w:rsid w:val="001A2BBF"/>
    <w:rsid w:val="001A3B39"/>
    <w:rsid w:val="001A3EFF"/>
    <w:rsid w:val="001A46FF"/>
    <w:rsid w:val="001A5330"/>
    <w:rsid w:val="001A6C62"/>
    <w:rsid w:val="001B12D4"/>
    <w:rsid w:val="001B1E08"/>
    <w:rsid w:val="001B3C69"/>
    <w:rsid w:val="001B3F9E"/>
    <w:rsid w:val="001B43B5"/>
    <w:rsid w:val="001B53B3"/>
    <w:rsid w:val="001B5AA4"/>
    <w:rsid w:val="001B64D9"/>
    <w:rsid w:val="001B6655"/>
    <w:rsid w:val="001C0597"/>
    <w:rsid w:val="001C0F7E"/>
    <w:rsid w:val="001C10E4"/>
    <w:rsid w:val="001C214B"/>
    <w:rsid w:val="001C46DC"/>
    <w:rsid w:val="001C5200"/>
    <w:rsid w:val="001C654E"/>
    <w:rsid w:val="001C70DE"/>
    <w:rsid w:val="001D0578"/>
    <w:rsid w:val="001D07FC"/>
    <w:rsid w:val="001D0EFB"/>
    <w:rsid w:val="001D1B6D"/>
    <w:rsid w:val="001D30E8"/>
    <w:rsid w:val="001D30F1"/>
    <w:rsid w:val="001D51A3"/>
    <w:rsid w:val="001D5CC1"/>
    <w:rsid w:val="001D6D61"/>
    <w:rsid w:val="001D763C"/>
    <w:rsid w:val="001D7928"/>
    <w:rsid w:val="001D7DF4"/>
    <w:rsid w:val="001E2215"/>
    <w:rsid w:val="001E5161"/>
    <w:rsid w:val="001E563D"/>
    <w:rsid w:val="001F034B"/>
    <w:rsid w:val="001F2344"/>
    <w:rsid w:val="001F3A2F"/>
    <w:rsid w:val="001F4D3E"/>
    <w:rsid w:val="001F57FB"/>
    <w:rsid w:val="001F6C38"/>
    <w:rsid w:val="001F6FC5"/>
    <w:rsid w:val="00200DD2"/>
    <w:rsid w:val="00202280"/>
    <w:rsid w:val="00206DEB"/>
    <w:rsid w:val="002071DF"/>
    <w:rsid w:val="0021025E"/>
    <w:rsid w:val="00211A8B"/>
    <w:rsid w:val="00212AB1"/>
    <w:rsid w:val="0021420F"/>
    <w:rsid w:val="00214D01"/>
    <w:rsid w:val="00214DB8"/>
    <w:rsid w:val="00215CA2"/>
    <w:rsid w:val="00216263"/>
    <w:rsid w:val="002168BF"/>
    <w:rsid w:val="00220C9E"/>
    <w:rsid w:val="00221EDB"/>
    <w:rsid w:val="002256B2"/>
    <w:rsid w:val="0022701D"/>
    <w:rsid w:val="0022774E"/>
    <w:rsid w:val="002302CE"/>
    <w:rsid w:val="00231CD7"/>
    <w:rsid w:val="00233982"/>
    <w:rsid w:val="002348F5"/>
    <w:rsid w:val="00235079"/>
    <w:rsid w:val="00235AC2"/>
    <w:rsid w:val="00235BD6"/>
    <w:rsid w:val="002370F7"/>
    <w:rsid w:val="00240964"/>
    <w:rsid w:val="002431A3"/>
    <w:rsid w:val="002432EE"/>
    <w:rsid w:val="00245502"/>
    <w:rsid w:val="00245939"/>
    <w:rsid w:val="00246EE6"/>
    <w:rsid w:val="00250AC4"/>
    <w:rsid w:val="002525AB"/>
    <w:rsid w:val="002534D3"/>
    <w:rsid w:val="00254A74"/>
    <w:rsid w:val="00255571"/>
    <w:rsid w:val="002562C4"/>
    <w:rsid w:val="002568D4"/>
    <w:rsid w:val="0025781D"/>
    <w:rsid w:val="00265239"/>
    <w:rsid w:val="0026528C"/>
    <w:rsid w:val="00265FC0"/>
    <w:rsid w:val="0026648E"/>
    <w:rsid w:val="00266559"/>
    <w:rsid w:val="00267D6A"/>
    <w:rsid w:val="0027125C"/>
    <w:rsid w:val="00271A9D"/>
    <w:rsid w:val="002733F3"/>
    <w:rsid w:val="0027458A"/>
    <w:rsid w:val="00276586"/>
    <w:rsid w:val="00276C07"/>
    <w:rsid w:val="002802E9"/>
    <w:rsid w:val="002805AC"/>
    <w:rsid w:val="00280AE1"/>
    <w:rsid w:val="00283DC7"/>
    <w:rsid w:val="002872A1"/>
    <w:rsid w:val="002906ED"/>
    <w:rsid w:val="00290AA8"/>
    <w:rsid w:val="0029254A"/>
    <w:rsid w:val="00295DD6"/>
    <w:rsid w:val="00296E66"/>
    <w:rsid w:val="002A183D"/>
    <w:rsid w:val="002A2AFB"/>
    <w:rsid w:val="002A34FD"/>
    <w:rsid w:val="002A391D"/>
    <w:rsid w:val="002A40D0"/>
    <w:rsid w:val="002A7F2C"/>
    <w:rsid w:val="002B0674"/>
    <w:rsid w:val="002B1A3A"/>
    <w:rsid w:val="002B1B30"/>
    <w:rsid w:val="002B4321"/>
    <w:rsid w:val="002B7289"/>
    <w:rsid w:val="002B73DD"/>
    <w:rsid w:val="002C00C5"/>
    <w:rsid w:val="002C028A"/>
    <w:rsid w:val="002C0D31"/>
    <w:rsid w:val="002C1E39"/>
    <w:rsid w:val="002C232B"/>
    <w:rsid w:val="002C2868"/>
    <w:rsid w:val="002C2B3E"/>
    <w:rsid w:val="002C35A0"/>
    <w:rsid w:val="002C5A9A"/>
    <w:rsid w:val="002C754E"/>
    <w:rsid w:val="002C7820"/>
    <w:rsid w:val="002D1802"/>
    <w:rsid w:val="002D184D"/>
    <w:rsid w:val="002D1BB9"/>
    <w:rsid w:val="002D39EC"/>
    <w:rsid w:val="002D4479"/>
    <w:rsid w:val="002D7460"/>
    <w:rsid w:val="002E3162"/>
    <w:rsid w:val="002E57A9"/>
    <w:rsid w:val="002E5D7B"/>
    <w:rsid w:val="002E754F"/>
    <w:rsid w:val="002F15FC"/>
    <w:rsid w:val="002F176D"/>
    <w:rsid w:val="002F35AF"/>
    <w:rsid w:val="002F6EB4"/>
    <w:rsid w:val="002F74FA"/>
    <w:rsid w:val="002F7AF0"/>
    <w:rsid w:val="002F7D9F"/>
    <w:rsid w:val="00301A24"/>
    <w:rsid w:val="00301D87"/>
    <w:rsid w:val="00302E9A"/>
    <w:rsid w:val="00304A69"/>
    <w:rsid w:val="003056DC"/>
    <w:rsid w:val="003103D4"/>
    <w:rsid w:val="003109B2"/>
    <w:rsid w:val="00311A8A"/>
    <w:rsid w:val="00312B76"/>
    <w:rsid w:val="00313253"/>
    <w:rsid w:val="00314298"/>
    <w:rsid w:val="0031469E"/>
    <w:rsid w:val="0031762A"/>
    <w:rsid w:val="00322793"/>
    <w:rsid w:val="0032360A"/>
    <w:rsid w:val="00324633"/>
    <w:rsid w:val="0032501D"/>
    <w:rsid w:val="0032678C"/>
    <w:rsid w:val="00326E8C"/>
    <w:rsid w:val="00330149"/>
    <w:rsid w:val="0033129C"/>
    <w:rsid w:val="003330E0"/>
    <w:rsid w:val="003339DB"/>
    <w:rsid w:val="003408A4"/>
    <w:rsid w:val="00341ABC"/>
    <w:rsid w:val="00341CC3"/>
    <w:rsid w:val="0034548D"/>
    <w:rsid w:val="0034654E"/>
    <w:rsid w:val="00346A4A"/>
    <w:rsid w:val="00347351"/>
    <w:rsid w:val="00347F81"/>
    <w:rsid w:val="00350623"/>
    <w:rsid w:val="00351DEE"/>
    <w:rsid w:val="00353192"/>
    <w:rsid w:val="003531BB"/>
    <w:rsid w:val="00356663"/>
    <w:rsid w:val="0035738A"/>
    <w:rsid w:val="00360587"/>
    <w:rsid w:val="00363E3F"/>
    <w:rsid w:val="00363FE0"/>
    <w:rsid w:val="003646B8"/>
    <w:rsid w:val="003647CA"/>
    <w:rsid w:val="003675E4"/>
    <w:rsid w:val="003706B1"/>
    <w:rsid w:val="0037187C"/>
    <w:rsid w:val="0037219F"/>
    <w:rsid w:val="00372AEA"/>
    <w:rsid w:val="00373C9D"/>
    <w:rsid w:val="00374AA1"/>
    <w:rsid w:val="00375B41"/>
    <w:rsid w:val="00376149"/>
    <w:rsid w:val="00381548"/>
    <w:rsid w:val="0038326F"/>
    <w:rsid w:val="00383CDE"/>
    <w:rsid w:val="003845FE"/>
    <w:rsid w:val="00384BAF"/>
    <w:rsid w:val="00387769"/>
    <w:rsid w:val="00397498"/>
    <w:rsid w:val="00397C47"/>
    <w:rsid w:val="003A03EE"/>
    <w:rsid w:val="003A1B7F"/>
    <w:rsid w:val="003A26D1"/>
    <w:rsid w:val="003A280B"/>
    <w:rsid w:val="003A2A73"/>
    <w:rsid w:val="003A3260"/>
    <w:rsid w:val="003B37D2"/>
    <w:rsid w:val="003B514B"/>
    <w:rsid w:val="003B6201"/>
    <w:rsid w:val="003B68AF"/>
    <w:rsid w:val="003C0E22"/>
    <w:rsid w:val="003C0E3F"/>
    <w:rsid w:val="003C11D5"/>
    <w:rsid w:val="003C2C1D"/>
    <w:rsid w:val="003C67F0"/>
    <w:rsid w:val="003C6AB2"/>
    <w:rsid w:val="003C6EEB"/>
    <w:rsid w:val="003D0454"/>
    <w:rsid w:val="003D0E25"/>
    <w:rsid w:val="003D2D31"/>
    <w:rsid w:val="003D34E7"/>
    <w:rsid w:val="003D4720"/>
    <w:rsid w:val="003D4DB8"/>
    <w:rsid w:val="003D793C"/>
    <w:rsid w:val="003E1749"/>
    <w:rsid w:val="003E2730"/>
    <w:rsid w:val="003E5398"/>
    <w:rsid w:val="003F06C8"/>
    <w:rsid w:val="003F0BD1"/>
    <w:rsid w:val="003F2DD0"/>
    <w:rsid w:val="003F42DA"/>
    <w:rsid w:val="003F4A7F"/>
    <w:rsid w:val="003F5354"/>
    <w:rsid w:val="004013B2"/>
    <w:rsid w:val="0040181A"/>
    <w:rsid w:val="00402AD9"/>
    <w:rsid w:val="0040611F"/>
    <w:rsid w:val="00406A42"/>
    <w:rsid w:val="00406CC6"/>
    <w:rsid w:val="00411FA9"/>
    <w:rsid w:val="00412972"/>
    <w:rsid w:val="00414C01"/>
    <w:rsid w:val="004211C6"/>
    <w:rsid w:val="00421998"/>
    <w:rsid w:val="00423C0B"/>
    <w:rsid w:val="00423FCF"/>
    <w:rsid w:val="0042500F"/>
    <w:rsid w:val="00425B62"/>
    <w:rsid w:val="00427EC5"/>
    <w:rsid w:val="004302B2"/>
    <w:rsid w:val="00430522"/>
    <w:rsid w:val="00431074"/>
    <w:rsid w:val="004324CB"/>
    <w:rsid w:val="00432FB9"/>
    <w:rsid w:val="00433675"/>
    <w:rsid w:val="0043511B"/>
    <w:rsid w:val="00435828"/>
    <w:rsid w:val="004371D7"/>
    <w:rsid w:val="00437AB3"/>
    <w:rsid w:val="00437B93"/>
    <w:rsid w:val="00440E03"/>
    <w:rsid w:val="004418DE"/>
    <w:rsid w:val="004423AF"/>
    <w:rsid w:val="0044310E"/>
    <w:rsid w:val="00443C10"/>
    <w:rsid w:val="00444E86"/>
    <w:rsid w:val="00447098"/>
    <w:rsid w:val="004508A3"/>
    <w:rsid w:val="00451403"/>
    <w:rsid w:val="0045290C"/>
    <w:rsid w:val="00452D59"/>
    <w:rsid w:val="00452E86"/>
    <w:rsid w:val="004545AF"/>
    <w:rsid w:val="0045517D"/>
    <w:rsid w:val="00455282"/>
    <w:rsid w:val="00457459"/>
    <w:rsid w:val="0045793A"/>
    <w:rsid w:val="004602EC"/>
    <w:rsid w:val="00460BD2"/>
    <w:rsid w:val="00464C79"/>
    <w:rsid w:val="00465381"/>
    <w:rsid w:val="00465938"/>
    <w:rsid w:val="00466004"/>
    <w:rsid w:val="0046615D"/>
    <w:rsid w:val="00467392"/>
    <w:rsid w:val="00467DCF"/>
    <w:rsid w:val="00470B0C"/>
    <w:rsid w:val="00471F5E"/>
    <w:rsid w:val="00472533"/>
    <w:rsid w:val="00472543"/>
    <w:rsid w:val="00472A84"/>
    <w:rsid w:val="004740CA"/>
    <w:rsid w:val="00475329"/>
    <w:rsid w:val="00483DCE"/>
    <w:rsid w:val="00487543"/>
    <w:rsid w:val="00487DF3"/>
    <w:rsid w:val="00487EB1"/>
    <w:rsid w:val="0049180C"/>
    <w:rsid w:val="00491B76"/>
    <w:rsid w:val="00493341"/>
    <w:rsid w:val="00495B0A"/>
    <w:rsid w:val="004A09C9"/>
    <w:rsid w:val="004A0B13"/>
    <w:rsid w:val="004A18A8"/>
    <w:rsid w:val="004A6D1A"/>
    <w:rsid w:val="004A7C67"/>
    <w:rsid w:val="004B11C1"/>
    <w:rsid w:val="004B184A"/>
    <w:rsid w:val="004B1E56"/>
    <w:rsid w:val="004B3AAF"/>
    <w:rsid w:val="004B3C74"/>
    <w:rsid w:val="004B4BC0"/>
    <w:rsid w:val="004B58C5"/>
    <w:rsid w:val="004B6DAF"/>
    <w:rsid w:val="004C07F0"/>
    <w:rsid w:val="004C0C79"/>
    <w:rsid w:val="004C1F09"/>
    <w:rsid w:val="004C4894"/>
    <w:rsid w:val="004D06CE"/>
    <w:rsid w:val="004D10F7"/>
    <w:rsid w:val="004D16FE"/>
    <w:rsid w:val="004D2F27"/>
    <w:rsid w:val="004D32AA"/>
    <w:rsid w:val="004D5DF9"/>
    <w:rsid w:val="004D71CB"/>
    <w:rsid w:val="004D72DA"/>
    <w:rsid w:val="004D7432"/>
    <w:rsid w:val="004E04FE"/>
    <w:rsid w:val="004E1412"/>
    <w:rsid w:val="004E53C1"/>
    <w:rsid w:val="004E553C"/>
    <w:rsid w:val="004E564A"/>
    <w:rsid w:val="004F0B4F"/>
    <w:rsid w:val="004F0E51"/>
    <w:rsid w:val="004F11F6"/>
    <w:rsid w:val="004F1922"/>
    <w:rsid w:val="004F2944"/>
    <w:rsid w:val="004F4F96"/>
    <w:rsid w:val="004F5513"/>
    <w:rsid w:val="004F5889"/>
    <w:rsid w:val="004F5DA9"/>
    <w:rsid w:val="004F68CC"/>
    <w:rsid w:val="004F7689"/>
    <w:rsid w:val="00500B2C"/>
    <w:rsid w:val="00501D9B"/>
    <w:rsid w:val="00502847"/>
    <w:rsid w:val="00505992"/>
    <w:rsid w:val="00506EE5"/>
    <w:rsid w:val="005112EB"/>
    <w:rsid w:val="00512B17"/>
    <w:rsid w:val="00513360"/>
    <w:rsid w:val="00513562"/>
    <w:rsid w:val="0051595F"/>
    <w:rsid w:val="00515A31"/>
    <w:rsid w:val="00516DAD"/>
    <w:rsid w:val="005175CD"/>
    <w:rsid w:val="00517BA8"/>
    <w:rsid w:val="0052067E"/>
    <w:rsid w:val="0052092C"/>
    <w:rsid w:val="005210C3"/>
    <w:rsid w:val="005218FE"/>
    <w:rsid w:val="00521E69"/>
    <w:rsid w:val="0052626F"/>
    <w:rsid w:val="005264D2"/>
    <w:rsid w:val="0052662A"/>
    <w:rsid w:val="00526F00"/>
    <w:rsid w:val="00527A84"/>
    <w:rsid w:val="00531743"/>
    <w:rsid w:val="00531B4B"/>
    <w:rsid w:val="00537161"/>
    <w:rsid w:val="0053753D"/>
    <w:rsid w:val="00541033"/>
    <w:rsid w:val="005422F6"/>
    <w:rsid w:val="00545923"/>
    <w:rsid w:val="00545F9F"/>
    <w:rsid w:val="00547510"/>
    <w:rsid w:val="00547F3C"/>
    <w:rsid w:val="005505AB"/>
    <w:rsid w:val="005560DA"/>
    <w:rsid w:val="00556B52"/>
    <w:rsid w:val="0056352F"/>
    <w:rsid w:val="0056492E"/>
    <w:rsid w:val="00566821"/>
    <w:rsid w:val="005668F5"/>
    <w:rsid w:val="005669AE"/>
    <w:rsid w:val="00570FBD"/>
    <w:rsid w:val="00573B80"/>
    <w:rsid w:val="00573C3A"/>
    <w:rsid w:val="00575DBF"/>
    <w:rsid w:val="00577C16"/>
    <w:rsid w:val="00580DB4"/>
    <w:rsid w:val="00581D77"/>
    <w:rsid w:val="00581E00"/>
    <w:rsid w:val="00584A45"/>
    <w:rsid w:val="005867AD"/>
    <w:rsid w:val="00586E28"/>
    <w:rsid w:val="00587249"/>
    <w:rsid w:val="00590B64"/>
    <w:rsid w:val="00591751"/>
    <w:rsid w:val="005919AB"/>
    <w:rsid w:val="0059469C"/>
    <w:rsid w:val="005952B0"/>
    <w:rsid w:val="005A0364"/>
    <w:rsid w:val="005A1D78"/>
    <w:rsid w:val="005A2DFF"/>
    <w:rsid w:val="005A6014"/>
    <w:rsid w:val="005B0F0B"/>
    <w:rsid w:val="005B164C"/>
    <w:rsid w:val="005B437E"/>
    <w:rsid w:val="005B4886"/>
    <w:rsid w:val="005C68CE"/>
    <w:rsid w:val="005D08C5"/>
    <w:rsid w:val="005D191B"/>
    <w:rsid w:val="005D23F3"/>
    <w:rsid w:val="005D3752"/>
    <w:rsid w:val="005D393D"/>
    <w:rsid w:val="005D4E56"/>
    <w:rsid w:val="005D5AC9"/>
    <w:rsid w:val="005E3DDC"/>
    <w:rsid w:val="005E629A"/>
    <w:rsid w:val="005F04D5"/>
    <w:rsid w:val="005F07D7"/>
    <w:rsid w:val="005F3613"/>
    <w:rsid w:val="005F3D63"/>
    <w:rsid w:val="005F46F2"/>
    <w:rsid w:val="005F66C4"/>
    <w:rsid w:val="00600D55"/>
    <w:rsid w:val="00601EAD"/>
    <w:rsid w:val="00602CAC"/>
    <w:rsid w:val="00603249"/>
    <w:rsid w:val="00603AF6"/>
    <w:rsid w:val="0060411C"/>
    <w:rsid w:val="0060466C"/>
    <w:rsid w:val="00605C88"/>
    <w:rsid w:val="00605DDF"/>
    <w:rsid w:val="00606231"/>
    <w:rsid w:val="00606265"/>
    <w:rsid w:val="00606878"/>
    <w:rsid w:val="0060778B"/>
    <w:rsid w:val="00607AFB"/>
    <w:rsid w:val="00610EC5"/>
    <w:rsid w:val="00610EF6"/>
    <w:rsid w:val="006124B1"/>
    <w:rsid w:val="006131E4"/>
    <w:rsid w:val="0061417D"/>
    <w:rsid w:val="00614F47"/>
    <w:rsid w:val="0061621E"/>
    <w:rsid w:val="00620701"/>
    <w:rsid w:val="00622C81"/>
    <w:rsid w:val="00622D7C"/>
    <w:rsid w:val="006241DA"/>
    <w:rsid w:val="006274C4"/>
    <w:rsid w:val="00630E4C"/>
    <w:rsid w:val="0063129D"/>
    <w:rsid w:val="00631A94"/>
    <w:rsid w:val="0063508B"/>
    <w:rsid w:val="00636053"/>
    <w:rsid w:val="00636062"/>
    <w:rsid w:val="00636A5C"/>
    <w:rsid w:val="00641D44"/>
    <w:rsid w:val="00643A60"/>
    <w:rsid w:val="00644018"/>
    <w:rsid w:val="00644ADF"/>
    <w:rsid w:val="00645C87"/>
    <w:rsid w:val="00647CAA"/>
    <w:rsid w:val="0065268D"/>
    <w:rsid w:val="0065292D"/>
    <w:rsid w:val="00652E49"/>
    <w:rsid w:val="00655A35"/>
    <w:rsid w:val="00655AED"/>
    <w:rsid w:val="006563D3"/>
    <w:rsid w:val="00657EC4"/>
    <w:rsid w:val="006600F6"/>
    <w:rsid w:val="00660DE1"/>
    <w:rsid w:val="006619B9"/>
    <w:rsid w:val="00665ACD"/>
    <w:rsid w:val="00666A4F"/>
    <w:rsid w:val="0067135B"/>
    <w:rsid w:val="00672AF1"/>
    <w:rsid w:val="00673A41"/>
    <w:rsid w:val="00676099"/>
    <w:rsid w:val="006800F9"/>
    <w:rsid w:val="00680E2B"/>
    <w:rsid w:val="00680EDE"/>
    <w:rsid w:val="00680F72"/>
    <w:rsid w:val="0068101E"/>
    <w:rsid w:val="00682448"/>
    <w:rsid w:val="006829E7"/>
    <w:rsid w:val="006834DC"/>
    <w:rsid w:val="00692A3A"/>
    <w:rsid w:val="00693238"/>
    <w:rsid w:val="0069327D"/>
    <w:rsid w:val="00695235"/>
    <w:rsid w:val="00695A41"/>
    <w:rsid w:val="006A4B25"/>
    <w:rsid w:val="006A5406"/>
    <w:rsid w:val="006B01FF"/>
    <w:rsid w:val="006B1D7D"/>
    <w:rsid w:val="006B2F14"/>
    <w:rsid w:val="006B6B41"/>
    <w:rsid w:val="006C0865"/>
    <w:rsid w:val="006C1E19"/>
    <w:rsid w:val="006C39BC"/>
    <w:rsid w:val="006D569D"/>
    <w:rsid w:val="006D5AE6"/>
    <w:rsid w:val="006D7608"/>
    <w:rsid w:val="006E15E8"/>
    <w:rsid w:val="006E239A"/>
    <w:rsid w:val="006E2F4C"/>
    <w:rsid w:val="006E36A8"/>
    <w:rsid w:val="006E598E"/>
    <w:rsid w:val="006F0A68"/>
    <w:rsid w:val="006F26F1"/>
    <w:rsid w:val="006F42C4"/>
    <w:rsid w:val="006F6CA3"/>
    <w:rsid w:val="006F7C6B"/>
    <w:rsid w:val="00700967"/>
    <w:rsid w:val="00701D0A"/>
    <w:rsid w:val="007028B5"/>
    <w:rsid w:val="00702B52"/>
    <w:rsid w:val="0070333F"/>
    <w:rsid w:val="0070358F"/>
    <w:rsid w:val="007057AC"/>
    <w:rsid w:val="00705CB5"/>
    <w:rsid w:val="00706FD0"/>
    <w:rsid w:val="007074C8"/>
    <w:rsid w:val="007075AC"/>
    <w:rsid w:val="00707E7E"/>
    <w:rsid w:val="00711397"/>
    <w:rsid w:val="00711AAE"/>
    <w:rsid w:val="00711E99"/>
    <w:rsid w:val="007121AA"/>
    <w:rsid w:val="00712670"/>
    <w:rsid w:val="00712F50"/>
    <w:rsid w:val="007139B1"/>
    <w:rsid w:val="007145EE"/>
    <w:rsid w:val="00714817"/>
    <w:rsid w:val="00714FA8"/>
    <w:rsid w:val="00715675"/>
    <w:rsid w:val="00716EBB"/>
    <w:rsid w:val="00717452"/>
    <w:rsid w:val="007177F8"/>
    <w:rsid w:val="00720276"/>
    <w:rsid w:val="00725A58"/>
    <w:rsid w:val="007271A3"/>
    <w:rsid w:val="0073293B"/>
    <w:rsid w:val="0073549F"/>
    <w:rsid w:val="0073743A"/>
    <w:rsid w:val="00740304"/>
    <w:rsid w:val="007431F4"/>
    <w:rsid w:val="007501F8"/>
    <w:rsid w:val="007518CC"/>
    <w:rsid w:val="00751A4C"/>
    <w:rsid w:val="00752961"/>
    <w:rsid w:val="00752EBF"/>
    <w:rsid w:val="007537D7"/>
    <w:rsid w:val="00754737"/>
    <w:rsid w:val="007566A6"/>
    <w:rsid w:val="00760FAC"/>
    <w:rsid w:val="00761069"/>
    <w:rsid w:val="0076128C"/>
    <w:rsid w:val="0076166F"/>
    <w:rsid w:val="00761BB4"/>
    <w:rsid w:val="007637D9"/>
    <w:rsid w:val="00764D4A"/>
    <w:rsid w:val="00764EF3"/>
    <w:rsid w:val="00765378"/>
    <w:rsid w:val="00765A24"/>
    <w:rsid w:val="00765C1A"/>
    <w:rsid w:val="00766B6A"/>
    <w:rsid w:val="00766DD5"/>
    <w:rsid w:val="00766FBE"/>
    <w:rsid w:val="00771588"/>
    <w:rsid w:val="00773F2E"/>
    <w:rsid w:val="0077405E"/>
    <w:rsid w:val="007742C1"/>
    <w:rsid w:val="0077466E"/>
    <w:rsid w:val="00774A7D"/>
    <w:rsid w:val="00775E3B"/>
    <w:rsid w:val="00777D30"/>
    <w:rsid w:val="007810ED"/>
    <w:rsid w:val="00781B36"/>
    <w:rsid w:val="0078205C"/>
    <w:rsid w:val="007822F0"/>
    <w:rsid w:val="00782F2A"/>
    <w:rsid w:val="007834DF"/>
    <w:rsid w:val="00783EE0"/>
    <w:rsid w:val="00784948"/>
    <w:rsid w:val="00784DA6"/>
    <w:rsid w:val="007860C3"/>
    <w:rsid w:val="0078645A"/>
    <w:rsid w:val="0078693C"/>
    <w:rsid w:val="00786DFF"/>
    <w:rsid w:val="0078713B"/>
    <w:rsid w:val="00787279"/>
    <w:rsid w:val="00791255"/>
    <w:rsid w:val="0079618D"/>
    <w:rsid w:val="007963C8"/>
    <w:rsid w:val="00797886"/>
    <w:rsid w:val="007A053B"/>
    <w:rsid w:val="007A1020"/>
    <w:rsid w:val="007A1B7F"/>
    <w:rsid w:val="007A2207"/>
    <w:rsid w:val="007A38F4"/>
    <w:rsid w:val="007A3AB4"/>
    <w:rsid w:val="007A6390"/>
    <w:rsid w:val="007A705B"/>
    <w:rsid w:val="007B425A"/>
    <w:rsid w:val="007B5199"/>
    <w:rsid w:val="007B5948"/>
    <w:rsid w:val="007B5E75"/>
    <w:rsid w:val="007B6F55"/>
    <w:rsid w:val="007B77EC"/>
    <w:rsid w:val="007B7843"/>
    <w:rsid w:val="007C2B11"/>
    <w:rsid w:val="007C3382"/>
    <w:rsid w:val="007C49D7"/>
    <w:rsid w:val="007C6871"/>
    <w:rsid w:val="007C6D34"/>
    <w:rsid w:val="007C7187"/>
    <w:rsid w:val="007C7376"/>
    <w:rsid w:val="007C7838"/>
    <w:rsid w:val="007D33B3"/>
    <w:rsid w:val="007D4B08"/>
    <w:rsid w:val="007D7BEA"/>
    <w:rsid w:val="007E1FF7"/>
    <w:rsid w:val="007E5F9A"/>
    <w:rsid w:val="007E607A"/>
    <w:rsid w:val="007E6B11"/>
    <w:rsid w:val="007E6EF9"/>
    <w:rsid w:val="007F3574"/>
    <w:rsid w:val="007F3815"/>
    <w:rsid w:val="007F3B53"/>
    <w:rsid w:val="007F5340"/>
    <w:rsid w:val="007F55CA"/>
    <w:rsid w:val="007F6236"/>
    <w:rsid w:val="007F7AC4"/>
    <w:rsid w:val="007F7F65"/>
    <w:rsid w:val="008024B5"/>
    <w:rsid w:val="00802942"/>
    <w:rsid w:val="008077C5"/>
    <w:rsid w:val="0080799C"/>
    <w:rsid w:val="00810AD8"/>
    <w:rsid w:val="008113F6"/>
    <w:rsid w:val="00812303"/>
    <w:rsid w:val="00812ED2"/>
    <w:rsid w:val="00813EB1"/>
    <w:rsid w:val="00815DB5"/>
    <w:rsid w:val="008170BE"/>
    <w:rsid w:val="00817433"/>
    <w:rsid w:val="00817F30"/>
    <w:rsid w:val="008210E2"/>
    <w:rsid w:val="00821980"/>
    <w:rsid w:val="00821AA2"/>
    <w:rsid w:val="008220D2"/>
    <w:rsid w:val="00822C7C"/>
    <w:rsid w:val="00823119"/>
    <w:rsid w:val="008234C0"/>
    <w:rsid w:val="008237FD"/>
    <w:rsid w:val="0082465B"/>
    <w:rsid w:val="00824AFE"/>
    <w:rsid w:val="00825492"/>
    <w:rsid w:val="00826055"/>
    <w:rsid w:val="00831355"/>
    <w:rsid w:val="008336F3"/>
    <w:rsid w:val="008340EC"/>
    <w:rsid w:val="00840982"/>
    <w:rsid w:val="00840B27"/>
    <w:rsid w:val="00841BE2"/>
    <w:rsid w:val="00842806"/>
    <w:rsid w:val="00845581"/>
    <w:rsid w:val="00846059"/>
    <w:rsid w:val="00847206"/>
    <w:rsid w:val="00850801"/>
    <w:rsid w:val="00850C52"/>
    <w:rsid w:val="00852BB2"/>
    <w:rsid w:val="00853413"/>
    <w:rsid w:val="00853FA9"/>
    <w:rsid w:val="00860669"/>
    <w:rsid w:val="008613EE"/>
    <w:rsid w:val="00861E9A"/>
    <w:rsid w:val="008634F2"/>
    <w:rsid w:val="0086633A"/>
    <w:rsid w:val="00867AE6"/>
    <w:rsid w:val="00870681"/>
    <w:rsid w:val="008718F4"/>
    <w:rsid w:val="0087252F"/>
    <w:rsid w:val="00872E12"/>
    <w:rsid w:val="00873D8F"/>
    <w:rsid w:val="00873F3C"/>
    <w:rsid w:val="008749CD"/>
    <w:rsid w:val="00874E90"/>
    <w:rsid w:val="00875DE2"/>
    <w:rsid w:val="00876769"/>
    <w:rsid w:val="00881326"/>
    <w:rsid w:val="008820DA"/>
    <w:rsid w:val="00882B95"/>
    <w:rsid w:val="00883744"/>
    <w:rsid w:val="0088503C"/>
    <w:rsid w:val="00887981"/>
    <w:rsid w:val="00887F59"/>
    <w:rsid w:val="00887FB8"/>
    <w:rsid w:val="0089007D"/>
    <w:rsid w:val="008908C4"/>
    <w:rsid w:val="00890FD0"/>
    <w:rsid w:val="00891A23"/>
    <w:rsid w:val="00896973"/>
    <w:rsid w:val="008A1329"/>
    <w:rsid w:val="008A49BE"/>
    <w:rsid w:val="008A4B0D"/>
    <w:rsid w:val="008A6483"/>
    <w:rsid w:val="008A6743"/>
    <w:rsid w:val="008A6C74"/>
    <w:rsid w:val="008B09CD"/>
    <w:rsid w:val="008B0B65"/>
    <w:rsid w:val="008B203D"/>
    <w:rsid w:val="008B2309"/>
    <w:rsid w:val="008B29FC"/>
    <w:rsid w:val="008B5403"/>
    <w:rsid w:val="008B5936"/>
    <w:rsid w:val="008B795D"/>
    <w:rsid w:val="008C007E"/>
    <w:rsid w:val="008C06B5"/>
    <w:rsid w:val="008C1831"/>
    <w:rsid w:val="008C3C12"/>
    <w:rsid w:val="008C5F41"/>
    <w:rsid w:val="008C683E"/>
    <w:rsid w:val="008D32C5"/>
    <w:rsid w:val="008D3BD2"/>
    <w:rsid w:val="008D4093"/>
    <w:rsid w:val="008D5E77"/>
    <w:rsid w:val="008D6FEF"/>
    <w:rsid w:val="008D77FE"/>
    <w:rsid w:val="008D7EFB"/>
    <w:rsid w:val="008E0955"/>
    <w:rsid w:val="008E16C1"/>
    <w:rsid w:val="008E1F70"/>
    <w:rsid w:val="008E70DD"/>
    <w:rsid w:val="008E71B7"/>
    <w:rsid w:val="008E7864"/>
    <w:rsid w:val="008F0489"/>
    <w:rsid w:val="008F1314"/>
    <w:rsid w:val="008F154B"/>
    <w:rsid w:val="008F1915"/>
    <w:rsid w:val="008F1B4F"/>
    <w:rsid w:val="008F5614"/>
    <w:rsid w:val="008F5C08"/>
    <w:rsid w:val="008F628F"/>
    <w:rsid w:val="0090152B"/>
    <w:rsid w:val="00901A59"/>
    <w:rsid w:val="00901EC4"/>
    <w:rsid w:val="0090731A"/>
    <w:rsid w:val="00910C0B"/>
    <w:rsid w:val="00911C56"/>
    <w:rsid w:val="00912E7A"/>
    <w:rsid w:val="0091452C"/>
    <w:rsid w:val="00914DEB"/>
    <w:rsid w:val="00915F4E"/>
    <w:rsid w:val="009179C7"/>
    <w:rsid w:val="009203A2"/>
    <w:rsid w:val="00920DF9"/>
    <w:rsid w:val="009218F7"/>
    <w:rsid w:val="00923426"/>
    <w:rsid w:val="00923764"/>
    <w:rsid w:val="00925031"/>
    <w:rsid w:val="00927720"/>
    <w:rsid w:val="009300C3"/>
    <w:rsid w:val="009312C6"/>
    <w:rsid w:val="00932C8E"/>
    <w:rsid w:val="0093315A"/>
    <w:rsid w:val="00933212"/>
    <w:rsid w:val="009335EA"/>
    <w:rsid w:val="00933F31"/>
    <w:rsid w:val="009364D7"/>
    <w:rsid w:val="00937CE0"/>
    <w:rsid w:val="00941B56"/>
    <w:rsid w:val="009425A4"/>
    <w:rsid w:val="00942F60"/>
    <w:rsid w:val="009431C1"/>
    <w:rsid w:val="00943D45"/>
    <w:rsid w:val="00945F13"/>
    <w:rsid w:val="00946470"/>
    <w:rsid w:val="00952423"/>
    <w:rsid w:val="00954547"/>
    <w:rsid w:val="009551DB"/>
    <w:rsid w:val="00955705"/>
    <w:rsid w:val="00963A8B"/>
    <w:rsid w:val="00963EE8"/>
    <w:rsid w:val="0096425B"/>
    <w:rsid w:val="00965AF3"/>
    <w:rsid w:val="00965C43"/>
    <w:rsid w:val="0096666A"/>
    <w:rsid w:val="009678DD"/>
    <w:rsid w:val="00970879"/>
    <w:rsid w:val="00970A46"/>
    <w:rsid w:val="0097152A"/>
    <w:rsid w:val="0097166B"/>
    <w:rsid w:val="009717D9"/>
    <w:rsid w:val="00972900"/>
    <w:rsid w:val="0097319F"/>
    <w:rsid w:val="00974CDF"/>
    <w:rsid w:val="00975BA3"/>
    <w:rsid w:val="00977149"/>
    <w:rsid w:val="009808D0"/>
    <w:rsid w:val="00981CC5"/>
    <w:rsid w:val="00983854"/>
    <w:rsid w:val="00984B31"/>
    <w:rsid w:val="00984E79"/>
    <w:rsid w:val="00985E68"/>
    <w:rsid w:val="00986A09"/>
    <w:rsid w:val="00987C58"/>
    <w:rsid w:val="009907A6"/>
    <w:rsid w:val="0099136B"/>
    <w:rsid w:val="0099425D"/>
    <w:rsid w:val="00994590"/>
    <w:rsid w:val="00995C01"/>
    <w:rsid w:val="00997D74"/>
    <w:rsid w:val="009A2392"/>
    <w:rsid w:val="009A2680"/>
    <w:rsid w:val="009A3111"/>
    <w:rsid w:val="009A3116"/>
    <w:rsid w:val="009A3BEF"/>
    <w:rsid w:val="009A421D"/>
    <w:rsid w:val="009A5659"/>
    <w:rsid w:val="009A7BF2"/>
    <w:rsid w:val="009B02FA"/>
    <w:rsid w:val="009B041A"/>
    <w:rsid w:val="009B07F3"/>
    <w:rsid w:val="009B1BD3"/>
    <w:rsid w:val="009B3001"/>
    <w:rsid w:val="009B38DE"/>
    <w:rsid w:val="009B40D5"/>
    <w:rsid w:val="009B474B"/>
    <w:rsid w:val="009B4F87"/>
    <w:rsid w:val="009B72F2"/>
    <w:rsid w:val="009C28A7"/>
    <w:rsid w:val="009C2AC6"/>
    <w:rsid w:val="009C3AC3"/>
    <w:rsid w:val="009C7825"/>
    <w:rsid w:val="009C7D43"/>
    <w:rsid w:val="009D19E6"/>
    <w:rsid w:val="009D1D02"/>
    <w:rsid w:val="009D3740"/>
    <w:rsid w:val="009D59FF"/>
    <w:rsid w:val="009D68E4"/>
    <w:rsid w:val="009E122B"/>
    <w:rsid w:val="009E2E11"/>
    <w:rsid w:val="009E31D1"/>
    <w:rsid w:val="009E60EA"/>
    <w:rsid w:val="009E78B2"/>
    <w:rsid w:val="009F0298"/>
    <w:rsid w:val="009F1EBD"/>
    <w:rsid w:val="009F2635"/>
    <w:rsid w:val="009F3F0E"/>
    <w:rsid w:val="009F43E7"/>
    <w:rsid w:val="009F596A"/>
    <w:rsid w:val="009F6D67"/>
    <w:rsid w:val="00A01C46"/>
    <w:rsid w:val="00A0292A"/>
    <w:rsid w:val="00A03D2D"/>
    <w:rsid w:val="00A04B85"/>
    <w:rsid w:val="00A05D35"/>
    <w:rsid w:val="00A05D46"/>
    <w:rsid w:val="00A06CF9"/>
    <w:rsid w:val="00A10500"/>
    <w:rsid w:val="00A121DA"/>
    <w:rsid w:val="00A1242C"/>
    <w:rsid w:val="00A12C3F"/>
    <w:rsid w:val="00A12CD7"/>
    <w:rsid w:val="00A12D7C"/>
    <w:rsid w:val="00A1466D"/>
    <w:rsid w:val="00A14750"/>
    <w:rsid w:val="00A1568D"/>
    <w:rsid w:val="00A16B52"/>
    <w:rsid w:val="00A200FB"/>
    <w:rsid w:val="00A227BF"/>
    <w:rsid w:val="00A229C0"/>
    <w:rsid w:val="00A23EFC"/>
    <w:rsid w:val="00A24164"/>
    <w:rsid w:val="00A2464A"/>
    <w:rsid w:val="00A25074"/>
    <w:rsid w:val="00A255D2"/>
    <w:rsid w:val="00A25BB3"/>
    <w:rsid w:val="00A25E95"/>
    <w:rsid w:val="00A27D9F"/>
    <w:rsid w:val="00A30D74"/>
    <w:rsid w:val="00A342EC"/>
    <w:rsid w:val="00A41CDF"/>
    <w:rsid w:val="00A444CF"/>
    <w:rsid w:val="00A45877"/>
    <w:rsid w:val="00A511ED"/>
    <w:rsid w:val="00A5140F"/>
    <w:rsid w:val="00A51A04"/>
    <w:rsid w:val="00A51FE0"/>
    <w:rsid w:val="00A53EDC"/>
    <w:rsid w:val="00A55209"/>
    <w:rsid w:val="00A557DE"/>
    <w:rsid w:val="00A64934"/>
    <w:rsid w:val="00A6499D"/>
    <w:rsid w:val="00A65964"/>
    <w:rsid w:val="00A703C0"/>
    <w:rsid w:val="00A70501"/>
    <w:rsid w:val="00A72852"/>
    <w:rsid w:val="00A73506"/>
    <w:rsid w:val="00A7404B"/>
    <w:rsid w:val="00A743FD"/>
    <w:rsid w:val="00A7458C"/>
    <w:rsid w:val="00A75017"/>
    <w:rsid w:val="00A770CF"/>
    <w:rsid w:val="00A80A44"/>
    <w:rsid w:val="00A82A29"/>
    <w:rsid w:val="00A84C05"/>
    <w:rsid w:val="00A8570B"/>
    <w:rsid w:val="00A85994"/>
    <w:rsid w:val="00A87DAC"/>
    <w:rsid w:val="00A91CBE"/>
    <w:rsid w:val="00A93798"/>
    <w:rsid w:val="00A93A32"/>
    <w:rsid w:val="00A93D87"/>
    <w:rsid w:val="00A94C5B"/>
    <w:rsid w:val="00A97B18"/>
    <w:rsid w:val="00AA0336"/>
    <w:rsid w:val="00AA0943"/>
    <w:rsid w:val="00AA2524"/>
    <w:rsid w:val="00AA427A"/>
    <w:rsid w:val="00AB0103"/>
    <w:rsid w:val="00AB1676"/>
    <w:rsid w:val="00AB20B6"/>
    <w:rsid w:val="00AB2D4B"/>
    <w:rsid w:val="00AB51FB"/>
    <w:rsid w:val="00AB68C4"/>
    <w:rsid w:val="00AC194A"/>
    <w:rsid w:val="00AC2B62"/>
    <w:rsid w:val="00AC4785"/>
    <w:rsid w:val="00AC634F"/>
    <w:rsid w:val="00AC6FEF"/>
    <w:rsid w:val="00AD3B5B"/>
    <w:rsid w:val="00AD4B03"/>
    <w:rsid w:val="00AE1C9F"/>
    <w:rsid w:val="00AE4334"/>
    <w:rsid w:val="00AE53A8"/>
    <w:rsid w:val="00AE58AA"/>
    <w:rsid w:val="00AE5CAE"/>
    <w:rsid w:val="00AF0BB6"/>
    <w:rsid w:val="00AF3E87"/>
    <w:rsid w:val="00AF47FB"/>
    <w:rsid w:val="00AF4829"/>
    <w:rsid w:val="00AF4B0F"/>
    <w:rsid w:val="00AF7106"/>
    <w:rsid w:val="00AF724B"/>
    <w:rsid w:val="00AF77CB"/>
    <w:rsid w:val="00B00A0A"/>
    <w:rsid w:val="00B0145D"/>
    <w:rsid w:val="00B02A34"/>
    <w:rsid w:val="00B0395D"/>
    <w:rsid w:val="00B03FF9"/>
    <w:rsid w:val="00B04FDF"/>
    <w:rsid w:val="00B0590C"/>
    <w:rsid w:val="00B12D1B"/>
    <w:rsid w:val="00B13B82"/>
    <w:rsid w:val="00B13D60"/>
    <w:rsid w:val="00B13E62"/>
    <w:rsid w:val="00B16F7B"/>
    <w:rsid w:val="00B17B46"/>
    <w:rsid w:val="00B2133A"/>
    <w:rsid w:val="00B24B80"/>
    <w:rsid w:val="00B25381"/>
    <w:rsid w:val="00B25DB5"/>
    <w:rsid w:val="00B267BA"/>
    <w:rsid w:val="00B26E9F"/>
    <w:rsid w:val="00B2716A"/>
    <w:rsid w:val="00B27223"/>
    <w:rsid w:val="00B30AE1"/>
    <w:rsid w:val="00B32B90"/>
    <w:rsid w:val="00B3486F"/>
    <w:rsid w:val="00B356B2"/>
    <w:rsid w:val="00B36ABF"/>
    <w:rsid w:val="00B3778B"/>
    <w:rsid w:val="00B37AF8"/>
    <w:rsid w:val="00B5468E"/>
    <w:rsid w:val="00B547EA"/>
    <w:rsid w:val="00B579C8"/>
    <w:rsid w:val="00B60F11"/>
    <w:rsid w:val="00B62FB2"/>
    <w:rsid w:val="00B634B9"/>
    <w:rsid w:val="00B64470"/>
    <w:rsid w:val="00B65CBF"/>
    <w:rsid w:val="00B663ED"/>
    <w:rsid w:val="00B67382"/>
    <w:rsid w:val="00B67913"/>
    <w:rsid w:val="00B7156D"/>
    <w:rsid w:val="00B72248"/>
    <w:rsid w:val="00B72832"/>
    <w:rsid w:val="00B756C7"/>
    <w:rsid w:val="00B75F8F"/>
    <w:rsid w:val="00B824B1"/>
    <w:rsid w:val="00B86753"/>
    <w:rsid w:val="00B91CA9"/>
    <w:rsid w:val="00B91D6D"/>
    <w:rsid w:val="00B932B0"/>
    <w:rsid w:val="00B9367D"/>
    <w:rsid w:val="00B9562E"/>
    <w:rsid w:val="00B95B9E"/>
    <w:rsid w:val="00B979BB"/>
    <w:rsid w:val="00B97EAC"/>
    <w:rsid w:val="00BA295F"/>
    <w:rsid w:val="00BA296C"/>
    <w:rsid w:val="00BA40DC"/>
    <w:rsid w:val="00BA4851"/>
    <w:rsid w:val="00BA502B"/>
    <w:rsid w:val="00BA693F"/>
    <w:rsid w:val="00BB2E1F"/>
    <w:rsid w:val="00BB3A4B"/>
    <w:rsid w:val="00BB3C84"/>
    <w:rsid w:val="00BB52FD"/>
    <w:rsid w:val="00BB6915"/>
    <w:rsid w:val="00BC1403"/>
    <w:rsid w:val="00BC3141"/>
    <w:rsid w:val="00BC47D9"/>
    <w:rsid w:val="00BC4937"/>
    <w:rsid w:val="00BC522C"/>
    <w:rsid w:val="00BC6921"/>
    <w:rsid w:val="00BC6AC9"/>
    <w:rsid w:val="00BC7CF4"/>
    <w:rsid w:val="00BC7E50"/>
    <w:rsid w:val="00BD10B0"/>
    <w:rsid w:val="00BD46C6"/>
    <w:rsid w:val="00BD50D7"/>
    <w:rsid w:val="00BD586C"/>
    <w:rsid w:val="00BD66B0"/>
    <w:rsid w:val="00BD73D7"/>
    <w:rsid w:val="00BD7FD6"/>
    <w:rsid w:val="00BE343A"/>
    <w:rsid w:val="00BE3768"/>
    <w:rsid w:val="00BE523A"/>
    <w:rsid w:val="00BE52E8"/>
    <w:rsid w:val="00BF0E57"/>
    <w:rsid w:val="00BF1171"/>
    <w:rsid w:val="00BF3594"/>
    <w:rsid w:val="00BF3EE3"/>
    <w:rsid w:val="00BF48C6"/>
    <w:rsid w:val="00BF4DE8"/>
    <w:rsid w:val="00BF6038"/>
    <w:rsid w:val="00BF6CDA"/>
    <w:rsid w:val="00BF7951"/>
    <w:rsid w:val="00C005E9"/>
    <w:rsid w:val="00C006B6"/>
    <w:rsid w:val="00C009BB"/>
    <w:rsid w:val="00C00A6B"/>
    <w:rsid w:val="00C00FC2"/>
    <w:rsid w:val="00C027C3"/>
    <w:rsid w:val="00C04DA8"/>
    <w:rsid w:val="00C0537A"/>
    <w:rsid w:val="00C0627D"/>
    <w:rsid w:val="00C06500"/>
    <w:rsid w:val="00C07895"/>
    <w:rsid w:val="00C07945"/>
    <w:rsid w:val="00C16198"/>
    <w:rsid w:val="00C17384"/>
    <w:rsid w:val="00C26A98"/>
    <w:rsid w:val="00C27C19"/>
    <w:rsid w:val="00C32884"/>
    <w:rsid w:val="00C33259"/>
    <w:rsid w:val="00C35443"/>
    <w:rsid w:val="00C42885"/>
    <w:rsid w:val="00C459FC"/>
    <w:rsid w:val="00C46598"/>
    <w:rsid w:val="00C465A8"/>
    <w:rsid w:val="00C47339"/>
    <w:rsid w:val="00C47A8E"/>
    <w:rsid w:val="00C50867"/>
    <w:rsid w:val="00C50A89"/>
    <w:rsid w:val="00C50C29"/>
    <w:rsid w:val="00C53110"/>
    <w:rsid w:val="00C532F1"/>
    <w:rsid w:val="00C54D34"/>
    <w:rsid w:val="00C57465"/>
    <w:rsid w:val="00C575C0"/>
    <w:rsid w:val="00C57A3E"/>
    <w:rsid w:val="00C6011E"/>
    <w:rsid w:val="00C60C75"/>
    <w:rsid w:val="00C61655"/>
    <w:rsid w:val="00C63F1A"/>
    <w:rsid w:val="00C6424B"/>
    <w:rsid w:val="00C6512D"/>
    <w:rsid w:val="00C651AC"/>
    <w:rsid w:val="00C6569B"/>
    <w:rsid w:val="00C67F73"/>
    <w:rsid w:val="00C70BDA"/>
    <w:rsid w:val="00C71C0B"/>
    <w:rsid w:val="00C73790"/>
    <w:rsid w:val="00C75B28"/>
    <w:rsid w:val="00C822D0"/>
    <w:rsid w:val="00C82677"/>
    <w:rsid w:val="00C82C2F"/>
    <w:rsid w:val="00C8548C"/>
    <w:rsid w:val="00C857BC"/>
    <w:rsid w:val="00C85BEC"/>
    <w:rsid w:val="00C86415"/>
    <w:rsid w:val="00C86ACC"/>
    <w:rsid w:val="00C94067"/>
    <w:rsid w:val="00C946C0"/>
    <w:rsid w:val="00CA03F3"/>
    <w:rsid w:val="00CA0BA6"/>
    <w:rsid w:val="00CA1073"/>
    <w:rsid w:val="00CA1B78"/>
    <w:rsid w:val="00CA2508"/>
    <w:rsid w:val="00CA7B04"/>
    <w:rsid w:val="00CB255B"/>
    <w:rsid w:val="00CB2960"/>
    <w:rsid w:val="00CB2D8A"/>
    <w:rsid w:val="00CB3A6A"/>
    <w:rsid w:val="00CB3E88"/>
    <w:rsid w:val="00CB5A9E"/>
    <w:rsid w:val="00CC4DC1"/>
    <w:rsid w:val="00CC6141"/>
    <w:rsid w:val="00CC6175"/>
    <w:rsid w:val="00CC661A"/>
    <w:rsid w:val="00CD093A"/>
    <w:rsid w:val="00CD248C"/>
    <w:rsid w:val="00CD28F2"/>
    <w:rsid w:val="00CD4D5D"/>
    <w:rsid w:val="00CD5CF1"/>
    <w:rsid w:val="00CD78D4"/>
    <w:rsid w:val="00CE012B"/>
    <w:rsid w:val="00CE2120"/>
    <w:rsid w:val="00CE40AD"/>
    <w:rsid w:val="00CE5E58"/>
    <w:rsid w:val="00CE6306"/>
    <w:rsid w:val="00CE741A"/>
    <w:rsid w:val="00CE7EB3"/>
    <w:rsid w:val="00CF0D9F"/>
    <w:rsid w:val="00CF3689"/>
    <w:rsid w:val="00CF52D8"/>
    <w:rsid w:val="00CF58DD"/>
    <w:rsid w:val="00CF63BE"/>
    <w:rsid w:val="00CF74B0"/>
    <w:rsid w:val="00D01021"/>
    <w:rsid w:val="00D060DC"/>
    <w:rsid w:val="00D06C5C"/>
    <w:rsid w:val="00D06F1E"/>
    <w:rsid w:val="00D07379"/>
    <w:rsid w:val="00D07E25"/>
    <w:rsid w:val="00D1109F"/>
    <w:rsid w:val="00D111D6"/>
    <w:rsid w:val="00D117EB"/>
    <w:rsid w:val="00D1318E"/>
    <w:rsid w:val="00D13845"/>
    <w:rsid w:val="00D13B84"/>
    <w:rsid w:val="00D1502A"/>
    <w:rsid w:val="00D1552B"/>
    <w:rsid w:val="00D1647A"/>
    <w:rsid w:val="00D16680"/>
    <w:rsid w:val="00D236F1"/>
    <w:rsid w:val="00D25312"/>
    <w:rsid w:val="00D25F26"/>
    <w:rsid w:val="00D266CE"/>
    <w:rsid w:val="00D26B2A"/>
    <w:rsid w:val="00D2788D"/>
    <w:rsid w:val="00D30291"/>
    <w:rsid w:val="00D30776"/>
    <w:rsid w:val="00D30C8D"/>
    <w:rsid w:val="00D314BA"/>
    <w:rsid w:val="00D31DA6"/>
    <w:rsid w:val="00D3761A"/>
    <w:rsid w:val="00D37FC3"/>
    <w:rsid w:val="00D407ED"/>
    <w:rsid w:val="00D41530"/>
    <w:rsid w:val="00D4310A"/>
    <w:rsid w:val="00D434F1"/>
    <w:rsid w:val="00D436F8"/>
    <w:rsid w:val="00D438D3"/>
    <w:rsid w:val="00D44BB6"/>
    <w:rsid w:val="00D46C69"/>
    <w:rsid w:val="00D47FC4"/>
    <w:rsid w:val="00D5012B"/>
    <w:rsid w:val="00D52BAC"/>
    <w:rsid w:val="00D54169"/>
    <w:rsid w:val="00D56ECE"/>
    <w:rsid w:val="00D572E7"/>
    <w:rsid w:val="00D57CF6"/>
    <w:rsid w:val="00D57E20"/>
    <w:rsid w:val="00D61CB5"/>
    <w:rsid w:val="00D62730"/>
    <w:rsid w:val="00D642CD"/>
    <w:rsid w:val="00D662D6"/>
    <w:rsid w:val="00D666AD"/>
    <w:rsid w:val="00D66EFF"/>
    <w:rsid w:val="00D678D5"/>
    <w:rsid w:val="00D711A2"/>
    <w:rsid w:val="00D711D3"/>
    <w:rsid w:val="00D733D2"/>
    <w:rsid w:val="00D73C1C"/>
    <w:rsid w:val="00D742E9"/>
    <w:rsid w:val="00D75626"/>
    <w:rsid w:val="00D7572F"/>
    <w:rsid w:val="00D759ED"/>
    <w:rsid w:val="00D7695F"/>
    <w:rsid w:val="00D76BE5"/>
    <w:rsid w:val="00D7755B"/>
    <w:rsid w:val="00D776E1"/>
    <w:rsid w:val="00D80144"/>
    <w:rsid w:val="00D8066E"/>
    <w:rsid w:val="00D83719"/>
    <w:rsid w:val="00D84588"/>
    <w:rsid w:val="00D846C3"/>
    <w:rsid w:val="00D850E1"/>
    <w:rsid w:val="00D9119A"/>
    <w:rsid w:val="00D929FE"/>
    <w:rsid w:val="00D930F6"/>
    <w:rsid w:val="00D94358"/>
    <w:rsid w:val="00D948E9"/>
    <w:rsid w:val="00D95454"/>
    <w:rsid w:val="00D955C5"/>
    <w:rsid w:val="00D96A38"/>
    <w:rsid w:val="00DA0193"/>
    <w:rsid w:val="00DA2EC3"/>
    <w:rsid w:val="00DA3B6C"/>
    <w:rsid w:val="00DA4D26"/>
    <w:rsid w:val="00DB0122"/>
    <w:rsid w:val="00DB0DAA"/>
    <w:rsid w:val="00DB1391"/>
    <w:rsid w:val="00DB40B4"/>
    <w:rsid w:val="00DB680B"/>
    <w:rsid w:val="00DC0B07"/>
    <w:rsid w:val="00DC2C43"/>
    <w:rsid w:val="00DC317F"/>
    <w:rsid w:val="00DC3C99"/>
    <w:rsid w:val="00DC4430"/>
    <w:rsid w:val="00DC6CD3"/>
    <w:rsid w:val="00DC713F"/>
    <w:rsid w:val="00DC727E"/>
    <w:rsid w:val="00DD04BD"/>
    <w:rsid w:val="00DD1142"/>
    <w:rsid w:val="00DD1459"/>
    <w:rsid w:val="00DD164E"/>
    <w:rsid w:val="00DD3DBB"/>
    <w:rsid w:val="00DD416B"/>
    <w:rsid w:val="00DD444D"/>
    <w:rsid w:val="00DD6344"/>
    <w:rsid w:val="00DD6B7C"/>
    <w:rsid w:val="00DD74E3"/>
    <w:rsid w:val="00DE062A"/>
    <w:rsid w:val="00DE1227"/>
    <w:rsid w:val="00DE2927"/>
    <w:rsid w:val="00DE526C"/>
    <w:rsid w:val="00DE7DD7"/>
    <w:rsid w:val="00DF14AB"/>
    <w:rsid w:val="00DF1C13"/>
    <w:rsid w:val="00DF1DDF"/>
    <w:rsid w:val="00DF2205"/>
    <w:rsid w:val="00DF416C"/>
    <w:rsid w:val="00DF4F1B"/>
    <w:rsid w:val="00DF50A8"/>
    <w:rsid w:val="00DF6A0A"/>
    <w:rsid w:val="00E043A8"/>
    <w:rsid w:val="00E13155"/>
    <w:rsid w:val="00E13C67"/>
    <w:rsid w:val="00E143E2"/>
    <w:rsid w:val="00E1538D"/>
    <w:rsid w:val="00E16698"/>
    <w:rsid w:val="00E16C59"/>
    <w:rsid w:val="00E16ED1"/>
    <w:rsid w:val="00E17D73"/>
    <w:rsid w:val="00E2150A"/>
    <w:rsid w:val="00E22169"/>
    <w:rsid w:val="00E25AA2"/>
    <w:rsid w:val="00E33169"/>
    <w:rsid w:val="00E36963"/>
    <w:rsid w:val="00E36CCD"/>
    <w:rsid w:val="00E37714"/>
    <w:rsid w:val="00E41E4B"/>
    <w:rsid w:val="00E45C2E"/>
    <w:rsid w:val="00E45C68"/>
    <w:rsid w:val="00E46F5C"/>
    <w:rsid w:val="00E52A56"/>
    <w:rsid w:val="00E52B9F"/>
    <w:rsid w:val="00E53591"/>
    <w:rsid w:val="00E535BD"/>
    <w:rsid w:val="00E54C0B"/>
    <w:rsid w:val="00E54FC2"/>
    <w:rsid w:val="00E569C2"/>
    <w:rsid w:val="00E5775A"/>
    <w:rsid w:val="00E6367F"/>
    <w:rsid w:val="00E673C2"/>
    <w:rsid w:val="00E67D46"/>
    <w:rsid w:val="00E714AC"/>
    <w:rsid w:val="00E73A0F"/>
    <w:rsid w:val="00E73E39"/>
    <w:rsid w:val="00E7469B"/>
    <w:rsid w:val="00E766D8"/>
    <w:rsid w:val="00E80E44"/>
    <w:rsid w:val="00E8209D"/>
    <w:rsid w:val="00E838A3"/>
    <w:rsid w:val="00E83D5A"/>
    <w:rsid w:val="00E86803"/>
    <w:rsid w:val="00E868C0"/>
    <w:rsid w:val="00E90941"/>
    <w:rsid w:val="00E9179D"/>
    <w:rsid w:val="00E91871"/>
    <w:rsid w:val="00E92078"/>
    <w:rsid w:val="00E926CD"/>
    <w:rsid w:val="00E92921"/>
    <w:rsid w:val="00E9299D"/>
    <w:rsid w:val="00E950FB"/>
    <w:rsid w:val="00E97885"/>
    <w:rsid w:val="00EA1573"/>
    <w:rsid w:val="00EA1D09"/>
    <w:rsid w:val="00EA4011"/>
    <w:rsid w:val="00EA5469"/>
    <w:rsid w:val="00EA5ADC"/>
    <w:rsid w:val="00EB004C"/>
    <w:rsid w:val="00EB1B0E"/>
    <w:rsid w:val="00EB2B9F"/>
    <w:rsid w:val="00EB4580"/>
    <w:rsid w:val="00EB4BF4"/>
    <w:rsid w:val="00EB5987"/>
    <w:rsid w:val="00EB7663"/>
    <w:rsid w:val="00EC1178"/>
    <w:rsid w:val="00EC36A1"/>
    <w:rsid w:val="00EC4260"/>
    <w:rsid w:val="00ED1734"/>
    <w:rsid w:val="00ED3950"/>
    <w:rsid w:val="00ED57E8"/>
    <w:rsid w:val="00ED6638"/>
    <w:rsid w:val="00ED7343"/>
    <w:rsid w:val="00EE27FC"/>
    <w:rsid w:val="00EE5641"/>
    <w:rsid w:val="00EE75FE"/>
    <w:rsid w:val="00EF0359"/>
    <w:rsid w:val="00EF370E"/>
    <w:rsid w:val="00EF3D75"/>
    <w:rsid w:val="00EF7246"/>
    <w:rsid w:val="00EF775D"/>
    <w:rsid w:val="00F0138C"/>
    <w:rsid w:val="00F0470C"/>
    <w:rsid w:val="00F054E1"/>
    <w:rsid w:val="00F07243"/>
    <w:rsid w:val="00F14160"/>
    <w:rsid w:val="00F16BAE"/>
    <w:rsid w:val="00F1770C"/>
    <w:rsid w:val="00F17CBD"/>
    <w:rsid w:val="00F2250E"/>
    <w:rsid w:val="00F23423"/>
    <w:rsid w:val="00F26BF1"/>
    <w:rsid w:val="00F270AD"/>
    <w:rsid w:val="00F2722E"/>
    <w:rsid w:val="00F278E8"/>
    <w:rsid w:val="00F30195"/>
    <w:rsid w:val="00F308DB"/>
    <w:rsid w:val="00F311D9"/>
    <w:rsid w:val="00F330C0"/>
    <w:rsid w:val="00F33E47"/>
    <w:rsid w:val="00F34803"/>
    <w:rsid w:val="00F3490F"/>
    <w:rsid w:val="00F35DFE"/>
    <w:rsid w:val="00F36890"/>
    <w:rsid w:val="00F36F7C"/>
    <w:rsid w:val="00F371DE"/>
    <w:rsid w:val="00F4003B"/>
    <w:rsid w:val="00F423AE"/>
    <w:rsid w:val="00F428BB"/>
    <w:rsid w:val="00F44B8C"/>
    <w:rsid w:val="00F44F8B"/>
    <w:rsid w:val="00F454CC"/>
    <w:rsid w:val="00F46E08"/>
    <w:rsid w:val="00F47B3A"/>
    <w:rsid w:val="00F50A00"/>
    <w:rsid w:val="00F511F5"/>
    <w:rsid w:val="00F52EC3"/>
    <w:rsid w:val="00F53AE0"/>
    <w:rsid w:val="00F558C5"/>
    <w:rsid w:val="00F55D4C"/>
    <w:rsid w:val="00F577DE"/>
    <w:rsid w:val="00F64F00"/>
    <w:rsid w:val="00F6602F"/>
    <w:rsid w:val="00F665F0"/>
    <w:rsid w:val="00F67ABE"/>
    <w:rsid w:val="00F70EAC"/>
    <w:rsid w:val="00F72189"/>
    <w:rsid w:val="00F728E1"/>
    <w:rsid w:val="00F7590B"/>
    <w:rsid w:val="00F7629E"/>
    <w:rsid w:val="00F809D3"/>
    <w:rsid w:val="00F8220B"/>
    <w:rsid w:val="00F8290E"/>
    <w:rsid w:val="00F82B4D"/>
    <w:rsid w:val="00F82CFC"/>
    <w:rsid w:val="00F836A5"/>
    <w:rsid w:val="00F849F6"/>
    <w:rsid w:val="00F84D53"/>
    <w:rsid w:val="00F8659C"/>
    <w:rsid w:val="00F87004"/>
    <w:rsid w:val="00F87D79"/>
    <w:rsid w:val="00F90102"/>
    <w:rsid w:val="00F923B8"/>
    <w:rsid w:val="00F93E2A"/>
    <w:rsid w:val="00F97B31"/>
    <w:rsid w:val="00FA169F"/>
    <w:rsid w:val="00FA1995"/>
    <w:rsid w:val="00FA1F55"/>
    <w:rsid w:val="00FA27A8"/>
    <w:rsid w:val="00FA2FAC"/>
    <w:rsid w:val="00FA36B6"/>
    <w:rsid w:val="00FA76B9"/>
    <w:rsid w:val="00FA7925"/>
    <w:rsid w:val="00FA7ECD"/>
    <w:rsid w:val="00FB0C89"/>
    <w:rsid w:val="00FB1BC9"/>
    <w:rsid w:val="00FB26D7"/>
    <w:rsid w:val="00FB4135"/>
    <w:rsid w:val="00FB55F3"/>
    <w:rsid w:val="00FB594F"/>
    <w:rsid w:val="00FB6B55"/>
    <w:rsid w:val="00FB6EA8"/>
    <w:rsid w:val="00FB72E0"/>
    <w:rsid w:val="00FB7964"/>
    <w:rsid w:val="00FB7D0E"/>
    <w:rsid w:val="00FC0A11"/>
    <w:rsid w:val="00FC0C2A"/>
    <w:rsid w:val="00FC1DE8"/>
    <w:rsid w:val="00FC2C1B"/>
    <w:rsid w:val="00FC33ED"/>
    <w:rsid w:val="00FC4260"/>
    <w:rsid w:val="00FC6F55"/>
    <w:rsid w:val="00FC6FEC"/>
    <w:rsid w:val="00FD02C1"/>
    <w:rsid w:val="00FD0547"/>
    <w:rsid w:val="00FD3562"/>
    <w:rsid w:val="00FD64AA"/>
    <w:rsid w:val="00FD7D80"/>
    <w:rsid w:val="00FE02E1"/>
    <w:rsid w:val="00FE15A4"/>
    <w:rsid w:val="00FE24DE"/>
    <w:rsid w:val="00FE2EF4"/>
    <w:rsid w:val="00FE3A58"/>
    <w:rsid w:val="00FE43BE"/>
    <w:rsid w:val="00FE4614"/>
    <w:rsid w:val="00FE4CA6"/>
    <w:rsid w:val="00FE653D"/>
    <w:rsid w:val="00FE69F7"/>
    <w:rsid w:val="00FE6ABC"/>
    <w:rsid w:val="00FE6AD3"/>
    <w:rsid w:val="00FE7D86"/>
    <w:rsid w:val="00FF12EC"/>
    <w:rsid w:val="00FF1E2D"/>
    <w:rsid w:val="00FF7083"/>
    <w:rsid w:val="00FF7C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8760"/>
  <w15:chartTrackingRefBased/>
  <w15:docId w15:val="{A62C3DCC-D486-41D8-83BD-E0B810D2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303"/>
    <w:pPr>
      <w:spacing w:after="0" w:line="360" w:lineRule="auto"/>
      <w:jc w:val="center"/>
      <w:outlineLvl w:val="0"/>
    </w:pPr>
    <w:rPr>
      <w:rFonts w:ascii="Times New Roman" w:eastAsiaTheme="minorEastAsia" w:hAnsi="Times New Roman" w:cs="Times New Roman"/>
      <w:b/>
      <w:bCs/>
      <w:kern w:val="2"/>
      <w:sz w:val="24"/>
      <w:szCs w:val="24"/>
      <w:lang w:val="id-ID" w:eastAsia="id-ID"/>
      <w14:ligatures w14:val="standardContextual"/>
    </w:rPr>
  </w:style>
  <w:style w:type="paragraph" w:styleId="Heading2">
    <w:name w:val="heading 2"/>
    <w:basedOn w:val="ListParagraph"/>
    <w:next w:val="Normal"/>
    <w:link w:val="Heading2Char"/>
    <w:uiPriority w:val="9"/>
    <w:unhideWhenUsed/>
    <w:qFormat/>
    <w:rsid w:val="00BC7CF4"/>
    <w:pPr>
      <w:widowControl w:val="0"/>
      <w:numPr>
        <w:numId w:val="1"/>
      </w:numPr>
      <w:autoSpaceDE w:val="0"/>
      <w:autoSpaceDN w:val="0"/>
      <w:adjustRightInd w:val="0"/>
      <w:spacing w:after="0" w:line="480" w:lineRule="auto"/>
      <w:jc w:val="both"/>
      <w:outlineLvl w:val="1"/>
    </w:pPr>
    <w:rPr>
      <w:rFonts w:ascii="Times New Roman" w:hAnsi="Times New Roman" w:cs="Times New Roman"/>
      <w:b/>
      <w:bCs/>
      <w:sz w:val="24"/>
      <w:szCs w:val="24"/>
      <w:lang w:val="en-US"/>
    </w:rPr>
  </w:style>
  <w:style w:type="paragraph" w:styleId="Heading3">
    <w:name w:val="heading 3"/>
    <w:basedOn w:val="ListParagraph"/>
    <w:next w:val="Normal"/>
    <w:link w:val="Heading3Char"/>
    <w:uiPriority w:val="9"/>
    <w:unhideWhenUsed/>
    <w:qFormat/>
    <w:rsid w:val="00782F2A"/>
    <w:pPr>
      <w:numPr>
        <w:numId w:val="11"/>
      </w:numPr>
      <w:spacing w:after="0" w:line="480" w:lineRule="auto"/>
      <w:jc w:val="both"/>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303"/>
    <w:rPr>
      <w:rFonts w:ascii="Times New Roman" w:eastAsiaTheme="minorEastAsia" w:hAnsi="Times New Roman" w:cs="Times New Roman"/>
      <w:b/>
      <w:bCs/>
      <w:kern w:val="2"/>
      <w:sz w:val="24"/>
      <w:szCs w:val="24"/>
      <w:lang w:val="id-ID" w:eastAsia="id-ID"/>
      <w14:ligatures w14:val="standardContextual"/>
    </w:rPr>
  </w:style>
  <w:style w:type="paragraph" w:styleId="ListParagraph">
    <w:name w:val="List Paragraph"/>
    <w:aliases w:val="6.1,List 1,List Paragraph1,List Paragraph11,Paragraph_utama,kepala,skripsi,Body Text Char1,Char Char2,List Paragraph2,Body of text,spasi 2 taiiii,Dot pt,F5 List Paragraph,List Paragraph Char Char Char,Indicator Text,Numbered Para 1"/>
    <w:basedOn w:val="Normal"/>
    <w:link w:val="ListParagraphChar"/>
    <w:uiPriority w:val="34"/>
    <w:qFormat/>
    <w:rsid w:val="00812303"/>
    <w:pPr>
      <w:ind w:left="720"/>
      <w:contextualSpacing/>
    </w:pPr>
    <w:rPr>
      <w:rFonts w:eastAsiaTheme="minorEastAsia"/>
      <w:kern w:val="2"/>
      <w:lang w:val="id-ID" w:eastAsia="id-ID"/>
      <w14:ligatures w14:val="standardContextual"/>
    </w:rPr>
  </w:style>
  <w:style w:type="paragraph" w:styleId="Header">
    <w:name w:val="header"/>
    <w:basedOn w:val="Normal"/>
    <w:link w:val="HeaderChar"/>
    <w:uiPriority w:val="99"/>
    <w:unhideWhenUsed/>
    <w:rsid w:val="00812303"/>
    <w:pPr>
      <w:tabs>
        <w:tab w:val="center" w:pos="4513"/>
        <w:tab w:val="right" w:pos="9026"/>
      </w:tabs>
      <w:spacing w:after="0" w:line="240" w:lineRule="auto"/>
    </w:pPr>
    <w:rPr>
      <w:rFonts w:eastAsiaTheme="minorEastAsia"/>
      <w:kern w:val="2"/>
      <w:lang w:val="id-ID" w:eastAsia="id-ID"/>
      <w14:ligatures w14:val="standardContextual"/>
    </w:rPr>
  </w:style>
  <w:style w:type="character" w:customStyle="1" w:styleId="HeaderChar">
    <w:name w:val="Header Char"/>
    <w:basedOn w:val="DefaultParagraphFont"/>
    <w:link w:val="Header"/>
    <w:uiPriority w:val="99"/>
    <w:rsid w:val="00812303"/>
    <w:rPr>
      <w:rFonts w:eastAsiaTheme="minorEastAsia"/>
      <w:kern w:val="2"/>
      <w:lang w:val="id-ID" w:eastAsia="id-ID"/>
      <w14:ligatures w14:val="standardContextual"/>
    </w:rPr>
  </w:style>
  <w:style w:type="paragraph" w:styleId="Footer">
    <w:name w:val="footer"/>
    <w:basedOn w:val="Normal"/>
    <w:link w:val="FooterChar"/>
    <w:uiPriority w:val="99"/>
    <w:unhideWhenUsed/>
    <w:rsid w:val="00812303"/>
    <w:pPr>
      <w:tabs>
        <w:tab w:val="center" w:pos="4513"/>
        <w:tab w:val="right" w:pos="9026"/>
      </w:tabs>
      <w:spacing w:after="0" w:line="240" w:lineRule="auto"/>
    </w:pPr>
    <w:rPr>
      <w:rFonts w:eastAsiaTheme="minorEastAsia"/>
      <w:kern w:val="2"/>
      <w:lang w:val="id-ID" w:eastAsia="id-ID"/>
      <w14:ligatures w14:val="standardContextual"/>
    </w:rPr>
  </w:style>
  <w:style w:type="character" w:customStyle="1" w:styleId="FooterChar">
    <w:name w:val="Footer Char"/>
    <w:basedOn w:val="DefaultParagraphFont"/>
    <w:link w:val="Footer"/>
    <w:uiPriority w:val="99"/>
    <w:rsid w:val="00812303"/>
    <w:rPr>
      <w:rFonts w:eastAsiaTheme="minorEastAsia"/>
      <w:kern w:val="2"/>
      <w:lang w:val="id-ID" w:eastAsia="id-ID"/>
      <w14:ligatures w14:val="standardContextual"/>
    </w:rPr>
  </w:style>
  <w:style w:type="table" w:styleId="TableGrid">
    <w:name w:val="Table Grid"/>
    <w:basedOn w:val="TableNormal"/>
    <w:uiPriority w:val="59"/>
    <w:rsid w:val="00812303"/>
    <w:pPr>
      <w:spacing w:after="0" w:line="240" w:lineRule="auto"/>
    </w:pPr>
    <w:rPr>
      <w:rFonts w:eastAsiaTheme="minorEastAsia"/>
      <w:kern w:val="2"/>
      <w:lang w:val="id-ID" w:eastAsia="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6.1 Char,List 1 Char,List Paragraph1 Char,List Paragraph11 Char,Paragraph_utama Char,kepala Char,skripsi Char,Body Text Char1 Char,Char Char2 Char,List Paragraph2 Char,Body of text Char,spasi 2 taiiii Char,Dot pt Char"/>
    <w:link w:val="ListParagraph"/>
    <w:uiPriority w:val="34"/>
    <w:qFormat/>
    <w:locked/>
    <w:rsid w:val="00812303"/>
    <w:rPr>
      <w:rFonts w:eastAsiaTheme="minorEastAsia"/>
      <w:kern w:val="2"/>
      <w:lang w:val="id-ID" w:eastAsia="id-ID"/>
      <w14:ligatures w14:val="standardContextual"/>
    </w:rPr>
  </w:style>
  <w:style w:type="character" w:styleId="Hyperlink">
    <w:name w:val="Hyperlink"/>
    <w:basedOn w:val="DefaultParagraphFont"/>
    <w:uiPriority w:val="99"/>
    <w:unhideWhenUsed/>
    <w:rsid w:val="00B24B80"/>
    <w:rPr>
      <w:color w:val="0563C1" w:themeColor="hyperlink"/>
      <w:u w:val="single"/>
    </w:rPr>
  </w:style>
  <w:style w:type="paragraph" w:styleId="TOC1">
    <w:name w:val="toc 1"/>
    <w:basedOn w:val="Normal"/>
    <w:next w:val="Normal"/>
    <w:autoRedefine/>
    <w:uiPriority w:val="39"/>
    <w:unhideWhenUsed/>
    <w:rsid w:val="00817F30"/>
    <w:pPr>
      <w:tabs>
        <w:tab w:val="left" w:pos="284"/>
        <w:tab w:val="left" w:pos="567"/>
        <w:tab w:val="left" w:pos="709"/>
        <w:tab w:val="left" w:pos="851"/>
        <w:tab w:val="left" w:pos="1276"/>
        <w:tab w:val="center" w:leader="dot" w:pos="7655"/>
        <w:tab w:val="right" w:pos="7825"/>
        <w:tab w:val="right" w:leader="dot" w:pos="7927"/>
      </w:tabs>
      <w:spacing w:after="0" w:line="480" w:lineRule="auto"/>
      <w:ind w:left="993" w:hanging="993"/>
      <w:jc w:val="both"/>
    </w:pPr>
    <w:rPr>
      <w:rFonts w:eastAsiaTheme="minorEastAsia"/>
      <w:kern w:val="2"/>
      <w:lang w:val="id-ID" w:eastAsia="id-ID"/>
      <w14:ligatures w14:val="standardContextual"/>
    </w:rPr>
  </w:style>
  <w:style w:type="character" w:customStyle="1" w:styleId="Heading2Char">
    <w:name w:val="Heading 2 Char"/>
    <w:basedOn w:val="DefaultParagraphFont"/>
    <w:link w:val="Heading2"/>
    <w:uiPriority w:val="9"/>
    <w:rsid w:val="00BC7CF4"/>
    <w:rPr>
      <w:rFonts w:ascii="Times New Roman" w:eastAsiaTheme="minorEastAsia" w:hAnsi="Times New Roman" w:cs="Times New Roman"/>
      <w:b/>
      <w:bCs/>
      <w:kern w:val="2"/>
      <w:sz w:val="24"/>
      <w:szCs w:val="24"/>
      <w:lang w:val="en-US" w:eastAsia="id-ID"/>
      <w14:ligatures w14:val="standardContextual"/>
    </w:rPr>
  </w:style>
  <w:style w:type="character" w:customStyle="1" w:styleId="Heading3Char">
    <w:name w:val="Heading 3 Char"/>
    <w:basedOn w:val="DefaultParagraphFont"/>
    <w:link w:val="Heading3"/>
    <w:uiPriority w:val="9"/>
    <w:rsid w:val="00782F2A"/>
    <w:rPr>
      <w:rFonts w:ascii="Times New Roman" w:eastAsiaTheme="minorEastAsia" w:hAnsi="Times New Roman" w:cs="Times New Roman"/>
      <w:b/>
      <w:bCs/>
      <w:kern w:val="2"/>
      <w:sz w:val="24"/>
      <w:szCs w:val="24"/>
      <w:lang w:val="id-ID" w:eastAsia="id-ID"/>
      <w14:ligatures w14:val="standardContextual"/>
    </w:rPr>
  </w:style>
  <w:style w:type="paragraph" w:customStyle="1" w:styleId="Heading20">
    <w:name w:val="Heading 2_0"/>
    <w:basedOn w:val="ListParagraph"/>
    <w:next w:val="Normal0"/>
    <w:link w:val="Heading2Char0"/>
    <w:uiPriority w:val="9"/>
    <w:unhideWhenUsed/>
    <w:qFormat/>
    <w:rsid w:val="00BC7CF4"/>
    <w:pPr>
      <w:widowControl w:val="0"/>
      <w:numPr>
        <w:numId w:val="5"/>
      </w:numPr>
      <w:autoSpaceDE w:val="0"/>
      <w:autoSpaceDN w:val="0"/>
      <w:adjustRightInd w:val="0"/>
      <w:spacing w:after="0" w:line="480" w:lineRule="auto"/>
      <w:jc w:val="both"/>
      <w:outlineLvl w:val="1"/>
    </w:pPr>
    <w:rPr>
      <w:rFonts w:ascii="Times New Roman" w:hAnsi="Times New Roman" w:cs="Times New Roman"/>
      <w:b/>
      <w:bCs/>
      <w:sz w:val="24"/>
      <w:szCs w:val="24"/>
      <w:lang w:val="en-US"/>
    </w:rPr>
  </w:style>
  <w:style w:type="paragraph" w:customStyle="1" w:styleId="Normal0">
    <w:name w:val="Normal_0"/>
    <w:qFormat/>
    <w:rPr>
      <w:rFonts w:eastAsiaTheme="minorEastAsia"/>
      <w:kern w:val="2"/>
      <w:lang w:val="id-ID" w:eastAsia="id-ID"/>
      <w14:ligatures w14:val="standardContextual"/>
    </w:rPr>
  </w:style>
  <w:style w:type="character" w:customStyle="1" w:styleId="Heading2Char0">
    <w:name w:val="Heading 2 Char_0"/>
    <w:basedOn w:val="DefaultParagraphFont"/>
    <w:link w:val="Heading20"/>
    <w:uiPriority w:val="9"/>
    <w:rsid w:val="00BC7CF4"/>
    <w:rPr>
      <w:rFonts w:ascii="Times New Roman" w:eastAsiaTheme="minorEastAsia" w:hAnsi="Times New Roman" w:cs="Times New Roman"/>
      <w:b/>
      <w:bCs/>
      <w:kern w:val="2"/>
      <w:sz w:val="24"/>
      <w:szCs w:val="24"/>
      <w:lang w:val="en-US" w:eastAsia="id-ID"/>
      <w14:ligatures w14:val="standardContextual"/>
    </w:rPr>
  </w:style>
  <w:style w:type="paragraph" w:customStyle="1" w:styleId="Heading30">
    <w:name w:val="Heading 3_0"/>
    <w:basedOn w:val="ListParagraph"/>
    <w:next w:val="Normal0"/>
    <w:link w:val="Heading3Char0"/>
    <w:uiPriority w:val="9"/>
    <w:unhideWhenUsed/>
    <w:qFormat/>
    <w:rsid w:val="00782F2A"/>
    <w:pPr>
      <w:numPr>
        <w:numId w:val="6"/>
      </w:numPr>
      <w:spacing w:after="0" w:line="480" w:lineRule="auto"/>
      <w:jc w:val="both"/>
      <w:outlineLvl w:val="2"/>
    </w:pPr>
    <w:rPr>
      <w:rFonts w:ascii="Times New Roman" w:hAnsi="Times New Roman" w:cs="Times New Roman"/>
      <w:b/>
      <w:bCs/>
      <w:sz w:val="24"/>
      <w:szCs w:val="24"/>
    </w:rPr>
  </w:style>
  <w:style w:type="character" w:customStyle="1" w:styleId="Heading3Char0">
    <w:name w:val="Heading 3 Char_0"/>
    <w:basedOn w:val="DefaultParagraphFont"/>
    <w:link w:val="Heading30"/>
    <w:uiPriority w:val="9"/>
    <w:rsid w:val="00782F2A"/>
    <w:rPr>
      <w:rFonts w:ascii="Times New Roman" w:eastAsiaTheme="minorEastAsia" w:hAnsi="Times New Roman" w:cs="Times New Roman"/>
      <w:b/>
      <w:bCs/>
      <w:kern w:val="2"/>
      <w:sz w:val="24"/>
      <w:szCs w:val="24"/>
      <w:lang w:val="id-ID" w:eastAsia="id-ID"/>
      <w14:ligatures w14:val="standardContextual"/>
    </w:rPr>
  </w:style>
  <w:style w:type="table" w:customStyle="1" w:styleId="TableGrid0">
    <w:name w:val="Table Grid_0"/>
    <w:basedOn w:val="TableNormal"/>
    <w:uiPriority w:val="59"/>
    <w:rsid w:val="00DE4308"/>
    <w:pPr>
      <w:spacing w:after="0" w:line="240" w:lineRule="auto"/>
    </w:pPr>
    <w:rPr>
      <w:rFonts w:eastAsiaTheme="minorEastAsia"/>
      <w:kern w:val="2"/>
      <w:lang w:val="id-ID" w:eastAsia="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_1"/>
    <w:basedOn w:val="ListParagraph"/>
    <w:next w:val="Normal1"/>
    <w:link w:val="Heading2Char1"/>
    <w:uiPriority w:val="9"/>
    <w:unhideWhenUsed/>
    <w:qFormat/>
    <w:rsid w:val="00BC7CF4"/>
    <w:pPr>
      <w:widowControl w:val="0"/>
      <w:numPr>
        <w:numId w:val="7"/>
      </w:numPr>
      <w:autoSpaceDE w:val="0"/>
      <w:autoSpaceDN w:val="0"/>
      <w:adjustRightInd w:val="0"/>
      <w:spacing w:after="0" w:line="480" w:lineRule="auto"/>
      <w:jc w:val="both"/>
      <w:outlineLvl w:val="1"/>
    </w:pPr>
    <w:rPr>
      <w:rFonts w:ascii="Times New Roman" w:hAnsi="Times New Roman" w:cs="Times New Roman"/>
      <w:b/>
      <w:bCs/>
      <w:sz w:val="24"/>
      <w:szCs w:val="24"/>
      <w:lang w:val="en-US"/>
    </w:rPr>
  </w:style>
  <w:style w:type="paragraph" w:customStyle="1" w:styleId="Normal1">
    <w:name w:val="Normal_1"/>
    <w:qFormat/>
    <w:rPr>
      <w:rFonts w:eastAsiaTheme="minorEastAsia"/>
      <w:kern w:val="2"/>
      <w:lang w:val="id-ID" w:eastAsia="id-ID"/>
      <w14:ligatures w14:val="standardContextual"/>
    </w:rPr>
  </w:style>
  <w:style w:type="character" w:customStyle="1" w:styleId="Heading2Char1">
    <w:name w:val="Heading 2 Char_1"/>
    <w:basedOn w:val="DefaultParagraphFont"/>
    <w:link w:val="Heading21"/>
    <w:uiPriority w:val="9"/>
    <w:rsid w:val="00BC7CF4"/>
    <w:rPr>
      <w:rFonts w:ascii="Times New Roman" w:eastAsiaTheme="minorEastAsia" w:hAnsi="Times New Roman" w:cs="Times New Roman"/>
      <w:b/>
      <w:bCs/>
      <w:kern w:val="2"/>
      <w:sz w:val="24"/>
      <w:szCs w:val="24"/>
      <w:lang w:val="en-US" w:eastAsia="id-ID"/>
      <w14:ligatures w14:val="standardContextual"/>
    </w:rPr>
  </w:style>
  <w:style w:type="paragraph" w:customStyle="1" w:styleId="Heading31">
    <w:name w:val="Heading 3_1"/>
    <w:basedOn w:val="ListParagraph"/>
    <w:next w:val="Normal1"/>
    <w:link w:val="Heading3Char1"/>
    <w:uiPriority w:val="9"/>
    <w:unhideWhenUsed/>
    <w:qFormat/>
    <w:rsid w:val="00782F2A"/>
    <w:pPr>
      <w:numPr>
        <w:numId w:val="8"/>
      </w:numPr>
      <w:spacing w:after="0" w:line="480" w:lineRule="auto"/>
      <w:jc w:val="both"/>
      <w:outlineLvl w:val="2"/>
    </w:pPr>
    <w:rPr>
      <w:rFonts w:ascii="Times New Roman" w:hAnsi="Times New Roman" w:cs="Times New Roman"/>
      <w:b/>
      <w:bCs/>
      <w:sz w:val="24"/>
      <w:szCs w:val="24"/>
    </w:rPr>
  </w:style>
  <w:style w:type="character" w:customStyle="1" w:styleId="Heading3Char1">
    <w:name w:val="Heading 3 Char_1"/>
    <w:basedOn w:val="DefaultParagraphFont"/>
    <w:link w:val="Heading31"/>
    <w:uiPriority w:val="9"/>
    <w:rsid w:val="00782F2A"/>
    <w:rPr>
      <w:rFonts w:ascii="Times New Roman" w:eastAsiaTheme="minorEastAsia" w:hAnsi="Times New Roman" w:cs="Times New Roman"/>
      <w:b/>
      <w:bCs/>
      <w:kern w:val="2"/>
      <w:sz w:val="24"/>
      <w:szCs w:val="24"/>
      <w:lang w:val="id-ID" w:eastAsia="id-ID"/>
      <w14:ligatures w14:val="standardContextual"/>
    </w:rPr>
  </w:style>
  <w:style w:type="table" w:customStyle="1" w:styleId="TableGrid1">
    <w:name w:val="Table Grid_1"/>
    <w:basedOn w:val="TableNormal"/>
    <w:uiPriority w:val="59"/>
    <w:rsid w:val="00DE4308"/>
    <w:pPr>
      <w:spacing w:after="0" w:line="240" w:lineRule="auto"/>
    </w:pPr>
    <w:rPr>
      <w:rFonts w:eastAsiaTheme="minorEastAsia"/>
      <w:kern w:val="2"/>
      <w:lang w:val="id-ID" w:eastAsia="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54E1"/>
    <w:rPr>
      <w:color w:val="605E5C"/>
      <w:shd w:val="clear" w:color="auto" w:fill="E1DFDD"/>
    </w:rPr>
  </w:style>
  <w:style w:type="paragraph" w:styleId="NormalWeb">
    <w:name w:val="Normal (Web)"/>
    <w:basedOn w:val="Normal"/>
    <w:uiPriority w:val="99"/>
    <w:unhideWhenUsed/>
    <w:rsid w:val="007B7843"/>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BodyText">
    <w:name w:val="Body Text"/>
    <w:basedOn w:val="Normal"/>
    <w:link w:val="BodyTextChar"/>
    <w:uiPriority w:val="1"/>
    <w:qFormat/>
    <w:rsid w:val="009F263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F2635"/>
    <w:rPr>
      <w:rFonts w:ascii="Times New Roman" w:eastAsia="Times New Roman" w:hAnsi="Times New Roman" w:cs="Times New Roman"/>
      <w:sz w:val="24"/>
      <w:szCs w:val="24"/>
      <w:lang w:val="id"/>
    </w:rPr>
  </w:style>
  <w:style w:type="numbering" w:customStyle="1" w:styleId="NoList1">
    <w:name w:val="No List1"/>
    <w:next w:val="NoList"/>
    <w:uiPriority w:val="99"/>
    <w:semiHidden/>
    <w:unhideWhenUsed/>
    <w:rsid w:val="00861E9A"/>
  </w:style>
  <w:style w:type="character" w:styleId="FollowedHyperlink">
    <w:name w:val="FollowedHyperlink"/>
    <w:basedOn w:val="DefaultParagraphFont"/>
    <w:uiPriority w:val="99"/>
    <w:semiHidden/>
    <w:unhideWhenUsed/>
    <w:rsid w:val="00861E9A"/>
    <w:rPr>
      <w:color w:val="954F72"/>
      <w:u w:val="single"/>
    </w:rPr>
  </w:style>
  <w:style w:type="paragraph" w:customStyle="1" w:styleId="msonormal0">
    <w:name w:val="msonormal"/>
    <w:basedOn w:val="Normal"/>
    <w:rsid w:val="00861E9A"/>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5">
    <w:name w:val="xl65"/>
    <w:basedOn w:val="Normal"/>
    <w:rsid w:val="00861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ID"/>
    </w:rPr>
  </w:style>
  <w:style w:type="paragraph" w:customStyle="1" w:styleId="xl66">
    <w:name w:val="xl66"/>
    <w:basedOn w:val="Normal"/>
    <w:rsid w:val="00861E9A"/>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7">
    <w:name w:val="xl67"/>
    <w:basedOn w:val="Normal"/>
    <w:rsid w:val="00861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68">
    <w:name w:val="xl68"/>
    <w:basedOn w:val="Normal"/>
    <w:rsid w:val="00861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9">
    <w:name w:val="xl69"/>
    <w:basedOn w:val="Normal"/>
    <w:rsid w:val="00861E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0">
    <w:name w:val="xl70"/>
    <w:basedOn w:val="Normal"/>
    <w:rsid w:val="00437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71">
    <w:name w:val="xl71"/>
    <w:basedOn w:val="Normal"/>
    <w:rsid w:val="004371D7"/>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2">
    <w:name w:val="xl72"/>
    <w:basedOn w:val="Normal"/>
    <w:rsid w:val="004371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ID"/>
    </w:rPr>
  </w:style>
  <w:style w:type="table" w:customStyle="1" w:styleId="TableGrid2">
    <w:name w:val="Table Grid_2"/>
    <w:basedOn w:val="TableNormal"/>
    <w:uiPriority w:val="59"/>
    <w:rsid w:val="00812303"/>
    <w:pPr>
      <w:spacing w:after="0" w:line="240" w:lineRule="auto"/>
    </w:pPr>
    <w:rPr>
      <w:rFonts w:eastAsiaTheme="minorEastAsia"/>
      <w:kern w:val="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2">
    <w:name w:val="Heading 2_2"/>
    <w:basedOn w:val="ListParagraph"/>
    <w:next w:val="Normal2"/>
    <w:link w:val="Heading2Char2"/>
    <w:uiPriority w:val="9"/>
    <w:unhideWhenUsed/>
    <w:qFormat/>
    <w:rsid w:val="00BC7CF4"/>
    <w:pPr>
      <w:widowControl w:val="0"/>
      <w:numPr>
        <w:numId w:val="22"/>
      </w:numPr>
      <w:autoSpaceDE w:val="0"/>
      <w:autoSpaceDN w:val="0"/>
      <w:adjustRightInd w:val="0"/>
      <w:spacing w:after="0" w:line="480" w:lineRule="auto"/>
      <w:jc w:val="both"/>
      <w:outlineLvl w:val="1"/>
    </w:pPr>
    <w:rPr>
      <w:rFonts w:ascii="Times New Roman" w:hAnsi="Times New Roman" w:cs="Times New Roman"/>
      <w:b/>
      <w:bCs/>
      <w:sz w:val="24"/>
      <w:szCs w:val="24"/>
      <w:lang w:val="en-US"/>
      <w14:ligatures w14:val="none"/>
    </w:rPr>
  </w:style>
  <w:style w:type="paragraph" w:customStyle="1" w:styleId="Normal2">
    <w:name w:val="Normal_2"/>
    <w:qFormat/>
  </w:style>
  <w:style w:type="character" w:customStyle="1" w:styleId="Heading2Char2">
    <w:name w:val="Heading 2 Char_2"/>
    <w:basedOn w:val="DefaultParagraphFont"/>
    <w:link w:val="Heading22"/>
    <w:uiPriority w:val="9"/>
    <w:rsid w:val="00BC7CF4"/>
    <w:rPr>
      <w:rFonts w:ascii="Times New Roman" w:eastAsiaTheme="minorEastAsia" w:hAnsi="Times New Roman" w:cs="Times New Roman"/>
      <w:b/>
      <w:bCs/>
      <w:kern w:val="2"/>
      <w:sz w:val="24"/>
      <w:szCs w:val="24"/>
      <w:lang w:val="en-US" w:eastAsia="id-ID"/>
    </w:rPr>
  </w:style>
  <w:style w:type="paragraph" w:customStyle="1" w:styleId="Heading32">
    <w:name w:val="Heading 3_2"/>
    <w:basedOn w:val="ListParagraph"/>
    <w:next w:val="Normal2"/>
    <w:link w:val="Heading3Char2"/>
    <w:uiPriority w:val="9"/>
    <w:unhideWhenUsed/>
    <w:qFormat/>
    <w:rsid w:val="00782F2A"/>
    <w:pPr>
      <w:numPr>
        <w:numId w:val="23"/>
      </w:numPr>
      <w:spacing w:after="0" w:line="480" w:lineRule="auto"/>
      <w:jc w:val="both"/>
      <w:outlineLvl w:val="2"/>
    </w:pPr>
    <w:rPr>
      <w:rFonts w:ascii="Times New Roman" w:hAnsi="Times New Roman" w:cs="Times New Roman"/>
      <w:b/>
      <w:bCs/>
      <w:sz w:val="24"/>
      <w:szCs w:val="24"/>
      <w14:ligatures w14:val="none"/>
    </w:rPr>
  </w:style>
  <w:style w:type="character" w:customStyle="1" w:styleId="Heading3Char2">
    <w:name w:val="Heading 3 Char_2"/>
    <w:basedOn w:val="DefaultParagraphFont"/>
    <w:link w:val="Heading32"/>
    <w:uiPriority w:val="9"/>
    <w:rsid w:val="00782F2A"/>
    <w:rPr>
      <w:rFonts w:ascii="Times New Roman" w:eastAsiaTheme="minorEastAsia" w:hAnsi="Times New Roman" w:cs="Times New Roman"/>
      <w:b/>
      <w:bCs/>
      <w:kern w:val="2"/>
      <w:sz w:val="24"/>
      <w:szCs w:val="24"/>
      <w:lang w:val="id-ID" w:eastAsia="id-ID"/>
    </w:rPr>
  </w:style>
  <w:style w:type="paragraph" w:customStyle="1" w:styleId="Heading200">
    <w:name w:val="Heading 2_0_0"/>
    <w:basedOn w:val="ListParagraph"/>
    <w:next w:val="Normal00"/>
    <w:link w:val="Heading2Char00"/>
    <w:uiPriority w:val="9"/>
    <w:unhideWhenUsed/>
    <w:qFormat/>
    <w:rsid w:val="00BC7CF4"/>
    <w:pPr>
      <w:widowControl w:val="0"/>
      <w:numPr>
        <w:numId w:val="25"/>
      </w:numPr>
      <w:autoSpaceDE w:val="0"/>
      <w:autoSpaceDN w:val="0"/>
      <w:adjustRightInd w:val="0"/>
      <w:spacing w:after="0" w:line="480" w:lineRule="auto"/>
      <w:jc w:val="both"/>
      <w:outlineLvl w:val="1"/>
    </w:pPr>
    <w:rPr>
      <w:rFonts w:ascii="Times New Roman" w:hAnsi="Times New Roman" w:cs="Times New Roman"/>
      <w:b/>
      <w:bCs/>
      <w:sz w:val="24"/>
      <w:szCs w:val="24"/>
      <w:lang w:val="en-US"/>
      <w14:ligatures w14:val="none"/>
    </w:rPr>
  </w:style>
  <w:style w:type="paragraph" w:customStyle="1" w:styleId="Normal00">
    <w:name w:val="Normal_0_0"/>
    <w:qFormat/>
    <w:rPr>
      <w:rFonts w:eastAsiaTheme="minorEastAsia"/>
      <w:kern w:val="2"/>
      <w:lang w:val="id-ID" w:eastAsia="id-ID"/>
    </w:rPr>
  </w:style>
  <w:style w:type="character" w:customStyle="1" w:styleId="Heading2Char00">
    <w:name w:val="Heading 2 Char_0_0"/>
    <w:basedOn w:val="DefaultParagraphFont"/>
    <w:link w:val="Heading200"/>
    <w:uiPriority w:val="9"/>
    <w:rsid w:val="00BC7CF4"/>
    <w:rPr>
      <w:rFonts w:ascii="Times New Roman" w:eastAsiaTheme="minorEastAsia" w:hAnsi="Times New Roman" w:cs="Times New Roman"/>
      <w:b/>
      <w:bCs/>
      <w:kern w:val="2"/>
      <w:sz w:val="24"/>
      <w:szCs w:val="24"/>
      <w:lang w:val="en-US" w:eastAsia="id-ID"/>
    </w:rPr>
  </w:style>
  <w:style w:type="paragraph" w:customStyle="1" w:styleId="Heading300">
    <w:name w:val="Heading 3_0_0"/>
    <w:basedOn w:val="ListParagraph"/>
    <w:next w:val="Normal00"/>
    <w:link w:val="Heading3Char00"/>
    <w:uiPriority w:val="9"/>
    <w:unhideWhenUsed/>
    <w:qFormat/>
    <w:rsid w:val="00782F2A"/>
    <w:pPr>
      <w:numPr>
        <w:numId w:val="27"/>
      </w:numPr>
      <w:spacing w:after="0" w:line="480" w:lineRule="auto"/>
      <w:jc w:val="both"/>
      <w:outlineLvl w:val="2"/>
    </w:pPr>
    <w:rPr>
      <w:rFonts w:ascii="Times New Roman" w:hAnsi="Times New Roman" w:cs="Times New Roman"/>
      <w:b/>
      <w:bCs/>
      <w:sz w:val="24"/>
      <w:szCs w:val="24"/>
      <w14:ligatures w14:val="none"/>
    </w:rPr>
  </w:style>
  <w:style w:type="character" w:customStyle="1" w:styleId="Heading3Char00">
    <w:name w:val="Heading 3 Char_0_0"/>
    <w:basedOn w:val="DefaultParagraphFont"/>
    <w:link w:val="Heading300"/>
    <w:uiPriority w:val="9"/>
    <w:rsid w:val="00782F2A"/>
    <w:rPr>
      <w:rFonts w:ascii="Times New Roman" w:eastAsiaTheme="minorEastAsia" w:hAnsi="Times New Roman" w:cs="Times New Roman"/>
      <w:b/>
      <w:bCs/>
      <w:kern w:val="2"/>
      <w:sz w:val="24"/>
      <w:szCs w:val="24"/>
      <w:lang w:val="id-ID" w:eastAsia="id-ID"/>
    </w:rPr>
  </w:style>
  <w:style w:type="table" w:customStyle="1" w:styleId="TableGrid00">
    <w:name w:val="Table Grid_0_0"/>
    <w:basedOn w:val="TableNormal"/>
    <w:uiPriority w:val="59"/>
    <w:rsid w:val="00DE4308"/>
    <w:pPr>
      <w:spacing w:after="0" w:line="240" w:lineRule="auto"/>
    </w:pPr>
    <w:rPr>
      <w:rFonts w:eastAsiaTheme="minorEastAsia"/>
      <w:kern w:val="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0">
    <w:name w:val="Heading 2_1_0"/>
    <w:basedOn w:val="ListParagraph"/>
    <w:next w:val="Normal10"/>
    <w:link w:val="Heading2Char10"/>
    <w:uiPriority w:val="9"/>
    <w:unhideWhenUsed/>
    <w:qFormat/>
    <w:rsid w:val="00BC7CF4"/>
    <w:pPr>
      <w:widowControl w:val="0"/>
      <w:numPr>
        <w:numId w:val="49"/>
      </w:numPr>
      <w:autoSpaceDE w:val="0"/>
      <w:autoSpaceDN w:val="0"/>
      <w:adjustRightInd w:val="0"/>
      <w:spacing w:after="0" w:line="480" w:lineRule="auto"/>
      <w:jc w:val="both"/>
      <w:outlineLvl w:val="1"/>
    </w:pPr>
    <w:rPr>
      <w:rFonts w:ascii="Times New Roman" w:hAnsi="Times New Roman" w:cs="Times New Roman"/>
      <w:b/>
      <w:bCs/>
      <w:sz w:val="24"/>
      <w:szCs w:val="24"/>
      <w:lang w:val="en-US"/>
      <w14:ligatures w14:val="none"/>
    </w:rPr>
  </w:style>
  <w:style w:type="paragraph" w:customStyle="1" w:styleId="Normal10">
    <w:name w:val="Normal_1_0"/>
    <w:qFormat/>
    <w:rPr>
      <w:rFonts w:eastAsiaTheme="minorEastAsia"/>
      <w:kern w:val="2"/>
      <w:lang w:val="id-ID" w:eastAsia="id-ID"/>
    </w:rPr>
  </w:style>
  <w:style w:type="character" w:customStyle="1" w:styleId="Heading2Char10">
    <w:name w:val="Heading 2 Char_1_0"/>
    <w:basedOn w:val="DefaultParagraphFont"/>
    <w:link w:val="Heading210"/>
    <w:uiPriority w:val="9"/>
    <w:rsid w:val="00BC7CF4"/>
    <w:rPr>
      <w:rFonts w:ascii="Times New Roman" w:eastAsiaTheme="minorEastAsia" w:hAnsi="Times New Roman" w:cs="Times New Roman"/>
      <w:b/>
      <w:bCs/>
      <w:kern w:val="2"/>
      <w:sz w:val="24"/>
      <w:szCs w:val="24"/>
      <w:lang w:val="en-US" w:eastAsia="id-ID"/>
    </w:rPr>
  </w:style>
  <w:style w:type="paragraph" w:customStyle="1" w:styleId="Heading310">
    <w:name w:val="Heading 3_1_0"/>
    <w:basedOn w:val="ListParagraph"/>
    <w:next w:val="Normal10"/>
    <w:link w:val="Heading3Char10"/>
    <w:uiPriority w:val="9"/>
    <w:unhideWhenUsed/>
    <w:qFormat/>
    <w:rsid w:val="00782F2A"/>
    <w:pPr>
      <w:numPr>
        <w:numId w:val="51"/>
      </w:numPr>
      <w:spacing w:after="0" w:line="480" w:lineRule="auto"/>
      <w:jc w:val="both"/>
      <w:outlineLvl w:val="2"/>
    </w:pPr>
    <w:rPr>
      <w:rFonts w:ascii="Times New Roman" w:hAnsi="Times New Roman" w:cs="Times New Roman"/>
      <w:b/>
      <w:bCs/>
      <w:sz w:val="24"/>
      <w:szCs w:val="24"/>
      <w14:ligatures w14:val="none"/>
    </w:rPr>
  </w:style>
  <w:style w:type="character" w:customStyle="1" w:styleId="Heading3Char10">
    <w:name w:val="Heading 3 Char_1_0"/>
    <w:basedOn w:val="DefaultParagraphFont"/>
    <w:link w:val="Heading310"/>
    <w:uiPriority w:val="9"/>
    <w:rsid w:val="00782F2A"/>
    <w:rPr>
      <w:rFonts w:ascii="Times New Roman" w:eastAsiaTheme="minorEastAsia" w:hAnsi="Times New Roman" w:cs="Times New Roman"/>
      <w:b/>
      <w:bCs/>
      <w:kern w:val="2"/>
      <w:sz w:val="24"/>
      <w:szCs w:val="24"/>
      <w:lang w:val="id-ID" w:eastAsia="id-ID"/>
    </w:rPr>
  </w:style>
  <w:style w:type="table" w:customStyle="1" w:styleId="TableGrid10">
    <w:name w:val="Table Grid_1_0"/>
    <w:basedOn w:val="TableNormal"/>
    <w:uiPriority w:val="59"/>
    <w:rsid w:val="00DE4308"/>
    <w:pPr>
      <w:spacing w:after="0" w:line="240" w:lineRule="auto"/>
    </w:pPr>
    <w:rPr>
      <w:rFonts w:eastAsiaTheme="minorEastAsia"/>
      <w:kern w:val="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ysClr val="windowText" lastClr="000000"/>
                </a:solidFill>
                <a:latin typeface="Times New Roman" panose="02020603050405020304" pitchFamily="18" charset="0"/>
                <a:cs typeface="Times New Roman" panose="02020603050405020304" pitchFamily="18" charset="0"/>
              </a:defRPr>
            </a:pPr>
            <a:r>
              <a:rPr lang="id-ID" sz="1400" i="1">
                <a:solidFill>
                  <a:sysClr val="windowText" lastClr="000000"/>
                </a:solidFill>
                <a:latin typeface="Times New Roman" panose="02020603050405020304" pitchFamily="18" charset="0"/>
                <a:cs typeface="Times New Roman" panose="02020603050405020304" pitchFamily="18" charset="0"/>
              </a:rPr>
              <a:t>R</a:t>
            </a:r>
            <a:r>
              <a:rPr lang="en-US" sz="1400" i="1">
                <a:solidFill>
                  <a:sysClr val="windowText" lastClr="000000"/>
                </a:solidFill>
                <a:latin typeface="Times New Roman" panose="02020603050405020304" pitchFamily="18" charset="0"/>
                <a:cs typeface="Times New Roman" panose="02020603050405020304" pitchFamily="18" charset="0"/>
              </a:rPr>
              <a:t>eturn</a:t>
            </a:r>
            <a:r>
              <a:rPr lang="en-US" sz="1400" i="1" baseline="0">
                <a:solidFill>
                  <a:sysClr val="windowText" lastClr="000000"/>
                </a:solidFill>
                <a:latin typeface="Times New Roman" panose="02020603050405020304" pitchFamily="18" charset="0"/>
                <a:cs typeface="Times New Roman" panose="02020603050405020304" pitchFamily="18" charset="0"/>
              </a:rPr>
              <a:t> On Assets </a:t>
            </a:r>
            <a:r>
              <a:rPr lang="en-US" sz="1400" i="0" baseline="0">
                <a:solidFill>
                  <a:sysClr val="windowText" lastClr="000000"/>
                </a:solidFill>
                <a:latin typeface="Times New Roman" panose="02020603050405020304" pitchFamily="18" charset="0"/>
                <a:cs typeface="Times New Roman" panose="02020603050405020304" pitchFamily="18" charset="0"/>
              </a:rPr>
              <a:t>(ROA)</a:t>
            </a:r>
            <a:endParaRPr lang="id-ID" sz="1400" i="0">
              <a:solidFill>
                <a:sysClr val="windowText" lastClr="000000"/>
              </a:solidFill>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Sheet1!$B$1</c:f>
              <c:strCache>
                <c:ptCount val="1"/>
                <c:pt idx="0">
                  <c:v>2019</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Sheet1!$B$2:$B$37</c:f>
              <c:numCache>
                <c:formatCode>General</c:formatCode>
                <c:ptCount val="36"/>
                <c:pt idx="0">
                  <c:v>4.03</c:v>
                </c:pt>
                <c:pt idx="1">
                  <c:v>2.36</c:v>
                </c:pt>
                <c:pt idx="2">
                  <c:v>1.29</c:v>
                </c:pt>
                <c:pt idx="3">
                  <c:v>3.95</c:v>
                </c:pt>
                <c:pt idx="4">
                  <c:v>2.56</c:v>
                </c:pt>
                <c:pt idx="5">
                  <c:v>2.29</c:v>
                </c:pt>
                <c:pt idx="6">
                  <c:v>3.06</c:v>
                </c:pt>
                <c:pt idx="7">
                  <c:v>2.13</c:v>
                </c:pt>
                <c:pt idx="8">
                  <c:v>0.35</c:v>
                </c:pt>
                <c:pt idx="9">
                  <c:v>0.28000000000000003</c:v>
                </c:pt>
                <c:pt idx="10">
                  <c:v>2.84</c:v>
                </c:pt>
                <c:pt idx="11">
                  <c:v>2.23</c:v>
                </c:pt>
                <c:pt idx="12">
                  <c:v>0.3</c:v>
                </c:pt>
                <c:pt idx="13">
                  <c:v>0.19</c:v>
                </c:pt>
                <c:pt idx="14">
                  <c:v>1.6</c:v>
                </c:pt>
                <c:pt idx="15">
                  <c:v>2.4300000000000002</c:v>
                </c:pt>
                <c:pt idx="16">
                  <c:v>0.02</c:v>
                </c:pt>
                <c:pt idx="17">
                  <c:v>2.76</c:v>
                </c:pt>
                <c:pt idx="18">
                  <c:v>0.93</c:v>
                </c:pt>
                <c:pt idx="19">
                  <c:v>1.8</c:v>
                </c:pt>
                <c:pt idx="20">
                  <c:v>1.54</c:v>
                </c:pt>
                <c:pt idx="21">
                  <c:v>1.25</c:v>
                </c:pt>
                <c:pt idx="22">
                  <c:v>0.22</c:v>
                </c:pt>
                <c:pt idx="23">
                  <c:v>0.57999999999999996</c:v>
                </c:pt>
                <c:pt idx="24">
                  <c:v>2.21</c:v>
                </c:pt>
                <c:pt idx="25">
                  <c:v>0.88</c:v>
                </c:pt>
                <c:pt idx="26">
                  <c:v>0.24</c:v>
                </c:pt>
                <c:pt idx="27">
                  <c:v>0.3</c:v>
                </c:pt>
                <c:pt idx="28">
                  <c:v>1.1000000000000001</c:v>
                </c:pt>
                <c:pt idx="29">
                  <c:v>0.77</c:v>
                </c:pt>
                <c:pt idx="30">
                  <c:v>0.59</c:v>
                </c:pt>
                <c:pt idx="31">
                  <c:v>2.4900000000000002</c:v>
                </c:pt>
                <c:pt idx="32">
                  <c:v>2.15</c:v>
                </c:pt>
                <c:pt idx="33">
                  <c:v>0.49</c:v>
                </c:pt>
                <c:pt idx="34">
                  <c:v>2.1800000000000002</c:v>
                </c:pt>
                <c:pt idx="35">
                  <c:v>1.82</c:v>
                </c:pt>
              </c:numCache>
            </c:numRef>
          </c:val>
          <c:extLst>
            <c:ext xmlns:c16="http://schemas.microsoft.com/office/drawing/2014/chart" uri="{C3380CC4-5D6E-409C-BE32-E72D297353CC}">
              <c16:uniqueId val="{00000000-94F9-4412-AB0D-E7F0EB03CFFB}"/>
            </c:ext>
          </c:extLst>
        </c:ser>
        <c:ser>
          <c:idx val="1"/>
          <c:order val="1"/>
          <c:tx>
            <c:strRef>
              <c:f>Sheet1!$C$1</c:f>
              <c:strCache>
                <c:ptCount val="1"/>
                <c:pt idx="0">
                  <c:v>2020</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Sheet1!$C$2:$C$37</c:f>
              <c:numCache>
                <c:formatCode>General</c:formatCode>
                <c:ptCount val="36"/>
                <c:pt idx="0">
                  <c:v>1.75</c:v>
                </c:pt>
                <c:pt idx="1">
                  <c:v>0.64</c:v>
                </c:pt>
                <c:pt idx="2">
                  <c:v>0.14000000000000001</c:v>
                </c:pt>
                <c:pt idx="3">
                  <c:v>3.12</c:v>
                </c:pt>
                <c:pt idx="4">
                  <c:v>2.97</c:v>
                </c:pt>
                <c:pt idx="5">
                  <c:v>0.56999999999999995</c:v>
                </c:pt>
                <c:pt idx="6">
                  <c:v>1.77</c:v>
                </c:pt>
                <c:pt idx="7">
                  <c:v>0.63</c:v>
                </c:pt>
                <c:pt idx="8">
                  <c:v>0.28999999999999998</c:v>
                </c:pt>
                <c:pt idx="9">
                  <c:v>3.59</c:v>
                </c:pt>
                <c:pt idx="10">
                  <c:v>1.03</c:v>
                </c:pt>
                <c:pt idx="11">
                  <c:v>4.88</c:v>
                </c:pt>
                <c:pt idx="12">
                  <c:v>0.09</c:v>
                </c:pt>
                <c:pt idx="13">
                  <c:v>0.34</c:v>
                </c:pt>
                <c:pt idx="14">
                  <c:v>1.54</c:v>
                </c:pt>
                <c:pt idx="15">
                  <c:v>1.8</c:v>
                </c:pt>
                <c:pt idx="16">
                  <c:v>1.53</c:v>
                </c:pt>
                <c:pt idx="17">
                  <c:v>1.63</c:v>
                </c:pt>
                <c:pt idx="18">
                  <c:v>0.7</c:v>
                </c:pt>
                <c:pt idx="19">
                  <c:v>1.05</c:v>
                </c:pt>
                <c:pt idx="20">
                  <c:v>1.05</c:v>
                </c:pt>
                <c:pt idx="21">
                  <c:v>0.82</c:v>
                </c:pt>
                <c:pt idx="22">
                  <c:v>0.26</c:v>
                </c:pt>
                <c:pt idx="23">
                  <c:v>0.51</c:v>
                </c:pt>
                <c:pt idx="24">
                  <c:v>1.44</c:v>
                </c:pt>
                <c:pt idx="25">
                  <c:v>1.1399999999999999</c:v>
                </c:pt>
                <c:pt idx="26">
                  <c:v>0.28999999999999998</c:v>
                </c:pt>
                <c:pt idx="27">
                  <c:v>0.1</c:v>
                </c:pt>
                <c:pt idx="28">
                  <c:v>0.74</c:v>
                </c:pt>
                <c:pt idx="29">
                  <c:v>0.11</c:v>
                </c:pt>
                <c:pt idx="30">
                  <c:v>0.25</c:v>
                </c:pt>
                <c:pt idx="31">
                  <c:v>3.31</c:v>
                </c:pt>
                <c:pt idx="32">
                  <c:v>1.35</c:v>
                </c:pt>
                <c:pt idx="33">
                  <c:v>0.52</c:v>
                </c:pt>
                <c:pt idx="34">
                  <c:v>1.87</c:v>
                </c:pt>
                <c:pt idx="35">
                  <c:v>1.82</c:v>
                </c:pt>
              </c:numCache>
            </c:numRef>
          </c:val>
          <c:extLst>
            <c:ext xmlns:c16="http://schemas.microsoft.com/office/drawing/2014/chart" uri="{C3380CC4-5D6E-409C-BE32-E72D297353CC}">
              <c16:uniqueId val="{00000001-94F9-4412-AB0D-E7F0EB03CFFB}"/>
            </c:ext>
          </c:extLst>
        </c:ser>
        <c:ser>
          <c:idx val="2"/>
          <c:order val="2"/>
          <c:tx>
            <c:strRef>
              <c:f>Sheet1!$D$1</c:f>
              <c:strCache>
                <c:ptCount val="1"/>
                <c:pt idx="0">
                  <c:v>2021</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Sheet1!$D$2:$D$37</c:f>
              <c:numCache>
                <c:formatCode>General</c:formatCode>
                <c:ptCount val="36"/>
                <c:pt idx="0">
                  <c:v>7.0000000000000007E-2</c:v>
                </c:pt>
                <c:pt idx="1">
                  <c:v>0.02</c:v>
                </c:pt>
                <c:pt idx="2">
                  <c:v>0.16</c:v>
                </c:pt>
                <c:pt idx="3">
                  <c:v>3.16</c:v>
                </c:pt>
                <c:pt idx="4">
                  <c:v>4.16</c:v>
                </c:pt>
                <c:pt idx="5">
                  <c:v>1.3</c:v>
                </c:pt>
                <c:pt idx="6">
                  <c:v>2.2999999999999998</c:v>
                </c:pt>
                <c:pt idx="7">
                  <c:v>0.8</c:v>
                </c:pt>
                <c:pt idx="8">
                  <c:v>8.74</c:v>
                </c:pt>
                <c:pt idx="9">
                  <c:v>3.59</c:v>
                </c:pt>
                <c:pt idx="10">
                  <c:v>1.19</c:v>
                </c:pt>
                <c:pt idx="11">
                  <c:v>2.31</c:v>
                </c:pt>
                <c:pt idx="12">
                  <c:v>0.17</c:v>
                </c:pt>
                <c:pt idx="13">
                  <c:v>0.33</c:v>
                </c:pt>
                <c:pt idx="14">
                  <c:v>1.63</c:v>
                </c:pt>
                <c:pt idx="15">
                  <c:v>1.92</c:v>
                </c:pt>
                <c:pt idx="16">
                  <c:v>8.3800000000000008</c:v>
                </c:pt>
                <c:pt idx="17">
                  <c:v>2.2200000000000002</c:v>
                </c:pt>
                <c:pt idx="18">
                  <c:v>0.66</c:v>
                </c:pt>
                <c:pt idx="19">
                  <c:v>1.67</c:v>
                </c:pt>
                <c:pt idx="20">
                  <c:v>1.31</c:v>
                </c:pt>
                <c:pt idx="21">
                  <c:v>0.67</c:v>
                </c:pt>
                <c:pt idx="22">
                  <c:v>0.3</c:v>
                </c:pt>
                <c:pt idx="23">
                  <c:v>1</c:v>
                </c:pt>
                <c:pt idx="24">
                  <c:v>2.09</c:v>
                </c:pt>
                <c:pt idx="25">
                  <c:v>0.6</c:v>
                </c:pt>
                <c:pt idx="26">
                  <c:v>0.33</c:v>
                </c:pt>
                <c:pt idx="27">
                  <c:v>0.78</c:v>
                </c:pt>
                <c:pt idx="28">
                  <c:v>1.17</c:v>
                </c:pt>
                <c:pt idx="29">
                  <c:v>0.06</c:v>
                </c:pt>
                <c:pt idx="30">
                  <c:v>0.4</c:v>
                </c:pt>
                <c:pt idx="31">
                  <c:v>3.73</c:v>
                </c:pt>
                <c:pt idx="32">
                  <c:v>1.49</c:v>
                </c:pt>
                <c:pt idx="33">
                  <c:v>0.41</c:v>
                </c:pt>
                <c:pt idx="34">
                  <c:v>1.23</c:v>
                </c:pt>
                <c:pt idx="35">
                  <c:v>1.87</c:v>
                </c:pt>
              </c:numCache>
            </c:numRef>
          </c:val>
          <c:extLst>
            <c:ext xmlns:c16="http://schemas.microsoft.com/office/drawing/2014/chart" uri="{C3380CC4-5D6E-409C-BE32-E72D297353CC}">
              <c16:uniqueId val="{00000002-94F9-4412-AB0D-E7F0EB03CFFB}"/>
            </c:ext>
          </c:extLst>
        </c:ser>
        <c:ser>
          <c:idx val="3"/>
          <c:order val="3"/>
          <c:tx>
            <c:strRef>
              <c:f>Sheet1!$E$1</c:f>
              <c:strCache>
                <c:ptCount val="1"/>
                <c:pt idx="0">
                  <c:v>2022</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Sheet1!$E$2:$E$37</c:f>
              <c:numCache>
                <c:formatCode>General</c:formatCode>
                <c:ptCount val="36"/>
                <c:pt idx="0">
                  <c:v>0.17</c:v>
                </c:pt>
                <c:pt idx="1">
                  <c:v>4.5</c:v>
                </c:pt>
                <c:pt idx="2">
                  <c:v>0.91</c:v>
                </c:pt>
                <c:pt idx="3">
                  <c:v>3.84</c:v>
                </c:pt>
                <c:pt idx="4">
                  <c:v>4.04</c:v>
                </c:pt>
                <c:pt idx="5">
                  <c:v>2.2000000000000002</c:v>
                </c:pt>
                <c:pt idx="6">
                  <c:v>3.46</c:v>
                </c:pt>
                <c:pt idx="7">
                  <c:v>0.96</c:v>
                </c:pt>
                <c:pt idx="8">
                  <c:v>3.99</c:v>
                </c:pt>
                <c:pt idx="9">
                  <c:v>0.14000000000000001</c:v>
                </c:pt>
                <c:pt idx="10">
                  <c:v>2.23</c:v>
                </c:pt>
                <c:pt idx="11">
                  <c:v>3.94</c:v>
                </c:pt>
                <c:pt idx="12">
                  <c:v>0.64</c:v>
                </c:pt>
                <c:pt idx="13">
                  <c:v>0.99</c:v>
                </c:pt>
                <c:pt idx="14">
                  <c:v>1.56</c:v>
                </c:pt>
                <c:pt idx="15">
                  <c:v>1.97</c:v>
                </c:pt>
                <c:pt idx="16">
                  <c:v>2.4</c:v>
                </c:pt>
                <c:pt idx="17">
                  <c:v>2.83</c:v>
                </c:pt>
                <c:pt idx="18">
                  <c:v>0.61</c:v>
                </c:pt>
                <c:pt idx="19">
                  <c:v>2.14</c:v>
                </c:pt>
                <c:pt idx="20">
                  <c:v>1.27</c:v>
                </c:pt>
                <c:pt idx="21">
                  <c:v>1.02</c:v>
                </c:pt>
                <c:pt idx="22">
                  <c:v>0.59</c:v>
                </c:pt>
                <c:pt idx="23">
                  <c:v>0.11</c:v>
                </c:pt>
                <c:pt idx="24">
                  <c:v>2.23</c:v>
                </c:pt>
                <c:pt idx="25">
                  <c:v>1.38</c:v>
                </c:pt>
                <c:pt idx="26">
                  <c:v>0.19</c:v>
                </c:pt>
                <c:pt idx="27">
                  <c:v>0.27</c:v>
                </c:pt>
                <c:pt idx="28">
                  <c:v>1.85</c:v>
                </c:pt>
                <c:pt idx="29">
                  <c:v>0.04</c:v>
                </c:pt>
                <c:pt idx="30">
                  <c:v>0.7</c:v>
                </c:pt>
                <c:pt idx="31">
                  <c:v>3.55</c:v>
                </c:pt>
                <c:pt idx="32">
                  <c:v>1.77</c:v>
                </c:pt>
                <c:pt idx="33">
                  <c:v>0.61</c:v>
                </c:pt>
                <c:pt idx="34">
                  <c:v>1.92</c:v>
                </c:pt>
                <c:pt idx="35">
                  <c:v>2.16</c:v>
                </c:pt>
              </c:numCache>
            </c:numRef>
          </c:val>
          <c:extLst>
            <c:ext xmlns:c16="http://schemas.microsoft.com/office/drawing/2014/chart" uri="{C3380CC4-5D6E-409C-BE32-E72D297353CC}">
              <c16:uniqueId val="{00000003-94F9-4412-AB0D-E7F0EB03CFFB}"/>
            </c:ext>
          </c:extLst>
        </c:ser>
        <c:ser>
          <c:idx val="4"/>
          <c:order val="4"/>
          <c:tx>
            <c:strRef>
              <c:f>Sheet1!$F$1</c:f>
              <c:strCache>
                <c:ptCount val="1"/>
                <c:pt idx="0">
                  <c:v>2023</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Sheet1!$F$2:$F$37</c:f>
              <c:numCache>
                <c:formatCode>General</c:formatCode>
                <c:ptCount val="36"/>
                <c:pt idx="0">
                  <c:v>0.91</c:v>
                </c:pt>
                <c:pt idx="1">
                  <c:v>5.0199999999999996</c:v>
                </c:pt>
                <c:pt idx="2">
                  <c:v>0.67</c:v>
                </c:pt>
                <c:pt idx="3">
                  <c:v>4.2699999999999996</c:v>
                </c:pt>
                <c:pt idx="4">
                  <c:v>3.33</c:v>
                </c:pt>
                <c:pt idx="5">
                  <c:v>2.36</c:v>
                </c:pt>
                <c:pt idx="6">
                  <c:v>3.89</c:v>
                </c:pt>
                <c:pt idx="7">
                  <c:v>1</c:v>
                </c:pt>
                <c:pt idx="8">
                  <c:v>3.16</c:v>
                </c:pt>
                <c:pt idx="9">
                  <c:v>0.06</c:v>
                </c:pt>
                <c:pt idx="10">
                  <c:v>2.12</c:v>
                </c:pt>
                <c:pt idx="11">
                  <c:v>0.74</c:v>
                </c:pt>
                <c:pt idx="12">
                  <c:v>1.37</c:v>
                </c:pt>
                <c:pt idx="13">
                  <c:v>1.1000000000000001</c:v>
                </c:pt>
                <c:pt idx="14">
                  <c:v>1.1299999999999999</c:v>
                </c:pt>
                <c:pt idx="15">
                  <c:v>1.82</c:v>
                </c:pt>
                <c:pt idx="16">
                  <c:v>0.59</c:v>
                </c:pt>
                <c:pt idx="17">
                  <c:v>3.44</c:v>
                </c:pt>
                <c:pt idx="18">
                  <c:v>0.72</c:v>
                </c:pt>
                <c:pt idx="19">
                  <c:v>2.5</c:v>
                </c:pt>
                <c:pt idx="20">
                  <c:v>1.37</c:v>
                </c:pt>
                <c:pt idx="21">
                  <c:v>1.3</c:v>
                </c:pt>
                <c:pt idx="22">
                  <c:v>0.14000000000000001</c:v>
                </c:pt>
                <c:pt idx="23">
                  <c:v>0.96</c:v>
                </c:pt>
                <c:pt idx="24">
                  <c:v>1.72</c:v>
                </c:pt>
                <c:pt idx="25">
                  <c:v>0.44</c:v>
                </c:pt>
                <c:pt idx="26">
                  <c:v>0.33</c:v>
                </c:pt>
                <c:pt idx="27">
                  <c:v>0.7</c:v>
                </c:pt>
                <c:pt idx="28">
                  <c:v>1.1000000000000001</c:v>
                </c:pt>
                <c:pt idx="29">
                  <c:v>0.04</c:v>
                </c:pt>
                <c:pt idx="30">
                  <c:v>1.1100000000000001</c:v>
                </c:pt>
                <c:pt idx="31">
                  <c:v>3.29</c:v>
                </c:pt>
                <c:pt idx="32">
                  <c:v>2.08</c:v>
                </c:pt>
                <c:pt idx="33">
                  <c:v>0.7</c:v>
                </c:pt>
                <c:pt idx="34">
                  <c:v>1.7</c:v>
                </c:pt>
                <c:pt idx="35">
                  <c:v>1.66</c:v>
                </c:pt>
              </c:numCache>
            </c:numRef>
          </c:val>
          <c:extLst>
            <c:ext xmlns:c16="http://schemas.microsoft.com/office/drawing/2014/chart" uri="{C3380CC4-5D6E-409C-BE32-E72D297353CC}">
              <c16:uniqueId val="{00000004-94F9-4412-AB0D-E7F0EB03CFFB}"/>
            </c:ext>
          </c:extLst>
        </c:ser>
        <c:dLbls>
          <c:showLegendKey val="0"/>
          <c:showVal val="0"/>
          <c:showCatName val="0"/>
          <c:showSerName val="0"/>
          <c:showPercent val="0"/>
          <c:showBubbleSize val="0"/>
        </c:dLbls>
        <c:gapWidth val="150"/>
        <c:axId val="288203904"/>
        <c:axId val="288205440"/>
      </c:barChart>
      <c:catAx>
        <c:axId val="288203904"/>
        <c:scaling>
          <c:orientation val="minMax"/>
        </c:scaling>
        <c:delete val="0"/>
        <c:axPos val="b"/>
        <c:numFmt formatCode="General" sourceLinked="0"/>
        <c:majorTickMark val="none"/>
        <c:minorTickMark val="none"/>
        <c:tickLblPos val="nextTo"/>
        <c:txPr>
          <a:bodyPr/>
          <a:lstStyle/>
          <a:p>
            <a:pPr>
              <a:defRPr sz="700" b="1">
                <a:latin typeface="Times New Roman" panose="02020603050405020304" pitchFamily="18" charset="0"/>
                <a:cs typeface="Times New Roman" panose="02020603050405020304" pitchFamily="18" charset="0"/>
              </a:defRPr>
            </a:pPr>
            <a:endParaRPr lang="en-US"/>
          </a:p>
        </c:txPr>
        <c:crossAx val="288205440"/>
        <c:crosses val="autoZero"/>
        <c:auto val="1"/>
        <c:lblAlgn val="ctr"/>
        <c:lblOffset val="100"/>
        <c:noMultiLvlLbl val="0"/>
      </c:catAx>
      <c:valAx>
        <c:axId val="288205440"/>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88203904"/>
        <c:crosses val="autoZero"/>
        <c:crossBetween val="between"/>
      </c:valAx>
    </c:plotArea>
    <c:legend>
      <c:legendPos val="r"/>
      <c:overlay val="0"/>
      <c:txPr>
        <a:bodyPr/>
        <a:lstStyle/>
        <a:p>
          <a:pPr>
            <a:defRPr b="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a:pPr>
            <a:r>
              <a:rPr lang="en-US" sz="1400" b="1" i="1">
                <a:latin typeface="Times New Roman" panose="02020603050405020304" pitchFamily="18" charset="0"/>
                <a:cs typeface="Times New Roman" panose="02020603050405020304" pitchFamily="18" charset="0"/>
              </a:rPr>
              <a:t>Capital</a:t>
            </a:r>
            <a:r>
              <a:rPr lang="en-US" sz="1400" b="1" i="1" baseline="0">
                <a:latin typeface="Times New Roman" panose="02020603050405020304" pitchFamily="18" charset="0"/>
                <a:cs typeface="Times New Roman" panose="02020603050405020304" pitchFamily="18" charset="0"/>
              </a:rPr>
              <a:t> Adequacy Ratio </a:t>
            </a:r>
            <a:r>
              <a:rPr lang="en-US" sz="1400" b="1" baseline="0">
                <a:latin typeface="Times New Roman" panose="02020603050405020304" pitchFamily="18" charset="0"/>
                <a:cs typeface="Times New Roman" panose="02020603050405020304" pitchFamily="18" charset="0"/>
              </a:rPr>
              <a:t>(CAR)</a:t>
            </a:r>
            <a:endParaRPr lang="id-ID" sz="1400" b="1">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Sheet1!$B$1</c:f>
              <c:strCache>
                <c:ptCount val="1"/>
                <c:pt idx="0">
                  <c:v>2019</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Sheet1!$B$2:$B$37</c:f>
              <c:numCache>
                <c:formatCode>General</c:formatCode>
                <c:ptCount val="36"/>
                <c:pt idx="0">
                  <c:v>26.5</c:v>
                </c:pt>
                <c:pt idx="1">
                  <c:v>55.64</c:v>
                </c:pt>
                <c:pt idx="2">
                  <c:v>15.16</c:v>
                </c:pt>
                <c:pt idx="3">
                  <c:v>23.8</c:v>
                </c:pt>
                <c:pt idx="4">
                  <c:v>38.6</c:v>
                </c:pt>
                <c:pt idx="5">
                  <c:v>22.61</c:v>
                </c:pt>
                <c:pt idx="6">
                  <c:v>22.55</c:v>
                </c:pt>
                <c:pt idx="7">
                  <c:v>17.32</c:v>
                </c:pt>
                <c:pt idx="8">
                  <c:v>29.35</c:v>
                </c:pt>
                <c:pt idx="9">
                  <c:v>14.53</c:v>
                </c:pt>
                <c:pt idx="10">
                  <c:v>24.59</c:v>
                </c:pt>
                <c:pt idx="11">
                  <c:v>9.01</c:v>
                </c:pt>
                <c:pt idx="12">
                  <c:v>32.840000000000003</c:v>
                </c:pt>
                <c:pt idx="13">
                  <c:v>37.409999999999997</c:v>
                </c:pt>
                <c:pt idx="14">
                  <c:v>17.71</c:v>
                </c:pt>
                <c:pt idx="15">
                  <c:v>21.23</c:v>
                </c:pt>
                <c:pt idx="16">
                  <c:v>21.08</c:v>
                </c:pt>
                <c:pt idx="17">
                  <c:v>21.39</c:v>
                </c:pt>
                <c:pt idx="18">
                  <c:v>23.55</c:v>
                </c:pt>
                <c:pt idx="19">
                  <c:v>20.92</c:v>
                </c:pt>
                <c:pt idx="20">
                  <c:v>21.42</c:v>
                </c:pt>
                <c:pt idx="21">
                  <c:v>20.13</c:v>
                </c:pt>
                <c:pt idx="22">
                  <c:v>17.32</c:v>
                </c:pt>
                <c:pt idx="23">
                  <c:v>45.78</c:v>
                </c:pt>
                <c:pt idx="24">
                  <c:v>23.51</c:v>
                </c:pt>
                <c:pt idx="25">
                  <c:v>17.29</c:v>
                </c:pt>
                <c:pt idx="26">
                  <c:v>41.27</c:v>
                </c:pt>
                <c:pt idx="27">
                  <c:v>18.55</c:v>
                </c:pt>
                <c:pt idx="28">
                  <c:v>16.45</c:v>
                </c:pt>
                <c:pt idx="29">
                  <c:v>16.190000000000001</c:v>
                </c:pt>
                <c:pt idx="30">
                  <c:v>17.399999999999999</c:v>
                </c:pt>
                <c:pt idx="31">
                  <c:v>23.68</c:v>
                </c:pt>
                <c:pt idx="32">
                  <c:v>19.100000000000001</c:v>
                </c:pt>
                <c:pt idx="33">
                  <c:v>21.56</c:v>
                </c:pt>
                <c:pt idx="34">
                  <c:v>24.07</c:v>
                </c:pt>
                <c:pt idx="35">
                  <c:v>6.92</c:v>
                </c:pt>
              </c:numCache>
            </c:numRef>
          </c:val>
          <c:extLst>
            <c:ext xmlns:c16="http://schemas.microsoft.com/office/drawing/2014/chart" uri="{C3380CC4-5D6E-409C-BE32-E72D297353CC}">
              <c16:uniqueId val="{00000000-A187-499D-912F-8FF8F11F4156}"/>
            </c:ext>
          </c:extLst>
        </c:ser>
        <c:ser>
          <c:idx val="1"/>
          <c:order val="1"/>
          <c:tx>
            <c:strRef>
              <c:f>Sheet1!$C$1</c:f>
              <c:strCache>
                <c:ptCount val="1"/>
                <c:pt idx="0">
                  <c:v>2020</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Sheet1!$C$2:$C$37</c:f>
              <c:numCache>
                <c:formatCode>General</c:formatCode>
                <c:ptCount val="36"/>
                <c:pt idx="0">
                  <c:v>30.49</c:v>
                </c:pt>
                <c:pt idx="1">
                  <c:v>45.34</c:v>
                </c:pt>
                <c:pt idx="2">
                  <c:v>15.75</c:v>
                </c:pt>
                <c:pt idx="3">
                  <c:v>25.83</c:v>
                </c:pt>
                <c:pt idx="4">
                  <c:v>47.29</c:v>
                </c:pt>
                <c:pt idx="5">
                  <c:v>19.38</c:v>
                </c:pt>
                <c:pt idx="6">
                  <c:v>20.61</c:v>
                </c:pt>
                <c:pt idx="7">
                  <c:v>19.34</c:v>
                </c:pt>
                <c:pt idx="8">
                  <c:v>32.78</c:v>
                </c:pt>
                <c:pt idx="9">
                  <c:v>11.59</c:v>
                </c:pt>
                <c:pt idx="10">
                  <c:v>25.59</c:v>
                </c:pt>
                <c:pt idx="11">
                  <c:v>34.75</c:v>
                </c:pt>
                <c:pt idx="12">
                  <c:v>35.700000000000003</c:v>
                </c:pt>
                <c:pt idx="13">
                  <c:v>40.08</c:v>
                </c:pt>
                <c:pt idx="14">
                  <c:v>17.309999999999999</c:v>
                </c:pt>
                <c:pt idx="15">
                  <c:v>21.64</c:v>
                </c:pt>
                <c:pt idx="16">
                  <c:v>24.53</c:v>
                </c:pt>
                <c:pt idx="17">
                  <c:v>19.899999999999999</c:v>
                </c:pt>
                <c:pt idx="18">
                  <c:v>25.8</c:v>
                </c:pt>
                <c:pt idx="19">
                  <c:v>21.24</c:v>
                </c:pt>
                <c:pt idx="20">
                  <c:v>24.25</c:v>
                </c:pt>
                <c:pt idx="21">
                  <c:v>35.770000000000003</c:v>
                </c:pt>
                <c:pt idx="22">
                  <c:v>17.100000000000001</c:v>
                </c:pt>
                <c:pt idx="23">
                  <c:v>45.49</c:v>
                </c:pt>
                <c:pt idx="24">
                  <c:v>25.19</c:v>
                </c:pt>
                <c:pt idx="25">
                  <c:v>16.68</c:v>
                </c:pt>
                <c:pt idx="26">
                  <c:v>53.98</c:v>
                </c:pt>
                <c:pt idx="27">
                  <c:v>16.37</c:v>
                </c:pt>
                <c:pt idx="28">
                  <c:v>19.899999999999999</c:v>
                </c:pt>
                <c:pt idx="29">
                  <c:v>15.45</c:v>
                </c:pt>
                <c:pt idx="30">
                  <c:v>35.28</c:v>
                </c:pt>
                <c:pt idx="31">
                  <c:v>31.04</c:v>
                </c:pt>
                <c:pt idx="32">
                  <c:v>21.98</c:v>
                </c:pt>
                <c:pt idx="33">
                  <c:v>22.02</c:v>
                </c:pt>
                <c:pt idx="34">
                  <c:v>29.55</c:v>
                </c:pt>
                <c:pt idx="35">
                  <c:v>6.94</c:v>
                </c:pt>
              </c:numCache>
            </c:numRef>
          </c:val>
          <c:extLst>
            <c:ext xmlns:c16="http://schemas.microsoft.com/office/drawing/2014/chart" uri="{C3380CC4-5D6E-409C-BE32-E72D297353CC}">
              <c16:uniqueId val="{00000001-A187-499D-912F-8FF8F11F4156}"/>
            </c:ext>
          </c:extLst>
        </c:ser>
        <c:ser>
          <c:idx val="2"/>
          <c:order val="2"/>
          <c:tx>
            <c:strRef>
              <c:f>Sheet1!$D$1</c:f>
              <c:strCache>
                <c:ptCount val="1"/>
                <c:pt idx="0">
                  <c:v>2021</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Sheet1!$D$2:$D$37</c:f>
              <c:numCache>
                <c:formatCode>General</c:formatCode>
                <c:ptCount val="36"/>
                <c:pt idx="0">
                  <c:v>39.67</c:v>
                </c:pt>
                <c:pt idx="1">
                  <c:v>29.85</c:v>
                </c:pt>
                <c:pt idx="2">
                  <c:v>24.31</c:v>
                </c:pt>
                <c:pt idx="3">
                  <c:v>25.66</c:v>
                </c:pt>
                <c:pt idx="4">
                  <c:v>48.12</c:v>
                </c:pt>
                <c:pt idx="5">
                  <c:v>22.88</c:v>
                </c:pt>
                <c:pt idx="6">
                  <c:v>25.28</c:v>
                </c:pt>
                <c:pt idx="7">
                  <c:v>19.14</c:v>
                </c:pt>
                <c:pt idx="8">
                  <c:v>55.49</c:v>
                </c:pt>
                <c:pt idx="9">
                  <c:v>15.82</c:v>
                </c:pt>
                <c:pt idx="10">
                  <c:v>26.45</c:v>
                </c:pt>
                <c:pt idx="11">
                  <c:v>41.68</c:v>
                </c:pt>
                <c:pt idx="12">
                  <c:v>67.150000000000006</c:v>
                </c:pt>
                <c:pt idx="13">
                  <c:v>53.14</c:v>
                </c:pt>
                <c:pt idx="14">
                  <c:v>17.91</c:v>
                </c:pt>
                <c:pt idx="15">
                  <c:v>23.52</c:v>
                </c:pt>
                <c:pt idx="16">
                  <c:v>29.92</c:v>
                </c:pt>
                <c:pt idx="17">
                  <c:v>19.600000000000001</c:v>
                </c:pt>
                <c:pt idx="18">
                  <c:v>41.87</c:v>
                </c:pt>
                <c:pt idx="19">
                  <c:v>22.29</c:v>
                </c:pt>
                <c:pt idx="20">
                  <c:v>26.58</c:v>
                </c:pt>
                <c:pt idx="21">
                  <c:v>34.94</c:v>
                </c:pt>
                <c:pt idx="22">
                  <c:v>29.19</c:v>
                </c:pt>
                <c:pt idx="23">
                  <c:v>98.07</c:v>
                </c:pt>
                <c:pt idx="24">
                  <c:v>24.96</c:v>
                </c:pt>
                <c:pt idx="25">
                  <c:v>17.489999999999998</c:v>
                </c:pt>
                <c:pt idx="26">
                  <c:v>50.88</c:v>
                </c:pt>
                <c:pt idx="27">
                  <c:v>21.77</c:v>
                </c:pt>
                <c:pt idx="28">
                  <c:v>26.42</c:v>
                </c:pt>
                <c:pt idx="29">
                  <c:v>14.37</c:v>
                </c:pt>
                <c:pt idx="30">
                  <c:v>37.96</c:v>
                </c:pt>
                <c:pt idx="31">
                  <c:v>27.3</c:v>
                </c:pt>
                <c:pt idx="32">
                  <c:v>22.94</c:v>
                </c:pt>
                <c:pt idx="33">
                  <c:v>20.91</c:v>
                </c:pt>
                <c:pt idx="34">
                  <c:v>29.66</c:v>
                </c:pt>
                <c:pt idx="35">
                  <c:v>8.5399999999999991</c:v>
                </c:pt>
              </c:numCache>
            </c:numRef>
          </c:val>
          <c:extLst>
            <c:ext xmlns:c16="http://schemas.microsoft.com/office/drawing/2014/chart" uri="{C3380CC4-5D6E-409C-BE32-E72D297353CC}">
              <c16:uniqueId val="{00000002-A187-499D-912F-8FF8F11F4156}"/>
            </c:ext>
          </c:extLst>
        </c:ser>
        <c:ser>
          <c:idx val="3"/>
          <c:order val="3"/>
          <c:tx>
            <c:strRef>
              <c:f>Sheet1!$E$1</c:f>
              <c:strCache>
                <c:ptCount val="1"/>
                <c:pt idx="0">
                  <c:v>2022</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Sheet1!$E$2:$E$37</c:f>
              <c:numCache>
                <c:formatCode>General</c:formatCode>
                <c:ptCount val="36"/>
                <c:pt idx="0">
                  <c:v>43.45</c:v>
                </c:pt>
                <c:pt idx="1">
                  <c:v>82.3</c:v>
                </c:pt>
                <c:pt idx="2">
                  <c:v>23.62</c:v>
                </c:pt>
                <c:pt idx="3">
                  <c:v>25.77</c:v>
                </c:pt>
                <c:pt idx="4">
                  <c:v>44.24</c:v>
                </c:pt>
                <c:pt idx="5">
                  <c:v>22.32</c:v>
                </c:pt>
                <c:pt idx="6">
                  <c:v>23.3</c:v>
                </c:pt>
                <c:pt idx="7">
                  <c:v>20.170000000000002</c:v>
                </c:pt>
                <c:pt idx="8">
                  <c:v>36.79</c:v>
                </c:pt>
                <c:pt idx="9">
                  <c:v>14.86</c:v>
                </c:pt>
                <c:pt idx="10">
                  <c:v>25.34</c:v>
                </c:pt>
                <c:pt idx="11">
                  <c:v>43.6</c:v>
                </c:pt>
                <c:pt idx="12">
                  <c:v>106.1</c:v>
                </c:pt>
                <c:pt idx="13">
                  <c:v>31.12</c:v>
                </c:pt>
                <c:pt idx="14">
                  <c:v>19.399999999999999</c:v>
                </c:pt>
                <c:pt idx="15">
                  <c:v>24.74</c:v>
                </c:pt>
                <c:pt idx="16">
                  <c:v>38.590000000000003</c:v>
                </c:pt>
                <c:pt idx="17">
                  <c:v>19.46</c:v>
                </c:pt>
                <c:pt idx="18">
                  <c:v>59.27</c:v>
                </c:pt>
                <c:pt idx="19">
                  <c:v>21.86</c:v>
                </c:pt>
                <c:pt idx="20">
                  <c:v>25.66</c:v>
                </c:pt>
                <c:pt idx="21">
                  <c:v>34.19</c:v>
                </c:pt>
                <c:pt idx="22">
                  <c:v>29.49</c:v>
                </c:pt>
                <c:pt idx="23">
                  <c:v>127.42</c:v>
                </c:pt>
                <c:pt idx="24">
                  <c:v>25.94</c:v>
                </c:pt>
                <c:pt idx="25">
                  <c:v>21.97</c:v>
                </c:pt>
                <c:pt idx="26">
                  <c:v>47.67</c:v>
                </c:pt>
                <c:pt idx="27">
                  <c:v>23.31</c:v>
                </c:pt>
                <c:pt idx="28">
                  <c:v>28.52</c:v>
                </c:pt>
                <c:pt idx="29">
                  <c:v>11.13</c:v>
                </c:pt>
                <c:pt idx="30">
                  <c:v>32.729999999999997</c:v>
                </c:pt>
                <c:pt idx="31">
                  <c:v>25.41</c:v>
                </c:pt>
                <c:pt idx="32">
                  <c:v>21.39</c:v>
                </c:pt>
                <c:pt idx="33">
                  <c:v>18.54</c:v>
                </c:pt>
                <c:pt idx="34">
                  <c:v>29.81</c:v>
                </c:pt>
                <c:pt idx="35">
                  <c:v>8.15</c:v>
                </c:pt>
              </c:numCache>
            </c:numRef>
          </c:val>
          <c:extLst>
            <c:ext xmlns:c16="http://schemas.microsoft.com/office/drawing/2014/chart" uri="{C3380CC4-5D6E-409C-BE32-E72D297353CC}">
              <c16:uniqueId val="{00000003-A187-499D-912F-8FF8F11F4156}"/>
            </c:ext>
          </c:extLst>
        </c:ser>
        <c:ser>
          <c:idx val="4"/>
          <c:order val="4"/>
          <c:tx>
            <c:strRef>
              <c:f>Sheet1!$F$1</c:f>
              <c:strCache>
                <c:ptCount val="1"/>
                <c:pt idx="0">
                  <c:v>2023</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Sheet1!$F$2:$F$37</c:f>
              <c:numCache>
                <c:formatCode>General</c:formatCode>
                <c:ptCount val="36"/>
                <c:pt idx="0">
                  <c:v>48.04</c:v>
                </c:pt>
                <c:pt idx="1">
                  <c:v>119.23</c:v>
                </c:pt>
                <c:pt idx="2">
                  <c:v>31</c:v>
                </c:pt>
                <c:pt idx="3">
                  <c:v>29.44</c:v>
                </c:pt>
                <c:pt idx="4">
                  <c:v>49.93</c:v>
                </c:pt>
                <c:pt idx="5">
                  <c:v>23.21</c:v>
                </c:pt>
                <c:pt idx="6">
                  <c:v>25.3</c:v>
                </c:pt>
                <c:pt idx="7">
                  <c:v>20.07</c:v>
                </c:pt>
                <c:pt idx="8">
                  <c:v>27.86</c:v>
                </c:pt>
                <c:pt idx="9">
                  <c:v>14.04</c:v>
                </c:pt>
                <c:pt idx="10">
                  <c:v>25.34</c:v>
                </c:pt>
                <c:pt idx="11">
                  <c:v>44.72</c:v>
                </c:pt>
                <c:pt idx="12">
                  <c:v>94.38</c:v>
                </c:pt>
                <c:pt idx="13">
                  <c:v>26.1</c:v>
                </c:pt>
                <c:pt idx="14">
                  <c:v>21.58</c:v>
                </c:pt>
                <c:pt idx="15">
                  <c:v>25.71</c:v>
                </c:pt>
                <c:pt idx="16">
                  <c:v>62.23</c:v>
                </c:pt>
                <c:pt idx="17">
                  <c:v>21.48</c:v>
                </c:pt>
                <c:pt idx="18">
                  <c:v>72.87</c:v>
                </c:pt>
                <c:pt idx="19">
                  <c:v>23.53</c:v>
                </c:pt>
                <c:pt idx="20">
                  <c:v>26.21</c:v>
                </c:pt>
                <c:pt idx="21">
                  <c:v>38.729999999999997</c:v>
                </c:pt>
                <c:pt idx="22">
                  <c:v>25.34</c:v>
                </c:pt>
                <c:pt idx="23">
                  <c:v>92.54</c:v>
                </c:pt>
                <c:pt idx="24">
                  <c:v>27.52</c:v>
                </c:pt>
                <c:pt idx="25">
                  <c:v>19.95</c:v>
                </c:pt>
                <c:pt idx="26">
                  <c:v>49.22</c:v>
                </c:pt>
                <c:pt idx="27">
                  <c:v>24.96</c:v>
                </c:pt>
                <c:pt idx="28">
                  <c:v>27.2</c:v>
                </c:pt>
                <c:pt idx="29">
                  <c:v>10.78</c:v>
                </c:pt>
                <c:pt idx="30">
                  <c:v>37.450000000000003</c:v>
                </c:pt>
                <c:pt idx="31">
                  <c:v>26.17</c:v>
                </c:pt>
                <c:pt idx="32">
                  <c:v>23.48</c:v>
                </c:pt>
                <c:pt idx="33">
                  <c:v>23.48</c:v>
                </c:pt>
                <c:pt idx="34">
                  <c:v>32.979999999999997</c:v>
                </c:pt>
                <c:pt idx="35">
                  <c:v>8.17</c:v>
                </c:pt>
              </c:numCache>
            </c:numRef>
          </c:val>
          <c:extLst>
            <c:ext xmlns:c16="http://schemas.microsoft.com/office/drawing/2014/chart" uri="{C3380CC4-5D6E-409C-BE32-E72D297353CC}">
              <c16:uniqueId val="{00000004-A187-499D-912F-8FF8F11F4156}"/>
            </c:ext>
          </c:extLst>
        </c:ser>
        <c:dLbls>
          <c:showLegendKey val="0"/>
          <c:showVal val="0"/>
          <c:showCatName val="0"/>
          <c:showSerName val="0"/>
          <c:showPercent val="0"/>
          <c:showBubbleSize val="0"/>
        </c:dLbls>
        <c:gapWidth val="150"/>
        <c:axId val="305452928"/>
        <c:axId val="305454464"/>
      </c:barChart>
      <c:catAx>
        <c:axId val="305452928"/>
        <c:scaling>
          <c:orientation val="minMax"/>
        </c:scaling>
        <c:delete val="0"/>
        <c:axPos val="b"/>
        <c:numFmt formatCode="General" sourceLinked="0"/>
        <c:majorTickMark val="none"/>
        <c:minorTickMark val="none"/>
        <c:tickLblPos val="nextTo"/>
        <c:txPr>
          <a:bodyPr/>
          <a:lstStyle/>
          <a:p>
            <a:pPr>
              <a:defRPr sz="700" b="1">
                <a:latin typeface="Times New Roman" panose="02020603050405020304" pitchFamily="18" charset="0"/>
                <a:cs typeface="Times New Roman" panose="02020603050405020304" pitchFamily="18" charset="0"/>
              </a:defRPr>
            </a:pPr>
            <a:endParaRPr lang="en-US"/>
          </a:p>
        </c:txPr>
        <c:crossAx val="305454464"/>
        <c:crosses val="autoZero"/>
        <c:auto val="1"/>
        <c:lblAlgn val="ctr"/>
        <c:lblOffset val="100"/>
        <c:noMultiLvlLbl val="0"/>
      </c:catAx>
      <c:valAx>
        <c:axId val="305454464"/>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30545292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i="1">
                <a:latin typeface="Times New Roman" panose="02020603050405020304" pitchFamily="18" charset="0"/>
                <a:cs typeface="Times New Roman" panose="02020603050405020304" pitchFamily="18" charset="0"/>
              </a:rPr>
              <a:t>Non Performing Loan </a:t>
            </a:r>
            <a:r>
              <a:rPr lang="en-US" sz="1400">
                <a:latin typeface="Times New Roman" panose="02020603050405020304" pitchFamily="18" charset="0"/>
                <a:cs typeface="Times New Roman" panose="02020603050405020304" pitchFamily="18" charset="0"/>
              </a:rPr>
              <a:t>(NPL)</a:t>
            </a:r>
            <a:endParaRPr lang="id-ID" sz="14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Sheet1!$B$1</c:f>
              <c:strCache>
                <c:ptCount val="1"/>
                <c:pt idx="0">
                  <c:v>2019</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Sheet1!$B$2:$B$37</c:f>
              <c:numCache>
                <c:formatCode>General</c:formatCode>
                <c:ptCount val="36"/>
                <c:pt idx="0">
                  <c:v>11.68</c:v>
                </c:pt>
                <c:pt idx="1">
                  <c:v>4.51</c:v>
                </c:pt>
                <c:pt idx="2">
                  <c:v>5.78</c:v>
                </c:pt>
                <c:pt idx="3">
                  <c:v>1.34</c:v>
                </c:pt>
                <c:pt idx="4">
                  <c:v>2.2599999999999998</c:v>
                </c:pt>
                <c:pt idx="5">
                  <c:v>2.33</c:v>
                </c:pt>
                <c:pt idx="6">
                  <c:v>1.31</c:v>
                </c:pt>
                <c:pt idx="7">
                  <c:v>4.78</c:v>
                </c:pt>
                <c:pt idx="8">
                  <c:v>4.32</c:v>
                </c:pt>
                <c:pt idx="9">
                  <c:v>1.49</c:v>
                </c:pt>
                <c:pt idx="10">
                  <c:v>3.23</c:v>
                </c:pt>
                <c:pt idx="11">
                  <c:v>5.01</c:v>
                </c:pt>
                <c:pt idx="12">
                  <c:v>2.2799999999999998</c:v>
                </c:pt>
                <c:pt idx="13">
                  <c:v>4.76</c:v>
                </c:pt>
                <c:pt idx="14">
                  <c:v>1.63</c:v>
                </c:pt>
                <c:pt idx="15">
                  <c:v>2.77</c:v>
                </c:pt>
                <c:pt idx="16">
                  <c:v>5.63</c:v>
                </c:pt>
                <c:pt idx="17">
                  <c:v>2.35</c:v>
                </c:pt>
                <c:pt idx="18">
                  <c:v>1.53</c:v>
                </c:pt>
                <c:pt idx="19">
                  <c:v>2.78</c:v>
                </c:pt>
                <c:pt idx="20">
                  <c:v>3.44</c:v>
                </c:pt>
                <c:pt idx="21">
                  <c:v>2.84</c:v>
                </c:pt>
                <c:pt idx="22">
                  <c:v>8</c:v>
                </c:pt>
                <c:pt idx="23">
                  <c:v>4.22</c:v>
                </c:pt>
                <c:pt idx="24">
                  <c:v>0.81</c:v>
                </c:pt>
                <c:pt idx="25">
                  <c:v>6.57</c:v>
                </c:pt>
                <c:pt idx="26">
                  <c:v>2.6</c:v>
                </c:pt>
                <c:pt idx="27">
                  <c:v>5.71</c:v>
                </c:pt>
                <c:pt idx="28">
                  <c:v>4.1500000000000004</c:v>
                </c:pt>
                <c:pt idx="29">
                  <c:v>3.85</c:v>
                </c:pt>
                <c:pt idx="30">
                  <c:v>2.62</c:v>
                </c:pt>
                <c:pt idx="31">
                  <c:v>2.46</c:v>
                </c:pt>
                <c:pt idx="32">
                  <c:v>1.72</c:v>
                </c:pt>
                <c:pt idx="33">
                  <c:v>2.09</c:v>
                </c:pt>
                <c:pt idx="34">
                  <c:v>3.07</c:v>
                </c:pt>
                <c:pt idx="35">
                  <c:v>0.8</c:v>
                </c:pt>
              </c:numCache>
            </c:numRef>
          </c:val>
          <c:extLst>
            <c:ext xmlns:c16="http://schemas.microsoft.com/office/drawing/2014/chart" uri="{C3380CC4-5D6E-409C-BE32-E72D297353CC}">
              <c16:uniqueId val="{00000000-4B7F-4E34-8A60-D0A7F6687D2C}"/>
            </c:ext>
          </c:extLst>
        </c:ser>
        <c:ser>
          <c:idx val="1"/>
          <c:order val="1"/>
          <c:tx>
            <c:strRef>
              <c:f>Sheet1!$C$1</c:f>
              <c:strCache>
                <c:ptCount val="1"/>
                <c:pt idx="0">
                  <c:v>2020</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Sheet1!$C$2:$C$37</c:f>
              <c:numCache>
                <c:formatCode>General</c:formatCode>
                <c:ptCount val="36"/>
                <c:pt idx="0">
                  <c:v>5.14</c:v>
                </c:pt>
                <c:pt idx="1">
                  <c:v>6.89</c:v>
                </c:pt>
                <c:pt idx="2">
                  <c:v>5.69</c:v>
                </c:pt>
                <c:pt idx="3">
                  <c:v>1.8</c:v>
                </c:pt>
                <c:pt idx="4">
                  <c:v>1.69</c:v>
                </c:pt>
                <c:pt idx="5">
                  <c:v>4.2</c:v>
                </c:pt>
                <c:pt idx="6">
                  <c:v>1.28</c:v>
                </c:pt>
                <c:pt idx="7">
                  <c:v>4.37</c:v>
                </c:pt>
                <c:pt idx="8">
                  <c:v>4.05</c:v>
                </c:pt>
                <c:pt idx="9">
                  <c:v>4.97</c:v>
                </c:pt>
                <c:pt idx="10">
                  <c:v>2.86</c:v>
                </c:pt>
                <c:pt idx="11">
                  <c:v>22.27</c:v>
                </c:pt>
                <c:pt idx="12">
                  <c:v>5.49</c:v>
                </c:pt>
                <c:pt idx="13">
                  <c:v>1.43</c:v>
                </c:pt>
                <c:pt idx="14">
                  <c:v>1.44</c:v>
                </c:pt>
                <c:pt idx="15">
                  <c:v>4</c:v>
                </c:pt>
                <c:pt idx="16">
                  <c:v>4.66</c:v>
                </c:pt>
                <c:pt idx="17">
                  <c:v>3.12</c:v>
                </c:pt>
                <c:pt idx="18">
                  <c:v>2.63</c:v>
                </c:pt>
                <c:pt idx="19">
                  <c:v>3.59</c:v>
                </c:pt>
                <c:pt idx="20">
                  <c:v>3.96</c:v>
                </c:pt>
                <c:pt idx="21">
                  <c:v>3.01</c:v>
                </c:pt>
                <c:pt idx="22">
                  <c:v>4.8499999999999996</c:v>
                </c:pt>
                <c:pt idx="23">
                  <c:v>4.95</c:v>
                </c:pt>
                <c:pt idx="24">
                  <c:v>1.21</c:v>
                </c:pt>
                <c:pt idx="25">
                  <c:v>7.35</c:v>
                </c:pt>
                <c:pt idx="26">
                  <c:v>3.26</c:v>
                </c:pt>
                <c:pt idx="27">
                  <c:v>4.58</c:v>
                </c:pt>
                <c:pt idx="28">
                  <c:v>3.16</c:v>
                </c:pt>
                <c:pt idx="29">
                  <c:v>4.09</c:v>
                </c:pt>
                <c:pt idx="30">
                  <c:v>2.94</c:v>
                </c:pt>
                <c:pt idx="31">
                  <c:v>1.39</c:v>
                </c:pt>
                <c:pt idx="32">
                  <c:v>1.93</c:v>
                </c:pt>
                <c:pt idx="33">
                  <c:v>0.21</c:v>
                </c:pt>
                <c:pt idx="34">
                  <c:v>2.99</c:v>
                </c:pt>
                <c:pt idx="35">
                  <c:v>0.73</c:v>
                </c:pt>
              </c:numCache>
            </c:numRef>
          </c:val>
          <c:extLst>
            <c:ext xmlns:c16="http://schemas.microsoft.com/office/drawing/2014/chart" uri="{C3380CC4-5D6E-409C-BE32-E72D297353CC}">
              <c16:uniqueId val="{00000001-4B7F-4E34-8A60-D0A7F6687D2C}"/>
            </c:ext>
          </c:extLst>
        </c:ser>
        <c:ser>
          <c:idx val="2"/>
          <c:order val="2"/>
          <c:tx>
            <c:strRef>
              <c:f>Sheet1!$D$1</c:f>
              <c:strCache>
                <c:ptCount val="1"/>
                <c:pt idx="0">
                  <c:v>2021</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Sheet1!$D$2:$D$37</c:f>
              <c:numCache>
                <c:formatCode>General</c:formatCode>
                <c:ptCount val="36"/>
                <c:pt idx="0">
                  <c:v>2.0699999999999998</c:v>
                </c:pt>
                <c:pt idx="1">
                  <c:v>6.5</c:v>
                </c:pt>
                <c:pt idx="2">
                  <c:v>4.42</c:v>
                </c:pt>
                <c:pt idx="3">
                  <c:v>2.16</c:v>
                </c:pt>
                <c:pt idx="4">
                  <c:v>1.18</c:v>
                </c:pt>
                <c:pt idx="5">
                  <c:v>3.7</c:v>
                </c:pt>
                <c:pt idx="6">
                  <c:v>1.8</c:v>
                </c:pt>
                <c:pt idx="7">
                  <c:v>3.7</c:v>
                </c:pt>
                <c:pt idx="8">
                  <c:v>1.75</c:v>
                </c:pt>
                <c:pt idx="9">
                  <c:v>3.9</c:v>
                </c:pt>
                <c:pt idx="10">
                  <c:v>2.76</c:v>
                </c:pt>
                <c:pt idx="11">
                  <c:v>14.09</c:v>
                </c:pt>
                <c:pt idx="12">
                  <c:v>5.13</c:v>
                </c:pt>
                <c:pt idx="13">
                  <c:v>2.62</c:v>
                </c:pt>
                <c:pt idx="14">
                  <c:v>1.32</c:v>
                </c:pt>
                <c:pt idx="15">
                  <c:v>4.4800000000000004</c:v>
                </c:pt>
                <c:pt idx="16">
                  <c:v>7.0000000000000007E-2</c:v>
                </c:pt>
                <c:pt idx="17">
                  <c:v>2.74</c:v>
                </c:pt>
                <c:pt idx="18">
                  <c:v>3.04</c:v>
                </c:pt>
                <c:pt idx="19">
                  <c:v>3.48</c:v>
                </c:pt>
                <c:pt idx="20">
                  <c:v>3.81</c:v>
                </c:pt>
                <c:pt idx="21">
                  <c:v>3.42</c:v>
                </c:pt>
                <c:pt idx="22">
                  <c:v>4.74</c:v>
                </c:pt>
                <c:pt idx="23">
                  <c:v>9.08</c:v>
                </c:pt>
                <c:pt idx="24">
                  <c:v>1.68</c:v>
                </c:pt>
                <c:pt idx="25">
                  <c:v>7.39</c:v>
                </c:pt>
                <c:pt idx="26">
                  <c:v>3.45</c:v>
                </c:pt>
                <c:pt idx="27">
                  <c:v>3.39</c:v>
                </c:pt>
                <c:pt idx="28">
                  <c:v>2.48</c:v>
                </c:pt>
                <c:pt idx="29">
                  <c:v>3.92</c:v>
                </c:pt>
                <c:pt idx="30">
                  <c:v>4.3899999999999997</c:v>
                </c:pt>
                <c:pt idx="31">
                  <c:v>1.1200000000000001</c:v>
                </c:pt>
                <c:pt idx="32">
                  <c:v>2.36</c:v>
                </c:pt>
                <c:pt idx="33">
                  <c:v>0.57999999999999996</c:v>
                </c:pt>
                <c:pt idx="34">
                  <c:v>3.57</c:v>
                </c:pt>
                <c:pt idx="35">
                  <c:v>0.93</c:v>
                </c:pt>
              </c:numCache>
            </c:numRef>
          </c:val>
          <c:extLst>
            <c:ext xmlns:c16="http://schemas.microsoft.com/office/drawing/2014/chart" uri="{C3380CC4-5D6E-409C-BE32-E72D297353CC}">
              <c16:uniqueId val="{00000002-4B7F-4E34-8A60-D0A7F6687D2C}"/>
            </c:ext>
          </c:extLst>
        </c:ser>
        <c:ser>
          <c:idx val="3"/>
          <c:order val="3"/>
          <c:tx>
            <c:strRef>
              <c:f>Sheet1!$E$1</c:f>
              <c:strCache>
                <c:ptCount val="1"/>
                <c:pt idx="0">
                  <c:v>2022</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Sheet1!$E$2:$E$37</c:f>
              <c:numCache>
                <c:formatCode>General</c:formatCode>
                <c:ptCount val="36"/>
                <c:pt idx="0">
                  <c:v>1.99</c:v>
                </c:pt>
                <c:pt idx="1">
                  <c:v>5.97</c:v>
                </c:pt>
                <c:pt idx="2">
                  <c:v>3.51</c:v>
                </c:pt>
                <c:pt idx="3">
                  <c:v>1.7</c:v>
                </c:pt>
                <c:pt idx="4">
                  <c:v>1.26</c:v>
                </c:pt>
                <c:pt idx="5">
                  <c:v>2.81</c:v>
                </c:pt>
                <c:pt idx="6">
                  <c:v>1.99</c:v>
                </c:pt>
                <c:pt idx="7">
                  <c:v>3.38</c:v>
                </c:pt>
                <c:pt idx="8">
                  <c:v>2.56</c:v>
                </c:pt>
                <c:pt idx="9">
                  <c:v>1.8</c:v>
                </c:pt>
                <c:pt idx="10">
                  <c:v>2.7</c:v>
                </c:pt>
                <c:pt idx="11">
                  <c:v>9.4499999999999993</c:v>
                </c:pt>
                <c:pt idx="12">
                  <c:v>2.0099999999999998</c:v>
                </c:pt>
                <c:pt idx="13">
                  <c:v>1.72</c:v>
                </c:pt>
                <c:pt idx="14">
                  <c:v>1.25</c:v>
                </c:pt>
                <c:pt idx="15">
                  <c:v>2.83</c:v>
                </c:pt>
                <c:pt idx="16">
                  <c:v>0.38</c:v>
                </c:pt>
                <c:pt idx="17">
                  <c:v>1.93</c:v>
                </c:pt>
                <c:pt idx="18">
                  <c:v>4.5599999999999996</c:v>
                </c:pt>
                <c:pt idx="19">
                  <c:v>2.82</c:v>
                </c:pt>
                <c:pt idx="20">
                  <c:v>3.54</c:v>
                </c:pt>
                <c:pt idx="21">
                  <c:v>3.36</c:v>
                </c:pt>
                <c:pt idx="22">
                  <c:v>8.16</c:v>
                </c:pt>
                <c:pt idx="23">
                  <c:v>9.07</c:v>
                </c:pt>
                <c:pt idx="24">
                  <c:v>1.42</c:v>
                </c:pt>
                <c:pt idx="25">
                  <c:v>4.2300000000000004</c:v>
                </c:pt>
                <c:pt idx="26">
                  <c:v>2.67</c:v>
                </c:pt>
                <c:pt idx="27">
                  <c:v>2.73</c:v>
                </c:pt>
                <c:pt idx="28">
                  <c:v>3.09</c:v>
                </c:pt>
                <c:pt idx="29">
                  <c:v>4.6900000000000004</c:v>
                </c:pt>
                <c:pt idx="30">
                  <c:v>3.4</c:v>
                </c:pt>
                <c:pt idx="31">
                  <c:v>1.22</c:v>
                </c:pt>
                <c:pt idx="32">
                  <c:v>2.4</c:v>
                </c:pt>
                <c:pt idx="33">
                  <c:v>0.41</c:v>
                </c:pt>
                <c:pt idx="34">
                  <c:v>3.58</c:v>
                </c:pt>
                <c:pt idx="35">
                  <c:v>1.05</c:v>
                </c:pt>
              </c:numCache>
            </c:numRef>
          </c:val>
          <c:extLst>
            <c:ext xmlns:c16="http://schemas.microsoft.com/office/drawing/2014/chart" uri="{C3380CC4-5D6E-409C-BE32-E72D297353CC}">
              <c16:uniqueId val="{00000003-4B7F-4E34-8A60-D0A7F6687D2C}"/>
            </c:ext>
          </c:extLst>
        </c:ser>
        <c:ser>
          <c:idx val="4"/>
          <c:order val="4"/>
          <c:tx>
            <c:strRef>
              <c:f>Sheet1!$F$1</c:f>
              <c:strCache>
                <c:ptCount val="1"/>
                <c:pt idx="0">
                  <c:v>2023</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Sheet1!$F$2:$F$37</c:f>
              <c:numCache>
                <c:formatCode>General</c:formatCode>
                <c:ptCount val="36"/>
                <c:pt idx="0">
                  <c:v>1.48</c:v>
                </c:pt>
                <c:pt idx="1">
                  <c:v>9.17</c:v>
                </c:pt>
                <c:pt idx="2">
                  <c:v>3.92</c:v>
                </c:pt>
                <c:pt idx="3">
                  <c:v>1.79</c:v>
                </c:pt>
                <c:pt idx="4">
                  <c:v>1.37</c:v>
                </c:pt>
                <c:pt idx="5">
                  <c:v>2.13</c:v>
                </c:pt>
                <c:pt idx="6">
                  <c:v>2.4</c:v>
                </c:pt>
                <c:pt idx="7">
                  <c:v>3.01</c:v>
                </c:pt>
                <c:pt idx="8">
                  <c:v>3.73</c:v>
                </c:pt>
                <c:pt idx="9">
                  <c:v>1.03</c:v>
                </c:pt>
                <c:pt idx="10">
                  <c:v>2.13</c:v>
                </c:pt>
                <c:pt idx="11">
                  <c:v>9.36</c:v>
                </c:pt>
                <c:pt idx="12">
                  <c:v>1.62</c:v>
                </c:pt>
                <c:pt idx="13">
                  <c:v>3.44</c:v>
                </c:pt>
                <c:pt idx="14">
                  <c:v>1.48</c:v>
                </c:pt>
                <c:pt idx="15">
                  <c:v>2.4900000000000002</c:v>
                </c:pt>
                <c:pt idx="16">
                  <c:v>0.77</c:v>
                </c:pt>
                <c:pt idx="17">
                  <c:v>1.19</c:v>
                </c:pt>
                <c:pt idx="18">
                  <c:v>4.43</c:v>
                </c:pt>
                <c:pt idx="19">
                  <c:v>1.98</c:v>
                </c:pt>
                <c:pt idx="20">
                  <c:v>2.93</c:v>
                </c:pt>
                <c:pt idx="21">
                  <c:v>3.12</c:v>
                </c:pt>
                <c:pt idx="22">
                  <c:v>1.54</c:v>
                </c:pt>
                <c:pt idx="23">
                  <c:v>6.28</c:v>
                </c:pt>
                <c:pt idx="24">
                  <c:v>1.34</c:v>
                </c:pt>
                <c:pt idx="25">
                  <c:v>3.99</c:v>
                </c:pt>
                <c:pt idx="26">
                  <c:v>3.7</c:v>
                </c:pt>
                <c:pt idx="27">
                  <c:v>1.74</c:v>
                </c:pt>
                <c:pt idx="28">
                  <c:v>3.31</c:v>
                </c:pt>
                <c:pt idx="29">
                  <c:v>3.76</c:v>
                </c:pt>
                <c:pt idx="30">
                  <c:v>2.87</c:v>
                </c:pt>
                <c:pt idx="31">
                  <c:v>1.57</c:v>
                </c:pt>
                <c:pt idx="32">
                  <c:v>1.62</c:v>
                </c:pt>
                <c:pt idx="33">
                  <c:v>0.59</c:v>
                </c:pt>
                <c:pt idx="34">
                  <c:v>3.06</c:v>
                </c:pt>
                <c:pt idx="35">
                  <c:v>1.25</c:v>
                </c:pt>
              </c:numCache>
            </c:numRef>
          </c:val>
          <c:extLst>
            <c:ext xmlns:c16="http://schemas.microsoft.com/office/drawing/2014/chart" uri="{C3380CC4-5D6E-409C-BE32-E72D297353CC}">
              <c16:uniqueId val="{00000004-4B7F-4E34-8A60-D0A7F6687D2C}"/>
            </c:ext>
          </c:extLst>
        </c:ser>
        <c:dLbls>
          <c:showLegendKey val="0"/>
          <c:showVal val="0"/>
          <c:showCatName val="0"/>
          <c:showSerName val="0"/>
          <c:showPercent val="0"/>
          <c:showBubbleSize val="0"/>
        </c:dLbls>
        <c:gapWidth val="150"/>
        <c:axId val="350952064"/>
        <c:axId val="355869056"/>
      </c:barChart>
      <c:catAx>
        <c:axId val="350952064"/>
        <c:scaling>
          <c:orientation val="minMax"/>
        </c:scaling>
        <c:delete val="0"/>
        <c:axPos val="b"/>
        <c:numFmt formatCode="General" sourceLinked="0"/>
        <c:majorTickMark val="none"/>
        <c:minorTickMark val="none"/>
        <c:tickLblPos val="nextTo"/>
        <c:txPr>
          <a:bodyPr/>
          <a:lstStyle/>
          <a:p>
            <a:pPr>
              <a:defRPr sz="700" b="1">
                <a:latin typeface="Times New Roman" panose="02020603050405020304" pitchFamily="18" charset="0"/>
                <a:cs typeface="Times New Roman" panose="02020603050405020304" pitchFamily="18" charset="0"/>
              </a:defRPr>
            </a:pPr>
            <a:endParaRPr lang="en-US"/>
          </a:p>
        </c:txPr>
        <c:crossAx val="355869056"/>
        <c:crosses val="autoZero"/>
        <c:auto val="1"/>
        <c:lblAlgn val="ctr"/>
        <c:lblOffset val="100"/>
        <c:noMultiLvlLbl val="0"/>
      </c:catAx>
      <c:valAx>
        <c:axId val="355869056"/>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35095206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i="1">
                <a:latin typeface="Times New Roman" panose="02020603050405020304" pitchFamily="18" charset="0"/>
                <a:cs typeface="Times New Roman" panose="02020603050405020304" pitchFamily="18" charset="0"/>
              </a:rPr>
              <a:t>Net Interest Margin</a:t>
            </a:r>
            <a:r>
              <a:rPr lang="en-US" sz="1400" i="1" baseline="0">
                <a:latin typeface="Times New Roman" panose="02020603050405020304" pitchFamily="18" charset="0"/>
                <a:cs typeface="Times New Roman" panose="02020603050405020304" pitchFamily="18" charset="0"/>
              </a:rPr>
              <a:t> </a:t>
            </a:r>
            <a:r>
              <a:rPr lang="en-US" sz="1400" baseline="0">
                <a:latin typeface="Times New Roman" panose="02020603050405020304" pitchFamily="18" charset="0"/>
                <a:cs typeface="Times New Roman" panose="02020603050405020304" pitchFamily="18" charset="0"/>
              </a:rPr>
              <a:t>(NIM)</a:t>
            </a:r>
            <a:endParaRPr lang="id-ID" sz="14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Sheet1!$B$1</c:f>
              <c:strCache>
                <c:ptCount val="1"/>
                <c:pt idx="0">
                  <c:v>2019</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Sheet1!$B$2:$B$37</c:f>
              <c:numCache>
                <c:formatCode>General</c:formatCode>
                <c:ptCount val="36"/>
                <c:pt idx="0">
                  <c:v>2.2400000000000002</c:v>
                </c:pt>
                <c:pt idx="1">
                  <c:v>14.83</c:v>
                </c:pt>
                <c:pt idx="2">
                  <c:v>4.29</c:v>
                </c:pt>
                <c:pt idx="3">
                  <c:v>5.71</c:v>
                </c:pt>
                <c:pt idx="4">
                  <c:v>5.83</c:v>
                </c:pt>
                <c:pt idx="5">
                  <c:v>5.35</c:v>
                </c:pt>
                <c:pt idx="6">
                  <c:v>6.13</c:v>
                </c:pt>
                <c:pt idx="7">
                  <c:v>3.06</c:v>
                </c:pt>
                <c:pt idx="8">
                  <c:v>4.58</c:v>
                </c:pt>
                <c:pt idx="9">
                  <c:v>0.42</c:v>
                </c:pt>
                <c:pt idx="10">
                  <c:v>7.9</c:v>
                </c:pt>
                <c:pt idx="11">
                  <c:v>1.04</c:v>
                </c:pt>
                <c:pt idx="12">
                  <c:v>4</c:v>
                </c:pt>
                <c:pt idx="13">
                  <c:v>2.96</c:v>
                </c:pt>
                <c:pt idx="14">
                  <c:v>5.27</c:v>
                </c:pt>
                <c:pt idx="15">
                  <c:v>5.5</c:v>
                </c:pt>
                <c:pt idx="16">
                  <c:v>2</c:v>
                </c:pt>
                <c:pt idx="17">
                  <c:v>7.33</c:v>
                </c:pt>
                <c:pt idx="18">
                  <c:v>4.57</c:v>
                </c:pt>
                <c:pt idx="19">
                  <c:v>4.8499999999999996</c:v>
                </c:pt>
                <c:pt idx="20">
                  <c:v>3.72</c:v>
                </c:pt>
                <c:pt idx="21">
                  <c:v>6.85</c:v>
                </c:pt>
                <c:pt idx="22">
                  <c:v>3.8</c:v>
                </c:pt>
                <c:pt idx="23">
                  <c:v>6.29</c:v>
                </c:pt>
                <c:pt idx="24">
                  <c:v>0.93</c:v>
                </c:pt>
                <c:pt idx="25">
                  <c:v>4.43</c:v>
                </c:pt>
                <c:pt idx="26">
                  <c:v>4.45</c:v>
                </c:pt>
                <c:pt idx="27">
                  <c:v>3.27</c:v>
                </c:pt>
                <c:pt idx="28">
                  <c:v>3.15</c:v>
                </c:pt>
                <c:pt idx="29">
                  <c:v>3.2</c:v>
                </c:pt>
                <c:pt idx="30">
                  <c:v>3.92</c:v>
                </c:pt>
                <c:pt idx="31">
                  <c:v>3.63</c:v>
                </c:pt>
                <c:pt idx="32">
                  <c:v>3.46</c:v>
                </c:pt>
                <c:pt idx="33">
                  <c:v>4.5</c:v>
                </c:pt>
                <c:pt idx="34">
                  <c:v>3.26</c:v>
                </c:pt>
                <c:pt idx="35">
                  <c:v>2.12</c:v>
                </c:pt>
              </c:numCache>
            </c:numRef>
          </c:val>
          <c:extLst>
            <c:ext xmlns:c16="http://schemas.microsoft.com/office/drawing/2014/chart" uri="{C3380CC4-5D6E-409C-BE32-E72D297353CC}">
              <c16:uniqueId val="{00000000-9B7F-4623-B9CE-478786FAB140}"/>
            </c:ext>
          </c:extLst>
        </c:ser>
        <c:ser>
          <c:idx val="1"/>
          <c:order val="1"/>
          <c:tx>
            <c:strRef>
              <c:f>Sheet1!$C$1</c:f>
              <c:strCache>
                <c:ptCount val="1"/>
                <c:pt idx="0">
                  <c:v>2020</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Sheet1!$C$2:$C$37</c:f>
              <c:numCache>
                <c:formatCode>General</c:formatCode>
                <c:ptCount val="36"/>
                <c:pt idx="0">
                  <c:v>12.19</c:v>
                </c:pt>
                <c:pt idx="1">
                  <c:v>3.55</c:v>
                </c:pt>
                <c:pt idx="2">
                  <c:v>5.38</c:v>
                </c:pt>
                <c:pt idx="3">
                  <c:v>5.86</c:v>
                </c:pt>
                <c:pt idx="4">
                  <c:v>5.04</c:v>
                </c:pt>
                <c:pt idx="5">
                  <c:v>5.46</c:v>
                </c:pt>
                <c:pt idx="6">
                  <c:v>2.99</c:v>
                </c:pt>
                <c:pt idx="7">
                  <c:v>3.26</c:v>
                </c:pt>
                <c:pt idx="8">
                  <c:v>0.24</c:v>
                </c:pt>
                <c:pt idx="9">
                  <c:v>7.1</c:v>
                </c:pt>
                <c:pt idx="10">
                  <c:v>0.69</c:v>
                </c:pt>
                <c:pt idx="11">
                  <c:v>3.18</c:v>
                </c:pt>
                <c:pt idx="12">
                  <c:v>2.0299999999999998</c:v>
                </c:pt>
                <c:pt idx="13">
                  <c:v>4.91</c:v>
                </c:pt>
                <c:pt idx="14">
                  <c:v>5.09</c:v>
                </c:pt>
                <c:pt idx="15">
                  <c:v>1.57</c:v>
                </c:pt>
                <c:pt idx="16">
                  <c:v>6.3</c:v>
                </c:pt>
                <c:pt idx="17">
                  <c:v>4.24</c:v>
                </c:pt>
                <c:pt idx="18">
                  <c:v>4.6399999999999997</c:v>
                </c:pt>
                <c:pt idx="19">
                  <c:v>3.37</c:v>
                </c:pt>
                <c:pt idx="20">
                  <c:v>5.46</c:v>
                </c:pt>
                <c:pt idx="21">
                  <c:v>2.5</c:v>
                </c:pt>
                <c:pt idx="22">
                  <c:v>5.97</c:v>
                </c:pt>
                <c:pt idx="23">
                  <c:v>0.77</c:v>
                </c:pt>
                <c:pt idx="24">
                  <c:v>4.22</c:v>
                </c:pt>
                <c:pt idx="25">
                  <c:v>2.52</c:v>
                </c:pt>
                <c:pt idx="26">
                  <c:v>2.13</c:v>
                </c:pt>
                <c:pt idx="27">
                  <c:v>0.23</c:v>
                </c:pt>
                <c:pt idx="28">
                  <c:v>2.36</c:v>
                </c:pt>
                <c:pt idx="29">
                  <c:v>3.82</c:v>
                </c:pt>
                <c:pt idx="30">
                  <c:v>3.82</c:v>
                </c:pt>
                <c:pt idx="31">
                  <c:v>3.3</c:v>
                </c:pt>
                <c:pt idx="32">
                  <c:v>4.26</c:v>
                </c:pt>
                <c:pt idx="33">
                  <c:v>3.54</c:v>
                </c:pt>
                <c:pt idx="34">
                  <c:v>2.85</c:v>
                </c:pt>
                <c:pt idx="35">
                  <c:v>9.5500000000000007</c:v>
                </c:pt>
              </c:numCache>
            </c:numRef>
          </c:val>
          <c:extLst>
            <c:ext xmlns:c16="http://schemas.microsoft.com/office/drawing/2014/chart" uri="{C3380CC4-5D6E-409C-BE32-E72D297353CC}">
              <c16:uniqueId val="{00000001-9B7F-4623-B9CE-478786FAB140}"/>
            </c:ext>
          </c:extLst>
        </c:ser>
        <c:ser>
          <c:idx val="2"/>
          <c:order val="2"/>
          <c:tx>
            <c:strRef>
              <c:f>Sheet1!$D$1</c:f>
              <c:strCache>
                <c:ptCount val="1"/>
                <c:pt idx="0">
                  <c:v>2021</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Sheet1!$D$2:$D$37</c:f>
              <c:numCache>
                <c:formatCode>General</c:formatCode>
                <c:ptCount val="36"/>
                <c:pt idx="0">
                  <c:v>3.19</c:v>
                </c:pt>
                <c:pt idx="1">
                  <c:v>4.84</c:v>
                </c:pt>
                <c:pt idx="2">
                  <c:v>5.99</c:v>
                </c:pt>
                <c:pt idx="3">
                  <c:v>4.83</c:v>
                </c:pt>
                <c:pt idx="4">
                  <c:v>5.08</c:v>
                </c:pt>
                <c:pt idx="5">
                  <c:v>4.08</c:v>
                </c:pt>
                <c:pt idx="6">
                  <c:v>3.15</c:v>
                </c:pt>
                <c:pt idx="7">
                  <c:v>0.61</c:v>
                </c:pt>
                <c:pt idx="8">
                  <c:v>7.39</c:v>
                </c:pt>
                <c:pt idx="9">
                  <c:v>0.84</c:v>
                </c:pt>
                <c:pt idx="10">
                  <c:v>2.0499999999999998</c:v>
                </c:pt>
                <c:pt idx="11">
                  <c:v>1.43</c:v>
                </c:pt>
                <c:pt idx="12">
                  <c:v>8.86</c:v>
                </c:pt>
                <c:pt idx="13">
                  <c:v>4.75</c:v>
                </c:pt>
                <c:pt idx="14">
                  <c:v>2.11</c:v>
                </c:pt>
                <c:pt idx="15">
                  <c:v>4.3499999999999996</c:v>
                </c:pt>
                <c:pt idx="16">
                  <c:v>3.45</c:v>
                </c:pt>
                <c:pt idx="17">
                  <c:v>4.3600000000000003</c:v>
                </c:pt>
                <c:pt idx="18">
                  <c:v>3.28</c:v>
                </c:pt>
                <c:pt idx="19">
                  <c:v>4.87</c:v>
                </c:pt>
                <c:pt idx="20">
                  <c:v>2.2400000000000002</c:v>
                </c:pt>
                <c:pt idx="21">
                  <c:v>5.93</c:v>
                </c:pt>
                <c:pt idx="22">
                  <c:v>1.96</c:v>
                </c:pt>
                <c:pt idx="23">
                  <c:v>4.33</c:v>
                </c:pt>
                <c:pt idx="24">
                  <c:v>3.56</c:v>
                </c:pt>
                <c:pt idx="25">
                  <c:v>2.75</c:v>
                </c:pt>
                <c:pt idx="26">
                  <c:v>0.4</c:v>
                </c:pt>
                <c:pt idx="27">
                  <c:v>2.89</c:v>
                </c:pt>
                <c:pt idx="28">
                  <c:v>3.92</c:v>
                </c:pt>
                <c:pt idx="29">
                  <c:v>3.66</c:v>
                </c:pt>
                <c:pt idx="30">
                  <c:v>2.66</c:v>
                </c:pt>
                <c:pt idx="31">
                  <c:v>4.96</c:v>
                </c:pt>
                <c:pt idx="32">
                  <c:v>3.69</c:v>
                </c:pt>
                <c:pt idx="33">
                  <c:v>3.08</c:v>
                </c:pt>
                <c:pt idx="34">
                  <c:v>14.8</c:v>
                </c:pt>
                <c:pt idx="35">
                  <c:v>4.13</c:v>
                </c:pt>
              </c:numCache>
            </c:numRef>
          </c:val>
          <c:extLst>
            <c:ext xmlns:c16="http://schemas.microsoft.com/office/drawing/2014/chart" uri="{C3380CC4-5D6E-409C-BE32-E72D297353CC}">
              <c16:uniqueId val="{00000002-9B7F-4623-B9CE-478786FAB140}"/>
            </c:ext>
          </c:extLst>
        </c:ser>
        <c:ser>
          <c:idx val="3"/>
          <c:order val="3"/>
          <c:tx>
            <c:strRef>
              <c:f>Sheet1!$E$1</c:f>
              <c:strCache>
                <c:ptCount val="1"/>
                <c:pt idx="0">
                  <c:v>2022</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Sheet1!$E$2:$E$37</c:f>
              <c:numCache>
                <c:formatCode>General</c:formatCode>
                <c:ptCount val="36"/>
                <c:pt idx="0">
                  <c:v>5.15</c:v>
                </c:pt>
                <c:pt idx="1">
                  <c:v>6.28</c:v>
                </c:pt>
                <c:pt idx="2">
                  <c:v>4.91</c:v>
                </c:pt>
                <c:pt idx="3">
                  <c:v>7.27</c:v>
                </c:pt>
                <c:pt idx="4">
                  <c:v>4.3899999999999997</c:v>
                </c:pt>
                <c:pt idx="5">
                  <c:v>7.91</c:v>
                </c:pt>
                <c:pt idx="6">
                  <c:v>2.13</c:v>
                </c:pt>
                <c:pt idx="7">
                  <c:v>7.35</c:v>
                </c:pt>
                <c:pt idx="8">
                  <c:v>2.78</c:v>
                </c:pt>
                <c:pt idx="9">
                  <c:v>3.51</c:v>
                </c:pt>
                <c:pt idx="10">
                  <c:v>2.75</c:v>
                </c:pt>
                <c:pt idx="11">
                  <c:v>8.4600000000000009</c:v>
                </c:pt>
                <c:pt idx="12">
                  <c:v>4.9000000000000004</c:v>
                </c:pt>
                <c:pt idx="13">
                  <c:v>2.78</c:v>
                </c:pt>
                <c:pt idx="14">
                  <c:v>4.57</c:v>
                </c:pt>
                <c:pt idx="15">
                  <c:v>4.7300000000000004</c:v>
                </c:pt>
                <c:pt idx="16">
                  <c:v>4.62</c:v>
                </c:pt>
                <c:pt idx="17">
                  <c:v>3.44</c:v>
                </c:pt>
                <c:pt idx="18">
                  <c:v>5.6</c:v>
                </c:pt>
                <c:pt idx="19">
                  <c:v>2.39</c:v>
                </c:pt>
                <c:pt idx="20">
                  <c:v>5.69</c:v>
                </c:pt>
                <c:pt idx="21">
                  <c:v>2.96</c:v>
                </c:pt>
                <c:pt idx="22">
                  <c:v>4.71</c:v>
                </c:pt>
                <c:pt idx="23">
                  <c:v>4.5199999999999996</c:v>
                </c:pt>
                <c:pt idx="24">
                  <c:v>3.67</c:v>
                </c:pt>
                <c:pt idx="25">
                  <c:v>1.43</c:v>
                </c:pt>
                <c:pt idx="26">
                  <c:v>3.35</c:v>
                </c:pt>
                <c:pt idx="27">
                  <c:v>4.47</c:v>
                </c:pt>
                <c:pt idx="28">
                  <c:v>3.7</c:v>
                </c:pt>
                <c:pt idx="29">
                  <c:v>3.13</c:v>
                </c:pt>
                <c:pt idx="30">
                  <c:v>4.9800000000000004</c:v>
                </c:pt>
                <c:pt idx="31">
                  <c:v>3.86</c:v>
                </c:pt>
                <c:pt idx="32">
                  <c:v>3</c:v>
                </c:pt>
                <c:pt idx="33">
                  <c:v>20.56</c:v>
                </c:pt>
                <c:pt idx="34">
                  <c:v>3.74</c:v>
                </c:pt>
                <c:pt idx="35">
                  <c:v>5.67</c:v>
                </c:pt>
              </c:numCache>
            </c:numRef>
          </c:val>
          <c:extLst>
            <c:ext xmlns:c16="http://schemas.microsoft.com/office/drawing/2014/chart" uri="{C3380CC4-5D6E-409C-BE32-E72D297353CC}">
              <c16:uniqueId val="{00000003-9B7F-4623-B9CE-478786FAB140}"/>
            </c:ext>
          </c:extLst>
        </c:ser>
        <c:ser>
          <c:idx val="4"/>
          <c:order val="4"/>
          <c:tx>
            <c:strRef>
              <c:f>Sheet1!$F$1</c:f>
              <c:strCache>
                <c:ptCount val="1"/>
                <c:pt idx="0">
                  <c:v>2023</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Sheet1!$F$2:$F$37</c:f>
              <c:numCache>
                <c:formatCode>General</c:formatCode>
                <c:ptCount val="36"/>
                <c:pt idx="0">
                  <c:v>6.37</c:v>
                </c:pt>
                <c:pt idx="1">
                  <c:v>4.6399999999999997</c:v>
                </c:pt>
                <c:pt idx="2">
                  <c:v>7.66</c:v>
                </c:pt>
                <c:pt idx="3">
                  <c:v>3.44</c:v>
                </c:pt>
                <c:pt idx="4">
                  <c:v>16.75</c:v>
                </c:pt>
                <c:pt idx="5">
                  <c:v>2.2799999999999998</c:v>
                </c:pt>
                <c:pt idx="6">
                  <c:v>7.1</c:v>
                </c:pt>
                <c:pt idx="7">
                  <c:v>3.75</c:v>
                </c:pt>
                <c:pt idx="8">
                  <c:v>4.78</c:v>
                </c:pt>
                <c:pt idx="9">
                  <c:v>2.92</c:v>
                </c:pt>
                <c:pt idx="10">
                  <c:v>3.99</c:v>
                </c:pt>
                <c:pt idx="11">
                  <c:v>5.03</c:v>
                </c:pt>
                <c:pt idx="12">
                  <c:v>4.5199999999999996</c:v>
                </c:pt>
                <c:pt idx="13">
                  <c:v>4.59</c:v>
                </c:pt>
                <c:pt idx="14">
                  <c:v>4.95</c:v>
                </c:pt>
                <c:pt idx="15">
                  <c:v>4.32</c:v>
                </c:pt>
                <c:pt idx="16">
                  <c:v>3.76</c:v>
                </c:pt>
                <c:pt idx="17">
                  <c:v>5.21</c:v>
                </c:pt>
                <c:pt idx="18">
                  <c:v>4.26</c:v>
                </c:pt>
                <c:pt idx="19">
                  <c:v>6.06</c:v>
                </c:pt>
                <c:pt idx="20">
                  <c:v>2</c:v>
                </c:pt>
                <c:pt idx="21">
                  <c:v>5.52</c:v>
                </c:pt>
                <c:pt idx="22">
                  <c:v>4.42</c:v>
                </c:pt>
                <c:pt idx="23">
                  <c:v>2.76</c:v>
                </c:pt>
                <c:pt idx="24">
                  <c:v>1.46</c:v>
                </c:pt>
                <c:pt idx="25">
                  <c:v>3.57</c:v>
                </c:pt>
                <c:pt idx="26">
                  <c:v>4.53</c:v>
                </c:pt>
                <c:pt idx="27">
                  <c:v>4.01</c:v>
                </c:pt>
                <c:pt idx="28">
                  <c:v>3.01</c:v>
                </c:pt>
                <c:pt idx="29">
                  <c:v>4.37</c:v>
                </c:pt>
                <c:pt idx="30">
                  <c:v>3.07</c:v>
                </c:pt>
                <c:pt idx="31">
                  <c:v>3.27</c:v>
                </c:pt>
                <c:pt idx="32">
                  <c:v>3.88</c:v>
                </c:pt>
                <c:pt idx="33">
                  <c:v>4.05</c:v>
                </c:pt>
                <c:pt idx="34">
                  <c:v>3.3</c:v>
                </c:pt>
                <c:pt idx="35">
                  <c:v>4.5</c:v>
                </c:pt>
              </c:numCache>
            </c:numRef>
          </c:val>
          <c:extLst>
            <c:ext xmlns:c16="http://schemas.microsoft.com/office/drawing/2014/chart" uri="{C3380CC4-5D6E-409C-BE32-E72D297353CC}">
              <c16:uniqueId val="{00000004-9B7F-4623-B9CE-478786FAB140}"/>
            </c:ext>
          </c:extLst>
        </c:ser>
        <c:dLbls>
          <c:showLegendKey val="0"/>
          <c:showVal val="0"/>
          <c:showCatName val="0"/>
          <c:showSerName val="0"/>
          <c:showPercent val="0"/>
          <c:showBubbleSize val="0"/>
        </c:dLbls>
        <c:gapWidth val="150"/>
        <c:axId val="359447936"/>
        <c:axId val="359453824"/>
      </c:barChart>
      <c:catAx>
        <c:axId val="359447936"/>
        <c:scaling>
          <c:orientation val="minMax"/>
        </c:scaling>
        <c:delete val="0"/>
        <c:axPos val="b"/>
        <c:numFmt formatCode="General" sourceLinked="0"/>
        <c:majorTickMark val="none"/>
        <c:minorTickMark val="none"/>
        <c:tickLblPos val="nextTo"/>
        <c:txPr>
          <a:bodyPr/>
          <a:lstStyle/>
          <a:p>
            <a:pPr>
              <a:defRPr sz="700" b="1">
                <a:latin typeface="Times New Roman" panose="02020603050405020304" pitchFamily="18" charset="0"/>
                <a:cs typeface="Times New Roman" panose="02020603050405020304" pitchFamily="18" charset="0"/>
              </a:defRPr>
            </a:pPr>
            <a:endParaRPr lang="en-US"/>
          </a:p>
        </c:txPr>
        <c:crossAx val="359453824"/>
        <c:crosses val="autoZero"/>
        <c:auto val="1"/>
        <c:lblAlgn val="ctr"/>
        <c:lblOffset val="100"/>
        <c:noMultiLvlLbl val="0"/>
      </c:catAx>
      <c:valAx>
        <c:axId val="359453824"/>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359447936"/>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i="1">
                <a:latin typeface="Times New Roman" panose="02020603050405020304" pitchFamily="18" charset="0"/>
                <a:cs typeface="Times New Roman" panose="02020603050405020304" pitchFamily="18" charset="0"/>
              </a:rPr>
              <a:t>Loan</a:t>
            </a:r>
            <a:r>
              <a:rPr lang="en-US" sz="1400" i="1" baseline="0">
                <a:latin typeface="Times New Roman" panose="02020603050405020304" pitchFamily="18" charset="0"/>
                <a:cs typeface="Times New Roman" panose="02020603050405020304" pitchFamily="18" charset="0"/>
              </a:rPr>
              <a:t> to Deposit Ratio </a:t>
            </a:r>
            <a:r>
              <a:rPr lang="en-US" sz="1400" baseline="0">
                <a:latin typeface="Times New Roman" panose="02020603050405020304" pitchFamily="18" charset="0"/>
                <a:cs typeface="Times New Roman" panose="02020603050405020304" pitchFamily="18" charset="0"/>
              </a:rPr>
              <a:t>(LDR)</a:t>
            </a:r>
            <a:endParaRPr lang="id-ID" sz="14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Sheet1!$B$1</c:f>
              <c:strCache>
                <c:ptCount val="1"/>
                <c:pt idx="0">
                  <c:v>2019</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Sheet1!$B$2:$B$37</c:f>
              <c:numCache>
                <c:formatCode>General</c:formatCode>
                <c:ptCount val="36"/>
                <c:pt idx="0">
                  <c:v>85.32</c:v>
                </c:pt>
                <c:pt idx="1">
                  <c:v>111.96</c:v>
                </c:pt>
                <c:pt idx="2">
                  <c:v>93.15</c:v>
                </c:pt>
                <c:pt idx="3">
                  <c:v>83.52</c:v>
                </c:pt>
                <c:pt idx="4">
                  <c:v>89.07</c:v>
                </c:pt>
                <c:pt idx="5">
                  <c:v>90.15</c:v>
                </c:pt>
                <c:pt idx="6">
                  <c:v>91.78</c:v>
                </c:pt>
                <c:pt idx="7">
                  <c:v>191.66</c:v>
                </c:pt>
                <c:pt idx="8">
                  <c:v>105.77</c:v>
                </c:pt>
                <c:pt idx="9">
                  <c:v>46.79</c:v>
                </c:pt>
                <c:pt idx="10">
                  <c:v>100.64</c:v>
                </c:pt>
                <c:pt idx="11">
                  <c:v>114.86</c:v>
                </c:pt>
                <c:pt idx="12">
                  <c:v>83.12</c:v>
                </c:pt>
                <c:pt idx="13">
                  <c:v>68.62</c:v>
                </c:pt>
                <c:pt idx="14">
                  <c:v>123.3</c:v>
                </c:pt>
                <c:pt idx="15">
                  <c:v>83.35</c:v>
                </c:pt>
                <c:pt idx="16">
                  <c:v>96.81</c:v>
                </c:pt>
                <c:pt idx="17">
                  <c:v>94.94</c:v>
                </c:pt>
                <c:pt idx="18">
                  <c:v>93.38</c:v>
                </c:pt>
                <c:pt idx="19">
                  <c:v>97.7</c:v>
                </c:pt>
                <c:pt idx="20">
                  <c:v>101.01</c:v>
                </c:pt>
                <c:pt idx="21">
                  <c:v>99.46</c:v>
                </c:pt>
                <c:pt idx="22">
                  <c:v>84.71</c:v>
                </c:pt>
                <c:pt idx="23">
                  <c:v>79.12</c:v>
                </c:pt>
                <c:pt idx="24">
                  <c:v>181.44</c:v>
                </c:pt>
                <c:pt idx="25">
                  <c:v>80.66</c:v>
                </c:pt>
                <c:pt idx="26">
                  <c:v>144.29</c:v>
                </c:pt>
                <c:pt idx="27">
                  <c:v>67.66</c:v>
                </c:pt>
                <c:pt idx="28">
                  <c:v>128.94999999999999</c:v>
                </c:pt>
                <c:pt idx="29">
                  <c:v>94.08</c:v>
                </c:pt>
                <c:pt idx="30">
                  <c:v>180.85</c:v>
                </c:pt>
                <c:pt idx="31">
                  <c:v>74.87</c:v>
                </c:pt>
                <c:pt idx="32">
                  <c:v>93.56</c:v>
                </c:pt>
                <c:pt idx="33">
                  <c:v>110.45</c:v>
                </c:pt>
                <c:pt idx="34">
                  <c:v>107.62</c:v>
                </c:pt>
                <c:pt idx="35">
                  <c:v>142.94</c:v>
                </c:pt>
              </c:numCache>
            </c:numRef>
          </c:val>
          <c:extLst>
            <c:ext xmlns:c16="http://schemas.microsoft.com/office/drawing/2014/chart" uri="{C3380CC4-5D6E-409C-BE32-E72D297353CC}">
              <c16:uniqueId val="{00000000-56A4-49B5-B77C-FBB4EACE07C8}"/>
            </c:ext>
          </c:extLst>
        </c:ser>
        <c:ser>
          <c:idx val="1"/>
          <c:order val="1"/>
          <c:tx>
            <c:strRef>
              <c:f>Sheet1!$C$1</c:f>
              <c:strCache>
                <c:ptCount val="1"/>
                <c:pt idx="0">
                  <c:v>2020</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Sheet1!$C$2:$C$37</c:f>
              <c:numCache>
                <c:formatCode>General</c:formatCode>
                <c:ptCount val="36"/>
                <c:pt idx="0">
                  <c:v>105.2</c:v>
                </c:pt>
                <c:pt idx="1">
                  <c:v>74.67</c:v>
                </c:pt>
                <c:pt idx="2">
                  <c:v>79.180000000000007</c:v>
                </c:pt>
                <c:pt idx="3">
                  <c:v>68.37</c:v>
                </c:pt>
                <c:pt idx="4">
                  <c:v>74.19</c:v>
                </c:pt>
                <c:pt idx="5">
                  <c:v>88.11</c:v>
                </c:pt>
                <c:pt idx="6">
                  <c:v>88.1</c:v>
                </c:pt>
                <c:pt idx="7">
                  <c:v>188.1</c:v>
                </c:pt>
                <c:pt idx="8">
                  <c:v>105.03</c:v>
                </c:pt>
                <c:pt idx="9">
                  <c:v>55.2</c:v>
                </c:pt>
                <c:pt idx="10">
                  <c:v>88.59</c:v>
                </c:pt>
                <c:pt idx="11">
                  <c:v>156.27000000000001</c:v>
                </c:pt>
                <c:pt idx="12">
                  <c:v>65.069999999999993</c:v>
                </c:pt>
                <c:pt idx="13">
                  <c:v>45.24</c:v>
                </c:pt>
                <c:pt idx="14">
                  <c:v>104.94</c:v>
                </c:pt>
                <c:pt idx="15">
                  <c:v>75.760000000000005</c:v>
                </c:pt>
                <c:pt idx="16">
                  <c:v>98.28</c:v>
                </c:pt>
                <c:pt idx="17">
                  <c:v>84.7</c:v>
                </c:pt>
                <c:pt idx="18">
                  <c:v>82.38</c:v>
                </c:pt>
                <c:pt idx="19">
                  <c:v>82.76</c:v>
                </c:pt>
                <c:pt idx="20">
                  <c:v>84.51</c:v>
                </c:pt>
                <c:pt idx="21">
                  <c:v>82.36</c:v>
                </c:pt>
                <c:pt idx="22">
                  <c:v>55.59</c:v>
                </c:pt>
                <c:pt idx="23">
                  <c:v>78.16</c:v>
                </c:pt>
                <c:pt idx="24">
                  <c:v>155.94999999999999</c:v>
                </c:pt>
                <c:pt idx="25">
                  <c:v>80.88</c:v>
                </c:pt>
                <c:pt idx="26">
                  <c:v>136.97</c:v>
                </c:pt>
                <c:pt idx="27">
                  <c:v>50.13</c:v>
                </c:pt>
                <c:pt idx="28">
                  <c:v>97.44</c:v>
                </c:pt>
                <c:pt idx="29">
                  <c:v>79.959999999999994</c:v>
                </c:pt>
                <c:pt idx="30">
                  <c:v>79.89</c:v>
                </c:pt>
                <c:pt idx="31">
                  <c:v>63.16</c:v>
                </c:pt>
                <c:pt idx="32">
                  <c:v>71.53</c:v>
                </c:pt>
                <c:pt idx="33">
                  <c:v>95.83</c:v>
                </c:pt>
                <c:pt idx="34">
                  <c:v>85.27</c:v>
                </c:pt>
                <c:pt idx="35">
                  <c:v>164.76</c:v>
                </c:pt>
              </c:numCache>
            </c:numRef>
          </c:val>
          <c:extLst>
            <c:ext xmlns:c16="http://schemas.microsoft.com/office/drawing/2014/chart" uri="{C3380CC4-5D6E-409C-BE32-E72D297353CC}">
              <c16:uniqueId val="{00000001-56A4-49B5-B77C-FBB4EACE07C8}"/>
            </c:ext>
          </c:extLst>
        </c:ser>
        <c:ser>
          <c:idx val="2"/>
          <c:order val="2"/>
          <c:tx>
            <c:strRef>
              <c:f>Sheet1!$D$1</c:f>
              <c:strCache>
                <c:ptCount val="1"/>
                <c:pt idx="0">
                  <c:v>2021</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Sheet1!$D$2:$D$37</c:f>
              <c:numCache>
                <c:formatCode>General</c:formatCode>
                <c:ptCount val="36"/>
                <c:pt idx="0">
                  <c:v>96.5</c:v>
                </c:pt>
                <c:pt idx="1">
                  <c:v>110.36</c:v>
                </c:pt>
                <c:pt idx="2">
                  <c:v>74.81</c:v>
                </c:pt>
                <c:pt idx="3">
                  <c:v>63.48</c:v>
                </c:pt>
                <c:pt idx="4">
                  <c:v>72.489999999999995</c:v>
                </c:pt>
                <c:pt idx="5">
                  <c:v>84.05</c:v>
                </c:pt>
                <c:pt idx="6">
                  <c:v>100.74</c:v>
                </c:pt>
                <c:pt idx="7">
                  <c:v>204.19</c:v>
                </c:pt>
                <c:pt idx="8">
                  <c:v>53.76</c:v>
                </c:pt>
                <c:pt idx="9">
                  <c:v>63.02</c:v>
                </c:pt>
                <c:pt idx="10">
                  <c:v>88.31</c:v>
                </c:pt>
                <c:pt idx="11">
                  <c:v>73.92</c:v>
                </c:pt>
                <c:pt idx="12">
                  <c:v>40.98</c:v>
                </c:pt>
                <c:pt idx="13">
                  <c:v>43.37</c:v>
                </c:pt>
                <c:pt idx="14">
                  <c:v>99.21</c:v>
                </c:pt>
                <c:pt idx="15">
                  <c:v>64.28</c:v>
                </c:pt>
                <c:pt idx="16">
                  <c:v>81.709999999999994</c:v>
                </c:pt>
                <c:pt idx="17">
                  <c:v>87.02</c:v>
                </c:pt>
                <c:pt idx="18">
                  <c:v>81.2</c:v>
                </c:pt>
                <c:pt idx="19">
                  <c:v>73.44</c:v>
                </c:pt>
                <c:pt idx="20">
                  <c:v>81.72</c:v>
                </c:pt>
                <c:pt idx="21">
                  <c:v>80.91</c:v>
                </c:pt>
                <c:pt idx="22">
                  <c:v>41.13</c:v>
                </c:pt>
                <c:pt idx="23">
                  <c:v>85.34</c:v>
                </c:pt>
                <c:pt idx="24">
                  <c:v>143.11000000000001</c:v>
                </c:pt>
                <c:pt idx="25">
                  <c:v>87.9</c:v>
                </c:pt>
                <c:pt idx="26">
                  <c:v>138.26</c:v>
                </c:pt>
                <c:pt idx="27">
                  <c:v>56.77</c:v>
                </c:pt>
                <c:pt idx="28">
                  <c:v>86</c:v>
                </c:pt>
                <c:pt idx="29">
                  <c:v>72.27</c:v>
                </c:pt>
                <c:pt idx="30">
                  <c:v>71.66</c:v>
                </c:pt>
                <c:pt idx="31">
                  <c:v>63.24</c:v>
                </c:pt>
                <c:pt idx="32">
                  <c:v>71.31</c:v>
                </c:pt>
                <c:pt idx="33">
                  <c:v>80.19</c:v>
                </c:pt>
                <c:pt idx="34">
                  <c:v>88.73</c:v>
                </c:pt>
                <c:pt idx="35">
                  <c:v>143.21</c:v>
                </c:pt>
              </c:numCache>
            </c:numRef>
          </c:val>
          <c:extLst>
            <c:ext xmlns:c16="http://schemas.microsoft.com/office/drawing/2014/chart" uri="{C3380CC4-5D6E-409C-BE32-E72D297353CC}">
              <c16:uniqueId val="{00000002-56A4-49B5-B77C-FBB4EACE07C8}"/>
            </c:ext>
          </c:extLst>
        </c:ser>
        <c:ser>
          <c:idx val="3"/>
          <c:order val="3"/>
          <c:tx>
            <c:strRef>
              <c:f>Sheet1!$E$1</c:f>
              <c:strCache>
                <c:ptCount val="1"/>
                <c:pt idx="0">
                  <c:v>2022</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Sheet1!$E$2:$E$37</c:f>
              <c:numCache>
                <c:formatCode>General</c:formatCode>
                <c:ptCount val="36"/>
                <c:pt idx="0">
                  <c:v>96.31</c:v>
                </c:pt>
                <c:pt idx="1">
                  <c:v>224.34</c:v>
                </c:pt>
                <c:pt idx="2">
                  <c:v>77.819999999999993</c:v>
                </c:pt>
                <c:pt idx="3">
                  <c:v>66.680000000000007</c:v>
                </c:pt>
                <c:pt idx="4">
                  <c:v>81.88</c:v>
                </c:pt>
                <c:pt idx="5">
                  <c:v>88.12</c:v>
                </c:pt>
                <c:pt idx="6">
                  <c:v>103.24</c:v>
                </c:pt>
                <c:pt idx="7">
                  <c:v>205.84</c:v>
                </c:pt>
                <c:pt idx="8">
                  <c:v>72.900000000000006</c:v>
                </c:pt>
                <c:pt idx="9">
                  <c:v>75.83</c:v>
                </c:pt>
                <c:pt idx="10">
                  <c:v>97.32</c:v>
                </c:pt>
                <c:pt idx="11">
                  <c:v>97.51</c:v>
                </c:pt>
                <c:pt idx="12">
                  <c:v>52</c:v>
                </c:pt>
                <c:pt idx="13">
                  <c:v>88.23</c:v>
                </c:pt>
                <c:pt idx="14">
                  <c:v>102.81</c:v>
                </c:pt>
                <c:pt idx="15">
                  <c:v>68.58</c:v>
                </c:pt>
                <c:pt idx="16">
                  <c:v>87.26</c:v>
                </c:pt>
                <c:pt idx="17">
                  <c:v>88.41</c:v>
                </c:pt>
                <c:pt idx="18">
                  <c:v>94.47</c:v>
                </c:pt>
                <c:pt idx="19">
                  <c:v>84.04</c:v>
                </c:pt>
                <c:pt idx="20">
                  <c:v>94.84</c:v>
                </c:pt>
                <c:pt idx="21">
                  <c:v>81.38</c:v>
                </c:pt>
                <c:pt idx="22">
                  <c:v>40.520000000000003</c:v>
                </c:pt>
                <c:pt idx="23">
                  <c:v>106.53</c:v>
                </c:pt>
                <c:pt idx="24">
                  <c:v>141.28</c:v>
                </c:pt>
                <c:pt idx="25">
                  <c:v>82.96</c:v>
                </c:pt>
                <c:pt idx="26">
                  <c:v>149.36000000000001</c:v>
                </c:pt>
                <c:pt idx="27">
                  <c:v>51.99</c:v>
                </c:pt>
                <c:pt idx="28">
                  <c:v>89.34</c:v>
                </c:pt>
                <c:pt idx="29">
                  <c:v>83.58</c:v>
                </c:pt>
                <c:pt idx="30">
                  <c:v>93.02</c:v>
                </c:pt>
                <c:pt idx="31">
                  <c:v>69.06</c:v>
                </c:pt>
                <c:pt idx="32">
                  <c:v>79.260000000000005</c:v>
                </c:pt>
                <c:pt idx="33">
                  <c:v>100.84</c:v>
                </c:pt>
                <c:pt idx="34">
                  <c:v>91.61</c:v>
                </c:pt>
                <c:pt idx="35">
                  <c:v>138.05000000000001</c:v>
                </c:pt>
              </c:numCache>
            </c:numRef>
          </c:val>
          <c:extLst>
            <c:ext xmlns:c16="http://schemas.microsoft.com/office/drawing/2014/chart" uri="{C3380CC4-5D6E-409C-BE32-E72D297353CC}">
              <c16:uniqueId val="{00000003-56A4-49B5-B77C-FBB4EACE07C8}"/>
            </c:ext>
          </c:extLst>
        </c:ser>
        <c:ser>
          <c:idx val="4"/>
          <c:order val="4"/>
          <c:tx>
            <c:strRef>
              <c:f>Sheet1!$F$1</c:f>
              <c:strCache>
                <c:ptCount val="1"/>
                <c:pt idx="0">
                  <c:v>2023</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Sheet1!$F$2:$F$37</c:f>
              <c:numCache>
                <c:formatCode>General</c:formatCode>
                <c:ptCount val="36"/>
                <c:pt idx="0">
                  <c:v>105.68</c:v>
                </c:pt>
                <c:pt idx="1">
                  <c:v>375.34</c:v>
                </c:pt>
                <c:pt idx="2">
                  <c:v>77.75</c:v>
                </c:pt>
                <c:pt idx="3">
                  <c:v>72.02</c:v>
                </c:pt>
                <c:pt idx="4">
                  <c:v>88.16</c:v>
                </c:pt>
                <c:pt idx="5">
                  <c:v>86.35</c:v>
                </c:pt>
                <c:pt idx="6">
                  <c:v>110.71</c:v>
                </c:pt>
                <c:pt idx="7">
                  <c:v>220.47</c:v>
                </c:pt>
                <c:pt idx="8">
                  <c:v>78.95</c:v>
                </c:pt>
                <c:pt idx="9">
                  <c:v>74.2</c:v>
                </c:pt>
                <c:pt idx="10">
                  <c:v>103.77</c:v>
                </c:pt>
                <c:pt idx="11">
                  <c:v>101.51</c:v>
                </c:pt>
                <c:pt idx="12">
                  <c:v>72.62</c:v>
                </c:pt>
                <c:pt idx="13">
                  <c:v>88.62</c:v>
                </c:pt>
                <c:pt idx="14">
                  <c:v>103.57</c:v>
                </c:pt>
                <c:pt idx="15">
                  <c:v>83.23</c:v>
                </c:pt>
                <c:pt idx="16">
                  <c:v>95.13</c:v>
                </c:pt>
                <c:pt idx="17">
                  <c:v>98.19</c:v>
                </c:pt>
                <c:pt idx="18">
                  <c:v>94.97</c:v>
                </c:pt>
                <c:pt idx="19">
                  <c:v>87.44</c:v>
                </c:pt>
                <c:pt idx="20">
                  <c:v>93.67</c:v>
                </c:pt>
                <c:pt idx="21">
                  <c:v>87.86</c:v>
                </c:pt>
                <c:pt idx="22">
                  <c:v>57.6</c:v>
                </c:pt>
                <c:pt idx="23">
                  <c:v>137.74</c:v>
                </c:pt>
                <c:pt idx="24">
                  <c:v>159.87</c:v>
                </c:pt>
                <c:pt idx="25">
                  <c:v>87.49</c:v>
                </c:pt>
                <c:pt idx="26">
                  <c:v>141.37</c:v>
                </c:pt>
                <c:pt idx="27">
                  <c:v>60.97</c:v>
                </c:pt>
                <c:pt idx="28">
                  <c:v>104.37</c:v>
                </c:pt>
                <c:pt idx="29">
                  <c:v>90.1</c:v>
                </c:pt>
                <c:pt idx="30">
                  <c:v>96.91</c:v>
                </c:pt>
                <c:pt idx="31">
                  <c:v>74.58</c:v>
                </c:pt>
                <c:pt idx="32">
                  <c:v>88.21</c:v>
                </c:pt>
                <c:pt idx="33">
                  <c:v>97.74</c:v>
                </c:pt>
                <c:pt idx="34">
                  <c:v>105.54</c:v>
                </c:pt>
                <c:pt idx="35">
                  <c:v>141.44999999999999</c:v>
                </c:pt>
              </c:numCache>
            </c:numRef>
          </c:val>
          <c:extLst>
            <c:ext xmlns:c16="http://schemas.microsoft.com/office/drawing/2014/chart" uri="{C3380CC4-5D6E-409C-BE32-E72D297353CC}">
              <c16:uniqueId val="{00000004-56A4-49B5-B77C-FBB4EACE07C8}"/>
            </c:ext>
          </c:extLst>
        </c:ser>
        <c:dLbls>
          <c:showLegendKey val="0"/>
          <c:showVal val="0"/>
          <c:showCatName val="0"/>
          <c:showSerName val="0"/>
          <c:showPercent val="0"/>
          <c:showBubbleSize val="0"/>
        </c:dLbls>
        <c:gapWidth val="150"/>
        <c:axId val="363192704"/>
        <c:axId val="363194240"/>
      </c:barChart>
      <c:catAx>
        <c:axId val="363192704"/>
        <c:scaling>
          <c:orientation val="minMax"/>
        </c:scaling>
        <c:delete val="0"/>
        <c:axPos val="b"/>
        <c:numFmt formatCode="General" sourceLinked="0"/>
        <c:majorTickMark val="none"/>
        <c:minorTickMark val="none"/>
        <c:tickLblPos val="nextTo"/>
        <c:txPr>
          <a:bodyPr/>
          <a:lstStyle/>
          <a:p>
            <a:pPr>
              <a:defRPr sz="700" b="1">
                <a:latin typeface="Times New Roman" panose="02020603050405020304" pitchFamily="18" charset="0"/>
                <a:cs typeface="Times New Roman" panose="02020603050405020304" pitchFamily="18" charset="0"/>
              </a:defRPr>
            </a:pPr>
            <a:endParaRPr lang="en-US"/>
          </a:p>
        </c:txPr>
        <c:crossAx val="363194240"/>
        <c:crosses val="autoZero"/>
        <c:auto val="1"/>
        <c:lblAlgn val="ctr"/>
        <c:lblOffset val="100"/>
        <c:noMultiLvlLbl val="0"/>
      </c:catAx>
      <c:valAx>
        <c:axId val="363194240"/>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36319270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Times New Roman" panose="02020603050405020304" pitchFamily="18" charset="0"/>
                <a:cs typeface="Times New Roman" panose="02020603050405020304" pitchFamily="18" charset="0"/>
              </a:rPr>
              <a:t>Biaya</a:t>
            </a:r>
            <a:r>
              <a:rPr lang="en-US" sz="1400" baseline="0">
                <a:latin typeface="Times New Roman" panose="02020603050405020304" pitchFamily="18" charset="0"/>
                <a:cs typeface="Times New Roman" panose="02020603050405020304" pitchFamily="18" charset="0"/>
              </a:rPr>
              <a:t> Operasional Pendapatan Operasional (BOPO)</a:t>
            </a:r>
            <a:endParaRPr lang="id-ID" sz="14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Sheet1!$B$1</c:f>
              <c:strCache>
                <c:ptCount val="1"/>
                <c:pt idx="0">
                  <c:v>2019</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Sheet1!$B$2:$B$37</c:f>
              <c:numCache>
                <c:formatCode>General</c:formatCode>
                <c:ptCount val="36"/>
                <c:pt idx="0">
                  <c:v>151.26</c:v>
                </c:pt>
                <c:pt idx="1">
                  <c:v>89.15</c:v>
                </c:pt>
                <c:pt idx="2">
                  <c:v>94.04</c:v>
                </c:pt>
                <c:pt idx="3">
                  <c:v>57.3</c:v>
                </c:pt>
                <c:pt idx="4">
                  <c:v>71.48</c:v>
                </c:pt>
                <c:pt idx="5">
                  <c:v>73.650000000000006</c:v>
                </c:pt>
                <c:pt idx="6">
                  <c:v>71.28</c:v>
                </c:pt>
                <c:pt idx="7">
                  <c:v>98.13</c:v>
                </c:pt>
                <c:pt idx="8">
                  <c:v>97.24</c:v>
                </c:pt>
                <c:pt idx="9">
                  <c:v>99.3</c:v>
                </c:pt>
                <c:pt idx="10">
                  <c:v>87.29</c:v>
                </c:pt>
                <c:pt idx="11">
                  <c:v>115.69</c:v>
                </c:pt>
                <c:pt idx="12">
                  <c:v>96.13</c:v>
                </c:pt>
                <c:pt idx="13">
                  <c:v>97.34</c:v>
                </c:pt>
                <c:pt idx="14">
                  <c:v>84.29</c:v>
                </c:pt>
                <c:pt idx="15">
                  <c:v>71.540000000000006</c:v>
                </c:pt>
                <c:pt idx="16">
                  <c:v>99.74</c:v>
                </c:pt>
                <c:pt idx="17">
                  <c:v>69.8</c:v>
                </c:pt>
                <c:pt idx="18">
                  <c:v>89.52</c:v>
                </c:pt>
                <c:pt idx="19">
                  <c:v>80.98</c:v>
                </c:pt>
                <c:pt idx="20">
                  <c:v>85.73</c:v>
                </c:pt>
                <c:pt idx="21">
                  <c:v>85.49</c:v>
                </c:pt>
                <c:pt idx="22">
                  <c:v>69.83</c:v>
                </c:pt>
                <c:pt idx="23">
                  <c:v>75.95</c:v>
                </c:pt>
                <c:pt idx="24">
                  <c:v>80.16</c:v>
                </c:pt>
                <c:pt idx="25">
                  <c:v>100.66</c:v>
                </c:pt>
                <c:pt idx="26">
                  <c:v>102.22</c:v>
                </c:pt>
                <c:pt idx="27">
                  <c:v>103.46</c:v>
                </c:pt>
                <c:pt idx="28">
                  <c:v>82.95</c:v>
                </c:pt>
                <c:pt idx="29">
                  <c:v>92.07</c:v>
                </c:pt>
                <c:pt idx="30">
                  <c:v>90.03</c:v>
                </c:pt>
                <c:pt idx="31">
                  <c:v>74.66</c:v>
                </c:pt>
                <c:pt idx="32">
                  <c:v>74.77</c:v>
                </c:pt>
                <c:pt idx="33">
                  <c:v>93.17</c:v>
                </c:pt>
                <c:pt idx="34">
                  <c:v>77.510000000000005</c:v>
                </c:pt>
                <c:pt idx="35">
                  <c:v>136.18</c:v>
                </c:pt>
              </c:numCache>
            </c:numRef>
          </c:val>
          <c:extLst>
            <c:ext xmlns:c16="http://schemas.microsoft.com/office/drawing/2014/chart" uri="{C3380CC4-5D6E-409C-BE32-E72D297353CC}">
              <c16:uniqueId val="{00000000-479C-476B-912B-684813B6B5C5}"/>
            </c:ext>
          </c:extLst>
        </c:ser>
        <c:ser>
          <c:idx val="1"/>
          <c:order val="1"/>
          <c:tx>
            <c:strRef>
              <c:f>Sheet1!$C$1</c:f>
              <c:strCache>
                <c:ptCount val="1"/>
                <c:pt idx="0">
                  <c:v>2020</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Sheet1!$C$2:$C$37</c:f>
              <c:numCache>
                <c:formatCode>General</c:formatCode>
                <c:ptCount val="36"/>
                <c:pt idx="0">
                  <c:v>96.45</c:v>
                </c:pt>
                <c:pt idx="1">
                  <c:v>97.66</c:v>
                </c:pt>
                <c:pt idx="2">
                  <c:v>61.15</c:v>
                </c:pt>
                <c:pt idx="3">
                  <c:v>67.45</c:v>
                </c:pt>
                <c:pt idx="4">
                  <c:v>92.64</c:v>
                </c:pt>
                <c:pt idx="5">
                  <c:v>81.819999999999993</c:v>
                </c:pt>
                <c:pt idx="6">
                  <c:v>91.56</c:v>
                </c:pt>
                <c:pt idx="7">
                  <c:v>96.72</c:v>
                </c:pt>
                <c:pt idx="8">
                  <c:v>158.41</c:v>
                </c:pt>
                <c:pt idx="9">
                  <c:v>90.65</c:v>
                </c:pt>
                <c:pt idx="10">
                  <c:v>152.03</c:v>
                </c:pt>
                <c:pt idx="11">
                  <c:v>98.09</c:v>
                </c:pt>
                <c:pt idx="12">
                  <c:v>94.32</c:v>
                </c:pt>
                <c:pt idx="13">
                  <c:v>84.29</c:v>
                </c:pt>
                <c:pt idx="14">
                  <c:v>76.7</c:v>
                </c:pt>
                <c:pt idx="15">
                  <c:v>120.6</c:v>
                </c:pt>
                <c:pt idx="16">
                  <c:v>80.28</c:v>
                </c:pt>
                <c:pt idx="17">
                  <c:v>91.97</c:v>
                </c:pt>
                <c:pt idx="18">
                  <c:v>88.39</c:v>
                </c:pt>
                <c:pt idx="19">
                  <c:v>87.83</c:v>
                </c:pt>
                <c:pt idx="20">
                  <c:v>88.65</c:v>
                </c:pt>
                <c:pt idx="21">
                  <c:v>67.88</c:v>
                </c:pt>
                <c:pt idx="22">
                  <c:v>89.08</c:v>
                </c:pt>
                <c:pt idx="23">
                  <c:v>85.46</c:v>
                </c:pt>
                <c:pt idx="24">
                  <c:v>110.86</c:v>
                </c:pt>
                <c:pt idx="25">
                  <c:v>95.75</c:v>
                </c:pt>
                <c:pt idx="26">
                  <c:v>97.62</c:v>
                </c:pt>
                <c:pt idx="27">
                  <c:v>84.42</c:v>
                </c:pt>
                <c:pt idx="28">
                  <c:v>98.41</c:v>
                </c:pt>
                <c:pt idx="29">
                  <c:v>91.66</c:v>
                </c:pt>
                <c:pt idx="30">
                  <c:v>65.94</c:v>
                </c:pt>
                <c:pt idx="31">
                  <c:v>81.13</c:v>
                </c:pt>
                <c:pt idx="32">
                  <c:v>91.98</c:v>
                </c:pt>
                <c:pt idx="33">
                  <c:v>79.83</c:v>
                </c:pt>
                <c:pt idx="34">
                  <c:v>98.32</c:v>
                </c:pt>
                <c:pt idx="35">
                  <c:v>99.22</c:v>
                </c:pt>
              </c:numCache>
            </c:numRef>
          </c:val>
          <c:extLst>
            <c:ext xmlns:c16="http://schemas.microsoft.com/office/drawing/2014/chart" uri="{C3380CC4-5D6E-409C-BE32-E72D297353CC}">
              <c16:uniqueId val="{00000001-479C-476B-912B-684813B6B5C5}"/>
            </c:ext>
          </c:extLst>
        </c:ser>
        <c:ser>
          <c:idx val="2"/>
          <c:order val="2"/>
          <c:tx>
            <c:strRef>
              <c:f>Sheet1!$D$1</c:f>
              <c:strCache>
                <c:ptCount val="1"/>
                <c:pt idx="0">
                  <c:v>2021</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Sheet1!$D$2:$D$37</c:f>
              <c:numCache>
                <c:formatCode>General</c:formatCode>
                <c:ptCount val="36"/>
                <c:pt idx="0">
                  <c:v>97.42</c:v>
                </c:pt>
                <c:pt idx="1">
                  <c:v>55.84</c:v>
                </c:pt>
                <c:pt idx="2">
                  <c:v>51.65</c:v>
                </c:pt>
                <c:pt idx="3">
                  <c:v>81.13</c:v>
                </c:pt>
                <c:pt idx="4">
                  <c:v>77.849999999999994</c:v>
                </c:pt>
                <c:pt idx="5">
                  <c:v>89.27</c:v>
                </c:pt>
                <c:pt idx="6">
                  <c:v>224.01</c:v>
                </c:pt>
                <c:pt idx="7">
                  <c:v>152.99</c:v>
                </c:pt>
                <c:pt idx="8">
                  <c:v>88.89</c:v>
                </c:pt>
                <c:pt idx="9">
                  <c:v>129.76</c:v>
                </c:pt>
                <c:pt idx="10">
                  <c:v>94.81</c:v>
                </c:pt>
                <c:pt idx="11">
                  <c:v>93.49</c:v>
                </c:pt>
                <c:pt idx="12">
                  <c:v>82.6</c:v>
                </c:pt>
                <c:pt idx="13">
                  <c:v>76</c:v>
                </c:pt>
                <c:pt idx="14">
                  <c:v>236.27</c:v>
                </c:pt>
                <c:pt idx="15">
                  <c:v>71.09</c:v>
                </c:pt>
                <c:pt idx="16">
                  <c:v>88.81</c:v>
                </c:pt>
                <c:pt idx="17">
                  <c:v>78.069999999999993</c:v>
                </c:pt>
                <c:pt idx="18">
                  <c:v>82.69</c:v>
                </c:pt>
                <c:pt idx="19">
                  <c:v>88.89</c:v>
                </c:pt>
                <c:pt idx="20">
                  <c:v>61.33</c:v>
                </c:pt>
                <c:pt idx="21">
                  <c:v>116.8</c:v>
                </c:pt>
                <c:pt idx="22">
                  <c:v>76.010000000000005</c:v>
                </c:pt>
                <c:pt idx="23">
                  <c:v>104.21</c:v>
                </c:pt>
                <c:pt idx="24">
                  <c:v>95.3</c:v>
                </c:pt>
                <c:pt idx="25">
                  <c:v>111.08</c:v>
                </c:pt>
                <c:pt idx="26">
                  <c:v>69.23</c:v>
                </c:pt>
                <c:pt idx="27">
                  <c:v>98.83</c:v>
                </c:pt>
                <c:pt idx="28">
                  <c:v>78.36</c:v>
                </c:pt>
                <c:pt idx="29">
                  <c:v>56.06</c:v>
                </c:pt>
                <c:pt idx="30">
                  <c:v>76.5</c:v>
                </c:pt>
                <c:pt idx="31">
                  <c:v>91.28</c:v>
                </c:pt>
                <c:pt idx="32">
                  <c:v>85.97</c:v>
                </c:pt>
                <c:pt idx="33">
                  <c:v>89.6</c:v>
                </c:pt>
                <c:pt idx="34">
                  <c:v>119.37</c:v>
                </c:pt>
                <c:pt idx="35">
                  <c:v>86.74</c:v>
                </c:pt>
              </c:numCache>
            </c:numRef>
          </c:val>
          <c:extLst>
            <c:ext xmlns:c16="http://schemas.microsoft.com/office/drawing/2014/chart" uri="{C3380CC4-5D6E-409C-BE32-E72D297353CC}">
              <c16:uniqueId val="{00000002-479C-476B-912B-684813B6B5C5}"/>
            </c:ext>
          </c:extLst>
        </c:ser>
        <c:ser>
          <c:idx val="3"/>
          <c:order val="3"/>
          <c:tx>
            <c:strRef>
              <c:f>Sheet1!$E$1</c:f>
              <c:strCache>
                <c:ptCount val="1"/>
                <c:pt idx="0">
                  <c:v>2022</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Sheet1!$E$2:$E$37</c:f>
              <c:numCache>
                <c:formatCode>General</c:formatCode>
                <c:ptCount val="36"/>
                <c:pt idx="0">
                  <c:v>47.28</c:v>
                </c:pt>
                <c:pt idx="1">
                  <c:v>52.73</c:v>
                </c:pt>
                <c:pt idx="2">
                  <c:v>69.39</c:v>
                </c:pt>
                <c:pt idx="3">
                  <c:v>68.05</c:v>
                </c:pt>
                <c:pt idx="4">
                  <c:v>86.46</c:v>
                </c:pt>
                <c:pt idx="5">
                  <c:v>130</c:v>
                </c:pt>
                <c:pt idx="6">
                  <c:v>98.02</c:v>
                </c:pt>
                <c:pt idx="7">
                  <c:v>78.47</c:v>
                </c:pt>
                <c:pt idx="8">
                  <c:v>155.91</c:v>
                </c:pt>
                <c:pt idx="9">
                  <c:v>86.64</c:v>
                </c:pt>
                <c:pt idx="10">
                  <c:v>83.14</c:v>
                </c:pt>
                <c:pt idx="11">
                  <c:v>81.349999999999994</c:v>
                </c:pt>
                <c:pt idx="12">
                  <c:v>73.83</c:v>
                </c:pt>
                <c:pt idx="13">
                  <c:v>135.36000000000001</c:v>
                </c:pt>
                <c:pt idx="14">
                  <c:v>62.63</c:v>
                </c:pt>
                <c:pt idx="15">
                  <c:v>91.3</c:v>
                </c:pt>
                <c:pt idx="16">
                  <c:v>73.19</c:v>
                </c:pt>
                <c:pt idx="17">
                  <c:v>82.98</c:v>
                </c:pt>
                <c:pt idx="18">
                  <c:v>82.12</c:v>
                </c:pt>
                <c:pt idx="19">
                  <c:v>57.37</c:v>
                </c:pt>
                <c:pt idx="20">
                  <c:v>96.91</c:v>
                </c:pt>
                <c:pt idx="21">
                  <c:v>74</c:v>
                </c:pt>
                <c:pt idx="22">
                  <c:v>80.14</c:v>
                </c:pt>
                <c:pt idx="23">
                  <c:v>97.27</c:v>
                </c:pt>
                <c:pt idx="24">
                  <c:v>96.08</c:v>
                </c:pt>
                <c:pt idx="25">
                  <c:v>64.84</c:v>
                </c:pt>
                <c:pt idx="26">
                  <c:v>99.32</c:v>
                </c:pt>
                <c:pt idx="27">
                  <c:v>75.31</c:v>
                </c:pt>
                <c:pt idx="28">
                  <c:v>56.76</c:v>
                </c:pt>
                <c:pt idx="29">
                  <c:v>71.09</c:v>
                </c:pt>
                <c:pt idx="30">
                  <c:v>89.11</c:v>
                </c:pt>
                <c:pt idx="31">
                  <c:v>74.39</c:v>
                </c:pt>
                <c:pt idx="32">
                  <c:v>87</c:v>
                </c:pt>
                <c:pt idx="33">
                  <c:v>86.07</c:v>
                </c:pt>
                <c:pt idx="34">
                  <c:v>92</c:v>
                </c:pt>
                <c:pt idx="35">
                  <c:v>46.37</c:v>
                </c:pt>
              </c:numCache>
            </c:numRef>
          </c:val>
          <c:extLst>
            <c:ext xmlns:c16="http://schemas.microsoft.com/office/drawing/2014/chart" uri="{C3380CC4-5D6E-409C-BE32-E72D297353CC}">
              <c16:uniqueId val="{00000003-479C-476B-912B-684813B6B5C5}"/>
            </c:ext>
          </c:extLst>
        </c:ser>
        <c:ser>
          <c:idx val="4"/>
          <c:order val="4"/>
          <c:tx>
            <c:strRef>
              <c:f>Sheet1!$F$1</c:f>
              <c:strCache>
                <c:ptCount val="1"/>
                <c:pt idx="0">
                  <c:v>2023</c:v>
                </c:pt>
              </c:strCache>
            </c:strRef>
          </c:tx>
          <c:invertIfNegative val="0"/>
          <c:cat>
            <c:strRef>
              <c:f>Sheet1!$A$2:$A$37</c:f>
              <c:strCache>
                <c:ptCount val="36"/>
                <c:pt idx="0">
                  <c:v>AGRS</c:v>
                </c:pt>
                <c:pt idx="1">
                  <c:v>AMAR</c:v>
                </c:pt>
                <c:pt idx="2">
                  <c:v>BABP</c:v>
                </c:pt>
                <c:pt idx="3">
                  <c:v>BBCA</c:v>
                </c:pt>
                <c:pt idx="4">
                  <c:v>BBMD</c:v>
                </c:pt>
                <c:pt idx="5">
                  <c:v>BBNI</c:v>
                </c:pt>
                <c:pt idx="6">
                  <c:v>BBRI</c:v>
                </c:pt>
                <c:pt idx="7">
                  <c:v>BBTN</c:v>
                </c:pt>
                <c:pt idx="8">
                  <c:v>BBYB</c:v>
                </c:pt>
                <c:pt idx="9">
                  <c:v>BCIC</c:v>
                </c:pt>
                <c:pt idx="10">
                  <c:v>BDMN</c:v>
                </c:pt>
                <c:pt idx="11">
                  <c:v>BEKS</c:v>
                </c:pt>
                <c:pt idx="12">
                  <c:v>BGTG</c:v>
                </c:pt>
                <c:pt idx="13">
                  <c:v>BINA</c:v>
                </c:pt>
                <c:pt idx="14">
                  <c:v>BJBR</c:v>
                </c:pt>
                <c:pt idx="15">
                  <c:v>BJTM</c:v>
                </c:pt>
                <c:pt idx="16">
                  <c:v>BKSW</c:v>
                </c:pt>
                <c:pt idx="17">
                  <c:v>BMRI</c:v>
                </c:pt>
                <c:pt idx="18">
                  <c:v>BNBA</c:v>
                </c:pt>
                <c:pt idx="19">
                  <c:v>BNGA</c:v>
                </c:pt>
                <c:pt idx="20">
                  <c:v>BNII</c:v>
                </c:pt>
                <c:pt idx="21">
                  <c:v>BNLI</c:v>
                </c:pt>
                <c:pt idx="22">
                  <c:v>BSIM</c:v>
                </c:pt>
                <c:pt idx="23">
                  <c:v>BSWD</c:v>
                </c:pt>
                <c:pt idx="24">
                  <c:v>BTPN</c:v>
                </c:pt>
                <c:pt idx="25">
                  <c:v>BVIC</c:v>
                </c:pt>
                <c:pt idx="26">
                  <c:v>DNAR</c:v>
                </c:pt>
                <c:pt idx="27">
                  <c:v>INPC</c:v>
                </c:pt>
                <c:pt idx="28">
                  <c:v>MASB</c:v>
                </c:pt>
                <c:pt idx="29">
                  <c:v>MAYA</c:v>
                </c:pt>
                <c:pt idx="30">
                  <c:v>MCOR</c:v>
                </c:pt>
                <c:pt idx="31">
                  <c:v>MEGA</c:v>
                </c:pt>
                <c:pt idx="32">
                  <c:v>NISP</c:v>
                </c:pt>
                <c:pt idx="33">
                  <c:v>NOBU</c:v>
                </c:pt>
                <c:pt idx="34">
                  <c:v>PNBN</c:v>
                </c:pt>
                <c:pt idx="35">
                  <c:v>SDRA</c:v>
                </c:pt>
              </c:strCache>
            </c:strRef>
          </c:cat>
          <c:val>
            <c:numRef>
              <c:f>Sheet1!$F$2:$F$37</c:f>
              <c:numCache>
                <c:formatCode>General</c:formatCode>
                <c:ptCount val="36"/>
                <c:pt idx="0">
                  <c:v>60.51</c:v>
                </c:pt>
                <c:pt idx="1">
                  <c:v>68.930000000000007</c:v>
                </c:pt>
                <c:pt idx="2">
                  <c:v>66.22</c:v>
                </c:pt>
                <c:pt idx="3">
                  <c:v>85.89</c:v>
                </c:pt>
                <c:pt idx="4">
                  <c:v>112.82</c:v>
                </c:pt>
                <c:pt idx="5">
                  <c:v>99.11</c:v>
                </c:pt>
                <c:pt idx="6">
                  <c:v>80.459999999999994</c:v>
                </c:pt>
                <c:pt idx="7">
                  <c:v>94.67</c:v>
                </c:pt>
                <c:pt idx="8">
                  <c:v>79.7</c:v>
                </c:pt>
                <c:pt idx="9">
                  <c:v>85.02</c:v>
                </c:pt>
                <c:pt idx="10">
                  <c:v>86.72</c:v>
                </c:pt>
                <c:pt idx="11">
                  <c:v>76.83</c:v>
                </c:pt>
                <c:pt idx="12">
                  <c:v>94.18</c:v>
                </c:pt>
                <c:pt idx="13">
                  <c:v>57.67</c:v>
                </c:pt>
                <c:pt idx="14">
                  <c:v>89.7</c:v>
                </c:pt>
                <c:pt idx="15">
                  <c:v>70.459999999999994</c:v>
                </c:pt>
                <c:pt idx="16">
                  <c:v>83.14</c:v>
                </c:pt>
                <c:pt idx="17">
                  <c:v>81.38</c:v>
                </c:pt>
                <c:pt idx="18">
                  <c:v>61.83</c:v>
                </c:pt>
                <c:pt idx="19">
                  <c:v>80.209999999999994</c:v>
                </c:pt>
                <c:pt idx="20">
                  <c:v>83.43</c:v>
                </c:pt>
                <c:pt idx="21">
                  <c:v>91.67</c:v>
                </c:pt>
                <c:pt idx="22">
                  <c:v>96.35</c:v>
                </c:pt>
                <c:pt idx="23">
                  <c:v>89.59</c:v>
                </c:pt>
                <c:pt idx="24">
                  <c:v>79.900000000000006</c:v>
                </c:pt>
                <c:pt idx="25">
                  <c:v>99.4</c:v>
                </c:pt>
                <c:pt idx="26">
                  <c:v>73.66</c:v>
                </c:pt>
                <c:pt idx="27">
                  <c:v>65.36</c:v>
                </c:pt>
                <c:pt idx="28">
                  <c:v>70.010000000000005</c:v>
                </c:pt>
                <c:pt idx="29">
                  <c:v>89.09</c:v>
                </c:pt>
                <c:pt idx="30">
                  <c:v>78.56</c:v>
                </c:pt>
                <c:pt idx="31">
                  <c:v>74.39</c:v>
                </c:pt>
                <c:pt idx="32">
                  <c:v>89.76</c:v>
                </c:pt>
                <c:pt idx="33">
                  <c:v>76.77</c:v>
                </c:pt>
                <c:pt idx="34">
                  <c:v>81.67</c:v>
                </c:pt>
                <c:pt idx="35">
                  <c:v>72.12</c:v>
                </c:pt>
              </c:numCache>
            </c:numRef>
          </c:val>
          <c:extLst>
            <c:ext xmlns:c16="http://schemas.microsoft.com/office/drawing/2014/chart" uri="{C3380CC4-5D6E-409C-BE32-E72D297353CC}">
              <c16:uniqueId val="{00000004-479C-476B-912B-684813B6B5C5}"/>
            </c:ext>
          </c:extLst>
        </c:ser>
        <c:dLbls>
          <c:showLegendKey val="0"/>
          <c:showVal val="0"/>
          <c:showCatName val="0"/>
          <c:showSerName val="0"/>
          <c:showPercent val="0"/>
          <c:showBubbleSize val="0"/>
        </c:dLbls>
        <c:gapWidth val="150"/>
        <c:axId val="363676800"/>
        <c:axId val="363678336"/>
      </c:barChart>
      <c:catAx>
        <c:axId val="363676800"/>
        <c:scaling>
          <c:orientation val="minMax"/>
        </c:scaling>
        <c:delete val="0"/>
        <c:axPos val="b"/>
        <c:numFmt formatCode="General" sourceLinked="0"/>
        <c:majorTickMark val="none"/>
        <c:minorTickMark val="none"/>
        <c:tickLblPos val="nextTo"/>
        <c:txPr>
          <a:bodyPr/>
          <a:lstStyle/>
          <a:p>
            <a:pPr>
              <a:defRPr sz="700" b="1">
                <a:solidFill>
                  <a:sysClr val="windowText" lastClr="000000"/>
                </a:solidFill>
                <a:latin typeface="Times New Roman" panose="02020603050405020304" pitchFamily="18" charset="0"/>
                <a:cs typeface="Times New Roman" panose="02020603050405020304" pitchFamily="18" charset="0"/>
              </a:defRPr>
            </a:pPr>
            <a:endParaRPr lang="en-US"/>
          </a:p>
        </c:txPr>
        <c:crossAx val="363678336"/>
        <c:crosses val="autoZero"/>
        <c:auto val="1"/>
        <c:lblAlgn val="ctr"/>
        <c:lblOffset val="100"/>
        <c:noMultiLvlLbl val="0"/>
      </c:catAx>
      <c:valAx>
        <c:axId val="363678336"/>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36367680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Muh24</b:Tag>
    <b:SourceType>JournalArticle</b:SourceType>
    <b:Guid>{08ED663A-E57C-452B-AF04-23F2D30919F5}</b:Guid>
    <b:Author>
      <b:Author>
        <b:NameList>
          <b:Person>
            <b:Last>Ramdhani</b:Last>
            <b:First>Muhammad</b:First>
            <b:Middle>Anhar</b:Middle>
          </b:Person>
          <b:Person>
            <b:Last>Maksum</b:Last>
            <b:First>Asep</b:First>
          </b:Person>
        </b:NameList>
      </b:Author>
    </b:Author>
    <b:Title>PENGARUH CAPITAL ADEQUACY RATIO (CAR), NON-PERFORMING FINANCING (NPF),DAN BIAYA OPERASIONAL PENDAPATAN OPERASIONAL (BOPO) TERHADAP RETURN ON ASSET (ROA) PADA BANK UMUM SYARIAH DI INDONESIA PERIODE 2017-2021</b:Title>
    <b:JournalName>Jurnal Bina bangsa Ekonomika</b:JournalName>
    <b:Year>2024</b:Year>
    <b:Pages>17(1), 732-743</b:Pages>
    <b:RefOrder>1</b:RefOrder>
  </b:Source>
  <b:Source>
    <b:Tag>Han22</b:Tag>
    <b:SourceType>JournalArticle</b:SourceType>
    <b:Guid>{12B68D77-2B8A-4E7D-9B09-9F8FDA884696}</b:Guid>
    <b:Author>
      <b:Author>
        <b:NameList>
          <b:Person>
            <b:Last>Lestari</b:Last>
            <b:First>Hani</b:First>
            <b:Middle>Fitri</b:Middle>
          </b:Person>
          <b:Person>
            <b:Last>Nusannas</b:Last>
            <b:First>Iman</b:First>
            <b:Middle>Sidik</b:Middle>
          </b:Person>
          <b:Person>
            <b:Last>Ernawan</b:Last>
            <b:First>Yana</b:First>
          </b:Person>
        </b:NameList>
      </b:Author>
    </b:Author>
    <b:Title>Pengaruh Capital Adequacy Ratio, Loan to Deposit Ratio, Non Performing Loan terhadap Profitabilitas</b:Title>
    <b:JournalName>TDEJ: Journal Accounting, Management, and Finance </b:JournalName>
    <b:Year>2022</b:Year>
    <b:Pages>1(1), 37-44</b:Pages>
    <b:RefOrder>2</b:RefOrder>
  </b:Source>
  <b:Source>
    <b:Tag>Lia17</b:Tag>
    <b:SourceType>JournalArticle</b:SourceType>
    <b:Guid>{47085F4F-01F0-4763-BCDC-DC9BF922C4F3}</b:Guid>
    <b:Author>
      <b:Author>
        <b:NameList>
          <b:Person>
            <b:Last>Julaeha</b:Last>
            <b:First>Lia</b:First>
          </b:Person>
        </b:NameList>
      </b:Author>
    </b:Author>
    <b:Title>Pengaruh Non Performing Loan, Net Interest Margin, Biaya Operasional/Pendapatan Operasional Dan Loan To Deposit Ratio Terhadap Profitabilitas Bank (Studi Kasus Bank Rakyat Indonesia, Tbk Periode 2003–2014)</b:Title>
    <b:JournalName>Jurnal Ilmiah Ekonomi Bisnis</b:JournalName>
    <b:Year>2017</b:Year>
    <b:Pages>20(3)</b:Pages>
    <b:RefOrder>3</b:RefOrder>
  </b:Source>
  <b:Source>
    <b:Tag>Alm12</b:Tag>
    <b:SourceType>JournalArticle</b:SourceType>
    <b:Guid>{C1BA9914-28D8-4DF2-A7B1-50D75CE91323}</b:Guid>
    <b:Author>
      <b:Author>
        <b:NameList>
          <b:Person>
            <b:Last>Almadany</b:Last>
            <b:First>Khairunnisa</b:First>
          </b:Person>
        </b:NameList>
      </b:Author>
    </b:Author>
    <b:Title>Pengaruh Loan To Deposit Ratio, Biaya Operasional Per Pendapatan Operasional Dan Net Interest Margin Terhadap Profitabilitas Perusahaan Perbankan Yang Terdaftar Di Bursa Efek Indonesia</b:Title>
    <b:JournalName>Jurnal Riset Akuntansi Dan Bisnis</b:JournalName>
    <b:Year>2012</b:Year>
    <b:Pages>12(2)</b:Pages>
    <b:RefOrder>4</b:RefOrder>
  </b:Source>
</b:Sources>
</file>

<file path=customXml/itemProps1.xml><?xml version="1.0" encoding="utf-8"?>
<ds:datastoreItem xmlns:ds="http://schemas.openxmlformats.org/officeDocument/2006/customXml" ds:itemID="{5C85F87D-88E4-42A9-922D-9D6BF15D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9029</TotalTime>
  <Pages>76</Pages>
  <Words>17994</Words>
  <Characters>102571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aspire</dc:creator>
  <cp:lastModifiedBy>Acer</cp:lastModifiedBy>
  <cp:revision>209</cp:revision>
  <cp:lastPrinted>2024-06-20T05:52:00Z</cp:lastPrinted>
  <dcterms:created xsi:type="dcterms:W3CDTF">2024-03-15T16:54:00Z</dcterms:created>
  <dcterms:modified xsi:type="dcterms:W3CDTF">2024-08-17T02:58:00Z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ab8f4d1f-1687-313d-89c1-4a579e2e7568</vt:lpwstr>
  </property>
</Properties>
</file>