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DDEB" w14:textId="77777777" w:rsidR="00E338AF" w:rsidRPr="0059121D" w:rsidRDefault="00E338AF" w:rsidP="00E338AF">
      <w:pPr>
        <w:pStyle w:val="Heading1"/>
      </w:pPr>
      <w:bookmarkStart w:id="0" w:name="_Toc169807788"/>
      <w:bookmarkStart w:id="1" w:name="_Toc169807861"/>
      <w:bookmarkStart w:id="2" w:name="_Toc169807989"/>
      <w:bookmarkStart w:id="3" w:name="_Toc170809037"/>
      <w:r>
        <w:t>BAB IV</w:t>
      </w:r>
      <w:bookmarkEnd w:id="0"/>
      <w:bookmarkEnd w:id="1"/>
      <w:bookmarkEnd w:id="2"/>
      <w:bookmarkEnd w:id="3"/>
    </w:p>
    <w:p w14:paraId="370265C0" w14:textId="77777777" w:rsidR="00E338AF" w:rsidRPr="0059121D" w:rsidRDefault="00E338AF" w:rsidP="00E338AF">
      <w:pPr>
        <w:jc w:val="center"/>
        <w:rPr>
          <w:b/>
          <w:bCs/>
        </w:rPr>
      </w:pPr>
      <w:r w:rsidRPr="0059121D">
        <w:rPr>
          <w:b/>
          <w:bCs/>
        </w:rPr>
        <w:t>HASIL PENELITIAN DAN PEMBAHASAN</w:t>
      </w:r>
    </w:p>
    <w:p w14:paraId="7206475F" w14:textId="77777777" w:rsidR="00E338AF" w:rsidRPr="006B7FA4" w:rsidRDefault="00E338AF" w:rsidP="00E338AF">
      <w:pPr>
        <w:pStyle w:val="Heading2"/>
        <w:numPr>
          <w:ilvl w:val="0"/>
          <w:numId w:val="42"/>
        </w:numPr>
        <w:spacing w:line="360" w:lineRule="auto"/>
        <w:ind w:left="426" w:hanging="426"/>
        <w:rPr>
          <w:b w:val="0"/>
        </w:rPr>
      </w:pPr>
      <w:bookmarkStart w:id="4" w:name="_Toc169807789"/>
      <w:bookmarkStart w:id="5" w:name="_Toc169807862"/>
      <w:bookmarkStart w:id="6" w:name="_Toc169807990"/>
      <w:bookmarkStart w:id="7" w:name="_Toc170809038"/>
      <w:r>
        <w:t>Gambaran Umum</w:t>
      </w:r>
      <w:bookmarkEnd w:id="4"/>
      <w:bookmarkEnd w:id="5"/>
      <w:bookmarkEnd w:id="6"/>
      <w:bookmarkEnd w:id="7"/>
    </w:p>
    <w:p w14:paraId="75ECF26E" w14:textId="77777777" w:rsidR="00E338AF" w:rsidRPr="00C75D1A" w:rsidRDefault="00E338AF" w:rsidP="00E338AF">
      <w:pPr>
        <w:pStyle w:val="ListParagraph"/>
        <w:numPr>
          <w:ilvl w:val="6"/>
          <w:numId w:val="16"/>
        </w:numPr>
        <w:tabs>
          <w:tab w:val="left" w:pos="284"/>
        </w:tabs>
        <w:spacing w:line="360" w:lineRule="auto"/>
        <w:ind w:left="851" w:hanging="425"/>
        <w:jc w:val="both"/>
        <w:rPr>
          <w:rFonts w:cs="Times New Roman"/>
          <w:b/>
        </w:rPr>
      </w:pPr>
      <w:r w:rsidRPr="00C75D1A">
        <w:rPr>
          <w:rFonts w:cs="Times New Roman"/>
          <w:b/>
        </w:rPr>
        <w:t>Sejarah Bursa Efek Indonesia</w:t>
      </w:r>
    </w:p>
    <w:p w14:paraId="1E1D6DF5" w14:textId="77777777" w:rsidR="00E338AF" w:rsidRDefault="00E338AF" w:rsidP="00E338AF">
      <w:pPr>
        <w:tabs>
          <w:tab w:val="left" w:pos="284"/>
        </w:tabs>
        <w:ind w:left="851" w:firstLine="567"/>
        <w:jc w:val="both"/>
        <w:rPr>
          <w:rFonts w:cs="Times New Roman"/>
        </w:rPr>
      </w:pPr>
      <w:r>
        <w:rPr>
          <w:rFonts w:cs="Times New Roman"/>
        </w:rPr>
        <w:t xml:space="preserve">Bursa Efek Indonesia hadir sejak tahun 1912 di Batavia dari zaman pemerintahan Belanda. Didirikannya Bursa Efek Indonesia karena untuk melancarkan kepentingan kolonial Belanda/VOC. Meski sudah lama berdiri sejak tahun 1912 namun pertumbuhan dan perkembangan bursa efek indonesia sempet berjalan tidak lancar sehingga mengalami kevakuman disebabkan karena adanya beberapa peristiwa yakni: Perang Dunia I dan II, peralihan kekuasaan dari pemerintah kolonial ke pemerintah Republik Indonesia, serta bermacam-macam situasi yang menghambat fungsi bursa efek secara efesien. </w:t>
      </w:r>
    </w:p>
    <w:p w14:paraId="6A101D8D" w14:textId="77777777" w:rsidR="00E338AF" w:rsidRDefault="00E338AF" w:rsidP="00E338AF">
      <w:pPr>
        <w:tabs>
          <w:tab w:val="left" w:pos="284"/>
        </w:tabs>
        <w:ind w:left="851" w:firstLine="567"/>
        <w:jc w:val="both"/>
        <w:rPr>
          <w:rFonts w:cs="Times New Roman"/>
        </w:rPr>
      </w:pPr>
      <w:r>
        <w:rPr>
          <w:rFonts w:cs="Times New Roman"/>
        </w:rPr>
        <w:tab/>
        <w:t xml:space="preserve">Pemerintah Indonesia kembali menjalankan pasar modal pada tahun 1977, dan bebrapa tahun kemudian pasar modal semakin berkembang dengan berbagai insentif dan regulasi yang diberikan oleh pemerintah. Tetapi pada tahun 1987 hanya mencapai 24 emiten. Karena pada saat itu, masyarakat lebih memilih instrumen perbankan dari pada pasar modal. Akhirnya ditahun 1987 bursa efek dideregulasi dengan penyerahan paket Desember 1987 (PAKDES 87) yang memudahkan untuk melakukan penawaran saham publik dan bagi investor asing untuk menginvestasikan modalnya diindonesia. Kemudian pada tahun 1988-1990 aktivitas perdagangan di bursa efek semakin meningkat setelah diluncurkannya paket deregulasi dibidang perbankan dan pasar modal. </w:t>
      </w:r>
    </w:p>
    <w:p w14:paraId="074AAA5B" w14:textId="77777777" w:rsidR="00E338AF" w:rsidRDefault="00E338AF" w:rsidP="00E338AF">
      <w:pPr>
        <w:tabs>
          <w:tab w:val="left" w:pos="284"/>
        </w:tabs>
        <w:ind w:left="851" w:firstLine="567"/>
        <w:jc w:val="both"/>
        <w:rPr>
          <w:rFonts w:cs="Times New Roman"/>
        </w:rPr>
      </w:pPr>
      <w:r>
        <w:rPr>
          <w:rFonts w:cs="Times New Roman"/>
        </w:rPr>
        <w:lastRenderedPageBreak/>
        <w:tab/>
        <w:t>Pada tanggal 13 juli 1992 yang ditetapkan sebagai HUT Bursa Efek Jakarta (BEJ), BEJ resmi menjadi perusahaan swasta (swastanisasi). BAPEPAM berubah menjadi Badan Pengawas Pasar Modal (yang sebelumnya Badan Pelaksana Pasar Modal). Satu tahun kemudian, pada tahun 21 Desember 1993, PT Pemeringkat Efek Indonesia (PEFINDO) didirikan. Pada tanggal 22 Mei 1995, Bursa efek jakarta meluncurkan Sistem Otomatis perdagangan yang dilaksanakan dengan sistem komputer JATS (</w:t>
      </w:r>
      <w:r>
        <w:rPr>
          <w:rFonts w:cs="Times New Roman"/>
          <w:i/>
        </w:rPr>
        <w:t xml:space="preserve">jakarta Automated Trading System). </w:t>
      </w:r>
      <w:r>
        <w:rPr>
          <w:rFonts w:cs="Times New Roman"/>
        </w:rPr>
        <w:t>Ditahun yang sama pada 10 November, pemerintah indonesia mengeluarkan UU Nomor 8 tahun 1995 tentang pasar modal. Undang-Undang ini dimulai diberlakukan pada januari 1996. Bursa Paralel Indonesia kemudian digabung (</w:t>
      </w:r>
      <w:r>
        <w:rPr>
          <w:rFonts w:cs="Times New Roman"/>
          <w:i/>
        </w:rPr>
        <w:t>merger)</w:t>
      </w:r>
      <w:r>
        <w:rPr>
          <w:rFonts w:cs="Times New Roman"/>
        </w:rPr>
        <w:t xml:space="preserve"> dengan Bursa Efek Surabaya. Kemudian satu tahun berikutnya yaitu tanggal 6 Agustus 1996, Kliring Peminjaman Efek Indonesia (KPEI) didirikan. Dilanjutkannya dengan pendirian Kustodian Sentra Efek Indonesia (KSEI) ditahun berikutnya yaitu 23 Desember 1997. </w:t>
      </w:r>
    </w:p>
    <w:p w14:paraId="56760966" w14:textId="77777777" w:rsidR="00E338AF" w:rsidRPr="001C0A46" w:rsidRDefault="00E338AF" w:rsidP="00E338AF">
      <w:pPr>
        <w:tabs>
          <w:tab w:val="left" w:pos="284"/>
        </w:tabs>
        <w:ind w:left="851" w:firstLine="567"/>
        <w:jc w:val="both"/>
        <w:rPr>
          <w:rFonts w:cs="Times New Roman"/>
        </w:rPr>
      </w:pPr>
      <w:r>
        <w:rPr>
          <w:rFonts w:cs="Times New Roman"/>
        </w:rPr>
        <w:tab/>
        <w:t>Sistem Perdagangan Tanpa Warkat (</w:t>
      </w:r>
      <w:r>
        <w:rPr>
          <w:rFonts w:cs="Times New Roman"/>
          <w:i/>
        </w:rPr>
        <w:t>Scripless Trading)</w:t>
      </w:r>
      <w:r>
        <w:rPr>
          <w:rFonts w:cs="Times New Roman"/>
        </w:rPr>
        <w:t xml:space="preserve"> pada tahun 2000 mulai diaplikasikan dipasar modal indonesia dan di tahun 2002 BEJ mulai mengaplikasikan sistem perdagangan jarak jauh (</w:t>
      </w:r>
      <w:r>
        <w:rPr>
          <w:rFonts w:cs="Times New Roman"/>
          <w:i/>
        </w:rPr>
        <w:t xml:space="preserve">remote tradong). </w:t>
      </w:r>
      <w:r>
        <w:rPr>
          <w:rFonts w:cs="Times New Roman"/>
        </w:rPr>
        <w:t>Bursa Efek Surabaya (BES) dan Bursa Efek Jakarta (BEJ) bergabung pada tanggal 30 November 2007 dan berubah nama menjadi Bursa Efek Indonesia (BEI). Saat ini, Bursa Efek Indonesia berlokasi di Jl. Jend. Sudirman Kav. 52-53 Semanggi, Kebayoran Baru, Jakarta Selatan.</w:t>
      </w:r>
    </w:p>
    <w:p w14:paraId="09536B92" w14:textId="77777777" w:rsidR="00E338AF" w:rsidRDefault="00E338AF" w:rsidP="00E338AF">
      <w:pPr>
        <w:pStyle w:val="ListParagraph"/>
        <w:numPr>
          <w:ilvl w:val="6"/>
          <w:numId w:val="16"/>
        </w:numPr>
        <w:tabs>
          <w:tab w:val="left" w:pos="284"/>
        </w:tabs>
        <w:spacing w:line="360" w:lineRule="auto"/>
        <w:ind w:left="851" w:hanging="425"/>
        <w:jc w:val="both"/>
        <w:rPr>
          <w:rFonts w:cs="Times New Roman"/>
          <w:b/>
        </w:rPr>
      </w:pPr>
      <w:r>
        <w:rPr>
          <w:rFonts w:cs="Times New Roman"/>
          <w:b/>
        </w:rPr>
        <w:t>Visi dan Misi Bursa Efek Indonesia</w:t>
      </w:r>
    </w:p>
    <w:p w14:paraId="60526786" w14:textId="77777777" w:rsidR="00E338AF" w:rsidRDefault="00E338AF" w:rsidP="00E338AF">
      <w:pPr>
        <w:numPr>
          <w:ilvl w:val="0"/>
          <w:numId w:val="30"/>
        </w:numPr>
        <w:tabs>
          <w:tab w:val="left" w:pos="284"/>
        </w:tabs>
        <w:ind w:left="1211"/>
        <w:jc w:val="both"/>
        <w:rPr>
          <w:rFonts w:cs="Times New Roman"/>
        </w:rPr>
      </w:pPr>
      <w:r w:rsidRPr="008F35D2">
        <w:rPr>
          <w:rFonts w:cs="Times New Roman"/>
        </w:rPr>
        <w:t xml:space="preserve">Visi </w:t>
      </w:r>
    </w:p>
    <w:p w14:paraId="545A7551" w14:textId="77777777" w:rsidR="00E338AF" w:rsidRDefault="00E338AF" w:rsidP="00E338AF">
      <w:pPr>
        <w:tabs>
          <w:tab w:val="left" w:pos="284"/>
        </w:tabs>
        <w:ind w:left="1211"/>
        <w:jc w:val="both"/>
        <w:rPr>
          <w:rFonts w:cs="Times New Roman"/>
        </w:rPr>
      </w:pPr>
      <w:r>
        <w:rPr>
          <w:rFonts w:cs="Times New Roman"/>
        </w:rPr>
        <w:lastRenderedPageBreak/>
        <w:t>Menjadi bursa yang kompetitif dengan kreditibilitas tingkat dunia.</w:t>
      </w:r>
    </w:p>
    <w:p w14:paraId="2D538503" w14:textId="77777777" w:rsidR="00E338AF" w:rsidRDefault="00E338AF" w:rsidP="00E338AF">
      <w:pPr>
        <w:numPr>
          <w:ilvl w:val="0"/>
          <w:numId w:val="30"/>
        </w:numPr>
        <w:tabs>
          <w:tab w:val="left" w:pos="284"/>
        </w:tabs>
        <w:ind w:left="1211"/>
        <w:jc w:val="both"/>
        <w:rPr>
          <w:rFonts w:cs="Times New Roman"/>
        </w:rPr>
      </w:pPr>
      <w:r>
        <w:rPr>
          <w:rFonts w:cs="Times New Roman"/>
        </w:rPr>
        <w:t>Misi</w:t>
      </w:r>
    </w:p>
    <w:p w14:paraId="78227CBC" w14:textId="77777777" w:rsidR="00E338AF" w:rsidRPr="00112848" w:rsidRDefault="00E338AF" w:rsidP="00E338AF">
      <w:pPr>
        <w:tabs>
          <w:tab w:val="left" w:pos="284"/>
        </w:tabs>
        <w:ind w:left="1211"/>
        <w:jc w:val="both"/>
        <w:rPr>
          <w:rFonts w:cs="Times New Roman"/>
        </w:rPr>
      </w:pPr>
      <w:r>
        <w:rPr>
          <w:rFonts w:cs="Times New Roman"/>
        </w:rPr>
        <w:t xml:space="preserve">Menciptakan infrastruktur pasar keuangan yang terpercaya dan kredibal untuk mewujudkan pasar yang teratur, wajar dan efesien, serta dapat diakses oleh semua pemangku kepentingan melalui produk dan layanan yang inovatif. </w:t>
      </w:r>
    </w:p>
    <w:p w14:paraId="5E181E6C" w14:textId="77777777" w:rsidR="00E338AF" w:rsidRDefault="00E338AF" w:rsidP="00E338AF">
      <w:pPr>
        <w:pStyle w:val="ListParagraph"/>
        <w:numPr>
          <w:ilvl w:val="6"/>
          <w:numId w:val="16"/>
        </w:numPr>
        <w:tabs>
          <w:tab w:val="left" w:pos="284"/>
        </w:tabs>
        <w:spacing w:line="360" w:lineRule="auto"/>
        <w:ind w:left="851" w:hanging="425"/>
        <w:jc w:val="both"/>
        <w:rPr>
          <w:rFonts w:cs="Times New Roman"/>
          <w:b/>
        </w:rPr>
      </w:pPr>
      <w:r w:rsidRPr="00112848">
        <w:rPr>
          <w:rFonts w:cs="Times New Roman"/>
          <w:b/>
        </w:rPr>
        <w:t>Struktur Organisasi Bursa Efek Indonesia</w:t>
      </w:r>
    </w:p>
    <w:p w14:paraId="5E540540" w14:textId="77777777" w:rsidR="00E338AF" w:rsidRDefault="00E338AF" w:rsidP="00E338AF">
      <w:pPr>
        <w:tabs>
          <w:tab w:val="left" w:pos="284"/>
        </w:tabs>
        <w:ind w:left="851" w:firstLine="567"/>
        <w:jc w:val="both"/>
        <w:rPr>
          <w:rFonts w:cs="Times New Roman"/>
        </w:rPr>
      </w:pPr>
      <w:r>
        <w:rPr>
          <w:rFonts w:cs="Times New Roman"/>
        </w:rPr>
        <w:t xml:space="preserve">Struktur organisasi merupakan gambaran mengenai hubungan kerja, tanggung jawab dan wewenang yang terdapat pada setiap tingkat jabatan yang ada dalam organisasi. Kegiatan yang ada dalam organisasi dapat beroperasi dengan baik dan lancar apabila terdapat struktur organisasi yang tepat. Berikut merupakan struktur organisasi BEI : </w:t>
      </w:r>
    </w:p>
    <w:p w14:paraId="585A574B" w14:textId="77777777" w:rsidR="00E338AF" w:rsidRDefault="00E338AF" w:rsidP="00E338AF">
      <w:pPr>
        <w:spacing w:after="160" w:line="259" w:lineRule="auto"/>
        <w:rPr>
          <w:rFonts w:cs="Times New Roman"/>
        </w:rPr>
      </w:pPr>
      <w:r>
        <w:rPr>
          <w:rFonts w:cs="Times New Roman"/>
        </w:rPr>
        <w:br w:type="page"/>
      </w:r>
    </w:p>
    <w:p w14:paraId="1CD3B96E" w14:textId="77777777" w:rsidR="00E338AF" w:rsidRDefault="00E338AF" w:rsidP="00E338AF">
      <w:pPr>
        <w:tabs>
          <w:tab w:val="left" w:pos="284"/>
        </w:tabs>
        <w:jc w:val="both"/>
        <w:rPr>
          <w:rFonts w:cs="Times New Roman"/>
        </w:rPr>
      </w:pPr>
      <w:r>
        <w:rPr>
          <w:noProof/>
          <w:lang w:eastAsia="id-ID"/>
        </w:rPr>
        <w:lastRenderedPageBreak/>
        <w:drawing>
          <wp:anchor distT="0" distB="0" distL="114300" distR="114300" simplePos="0" relativeHeight="251660288" behindDoc="0" locked="0" layoutInCell="1" allowOverlap="1" wp14:anchorId="277CFF17" wp14:editId="027B9BBA">
            <wp:simplePos x="0" y="0"/>
            <wp:positionH relativeFrom="column">
              <wp:posOffset>-2540</wp:posOffset>
            </wp:positionH>
            <wp:positionV relativeFrom="paragraph">
              <wp:posOffset>-6350</wp:posOffset>
            </wp:positionV>
            <wp:extent cx="5505450" cy="3003550"/>
            <wp:effectExtent l="0" t="0" r="0" b="635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5450" cy="300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rPr>
        <w:t>Sumber: idx.co.id</w:t>
      </w:r>
    </w:p>
    <w:p w14:paraId="017D7AFF" w14:textId="77777777" w:rsidR="00E338AF" w:rsidRDefault="00E338AF" w:rsidP="00E338AF">
      <w:pPr>
        <w:pStyle w:val="Caption"/>
        <w:spacing w:after="0"/>
        <w:jc w:val="center"/>
        <w:rPr>
          <w:color w:val="auto"/>
          <w:sz w:val="24"/>
          <w:szCs w:val="24"/>
        </w:rPr>
      </w:pPr>
      <w:bookmarkStart w:id="8" w:name="_Toc169816025"/>
      <w:r w:rsidRPr="003817A0">
        <w:rPr>
          <w:color w:val="auto"/>
          <w:sz w:val="24"/>
          <w:szCs w:val="24"/>
        </w:rPr>
        <w:t xml:space="preserve">Gambar </w:t>
      </w:r>
      <w:r w:rsidRPr="003817A0">
        <w:rPr>
          <w:color w:val="auto"/>
          <w:sz w:val="24"/>
          <w:szCs w:val="24"/>
        </w:rPr>
        <w:fldChar w:fldCharType="begin"/>
      </w:r>
      <w:r w:rsidRPr="003817A0">
        <w:rPr>
          <w:color w:val="auto"/>
          <w:sz w:val="24"/>
          <w:szCs w:val="24"/>
        </w:rPr>
        <w:instrText xml:space="preserve"> SEQ Gambar \* ARABIC </w:instrText>
      </w:r>
      <w:r w:rsidRPr="003817A0">
        <w:rPr>
          <w:color w:val="auto"/>
          <w:sz w:val="24"/>
          <w:szCs w:val="24"/>
        </w:rPr>
        <w:fldChar w:fldCharType="separate"/>
      </w:r>
      <w:r>
        <w:rPr>
          <w:noProof/>
          <w:color w:val="auto"/>
          <w:sz w:val="24"/>
          <w:szCs w:val="24"/>
        </w:rPr>
        <w:t>4</w:t>
      </w:r>
      <w:r w:rsidRPr="003817A0">
        <w:rPr>
          <w:color w:val="auto"/>
          <w:sz w:val="24"/>
          <w:szCs w:val="24"/>
        </w:rPr>
        <w:fldChar w:fldCharType="end"/>
      </w:r>
    </w:p>
    <w:p w14:paraId="45E4276F" w14:textId="77777777" w:rsidR="00E338AF" w:rsidRPr="003817A0" w:rsidRDefault="00E338AF" w:rsidP="00E338AF">
      <w:pPr>
        <w:pStyle w:val="Caption"/>
        <w:jc w:val="center"/>
        <w:rPr>
          <w:rFonts w:cs="Times New Roman"/>
          <w:color w:val="auto"/>
          <w:sz w:val="24"/>
          <w:szCs w:val="24"/>
        </w:rPr>
      </w:pPr>
      <w:r w:rsidRPr="003817A0">
        <w:rPr>
          <w:color w:val="auto"/>
          <w:sz w:val="24"/>
          <w:szCs w:val="24"/>
        </w:rPr>
        <w:t>Struktur Organisasi BEI</w:t>
      </w:r>
      <w:bookmarkEnd w:id="8"/>
    </w:p>
    <w:p w14:paraId="5CC999E7" w14:textId="77777777" w:rsidR="00E338AF" w:rsidRPr="00112848" w:rsidRDefault="00E338AF" w:rsidP="00E338AF">
      <w:pPr>
        <w:pStyle w:val="ListParagraph"/>
        <w:numPr>
          <w:ilvl w:val="6"/>
          <w:numId w:val="16"/>
        </w:numPr>
        <w:tabs>
          <w:tab w:val="left" w:pos="284"/>
        </w:tabs>
        <w:spacing w:line="360" w:lineRule="auto"/>
        <w:ind w:left="851" w:hanging="425"/>
        <w:jc w:val="both"/>
        <w:rPr>
          <w:rFonts w:cs="Times New Roman"/>
          <w:b/>
        </w:rPr>
      </w:pPr>
      <w:r w:rsidRPr="00112848">
        <w:rPr>
          <w:rFonts w:cs="Times New Roman"/>
          <w:b/>
        </w:rPr>
        <w:t xml:space="preserve">Sejarah dan Profil Singkat perusahaan Sampel Penelitian </w:t>
      </w:r>
    </w:p>
    <w:p w14:paraId="3D220A49"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Jasuindo  Tiga  Perkasa  Tbk (JTPE)</w:t>
      </w:r>
    </w:p>
    <w:p w14:paraId="5DF1646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Jasuindo Tiga Perkasa Tbk (JTPE) didirikan pada tahun 1990 dengan nama PT Jasuindo Tiga Perkasa. Perusahaan ini bergerak di bidang industri percetakan dan menyediakan solusi keamanan untuk dokumen, label, dan hologram, serta teknologi kartu seperti kartu pembayaran, kartu keamanan, kartu reguler, dan Biro Personalisasi. JTPE juga menawarkan percetakan komersial dan label premium. Perusahaan ini memiliki empat solusi utama: Identitas (proses produksi paspor, KTP, Sertifikat), Pembayaran (cek, kartu perbankan), Perlindungan Merek (stempel pajak, label), dan Percetakan Komersial.</w:t>
      </w:r>
    </w:p>
    <w:p w14:paraId="10A624CE"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lastRenderedPageBreak/>
        <w:t>Kantor pusat dan pabrik PT Jasuindo Tiga Perkasa Tbk terletak di Jl. Raya Betro No.21, Sedati, Sidoarjo, Jawa Timur, Indonesia. Perusahaan ini memiliki kantor cabang di Jakarta, yang berlokasi di Gedung Office 8, Lt. 31 Unit BE, SCBD Lot. 28, Jl. Jend. Sudirman Kav. 52-53, Jl. Senopati Raya 8B, Jakarta Selatan 12190.</w:t>
      </w:r>
    </w:p>
    <w:p w14:paraId="50DEB4B2"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Jasuindo Tiga Perkasa Tbk telah melaporkan laba bersih yang meningkat 57% menjadi Rp 226 miliar pada tahun 2023. Perusahaan ini juga mendorong pertumbuhan kinerja keuangan pada level dobel digit sepanjang tahun 2023. PT Jasuindo Tiga Perkasa Tbk telah melakukan perubahan nama dari PT Jasuindo Tiga Perkasa menjadi PT Jasuindo Tiga Perkasa Tbk pada tanggal 14 November 2001. Perusahaan ini memiliki modal dasar 6.850.000.000 saham dengan nilai nominal Rp137.000.000.000 dan modal disetor dan ditempatkan 1.713. 012.500 saham dengan nilai nominal Rp34.260.250.000.</w:t>
      </w:r>
    </w:p>
    <w:p w14:paraId="0AC703E8"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Kmi Wire &amp; Cable Tbk (KBLI)</w:t>
      </w:r>
    </w:p>
    <w:p w14:paraId="0FED9CB2"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ab/>
        <w:t xml:space="preserve">PT KMI Wire &amp; Cable Tbk adalah sebuah perusahaan manufaktur kabel yang didirikan pada tanggal 19 Januari 1972 dengan nama Kabelmetal Indonesia Tbk. Perusahaan ini merupakan hasil patungan antara PT Gunung Ngadeg Djaja (49%) dan Kabel-und Metallwerke Gutehoffnungshütte AG, Jerman (51%). Modal awal yang dikeluarkan untuk pembuatan perusahaan ini adalah USD 500.000 dan pinjaman luar negeri USD 2 Juta. Proses pembangunan </w:t>
      </w:r>
      <w:r w:rsidRPr="0028050C">
        <w:rPr>
          <w:rFonts w:cs="Times New Roman"/>
          <w:szCs w:val="24"/>
        </w:rPr>
        <w:lastRenderedPageBreak/>
        <w:t>dilakukan di Cakung, Jakarta Timur, dan produksi akhirnya dimulai pada tahun 1974 dengan merk Kabelmetal.</w:t>
      </w:r>
    </w:p>
    <w:p w14:paraId="29A12218"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telah berkembang menjadi salah satu produsen kabel terbesar di Indonesia, dengan produk yang mencakup berbagai jenis kabel, mulai dari kabel listrik aluminium dan kabel listrik tembaga dengan tegangan rendah, menengah, dan tinggi. KMI Wire and Cable Tbk juga memproduksi bahan dasar kabel aluminium, tembaga, dan kawat aluminium untuk distribusi daya overhead. Produknya diekspor ke banyak negara di Asia dan Timur Tengah. PT KMI Wire &amp; Cable Tbk telah mengalami beberapa perubahan struktural, termasuk akuisisi oleh Gajah Tunggal Group melalui PT Gajah Tunggal Mulia pada bulan Oktober 1986. Perusahaan ini terus meningkatkan kapasitas produksinya dan meningkatkan kualitas produknya, serta meningkatkan jaringan distribusinya ke berbagai industri, termasuk industri listrik, pertambangan, minyak dan gas, serta lainnya.</w:t>
      </w:r>
    </w:p>
    <w:p w14:paraId="25A5CCDC"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Kabelindo Murni Tbk (KBLM)</w:t>
      </w:r>
    </w:p>
    <w:p w14:paraId="64B0DB1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Kabelindo Murni Tbk (KBLM) adalah sebuah perusahaan yang bergerak di bidang produksi kabel listrik dan telekomunikasi, serta aksesoris kabel. Didirikan pada tahun 1972 dengan nama PT Kabel Indonesia, perusahaan ini beroperasi secara komersial pada tahun 1979 dan kemudian berubah nama menjadi PT Kabelindo Murni. KBLM melakukan IPO pada tahun 1992. KBLM memiliki </w:t>
      </w:r>
      <w:r w:rsidRPr="0028050C">
        <w:rPr>
          <w:rFonts w:cs="Times New Roman"/>
          <w:szCs w:val="24"/>
        </w:rPr>
        <w:lastRenderedPageBreak/>
        <w:t>kantor pusat di Kawasan Industri Pulo Gadung, Jakarta, dan fokus pada produksi kabel berkualitas tinggi. Produk utama perusahaan ini meliputi kabel listrik tegangan rendah, kabel listrik tegangan menengah, kabel instrumen, kabel kontrol, dan kabel untuk penggunaan atau spesifikasi khusus.</w:t>
      </w:r>
    </w:p>
    <w:p w14:paraId="6FD263B6"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telah melakukan pengembangan produk baru, seperti kabel kapal kapal, untuk memenuhi kebutuhan industri manufaktur di Indonesia. KBLM juga memiliki infrastruktur pabrik yang sangat baik dan personel yang profesional dan konservasi dalam memberikan pelayanan nilai jual yang sangat baik. KBLM memiliki sejarah panjang dan telah menjadi salah satu pionir industri kabel nasional. Pada tahun 1990-an, perusahaan ini memproduksi lebih dari 300 jenis kabel listrik, telekomunikasi, dan kabel aksesoris dengan kapasitas produksi lebih dari 16.000 ton kabel listrik dan 703.000 km kabel telekomunikasi.</w:t>
      </w:r>
    </w:p>
    <w:p w14:paraId="75483334" w14:textId="77777777" w:rsidR="00E338AF" w:rsidRDefault="00E338AF" w:rsidP="00E338AF">
      <w:pPr>
        <w:tabs>
          <w:tab w:val="left" w:pos="284"/>
        </w:tabs>
        <w:ind w:left="1276" w:firstLine="567"/>
        <w:jc w:val="both"/>
        <w:rPr>
          <w:rFonts w:cs="Times New Roman"/>
          <w:szCs w:val="24"/>
        </w:rPr>
      </w:pPr>
      <w:r w:rsidRPr="0028050C">
        <w:rPr>
          <w:rFonts w:cs="Times New Roman"/>
          <w:szCs w:val="24"/>
        </w:rPr>
        <w:t>KBLM tercatat di Bursa Efek Indonesia dan memiliki kapitalisasi pasar sebesar IDR 275,52 miliar. Perusahaan ini memiliki sejumlah proyek utama, termasuk Proyek Pabrik Baru PT Chandrasekhar, Proyek Pertamina Balongan, Proyek Pencairan Gas Alam PT Badak, dan Proyek Boiler Batubara Pupuk Kaltim.</w:t>
      </w:r>
    </w:p>
    <w:p w14:paraId="6DE135EB"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Asahimas Flat Glass Tbk (AMFG)</w:t>
      </w:r>
    </w:p>
    <w:p w14:paraId="73DE6517"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Asahimas Flat Glass Tbk (AMFG) adalah perusahaan yang bergerak dalam produksi kaca lembaran di Indonesia. Berawal dari </w:t>
      </w:r>
      <w:r w:rsidRPr="0028050C">
        <w:rPr>
          <w:rFonts w:cs="Times New Roman"/>
          <w:szCs w:val="24"/>
        </w:rPr>
        <w:lastRenderedPageBreak/>
        <w:t>Asahi Glass Co Ltd, produsen kaca sejak awal tahun 1900, berinvestasi di PT Rodamas. Dengan keberhasilannya di Indonesia, AMFG melakukan IPO pada bulan November 1995. AMFG terus mengembangkan dan memperbanyak jenis kaca yang diproduksi melalui berbagai proses, serta membangun pabrik dan menggunakan teknologi laminasi kaca terkini untuk keamanan. Produknya dipasarkan ke seluruh Indonesia dan Asia Tenggara.</w:t>
      </w:r>
    </w:p>
    <w:p w14:paraId="35D912C6"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Asahimas Flat Glass Tbk Didirikan pada tahun 1971 di Jakarta dengan nama PT. Asahimas Flat Glass Co, Ltd. Berstatus PMA (Penanaman Modal Asing), perusahaan ini mulai membangun pabrik pertamanya sekaligus kantor pusat di Jakarta dengan membangun tungku produksi pertama bulan Januari 1972 dan mulai berproduksi tahun 1973. Strategi dan azas perilaku yang diterapkan di PT Asahimas Flat Glass Tbk meliputi semangat kepeloporan, kejujuran dan ketulusan, semangat kerja, berpikir kreatif, dan bertanggung jawab. Perusahaan ini memiliki beberapa pabrik, termasuk di Jakarta, Sidoarjo, dan Cikampek. Pabrik di Sidoarjo, misalnya, didirikan pada tahun 1995 dan berstatus sebagai pabrik kaca pertama di Indonesia. Pabrik-pabrik ini dilengkapi dengan teknologi terkini untuk memproduksi berbagai jenis kaca, seperti kaca lembaran, cermin, dan lain-lain.</w:t>
      </w:r>
    </w:p>
    <w:p w14:paraId="63B213A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Asahimas Flat Glass Tbk memiliki struktur manajemen yang solid, dengan beberapa direktur yang memiliki latar belakang </w:t>
      </w:r>
      <w:r w:rsidRPr="0028050C">
        <w:rPr>
          <w:rFonts w:cs="Times New Roman"/>
          <w:szCs w:val="24"/>
        </w:rPr>
        <w:lastRenderedPageBreak/>
        <w:t>dari Asahi Glass Co., Ltd., Jepang. Direktur-direktur ini memiliki reputasi yang baik dan memiliki hubungan afiliasi dengan pemegang saham utama perusahaan. Mereka bertanggung jawab untuk mengelola kegiatan pembelian &amp; logistik, keuangan, dan proyek-proyek strategis. Dalam laporan tahunan 2017, PT. Asahimas Flat Glass Tbk menampilkan profil perusahaan, analisis manajemen, dan tata kelola perusahaan. Laporan ini juga mencakup informasi tentang direktur dan komite manajemen, serta kegiatan-kegiatan yang dilakukan perusahaan dalam meningkatkan kualitas dan efisiensi produk.</w:t>
      </w:r>
    </w:p>
    <w:p w14:paraId="41A94383"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Arita Prima Indonesia Tbk (APII)</w:t>
      </w:r>
    </w:p>
    <w:p w14:paraId="158FE1DE"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Arita Prima Indonesia Tbk Didirikan pada tanggal 5 Oktober 2000 di Jakarta, Indonesia. Perusahaan ini bergerak di bidang impor, distribusi, dan layanan untuk produk katup, termasuk fitting, instrumentasi, dan kontrol. Arita telah menjadi pemasok produk penunjang berbagai industri mulai dari minyak &amp; gas, kelapa sawit, perkapalan, oleokimia, pengolahan udara, petrokimia, bangunan, pertambangan, hingga energi. Kantor pusat terletak di Kompleks Rukan Sunter Permai Blok C no. 7-9 dan 15, Jakarta Utara, didukung oleh 34 kantor cabang dan 12 divisi penjualan di seluruh Indonesia. Perusahaan ini menjadi jembatan bagi pasar Indonesia untuk menjangkau produk-produk global, seperti JF Arita, Bells, Q-Flex, Clorius, Ari Armaturen, dll. Arita telah menjadi perusahaan valve </w:t>
      </w:r>
      <w:r w:rsidRPr="0028050C">
        <w:rPr>
          <w:rFonts w:cs="Times New Roman"/>
          <w:szCs w:val="24"/>
        </w:rPr>
        <w:lastRenderedPageBreak/>
        <w:t>pertama yang Go Public di Indonesia dan memiliki jaringan internasional yang luas, menjadikannya perusahaan terdepan di bidangnya.</w:t>
      </w:r>
    </w:p>
    <w:p w14:paraId="4BD8BCFE" w14:textId="77777777" w:rsidR="00E338AF" w:rsidRPr="00750604" w:rsidRDefault="00E338AF" w:rsidP="00E338AF">
      <w:pPr>
        <w:tabs>
          <w:tab w:val="left" w:pos="284"/>
        </w:tabs>
        <w:ind w:left="1276" w:firstLine="567"/>
        <w:jc w:val="both"/>
        <w:rPr>
          <w:rFonts w:cs="Times New Roman"/>
          <w:szCs w:val="24"/>
        </w:rPr>
      </w:pPr>
      <w:r w:rsidRPr="0028050C">
        <w:rPr>
          <w:rFonts w:cs="Times New Roman"/>
          <w:szCs w:val="24"/>
        </w:rPr>
        <w:t>PT Arita Prima Indonesia Tbk memiliki 47 cabang, 5 divisi penjualan, 8 divisi pendukung produk, dan 14 anak perusahaan. Arita hadir dengan sistem distribusi yang luas sehingga mampu menjangkau pelanggan lebih mudah di seluruh Indonesia. Perusahaan ini juga memiliki visi dan target yang jelas, serta nilai-nilai seperti tanggung jawab, integritas, kerja tim, dan akuntabilitas yang diterapkan oleh setiap karyawan.</w:t>
      </w:r>
      <w:r>
        <w:rPr>
          <w:rFonts w:cs="Times New Roman"/>
          <w:szCs w:val="24"/>
        </w:rPr>
        <w:t xml:space="preserve"> </w:t>
      </w:r>
      <w:r w:rsidRPr="0028050C">
        <w:rPr>
          <w:rFonts w:cs="Times New Roman"/>
          <w:szCs w:val="24"/>
        </w:rPr>
        <w:t>PT Arita Prima Indonesia Tbk</w:t>
      </w:r>
      <w:r w:rsidRPr="00750604">
        <w:rPr>
          <w:rFonts w:cs="Times New Roman"/>
          <w:szCs w:val="24"/>
        </w:rPr>
        <w:t xml:space="preserve"> memiliki berbagai produk yang tersedia, mencapai lebih dari 2,500 jenis. Perusahaan ini juga memiliki sistem distribusi yang luas dan memiliki jaringan internasional yang luas, sehingga menjadi perusahaan terdepan di bidangnya.</w:t>
      </w:r>
    </w:p>
    <w:p w14:paraId="54D730B7" w14:textId="77777777" w:rsidR="00E338AF" w:rsidRDefault="00E338AF" w:rsidP="00E338AF">
      <w:pPr>
        <w:tabs>
          <w:tab w:val="left" w:pos="284"/>
        </w:tabs>
        <w:ind w:left="1276" w:firstLine="567"/>
        <w:jc w:val="both"/>
        <w:rPr>
          <w:rFonts w:cs="Times New Roman"/>
          <w:szCs w:val="24"/>
        </w:rPr>
      </w:pPr>
      <w:r w:rsidRPr="0028050C">
        <w:rPr>
          <w:rFonts w:cs="Times New Roman"/>
          <w:szCs w:val="24"/>
        </w:rPr>
        <w:t>PT Arita Prima Indonesia Tbk telah menjadi perusahaan besar di Indonesia, dengan sejarah berdiri sejak tahun 2000. Perusahaan ini telah menjadi jembatan bagi masyarakat untuk mengakses produk berkualitas dari seluruh dunia. Arita juga memiliki berbagai industri yang didukung, seperti minyak &amp; gas, kelapa sawit, perkapalan, oleokimia, pengolahan udara, petrokimia, bangu</w:t>
      </w:r>
      <w:r>
        <w:rPr>
          <w:rFonts w:cs="Times New Roman"/>
          <w:szCs w:val="24"/>
        </w:rPr>
        <w:t xml:space="preserve">nan, pertambangan, hingga </w:t>
      </w:r>
      <w:r w:rsidRPr="0028050C">
        <w:rPr>
          <w:rFonts w:cs="Times New Roman"/>
          <w:szCs w:val="24"/>
        </w:rPr>
        <w:t>energi</w:t>
      </w:r>
    </w:p>
    <w:p w14:paraId="5E74D184" w14:textId="77777777" w:rsidR="00E338AF" w:rsidRDefault="00E338AF" w:rsidP="00E338AF">
      <w:pPr>
        <w:tabs>
          <w:tab w:val="left" w:pos="284"/>
        </w:tabs>
        <w:ind w:left="1276" w:firstLine="567"/>
        <w:jc w:val="both"/>
        <w:rPr>
          <w:rFonts w:cs="Times New Roman"/>
          <w:szCs w:val="24"/>
        </w:rPr>
      </w:pPr>
    </w:p>
    <w:p w14:paraId="4296AA84" w14:textId="77777777" w:rsidR="00E338AF" w:rsidRPr="00594C49" w:rsidRDefault="00E338AF" w:rsidP="00E338AF">
      <w:pPr>
        <w:tabs>
          <w:tab w:val="left" w:pos="284"/>
        </w:tabs>
        <w:ind w:left="1276" w:firstLine="567"/>
        <w:jc w:val="both"/>
        <w:rPr>
          <w:rFonts w:cs="Times New Roman"/>
          <w:szCs w:val="24"/>
        </w:rPr>
      </w:pPr>
    </w:p>
    <w:p w14:paraId="29186392" w14:textId="77777777" w:rsidR="00E338AF" w:rsidRPr="00457071" w:rsidRDefault="00E338AF" w:rsidP="00E338AF">
      <w:pPr>
        <w:numPr>
          <w:ilvl w:val="0"/>
          <w:numId w:val="29"/>
        </w:numPr>
        <w:tabs>
          <w:tab w:val="left" w:pos="284"/>
        </w:tabs>
        <w:ind w:left="1276" w:hanging="425"/>
        <w:jc w:val="both"/>
        <w:rPr>
          <w:rFonts w:cs="Times New Roman"/>
          <w:b/>
          <w:bCs/>
          <w:szCs w:val="24"/>
        </w:rPr>
      </w:pPr>
      <w:r w:rsidRPr="00457071">
        <w:rPr>
          <w:rFonts w:cs="Times New Roman"/>
          <w:b/>
          <w:bCs/>
          <w:szCs w:val="24"/>
        </w:rPr>
        <w:lastRenderedPageBreak/>
        <w:t>PT Arwana Citramulia Tbk (ARNA)</w:t>
      </w:r>
    </w:p>
    <w:p w14:paraId="27B094CF"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Arwana Citramulia Tbk adalah sebuah perusahaan publik yang bergerak di bidang industri keramik dan porselen di Indonesia. Berdiri sejak 22 Februari 1993, perusahaan ini didirikan oleh Tandean Rustandy bersama dengan beberapa pendiri lainnya di Jakarta. PT Arwana Citramulia Tbk memiliki kantor di Jakarta Barat, DKI Jakarta, dan operasionalnya meliputi seluruh pusat pusat Indonesia. Perusahaan ini memproduksi berbagai jenis keramik dan porselen dengan merek "Arwana" dan "UNO", yang ditujukan untuk segmen pasar bawah dan menengah. PT Arwana Citramulia Tbk memiliki anak perusahaan bernama PT Primagraha Keramindo yang berfungsi sebagai distributor tunggal produk Arwana. Pabrik perusahaan yang berlokasi di Mojokerto, Jawa Timur, dan memiliki total kapasitas terpasang 57.370.000 m2 pada tahun 2017.</w:t>
      </w:r>
    </w:p>
    <w:p w14:paraId="3C498897"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Arwana Citramulia Tbk telah berkomitmen untuk mewujudkan visi dan misinya dengan memperoleh ISO 144001 untuk sistem manajemen lingkungan dan "Industri Hijau Award" pada tahun 2011. Perusahaan ini juga memiliki karyawan sebanyak 2.123 orang pada tahun 2022 dan memiliki total aset sebesar Rp 2,579 triliun pada tahun 2022. PT Arwana Citramulia Tbk memiliki beberapa anak usaha, termasuk PT Arwana Nuansakeramik, PT Sinar Karya Duta Abadi, PT Arwana Anugerah Keramik, dan PT Primagraha Keramindo. Perusahaan ini juga memiliki beberapa direktur utama </w:t>
      </w:r>
      <w:r w:rsidRPr="0028050C">
        <w:rPr>
          <w:rFonts w:cs="Times New Roman"/>
          <w:szCs w:val="24"/>
        </w:rPr>
        <w:lastRenderedPageBreak/>
        <w:t>dan komisaris utama, termasuk Tandean Rustandy sebagai Direktur Utama dan Marsetio sebagai Komisaris Utama.</w:t>
      </w:r>
    </w:p>
    <w:p w14:paraId="6C09D5F4"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Arwana Citramulia Tbk telah mencatatkan penawaran umum perdana di Bursa Efek Indonesia dengan kode saham "ARNA" pada tanggal 17 Juli 2001 dan mulai menerbitkan di papan utama bursa pada tanggal 8 November 2004. Perusahaan ini memiliki kapitalisasi pasar sebesar Rp 4.595.228 juta pada Juni 2024 dan memiliki peringkat kapitalisasi pasar industri terkait ke-2 dari 13 dan peringkat kapitalisasi pasar semua perusahaan ke-189 dari 926.</w:t>
      </w:r>
    </w:p>
    <w:p w14:paraId="5061EE52" w14:textId="77777777" w:rsidR="00E338AF" w:rsidRPr="00457071" w:rsidRDefault="00E338AF" w:rsidP="00E338AF">
      <w:pPr>
        <w:numPr>
          <w:ilvl w:val="0"/>
          <w:numId w:val="29"/>
        </w:numPr>
        <w:tabs>
          <w:tab w:val="left" w:pos="284"/>
        </w:tabs>
        <w:ind w:left="1276" w:hanging="425"/>
        <w:jc w:val="both"/>
        <w:rPr>
          <w:rFonts w:cs="Times New Roman"/>
          <w:b/>
          <w:bCs/>
          <w:szCs w:val="24"/>
        </w:rPr>
      </w:pPr>
      <w:r w:rsidRPr="00457071">
        <w:rPr>
          <w:rFonts w:cs="Times New Roman"/>
          <w:b/>
          <w:bCs/>
          <w:szCs w:val="24"/>
        </w:rPr>
        <w:t>PT Astra Graphia Tbk (ASGR)</w:t>
      </w:r>
    </w:p>
    <w:p w14:paraId="5800A338"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Astra Graphia Tbk, yang lebih dikenal sebagai Astragraphia, adalah perusahaan publik yang Didirikan pada tahun 1975 dan mencatatkan sahamnya di Bursa Efek Indonesia sejak 1989. Perusahaan ini fokus pada bisnis percetakan dan layanan digital, serta memiliki anak perusahaan yang menyediakan solusi informasi teknologi. Astragraphia memulai sejarahnya sebagai divisi Xerox dari </w:t>
      </w:r>
      <w:r w:rsidRPr="00020D7F">
        <w:rPr>
          <w:rFonts w:cs="Times New Roman"/>
          <w:i/>
          <w:szCs w:val="24"/>
        </w:rPr>
        <w:t xml:space="preserve">Astra International </w:t>
      </w:r>
      <w:r w:rsidRPr="0028050C">
        <w:rPr>
          <w:rFonts w:cs="Times New Roman"/>
          <w:szCs w:val="24"/>
        </w:rPr>
        <w:t xml:space="preserve">pada tahun 1971 dan kemudian memiliki badan hukum sendiri pada tahun 1975. Perusahaan ini melakukan IPO pada tahun 1989 dan sejak itu berkembang menjadi penyedia solusi teknologi informasi yang terintegrasi dengan Fuji Xerox. Astragraphia memiliki portofolio bisnis yang meliputi </w:t>
      </w:r>
      <w:r w:rsidRPr="00020D7F">
        <w:rPr>
          <w:rFonts w:cs="Times New Roman"/>
          <w:i/>
          <w:szCs w:val="24"/>
        </w:rPr>
        <w:t>Enterprise Document Solution</w:t>
      </w:r>
      <w:r w:rsidRPr="0028050C">
        <w:rPr>
          <w:rFonts w:cs="Times New Roman"/>
          <w:szCs w:val="24"/>
        </w:rPr>
        <w:t xml:space="preserve"> (EDS) dan </w:t>
      </w:r>
      <w:r w:rsidRPr="00020D7F">
        <w:rPr>
          <w:rFonts w:cs="Times New Roman"/>
          <w:i/>
          <w:szCs w:val="24"/>
        </w:rPr>
        <w:t>Multi Device Solution</w:t>
      </w:r>
      <w:r w:rsidRPr="0028050C">
        <w:rPr>
          <w:rFonts w:cs="Times New Roman"/>
          <w:szCs w:val="24"/>
        </w:rPr>
        <w:t xml:space="preserve">. EDS menawarkan perangkat multifungsi digital yang dapat digunakan </w:t>
      </w:r>
      <w:r w:rsidRPr="0028050C">
        <w:rPr>
          <w:rFonts w:cs="Times New Roman"/>
          <w:szCs w:val="24"/>
        </w:rPr>
        <w:lastRenderedPageBreak/>
        <w:t xml:space="preserve">untuk menengah maupun besar, serta memberikan solusi </w:t>
      </w:r>
      <w:r w:rsidRPr="00020D7F">
        <w:rPr>
          <w:rFonts w:cs="Times New Roman"/>
          <w:i/>
          <w:szCs w:val="24"/>
        </w:rPr>
        <w:t xml:space="preserve">Print Management, Workflow Management </w:t>
      </w:r>
      <w:r w:rsidRPr="00020D7F">
        <w:rPr>
          <w:rFonts w:cs="Times New Roman"/>
          <w:szCs w:val="24"/>
        </w:rPr>
        <w:t>&amp;</w:t>
      </w:r>
      <w:r w:rsidRPr="00020D7F">
        <w:rPr>
          <w:rFonts w:cs="Times New Roman"/>
          <w:i/>
          <w:szCs w:val="24"/>
        </w:rPr>
        <w:t xml:space="preserve"> Cost Recovery</w:t>
      </w:r>
      <w:r w:rsidRPr="0028050C">
        <w:rPr>
          <w:rFonts w:cs="Times New Roman"/>
          <w:szCs w:val="24"/>
        </w:rPr>
        <w:t xml:space="preserve"> yang mendukung peningkatan produktivitas kerja dan efisiensi biaya di pelanggan.</w:t>
      </w:r>
    </w:p>
    <w:p w14:paraId="2B82769C"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memiliki beberapa budaya kerja yang diterapkan, seperti bermanfaat bagi bangsa dan perkembangan, berinovasi dan berkeunggulan, menjadi mitra pilihan pelanggan, serta kerjasama yang strategis. Astragraphia berharap dapat menjadi mitra yang mampu mencukupi berbagai permasalahan-permasalahan konsumen tentang dokumen.</w:t>
      </w:r>
    </w:p>
    <w:p w14:paraId="470CFB4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Astragraphia memiliki kantor pusat di Jakarta dan memiliki 33 kantor cabang di seluruh Indonesia. Perusahaan ini memiliki total aset sebesar Rp 2,289 triliun dan total ekuitas sebesar Rp 1,563 triliun pada tahun 2020. Astragraphia memiliki 1.440 karyawan dan memiliki dua anak perusahaan, yaitu PT Astra Graphia Information Technology dan PT Astragraphia Xprins Indonesia.</w:t>
      </w:r>
    </w:p>
    <w:p w14:paraId="58111DB3" w14:textId="77777777" w:rsidR="00E338AF" w:rsidRPr="00457071" w:rsidRDefault="00E338AF" w:rsidP="00E338AF">
      <w:pPr>
        <w:numPr>
          <w:ilvl w:val="0"/>
          <w:numId w:val="29"/>
        </w:numPr>
        <w:tabs>
          <w:tab w:val="left" w:pos="284"/>
        </w:tabs>
        <w:ind w:left="1276" w:hanging="425"/>
        <w:jc w:val="both"/>
        <w:rPr>
          <w:rFonts w:cs="Times New Roman"/>
          <w:b/>
          <w:bCs/>
          <w:szCs w:val="24"/>
        </w:rPr>
      </w:pPr>
      <w:r w:rsidRPr="00457071">
        <w:rPr>
          <w:rFonts w:cs="Times New Roman"/>
          <w:b/>
          <w:bCs/>
          <w:szCs w:val="24"/>
        </w:rPr>
        <w:t>PT Astra International Tbk (ASII)</w:t>
      </w:r>
    </w:p>
    <w:p w14:paraId="23AD315F"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Astra International Tbk (ASII) adalah sebuah konglomerat multinasional yang berbasis di Jakarta, Indonesia. Didirikan pada tahun 1957 oleh Tjia Kian Tie, Liem Pen Hong, Parulian Nainggolan, Datu Parulas Nainggolan, dan Saut Guru Pamosik Nainggolan, perusahaan ini telah mengalami perkembangan yang signifikan sejak resmi melantai di Bursa Efek Jakarta pada tahun 1990. Astra memiliki </w:t>
      </w:r>
      <w:r w:rsidRPr="0028050C">
        <w:rPr>
          <w:rFonts w:cs="Times New Roman"/>
          <w:szCs w:val="24"/>
        </w:rPr>
        <w:lastRenderedPageBreak/>
        <w:t>enam lini bisnis utama , yaitu otomotif, agribisnis, alat berat dan pertambangan, jasa keuangan, infrastruktur dan logistik, serta informasi teknologi. Perusahaan ini juga memiliki anak perusahaan yang beroperasi di berbagai sektor, seperti properti dan jasa keuangan.</w:t>
      </w:r>
    </w:p>
    <w:p w14:paraId="464BDF14"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Astra International memiliki sejumlah anak perusahaan yang beroperasi di berbagai sektor. Di bidang otomotif, perusahaan ini memiliki PT Astra Otoparts Tbk, PT Astra Digital Internasional, dan lain-lain. Di bidang jasa keuangan, perusahaan ini memiliki PT Federal International Finance, PT Asuransi Jiwa Astra, dan lain-lain. Di bidang alat berat dan pertambangan, perusahaan ini memiliki PT United Tractors Tbk. Di bidang agribisnis, perusahaan ini memiliki PT Astra Agro Lestari Tbk. Di bidang infrastruktur dan logistik, perusahaan ini memiliki PT Astra Tol Nusantara. Di bidang teknologi informasi, perusahaan ini memiliki PT Astra Graphia Tbk.</w:t>
      </w:r>
    </w:p>
    <w:p w14:paraId="67B9ECBD"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Astra International juga memiliki beberapa anak perusahaan yang beroperasi di bidang properti, seperti PT Menara Astra, PT Brahmayasa Bahtera, dan lain-lain. Perusahaan ini memiliki kantor pusat di Menara Astra, Jakarta, dan memiliki lebih dari 126.717 karyawan. Pada tahun 2023, pendapatan perusahaan mencapai Rp 316,56 triliun, dengan laba bersih sebesar Rp 33,83 triliun. Mayoritas saham Astra dimiliki oleh Jardine Cycle &amp; Carriage Limited, sebuah perusahaan yang berbasis di Singapura, sebesar 50,11%. Astra International juga dikenal dengan komitmen perusahaan terbuka </w:t>
      </w:r>
      <w:r w:rsidRPr="0028050C">
        <w:rPr>
          <w:rFonts w:cs="Times New Roman"/>
          <w:szCs w:val="24"/>
        </w:rPr>
        <w:lastRenderedPageBreak/>
        <w:t>terhadap Corporate Social Responsibility (CSR). Perusahaan ini telah melaksanakan berbagai program CSR, seperti pengembangan infrastruktur, pengembangan masyarakat, dan pengembangan lingkungan. Astra International juga telah menerbitkan laporan berkelanjutan yang memuat informasi tentang CSR perusahaan. Dalam laporan berkelanjutan tahun 2011, perusahaan ini mengungkapkan bahwa CSR telah menjadi bagian integral dari strategi bisnisnya.</w:t>
      </w:r>
    </w:p>
    <w:p w14:paraId="62BBECC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Dalam beberapa tahun terakhir, Astra </w:t>
      </w:r>
      <w:r w:rsidRPr="00020D7F">
        <w:rPr>
          <w:rFonts w:cs="Times New Roman"/>
          <w:i/>
          <w:szCs w:val="24"/>
        </w:rPr>
        <w:t>International</w:t>
      </w:r>
      <w:r w:rsidRPr="0028050C">
        <w:rPr>
          <w:rFonts w:cs="Times New Roman"/>
          <w:szCs w:val="24"/>
        </w:rPr>
        <w:t xml:space="preserve"> terus melanjutkan pertumbuhan yang berkelanjutan dan bertanggung jawab. Perusahaan ini telah meningkatkan pendapatan dan laba bersihnya, serta melanjutkan pengembangan infrastruktur dan program CSR. Astra </w:t>
      </w:r>
      <w:r w:rsidRPr="00020D7F">
        <w:rPr>
          <w:rFonts w:cs="Times New Roman"/>
          <w:i/>
          <w:szCs w:val="24"/>
        </w:rPr>
        <w:t xml:space="preserve">International </w:t>
      </w:r>
      <w:r w:rsidRPr="0028050C">
        <w:rPr>
          <w:rFonts w:cs="Times New Roman"/>
          <w:szCs w:val="24"/>
        </w:rPr>
        <w:t>juga telah meningkatkan diversifikasi bisnisnya ke dalam tujuh segmen, termasuk otomotif, pembiayaan, pertambangan dan konstruksi, serta agro</w:t>
      </w:r>
      <w:r>
        <w:rPr>
          <w:rFonts w:cs="Times New Roman"/>
          <w:szCs w:val="24"/>
        </w:rPr>
        <w:t xml:space="preserve"> </w:t>
      </w:r>
      <w:r w:rsidRPr="0028050C">
        <w:rPr>
          <w:rFonts w:cs="Times New Roman"/>
          <w:szCs w:val="24"/>
        </w:rPr>
        <w:t>bisnis. Perusahaan ini diharapkan akan terus meningkatkan pertumbuhannya dan menjadi salah satu perusahaan terbesar di Indonesia.</w:t>
      </w:r>
    </w:p>
    <w:p w14:paraId="5E7720CC" w14:textId="77777777" w:rsidR="00E338AF" w:rsidRPr="00226BCA" w:rsidRDefault="00E338AF" w:rsidP="00E338AF">
      <w:pPr>
        <w:numPr>
          <w:ilvl w:val="0"/>
          <w:numId w:val="29"/>
        </w:numPr>
        <w:tabs>
          <w:tab w:val="left" w:pos="284"/>
        </w:tabs>
        <w:ind w:left="1276" w:hanging="425"/>
        <w:jc w:val="both"/>
        <w:rPr>
          <w:rFonts w:cs="Times New Roman"/>
          <w:b/>
          <w:szCs w:val="24"/>
        </w:rPr>
      </w:pPr>
      <w:r w:rsidRPr="00226BCA">
        <w:rPr>
          <w:rFonts w:cs="Times New Roman"/>
          <w:b/>
          <w:szCs w:val="24"/>
        </w:rPr>
        <w:t>PT MNC Asia Holding Tbk (BHIT)</w:t>
      </w:r>
    </w:p>
    <w:p w14:paraId="1B322D2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MNC Asia Holding Tbk, yang lebih dikenal sebagai MNC Group, Didirikan pada tahun 1989 sebagai perusahaan sekuritas. Grup ini telah berkembang menjadi salah satu grup bisnis terbesar di Indonesia dengan empat unit strategi bisnis: Media &amp; Hiburan, Jasa Keuangan, Hiburan Perhotelan, dan Energi. MNC Group telah </w:t>
      </w:r>
      <w:r w:rsidRPr="0028050C">
        <w:rPr>
          <w:rFonts w:cs="Times New Roman"/>
          <w:szCs w:val="24"/>
        </w:rPr>
        <w:lastRenderedPageBreak/>
        <w:t>melantai di Bursa Efek Indonesia sejak tahun 1997 dan telah mengembangkan bisnisnya melalui ekspansi ke media pada tahun 2001 dan hiburan perhotelan pada tahun 2007.</w:t>
      </w:r>
    </w:p>
    <w:p w14:paraId="6EFAA1A8"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telah mengalami beberapa perubahan nama. Awalnya didirikan sebagai PT MNC Investama Tbk, namanya kemudian diubah menjadi PT MNC Asia Holding Tbk setelah mendapatkan persetujuan dari Kementerian Hukum dan Hak Asasi Manusia Republik Indonesia pada tahun 2022. Perubahan nama ini dilakukan untuk menyesuaikan dengan bidang usaha dan mencerminkan perkembangan MNC Asia Holding. MNC Asia Holding memiliki tiga anak usaha utama: Media dan Hiburan, Jasa Keuangan, dan Hiburan Perhotelan. Perusahaan ini juga memiliki beberapa anak usaha lainnya, seperti PT Global Mediacom Tbk, PT MNC Kapital Indonesia Tbk, dan PT MNC Energi, yang memiliki persentase kepemilikan yang signifikan.</w:t>
      </w:r>
    </w:p>
    <w:p w14:paraId="2018933C"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MNC Asia Holding telah melantai di Bursa Efek Indonesia sejak tahun 1997 dan telah memiliki sejumlah saham yang diperdagangkan. Harga saham perusahaan ini telah mengalami beberapa perubahan, dengan harga terendah IDR 37 dan tertinggi IDR 50. Perusahaan ini juga memiliki beberapa anak usaha yang memiliki saham yang penerbitan di bursa. MNC Asia Holding memiliki visi untuk menjadi salah satu pilar penting pertumbuhan ekonomi nasional dan pemimpin dalam pengembangan teknologi terkait. Perusahaan ini </w:t>
      </w:r>
      <w:r w:rsidRPr="0028050C">
        <w:rPr>
          <w:rFonts w:cs="Times New Roman"/>
          <w:szCs w:val="24"/>
        </w:rPr>
        <w:lastRenderedPageBreak/>
        <w:t>telah mengembangkan bisnisnya melalui ekspansi ke berbagai sektor dan telah menjadi salah satu grup bisnis terbesar di Indonesia.</w:t>
      </w:r>
    </w:p>
    <w:p w14:paraId="69D5192B"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Bakrie &amp; Brothers Tbk (BNBR)</w:t>
      </w:r>
    </w:p>
    <w:p w14:paraId="2F33858D"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Bakrie &amp; Brothers Tbk adalah sebuah perusahaan konglomerat yang didirikan oleh Achmad Bakrie pada tahun 1942. Perusahaan ini awalnya fokus pada investasi dan memiliki portofolio yang meliputi industri batu bara, minyak dan gas, properti, perkebunan, dan telekomunikasi. Namun, setelah krisis keuangan tahun 2008, Bakrie &amp; Brothers terpaksa menjual beberapa asetnya untuk membayar hutang dan mengalihkan fokusnya ke unit usaha dengan kepemilikan 100% pada bidang infrastruktur dan manufaktur.</w:t>
      </w:r>
    </w:p>
    <w:p w14:paraId="6697408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Bakrie &amp; Brothers memiliki beberapa anak perusahaan yang bergerak di berbagai bidang, seperti PT Bakrie Metal Industries, PT Bakrie Building Industries, PT Bakrie Autoparts, dan PT Bakrie Pipe Industries. Perusahaan ini juga memiliki beberapa unit usaha yang fokus pada infrastruktur dan manufaktur, seperti PT Bakrie Indo Infrastructure dan PT </w:t>
      </w:r>
      <w:r w:rsidRPr="00020D7F">
        <w:rPr>
          <w:rFonts w:cs="Times New Roman"/>
          <w:i/>
          <w:szCs w:val="24"/>
        </w:rPr>
        <w:t>Bakrie Metal Industries</w:t>
      </w:r>
      <w:r w:rsidRPr="0028050C">
        <w:rPr>
          <w:rFonts w:cs="Times New Roman"/>
          <w:szCs w:val="24"/>
        </w:rPr>
        <w:t xml:space="preserve">. </w:t>
      </w:r>
      <w:r w:rsidRPr="00020D7F">
        <w:rPr>
          <w:rFonts w:cs="Times New Roman"/>
          <w:i/>
          <w:szCs w:val="24"/>
        </w:rPr>
        <w:t>Bakrie</w:t>
      </w:r>
      <w:r w:rsidRPr="0028050C">
        <w:rPr>
          <w:rFonts w:cs="Times New Roman"/>
          <w:szCs w:val="24"/>
        </w:rPr>
        <w:t xml:space="preserve"> &amp; </w:t>
      </w:r>
      <w:r w:rsidRPr="00020D7F">
        <w:rPr>
          <w:rFonts w:cs="Times New Roman"/>
          <w:i/>
          <w:szCs w:val="24"/>
        </w:rPr>
        <w:t xml:space="preserve">Brothers </w:t>
      </w:r>
      <w:r w:rsidRPr="0028050C">
        <w:rPr>
          <w:rFonts w:cs="Times New Roman"/>
          <w:szCs w:val="24"/>
        </w:rPr>
        <w:t xml:space="preserve">telah mengalami beberapa divestasi sejak tahun 2008. Pada tahun 2012, perusahaan ini menjual 170,48 juta lembar saham </w:t>
      </w:r>
      <w:r w:rsidRPr="00020D7F">
        <w:rPr>
          <w:rFonts w:cs="Times New Roman"/>
          <w:i/>
          <w:szCs w:val="24"/>
        </w:rPr>
        <w:t xml:space="preserve">Bakrie </w:t>
      </w:r>
      <w:r w:rsidRPr="0028050C">
        <w:rPr>
          <w:rFonts w:cs="Times New Roman"/>
          <w:szCs w:val="24"/>
        </w:rPr>
        <w:t xml:space="preserve">Sumatra </w:t>
      </w:r>
      <w:r w:rsidRPr="00020D7F">
        <w:rPr>
          <w:rFonts w:cs="Times New Roman"/>
          <w:i/>
          <w:szCs w:val="24"/>
        </w:rPr>
        <w:t xml:space="preserve">Plantation </w:t>
      </w:r>
      <w:r w:rsidRPr="0028050C">
        <w:rPr>
          <w:rFonts w:cs="Times New Roman"/>
          <w:szCs w:val="24"/>
        </w:rPr>
        <w:t xml:space="preserve">dan 4,30 miliar lembar saham </w:t>
      </w:r>
      <w:r w:rsidRPr="00020D7F">
        <w:rPr>
          <w:rFonts w:cs="Times New Roman"/>
          <w:i/>
          <w:szCs w:val="24"/>
        </w:rPr>
        <w:t>Bakrie Telecom</w:t>
      </w:r>
      <w:r w:rsidRPr="0028050C">
        <w:rPr>
          <w:rFonts w:cs="Times New Roman"/>
          <w:szCs w:val="24"/>
        </w:rPr>
        <w:t xml:space="preserve">. Pada tahun yang sama, perusahaan ini juga menjual 138,8 juta lembar saham </w:t>
      </w:r>
      <w:r w:rsidRPr="00020D7F">
        <w:rPr>
          <w:rFonts w:cs="Times New Roman"/>
          <w:i/>
          <w:szCs w:val="24"/>
        </w:rPr>
        <w:t>Bakrieland Development</w:t>
      </w:r>
      <w:r w:rsidRPr="0028050C">
        <w:rPr>
          <w:rFonts w:cs="Times New Roman"/>
          <w:szCs w:val="24"/>
        </w:rPr>
        <w:t>. Divestasi ini dilakukan untuk membayar hutang dan meningkatkan kinerja keuangan perusahaan.</w:t>
      </w:r>
    </w:p>
    <w:p w14:paraId="53932766"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lastRenderedPageBreak/>
        <w:t xml:space="preserve">PT </w:t>
      </w:r>
      <w:r w:rsidRPr="00020D7F">
        <w:rPr>
          <w:rFonts w:cs="Times New Roman"/>
          <w:i/>
          <w:szCs w:val="24"/>
        </w:rPr>
        <w:t>Bakrie</w:t>
      </w:r>
      <w:r w:rsidRPr="0028050C">
        <w:rPr>
          <w:rFonts w:cs="Times New Roman"/>
          <w:szCs w:val="24"/>
        </w:rPr>
        <w:t xml:space="preserve"> &amp; </w:t>
      </w:r>
      <w:r w:rsidRPr="00020D7F">
        <w:rPr>
          <w:rFonts w:cs="Times New Roman"/>
          <w:i/>
          <w:szCs w:val="24"/>
        </w:rPr>
        <w:t>Brothers</w:t>
      </w:r>
      <w:r w:rsidRPr="0028050C">
        <w:rPr>
          <w:rFonts w:cs="Times New Roman"/>
          <w:szCs w:val="24"/>
        </w:rPr>
        <w:t xml:space="preserve"> juga memiliki beberapa yayasan dan lembaga pendidikan, seperti Yayasan Pendidikan Bakrie, Universitas </w:t>
      </w:r>
      <w:r w:rsidRPr="00020D7F">
        <w:rPr>
          <w:rFonts w:cs="Times New Roman"/>
          <w:i/>
          <w:szCs w:val="24"/>
        </w:rPr>
        <w:t>Bakrie</w:t>
      </w:r>
      <w:r w:rsidRPr="0028050C">
        <w:rPr>
          <w:rFonts w:cs="Times New Roman"/>
          <w:szCs w:val="24"/>
        </w:rPr>
        <w:t xml:space="preserve">, dan </w:t>
      </w:r>
      <w:r w:rsidRPr="00020D7F">
        <w:rPr>
          <w:rFonts w:cs="Times New Roman"/>
          <w:i/>
          <w:szCs w:val="24"/>
        </w:rPr>
        <w:t>Bakrie Learning Center</w:t>
      </w:r>
      <w:r w:rsidRPr="0028050C">
        <w:rPr>
          <w:rFonts w:cs="Times New Roman"/>
          <w:szCs w:val="24"/>
        </w:rPr>
        <w:t xml:space="preserve">. Perusahaan ini juga memiliki beberapa klub sepak bola, termasuk Brisbane Roar FC yang didirikan pada tahun 2012. PT </w:t>
      </w:r>
      <w:r w:rsidRPr="00020D7F">
        <w:rPr>
          <w:rFonts w:cs="Times New Roman"/>
          <w:i/>
          <w:szCs w:val="24"/>
        </w:rPr>
        <w:t xml:space="preserve">Bakrie </w:t>
      </w:r>
      <w:r w:rsidRPr="0028050C">
        <w:rPr>
          <w:rFonts w:cs="Times New Roman"/>
          <w:szCs w:val="24"/>
        </w:rPr>
        <w:t xml:space="preserve">&amp; </w:t>
      </w:r>
      <w:r w:rsidRPr="00020D7F">
        <w:rPr>
          <w:rFonts w:cs="Times New Roman"/>
          <w:i/>
          <w:szCs w:val="24"/>
        </w:rPr>
        <w:t>Brothers</w:t>
      </w:r>
      <w:r w:rsidRPr="0028050C">
        <w:rPr>
          <w:rFonts w:cs="Times New Roman"/>
          <w:szCs w:val="24"/>
        </w:rPr>
        <w:t xml:space="preserve"> terus berupaya meningkatkan kinerja keuangan dan diversifikasi usaha. Pada tahun 2023, perusahaan ini mencatatkan pendapatan yang lebih tinggi dan meningkatkan investasi pada bidang usaha baru dan produk baru. Perusahaan ini juga terus meningkatkan kualitas manajemen dan meningkatkan transparansi dalam keuangan dan operasionalnya.</w:t>
      </w:r>
    </w:p>
    <w:p w14:paraId="4F5B6246"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Citatah Tbk (CTTH)</w:t>
      </w:r>
    </w:p>
    <w:p w14:paraId="7FD5F8AF"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Citatah Tbk adalah sebuah perusahaan yang bergerak dalam bidang ekstraksi, pemrosesan, dan pengiriman di Indonesia. Perusahaan ini memiliki sejarah panjang dalam industri ini dan telah menjadi salah satu pemain utama dalam pasar marmer nasional. PT. Citatah Tbk memiliki profil perusahaan yang tercatat di Bursa Efek Indonesia (BEI) dan memiliki kode saham CTTH. Perusahaan ini memiliki beberapa aktivitas pasar yang terlihat dari data yang tersedia, seperti harga saham, volume transaksi, dan kapitalisasi pasar.</w:t>
      </w:r>
    </w:p>
    <w:p w14:paraId="4EB248EF"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Dalam beberapa tahun terakhir, PT. Citatah Tbk telah mengalami beberapa perubahan struktural dan operasional. Perusahaan ini telah melakukan beberapa penawaran saham dan telah memiliki beberapa pemegang saham yang signifikan. Data terbaru </w:t>
      </w:r>
      <w:r w:rsidRPr="0028050C">
        <w:rPr>
          <w:rFonts w:cs="Times New Roman"/>
          <w:szCs w:val="24"/>
        </w:rPr>
        <w:lastRenderedPageBreak/>
        <w:t>menunjukkan bahwa perusahaan ini memiliki beberapa rasio keuangan yang menarik, seperti rasio laba/rugi dan rasio peringkat kapitalisasi pasar.</w:t>
      </w:r>
    </w:p>
    <w:p w14:paraId="28A4E04D" w14:textId="77777777" w:rsidR="00E338AF" w:rsidRDefault="00E338AF" w:rsidP="00E338AF">
      <w:pPr>
        <w:tabs>
          <w:tab w:val="left" w:pos="284"/>
        </w:tabs>
        <w:ind w:left="1276" w:firstLine="567"/>
        <w:jc w:val="both"/>
        <w:rPr>
          <w:rFonts w:cs="Times New Roman"/>
          <w:szCs w:val="24"/>
        </w:rPr>
      </w:pPr>
      <w:r w:rsidRPr="0028050C">
        <w:rPr>
          <w:rFonts w:cs="Times New Roman"/>
          <w:szCs w:val="24"/>
        </w:rPr>
        <w:t>PT. Citatah Tbk juga memiliki beberapa kegiatan operasional yang terlihat dari data yang tersedia. Perusahaan ini memiliki beberapa pabrik dan fasilitas produksi yang tersebar di beberapa lokasi di Indonesia. Data terbaru menunjukkan bahwa perusahaan ini memiliki beberapa produk yang populer, seperti marmer, granit, dan batu alam lainnya. Dalam beberapa tahun terakhir, PT. Citatah Tbk telah mengalami beberapa tantangan dan kesempatan. Perusahaan ini telah menghadapi beberapa tekanan dari persaingan industri dan telah berupaya untuk meningkatkan efisiensi operasional dan meningkatkan kualitas produk. Data terbaru menunjukkan bahwa perusahaan ini telah berhasil meningkatkan pendapatan dan laba bersih, serta meningkatkan kapitalisasi pasar</w:t>
      </w:r>
      <w:r>
        <w:rPr>
          <w:rFonts w:cs="Times New Roman"/>
          <w:szCs w:val="24"/>
        </w:rPr>
        <w:t>.</w:t>
      </w:r>
    </w:p>
    <w:p w14:paraId="583DBDE4" w14:textId="77777777" w:rsidR="00E338AF" w:rsidRDefault="00E338AF" w:rsidP="00E338AF">
      <w:pPr>
        <w:tabs>
          <w:tab w:val="left" w:pos="284"/>
        </w:tabs>
        <w:ind w:left="1276" w:firstLine="567"/>
        <w:jc w:val="both"/>
        <w:rPr>
          <w:rFonts w:cs="Times New Roman"/>
          <w:szCs w:val="24"/>
        </w:rPr>
      </w:pPr>
    </w:p>
    <w:p w14:paraId="53AABE73" w14:textId="77777777" w:rsidR="00E338AF" w:rsidRPr="00594C49" w:rsidRDefault="00E338AF" w:rsidP="00E338AF">
      <w:pPr>
        <w:tabs>
          <w:tab w:val="left" w:pos="284"/>
        </w:tabs>
        <w:ind w:left="1276" w:firstLine="567"/>
        <w:jc w:val="both"/>
        <w:rPr>
          <w:rFonts w:cs="Times New Roman"/>
          <w:szCs w:val="24"/>
        </w:rPr>
      </w:pPr>
    </w:p>
    <w:p w14:paraId="58592DD3"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Dyandra Media International Tbk (DYAN)</w:t>
      </w:r>
    </w:p>
    <w:p w14:paraId="703FCEA4" w14:textId="77777777" w:rsidR="00E338AF" w:rsidRPr="00750604" w:rsidRDefault="00E338AF" w:rsidP="00E338AF">
      <w:pPr>
        <w:tabs>
          <w:tab w:val="left" w:pos="284"/>
        </w:tabs>
        <w:ind w:left="1276" w:firstLine="567"/>
        <w:jc w:val="both"/>
        <w:rPr>
          <w:rFonts w:cs="Times New Roman"/>
          <w:szCs w:val="24"/>
        </w:rPr>
      </w:pPr>
      <w:r w:rsidRPr="0028050C">
        <w:rPr>
          <w:rFonts w:cs="Times New Roman"/>
          <w:szCs w:val="24"/>
        </w:rPr>
        <w:t xml:space="preserve">PT Dyandra Media International, Tbk (Dyandra) adalah sebuah perusahaan induk atau holding company yang bergerak di industri </w:t>
      </w:r>
      <w:r w:rsidRPr="00020D7F">
        <w:rPr>
          <w:rFonts w:cs="Times New Roman"/>
          <w:i/>
          <w:szCs w:val="24"/>
        </w:rPr>
        <w:t>Meeting, Incentive, Convention,</w:t>
      </w:r>
      <w:r w:rsidRPr="0028050C">
        <w:rPr>
          <w:rFonts w:cs="Times New Roman"/>
          <w:szCs w:val="24"/>
        </w:rPr>
        <w:t xml:space="preserve"> dan </w:t>
      </w:r>
      <w:r w:rsidRPr="00020D7F">
        <w:rPr>
          <w:rFonts w:cs="Times New Roman"/>
          <w:i/>
          <w:szCs w:val="24"/>
        </w:rPr>
        <w:t>Exhibition</w:t>
      </w:r>
      <w:r w:rsidRPr="0028050C">
        <w:rPr>
          <w:rFonts w:cs="Times New Roman"/>
          <w:szCs w:val="24"/>
        </w:rPr>
        <w:t xml:space="preserve"> (MICE) melalui 4 unit bisnis, yakni Bisnis Penyelenggara Pameran, Bisnis Pendukung </w:t>
      </w:r>
      <w:r w:rsidRPr="00020D7F">
        <w:rPr>
          <w:rFonts w:cs="Times New Roman"/>
          <w:i/>
          <w:szCs w:val="24"/>
        </w:rPr>
        <w:t>Event</w:t>
      </w:r>
      <w:r w:rsidRPr="0028050C">
        <w:rPr>
          <w:rFonts w:cs="Times New Roman"/>
          <w:szCs w:val="24"/>
        </w:rPr>
        <w:t>, Bisnis</w:t>
      </w:r>
      <w:r>
        <w:rPr>
          <w:rFonts w:cs="Times New Roman"/>
          <w:szCs w:val="24"/>
        </w:rPr>
        <w:t xml:space="preserve"> </w:t>
      </w:r>
      <w:r w:rsidRPr="00020D7F">
        <w:rPr>
          <w:rFonts w:cs="Times New Roman"/>
          <w:i/>
          <w:szCs w:val="24"/>
        </w:rPr>
        <w:t>Convention</w:t>
      </w:r>
      <w:r>
        <w:rPr>
          <w:rFonts w:cs="Times New Roman"/>
          <w:szCs w:val="24"/>
        </w:rPr>
        <w:t xml:space="preserve"> &amp; </w:t>
      </w:r>
      <w:r w:rsidRPr="00020D7F">
        <w:rPr>
          <w:rFonts w:cs="Times New Roman"/>
          <w:i/>
          <w:szCs w:val="24"/>
        </w:rPr>
        <w:t>Exhibition Hall</w:t>
      </w:r>
      <w:r>
        <w:rPr>
          <w:rFonts w:cs="Times New Roman"/>
          <w:szCs w:val="24"/>
        </w:rPr>
        <w:t xml:space="preserve"> ,</w:t>
      </w:r>
      <w:r w:rsidRPr="0028050C">
        <w:rPr>
          <w:rFonts w:cs="Times New Roman"/>
          <w:szCs w:val="24"/>
        </w:rPr>
        <w:t xml:space="preserve">dan Bisnis Perhotelan. </w:t>
      </w:r>
      <w:r w:rsidRPr="0028050C">
        <w:rPr>
          <w:rFonts w:cs="Times New Roman"/>
          <w:szCs w:val="24"/>
        </w:rPr>
        <w:lastRenderedPageBreak/>
        <w:t>Perusahaan ini memiliki kode saham DYAN dan telah mencatatkan pendapatan sebesar Rp 1,329 triliun untuk tahun buku 2023, meningkat 10%</w:t>
      </w:r>
      <w:r>
        <w:rPr>
          <w:rFonts w:cs="Times New Roman"/>
          <w:szCs w:val="24"/>
        </w:rPr>
        <w:t xml:space="preserve"> dibandingkan tahun sebelumnya. </w:t>
      </w:r>
      <w:r w:rsidRPr="00750604">
        <w:rPr>
          <w:rFonts w:cs="Times New Roman"/>
          <w:szCs w:val="24"/>
        </w:rPr>
        <w:t>Dyandra memiliki anak perusahaan yang bergerak di berbagai lini bisnis MICE, termasuk bisnis event organizer, pendukung acara, venue dan hall, serta hotel. Perusahaan ini memiliki dua kantor pusat di Jakarta dan telah beroperasi sejak tahun 2007. Dyandra tercatat sebagai salah satu penyelenggara pameran profesional terkemuka di Indonesia dengan total telah menyelenggarakan lebih dari 1100 acara di kota-kota besar. Perusahaan ini juga memiliki rekam jejak yang mengesankan dalam penyelenggaraan acara skala nasional dan internasional.</w:t>
      </w:r>
    </w:p>
    <w:p w14:paraId="5AE7655C"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Dyandra memiliki struktur organisasi yang dinamis dan terus berkembang, dengan perluasan jangkauan bisnisnya melalui kantor-kantor cabang di beberapa kota besar. Perusahaan ini juga berupaya meningkatkan kualitas pelayanan dengan berorientasi pada kebutuhan pelanggan dan mengantisipasi kebutuhan pelanggan. Dengan memiliki kode saham DYAN, Dyandra tercatat sebagai salah satu perusahaan yang bergerak di industri MICE dan memiliki kapitalisasi pasar sebesar IDR 363,202 juta. Perusahaan ini juga memiliki rasio PE sebesar 5 kali dan EPS sebesar IDR 18.</w:t>
      </w:r>
    </w:p>
    <w:p w14:paraId="7A2856F5"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 xml:space="preserve">PT </w:t>
      </w:r>
      <w:r w:rsidRPr="00020D7F">
        <w:rPr>
          <w:rFonts w:cs="Times New Roman"/>
          <w:b/>
          <w:bCs/>
          <w:i/>
          <w:szCs w:val="24"/>
        </w:rPr>
        <w:t>Island Concepts</w:t>
      </w:r>
      <w:r w:rsidRPr="00226BCA">
        <w:rPr>
          <w:rFonts w:cs="Times New Roman"/>
          <w:b/>
          <w:bCs/>
          <w:szCs w:val="24"/>
        </w:rPr>
        <w:t xml:space="preserve"> Indonesia Tbk (ICON)</w:t>
      </w:r>
    </w:p>
    <w:p w14:paraId="789CDB5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w:t>
      </w:r>
      <w:r w:rsidRPr="00020D7F">
        <w:rPr>
          <w:rFonts w:cs="Times New Roman"/>
          <w:i/>
          <w:szCs w:val="24"/>
        </w:rPr>
        <w:t>Island Concepts</w:t>
      </w:r>
      <w:r w:rsidRPr="0028050C">
        <w:rPr>
          <w:rFonts w:cs="Times New Roman"/>
          <w:szCs w:val="24"/>
        </w:rPr>
        <w:t xml:space="preserve"> Indonesia Tbk. (ICON) adalah sebuah perusahaan jasa perhotelan yang berbasis di Denpasar, Bali. </w:t>
      </w:r>
      <w:r w:rsidRPr="0028050C">
        <w:rPr>
          <w:rFonts w:cs="Times New Roman"/>
          <w:szCs w:val="24"/>
        </w:rPr>
        <w:lastRenderedPageBreak/>
        <w:t xml:space="preserve">Perusahaan ini beroperasi melalui beberapa anak perusahaan, termasuk PT Patra </w:t>
      </w:r>
      <w:r w:rsidRPr="00020D7F">
        <w:rPr>
          <w:rFonts w:cs="Times New Roman"/>
          <w:i/>
          <w:szCs w:val="24"/>
        </w:rPr>
        <w:t xml:space="preserve">Supplies </w:t>
      </w:r>
      <w:r w:rsidRPr="0028050C">
        <w:rPr>
          <w:rFonts w:cs="Times New Roman"/>
          <w:szCs w:val="24"/>
        </w:rPr>
        <w:t xml:space="preserve">&amp; </w:t>
      </w:r>
      <w:r w:rsidRPr="00020D7F">
        <w:rPr>
          <w:rFonts w:cs="Times New Roman"/>
          <w:i/>
          <w:szCs w:val="24"/>
        </w:rPr>
        <w:t>Services</w:t>
      </w:r>
      <w:r w:rsidRPr="0028050C">
        <w:rPr>
          <w:rFonts w:cs="Times New Roman"/>
          <w:szCs w:val="24"/>
        </w:rPr>
        <w:t xml:space="preserve"> yang menawarkan jasa katering dan fasilitas manajemen untuk wilayah-wilayah terpencil, terutama di sektor minyak dan gas serta pertambangan. ICON juga memiliki PT. Bhumi Lestari Makmur yang menawarkan jasa properti terintegrasi, termasuk kantor, hotel, dan rumah dengan fasilitasnya.</w:t>
      </w:r>
    </w:p>
    <w:p w14:paraId="349810B2"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didirikan pada tahun 2001 dan melakukan IPO pada bulan Juli 2005. Saat ini, ICON memiliki kantor pusat di Jimbaran, Bali, dan memiliki perwakilan di Jakarta. Perusahaan ini bergerak dalam bisnis pariwisata dan pengembangan properti, serta memiliki beberapa anak perusahaan yang bergerak di bidang katering dan fasilitas manajemen. ICON memiliki tujuan untuk meningkatkan pendapatan tahun 2023 sekitar Rp 220 miliar. Perusahaan ini telah mengembangkan bisnisnya di bidang pengembangan properti dan keagenan, serta menawarkan jasa akomodasi, katering, dan fasilitas manajemen untuk berbagai sektor, termasuk minyak dan gas, pertambangan, dan pariwisata.</w:t>
      </w:r>
    </w:p>
    <w:p w14:paraId="48C54006" w14:textId="77777777" w:rsidR="00E338AF" w:rsidRDefault="00E338AF" w:rsidP="00E338AF">
      <w:pPr>
        <w:tabs>
          <w:tab w:val="left" w:pos="284"/>
        </w:tabs>
        <w:ind w:left="1276" w:firstLine="567"/>
        <w:jc w:val="both"/>
        <w:rPr>
          <w:rFonts w:cs="Times New Roman"/>
          <w:szCs w:val="24"/>
        </w:rPr>
      </w:pPr>
      <w:r w:rsidRPr="0028050C">
        <w:rPr>
          <w:rFonts w:cs="Times New Roman"/>
          <w:szCs w:val="24"/>
        </w:rPr>
        <w:t xml:space="preserve">Dalam laporan keuangan konsolidasian tahun 2011, ICON melaporkan posisi keuangan yang seimbang. Perusahaan ini telah mengaudit laporan keuangan konsolidasian tanggal 31 Desember 2011 dan menunjukkan kinerja keuangan yang stabil. PT </w:t>
      </w:r>
      <w:r w:rsidRPr="00020D7F">
        <w:rPr>
          <w:rFonts w:cs="Times New Roman"/>
          <w:i/>
          <w:szCs w:val="24"/>
        </w:rPr>
        <w:t xml:space="preserve">Island Concepts </w:t>
      </w:r>
      <w:r w:rsidRPr="0028050C">
        <w:rPr>
          <w:rFonts w:cs="Times New Roman"/>
          <w:szCs w:val="24"/>
        </w:rPr>
        <w:t xml:space="preserve">Indonesia Tbk. tercatat di Bursa Efek Indonesia dan memiliki harga saham IDR 50.0 per lembar. Perusahaan ini memiliki </w:t>
      </w:r>
      <w:r w:rsidRPr="0028050C">
        <w:rPr>
          <w:rFonts w:cs="Times New Roman"/>
          <w:szCs w:val="24"/>
        </w:rPr>
        <w:lastRenderedPageBreak/>
        <w:t>kapitalisasi pasar sebesar IDR 0 juta dan memiliki peringkat kapitalisasi pasar industri terkait ke-4 dari 13 dan peringkat kapitalisasi pasar semua perusahaan ke-786 dari 926</w:t>
      </w:r>
      <w:r>
        <w:rPr>
          <w:rFonts w:cs="Times New Roman"/>
          <w:szCs w:val="24"/>
        </w:rPr>
        <w:t>.</w:t>
      </w:r>
    </w:p>
    <w:p w14:paraId="52360B55"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Tanah Laut Tbk (INDX)</w:t>
      </w:r>
    </w:p>
    <w:p w14:paraId="7E5D9DF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Tanah Laut Tbk (INDX) adalah sebuah perusahaan yang bergerak dalam bidang penyediaan jasa, terutama pengembangan dan pengelolaan pelabuhan dan terminal, serta jasa logistik dan transportasi laut. Operasi komersialnya dimulai pada bulan Februari 1996, kemudian melakukan IPO pada bulan Mei 2001. Perusahaan ini memiliki tujuan utama sebagai entitas investasi Malaysia dari Halim Rasip Holdings Group (HRH) yang Didirikan tahun 1976. HRH memulai operasi pertambangan dan kemudian diversifikasi ke sektor Migas, serta melakukan konseptualisasi, perencanaan bisnis, pengawasan konstruksi, dan pengelolaan untuk merancang, membiayai, dan membangun organisasi untuk mengoperasikan dan mengelola dua pelabuhan baru di Lumut, Perak, Malaysia.</w:t>
      </w:r>
    </w:p>
    <w:p w14:paraId="6881B74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Tanah Laut Tbk juga memiliki anak usaha, seperti PT Virgo Makmur Perkasa dan Lumut Maritime Sdn. Bhd., yang kontraknya sudah habis. Namun, pada tahun 2019 dan 2020, perusahaan ini bisa mendapatkan laba kembali. Sempat juga perusahaan ini mendirikan anak usaha PT Iona Laut Logistik pada Mei 2014, namun kemudian melikuidasi anak usahanya yang lain, Radikal Rancak Sdn. Bhd. pada tanggal 1 April 2016.</w:t>
      </w:r>
    </w:p>
    <w:p w14:paraId="53617251"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lastRenderedPageBreak/>
        <w:t>Perusahaan ini memiliki saham yang dimiliki oleh Equatorex Sdn Bhd sebanyak 81,07% dan publik sebanyak 18,93% pada akhir tahun 2012. Tujuan utama perusahaan adalah untuk menjadi operator yang ditunjuk untuk menyediakan layanan operasi dan pemeliharaan untuk pelabuhan dan fasilitas terminal di Indonesia dan Asia Tenggara, serta berperan sebagai Mitra Operasi dan Co-Investor dengan pihak ketiga yang melaksanakan proyek-proyek infrastruktur pelabuhan dan terminal. PT Tanah Laut Tbk juga memiliki rencana untuk terjun ke bisnis baru, seperti penyewaan kantor, kerjasama dengan startup, pengembangan energi terbarukan, pengembangan pelabuhan di berbagai daerah, dan lain-lain. Namun, pada tahun 2021, perusahaan ini menghentikan proyek KEK Tanjung Api-api di Banyuasin, Sumatera Selatan karena tidak mendapat izin.</w:t>
      </w:r>
    </w:p>
    <w:p w14:paraId="5C6B5E7F" w14:textId="77777777" w:rsidR="00E338AF" w:rsidRDefault="00E338AF" w:rsidP="00E338AF">
      <w:pPr>
        <w:spacing w:after="160" w:line="259" w:lineRule="auto"/>
        <w:rPr>
          <w:rFonts w:cs="Times New Roman"/>
          <w:b/>
          <w:bCs/>
          <w:szCs w:val="24"/>
        </w:rPr>
      </w:pPr>
      <w:r>
        <w:rPr>
          <w:rFonts w:cs="Times New Roman"/>
          <w:b/>
          <w:bCs/>
          <w:szCs w:val="24"/>
        </w:rPr>
        <w:br w:type="page"/>
      </w:r>
    </w:p>
    <w:p w14:paraId="1E151C82"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lastRenderedPageBreak/>
        <w:t>PT Intraco Penta Tbk (INTA)</w:t>
      </w:r>
    </w:p>
    <w:p w14:paraId="2AF3700F"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Intraco Penta Tbk (INTA) adalah perusahaan distributor peralatan berat di Indonesia yang telah beroperasi sejak tahun 1970. Perusahaan ini memanfaatkan kepercayaan yang telah dibangun dengan prinsip dan memposisikan diri sebagai penyedia produk dengan kualitas tertinggi dan layanan yang handal. Intraco telah mencatatkan sahamnya di Bursa Efek Indonesia dan memiliki lebih dari 30 cabang di seluruh Indonesia, dengan lebih dari 800 karyawan yang bekerja di bawah naungan perusahaan. Intraco bergerak dalam berbagai bidang, termasuk perdagangan dan penyewaan konstruksi/alat berat, penyediaan jasa pertambangan dan pembiayaan, teknik dan infrastruktur, serta pembangkit listrik. Perusahaan ini juga memiliki lini bisnis pembiayaan yang dikelola PT Intan Baruprana Finance. Dalam beberapa tahun terakhir, Intraco telah melakukan ekspansi ke berbagai sektor, termasuk infrastruktur, agribisnis, dan transportasi, serta meningkatkan kualitas produk dan layanan yang ditawarkan.</w:t>
      </w:r>
    </w:p>
    <w:p w14:paraId="581EB834"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Intraco Penta Tbk juga memiliki visi menjadi penyedia pasar peralatan konstruksi terbaik di pasar. Perusahaan ini tidak hanya menjual peralatan konstruksi, tetapi juga kebutuhan lain seperti </w:t>
      </w:r>
      <w:r w:rsidRPr="00020D7F">
        <w:rPr>
          <w:rFonts w:cs="Times New Roman"/>
          <w:i/>
          <w:szCs w:val="24"/>
        </w:rPr>
        <w:t>Component Rebuild Center</w:t>
      </w:r>
      <w:r w:rsidRPr="0028050C">
        <w:rPr>
          <w:rFonts w:cs="Times New Roman"/>
          <w:szCs w:val="24"/>
        </w:rPr>
        <w:t xml:space="preserve"> (CRC), persediaan suku cadang, dan konsinyasi kepada pelanggan untuk memastikan peralatan mereka dapat beroperasi secara terus menerus tanpa gangguan yang berarti. </w:t>
      </w:r>
      <w:r w:rsidRPr="0028050C">
        <w:rPr>
          <w:rFonts w:cs="Times New Roman"/>
          <w:szCs w:val="24"/>
        </w:rPr>
        <w:lastRenderedPageBreak/>
        <w:t>Intraco juga menawarkan pembiayaan peralatan kepada para pelanggan, untuk melengkapi diri sebagai Penyedia Solusi Total.</w:t>
      </w:r>
    </w:p>
    <w:p w14:paraId="2D8D8B0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Perusahaan ini telah melakukan beberapa akuisisi, termasuk mengakuisisi NV PD Pamitran dan Intan Baruprana Finance, serta menjadi distributor untuk merek alat berat kelas dunia seperti </w:t>
      </w:r>
      <w:r w:rsidRPr="00020D7F">
        <w:rPr>
          <w:rFonts w:cs="Times New Roman"/>
          <w:i/>
          <w:szCs w:val="24"/>
        </w:rPr>
        <w:t>LiuGong Machinery</w:t>
      </w:r>
      <w:r w:rsidRPr="0028050C">
        <w:rPr>
          <w:rFonts w:cs="Times New Roman"/>
          <w:szCs w:val="24"/>
        </w:rPr>
        <w:t>. I</w:t>
      </w:r>
      <w:r w:rsidRPr="00020D7F">
        <w:rPr>
          <w:rFonts w:cs="Times New Roman"/>
          <w:i/>
          <w:szCs w:val="24"/>
        </w:rPr>
        <w:t xml:space="preserve">ntraco </w:t>
      </w:r>
      <w:r w:rsidRPr="0028050C">
        <w:rPr>
          <w:rFonts w:cs="Times New Roman"/>
          <w:szCs w:val="24"/>
        </w:rPr>
        <w:t xml:space="preserve">juga memiliki fasilitas CRC yang khusus untuk produk </w:t>
      </w:r>
      <w:r w:rsidRPr="00020D7F">
        <w:rPr>
          <w:rFonts w:cs="Times New Roman"/>
          <w:i/>
          <w:szCs w:val="24"/>
        </w:rPr>
        <w:t>LiuGong</w:t>
      </w:r>
      <w:r w:rsidRPr="0028050C">
        <w:rPr>
          <w:rFonts w:cs="Times New Roman"/>
          <w:szCs w:val="24"/>
        </w:rPr>
        <w:t xml:space="preserve"> asal China, yang pertama di dunia bagi </w:t>
      </w:r>
      <w:r w:rsidRPr="00020D7F">
        <w:rPr>
          <w:rFonts w:cs="Times New Roman"/>
          <w:i/>
          <w:szCs w:val="24"/>
        </w:rPr>
        <w:t>LiuGong</w:t>
      </w:r>
      <w:r w:rsidRPr="0028050C">
        <w:rPr>
          <w:rFonts w:cs="Times New Roman"/>
          <w:szCs w:val="24"/>
        </w:rPr>
        <w:t xml:space="preserve"> di Indonesia. Fasilitas ini dapat meningkatkan produktivitas pelanggan setia INTA dengan meminimalkan gangguan dan meningkatkan efisiensi operasional. Pada tahun ini, Intraco Penta menyiapkan modal belanja sebesar Rp 10 miliar hingga Rp 15 miliar untuk membiayai bisnis anak usaha, termasuk ekspansi pengadaan alat berat dan pengembangan proyek kelistrikan. Perusahaan ini juga memiliki target penjualan alat berat mencapai Rp 1,8 triliun dan pertumbuhan alat ringan sebesar 20% pada tahun ini. Selain itu, INTA sedang fokus menyelesaikan proyek pembangkit listrik tenaga uap (PLTU) di Bengkulu, yang ditargetkan rampung pada akhir tahun ini dan semester pertama tahun depan.</w:t>
      </w:r>
    </w:p>
    <w:p w14:paraId="2A1BEAE8"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Keramika Indonesia Assosiasi Tbk (KIAS)</w:t>
      </w:r>
    </w:p>
    <w:p w14:paraId="0C0F8BD1"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Keramika Indonesia Assosiasi Tbk (KIAS) adalah sebuah perusahaan yang bergerak di bidang industri keramik, Didirikan pada tahun 1953. Awalnya, perusahaan hanya memproduksi beberapa jenis alat-alat makan dengan kapasitas kecil di Tanjung Pandang, Belitung. </w:t>
      </w:r>
      <w:r w:rsidRPr="0028050C">
        <w:rPr>
          <w:rFonts w:cs="Times New Roman"/>
          <w:szCs w:val="24"/>
        </w:rPr>
        <w:lastRenderedPageBreak/>
        <w:t>Namun sejak tahun 1968, KIAS telah berkembang menjadi produsen utama keramik dinding yang berkualitas tinggi, termasuk aksesorisnya. Saat ini, perusahaan memiliki 725 orang staf yang telah mengikuti pelatihan dengan baik dan memiliki kinerja yang sangat baik. KIAS telah membawa brand KIA, IMPRESSO, dan SPECTRA mendapatkan pengakuan dan penghargaan dari pasar atas kualitas produknya, baik secara domestik maupun internasional.</w:t>
      </w:r>
    </w:p>
    <w:p w14:paraId="4B7399F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Perusahaan ini telah melakukan Initial Public Offering (IPO) pada tahun 1994 dan memiliki dua anak perusahaan, yakni PT Kia Keramik Mas yang mengelola produksi genteng keramik dan PT Kia Serpih Mas yang mengelola produksi keramik lantai. KIAS memiliki beberapa pabrik yang berlokasi di Jawa Timur dan Jawa Barat, termasuk di Cileungsi, Bogor, dan Karawang, Jawa Barat, serta Gresik, Jawa Barat, untuk memproduksi berbagai jenis produk keramik. KIAS telah menerima beberapa penghargaan atas kualitas produknya, baik secara domestik maupun internasional. </w:t>
      </w:r>
    </w:p>
    <w:p w14:paraId="2CE70FD8"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Perusahaan ini juga memiliki koleksi ubin yang sangat luas dan memberikan inspirasi kepada pelanggan untuk memilih desain yang sesuai dengan minat dan kebutuhan mereka. KIAS percaya bahwa setiap orang memiliki selera yang berbeda, sehingga perusahaan menyediakan banyak pilihan desain untuk memenuhi kebutuhan pelanggan. Dalam analisis kinerja keuangan, KIAS telah menunjukkan tingkat kesehatan keuangan yang baik. Laporan </w:t>
      </w:r>
      <w:r w:rsidRPr="0028050C">
        <w:rPr>
          <w:rFonts w:cs="Times New Roman"/>
          <w:szCs w:val="24"/>
        </w:rPr>
        <w:lastRenderedPageBreak/>
        <w:t>keuangan perusahaan dapat menjelaskan keadaan keuangan yang seimbang dan stabil. KIAS telah menjadi salah satu industri keramik terbesar di Indonesia dan terus berkembang dengan cepat.</w:t>
      </w:r>
    </w:p>
    <w:p w14:paraId="3757AD42"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Kobexindo Tractors Tbk (KOBX)</w:t>
      </w:r>
    </w:p>
    <w:p w14:paraId="399E8402"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Kobexindo Tractors Tbk (KOBX) merupakan perusahaan yang bergerak di industri alat berat dan permesinan. Didirikan pada tahun 2002, perusahaan ini bergerak dalam bidang penjualan dan distribusi kendaraan berat antara lain excavator, truk sampah, truk, forklift, dan alat berat lainnya dari berbagai merek global seperti </w:t>
      </w:r>
      <w:r w:rsidRPr="00020D7F">
        <w:rPr>
          <w:rFonts w:cs="Times New Roman"/>
          <w:i/>
          <w:szCs w:val="24"/>
        </w:rPr>
        <w:t>Doosan</w:t>
      </w:r>
      <w:r w:rsidRPr="0028050C">
        <w:rPr>
          <w:rFonts w:cs="Times New Roman"/>
          <w:szCs w:val="24"/>
        </w:rPr>
        <w:t xml:space="preserve">, NHL, </w:t>
      </w:r>
      <w:r w:rsidRPr="00020D7F">
        <w:rPr>
          <w:rFonts w:cs="Times New Roman"/>
          <w:i/>
          <w:szCs w:val="24"/>
        </w:rPr>
        <w:t>Jungheinrich, Hako, Mercedez-Benz, Macro</w:t>
      </w:r>
      <w:r w:rsidRPr="0028050C">
        <w:rPr>
          <w:rFonts w:cs="Times New Roman"/>
          <w:szCs w:val="24"/>
        </w:rPr>
        <w:t xml:space="preserve"> , dan </w:t>
      </w:r>
      <w:r w:rsidRPr="00020D7F">
        <w:rPr>
          <w:rFonts w:cs="Times New Roman"/>
          <w:i/>
          <w:szCs w:val="24"/>
        </w:rPr>
        <w:t>Ritus-Hite</w:t>
      </w:r>
      <w:r w:rsidRPr="0028050C">
        <w:rPr>
          <w:rFonts w:cs="Times New Roman"/>
          <w:szCs w:val="24"/>
        </w:rPr>
        <w:t xml:space="preserve">. Kantor utama perusahaan berlokasi di </w:t>
      </w:r>
      <w:r w:rsidRPr="00020D7F">
        <w:rPr>
          <w:rFonts w:cs="Times New Roman"/>
          <w:i/>
          <w:szCs w:val="24"/>
        </w:rPr>
        <w:t>Kobexindo Tower</w:t>
      </w:r>
      <w:r w:rsidRPr="0028050C">
        <w:rPr>
          <w:rFonts w:cs="Times New Roman"/>
          <w:szCs w:val="24"/>
        </w:rPr>
        <w:t xml:space="preserve"> di Jakarta, Indonesia.</w:t>
      </w:r>
    </w:p>
    <w:p w14:paraId="113B2210"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KOBX menawarkan serangkaian solusi alat berat dan permesinan untuk berbagai industri, termasuk pertambangan. Perusahaan menyediakan alat-alat berat dan mesin yang dilengkapi dengan program perawatan penuh untuk menjamin kinerja dan efisiensi yang optimal. Hal ini mencakup alat berat seperti ekskavator, truk sampah, dan forklift, yang dirancang untuk memenuhi kebutuhan spesifik industri pertambangan. </w:t>
      </w:r>
    </w:p>
    <w:p w14:paraId="2496716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Perusahaan telah berdedikasi untuk menyediakan peralatan, mesin, dan layanan terbaik kepada pelanggannya untuk meningkatkan operasi dan produktivitas mereka. Dengan fokus pada inovasi, KOBX menggabungkan kebutuhan pasar dan kemajuan teknologi untuk </w:t>
      </w:r>
      <w:r w:rsidRPr="0028050C">
        <w:rPr>
          <w:rFonts w:cs="Times New Roman"/>
          <w:szCs w:val="24"/>
        </w:rPr>
        <w:lastRenderedPageBreak/>
        <w:t>mengembangkan produk inovatif yang memenuhi permintaan pelanggan yang terus berkembang. KOBX tercatat di Bursa Efek Indonesia (BEI) dan memiliki kapitalisasi pasar Rp 284,062 miliar. Harga saham perseroan saat ini Rp 125 dengan peringkat kapitalisasi pasar 574 dari 926 perusahaan. PT Kobexindo Tractors Tbk berkomitmen untuk menyediakan produk dan layanan berkualitas tinggi kepada pelanggannya, dengan fokus pada inovasi dan kepuasan pelanggan. Produk dan layanan perusahaan dirancang untuk memenuhi kebutuhan spesifik berbagai industri, termasuk pertambangan, konstruksi, dan logistik</w:t>
      </w:r>
    </w:p>
    <w:p w14:paraId="3A89D2CA"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Multifiling Mitra Indonesia Tbk (MFMI)</w:t>
      </w:r>
    </w:p>
    <w:p w14:paraId="54685CB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Multifiling Mitra Indonesia Tbk (MFMI) adalah sebuah perusahaan yang beroperasi di Indonesia dan merupakan bagian dari Iron Mountain Group dari Hong Kong, setelah diakuisisi pada 4 Mei 2021. Perusahaan ini memberikan layanan bisnis non-inti kepada perusahaan lain, sehingga dapat fokus pada bisnis intinya . Layanan non-inti tersebut meliputi pengelolaan arsip, manajemen data, solusi manajemen dokumen, dan sinkronisasi dokumen yang diamankan. MFMI memiliki 13 wilayah operasional di Sumatera, Jawa, Bali, Kalimantan, dan Sulawesi, dengan kantor pusat yang terletak di Delta Silicon Industrial Park, Jalan Akasia II Blok A7-4A, Lippo Cikarang, Bekasi, Jawa Barat.</w:t>
      </w:r>
    </w:p>
    <w:p w14:paraId="42B976FA"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lastRenderedPageBreak/>
        <w:t>Perusahaan ini telah beroperasi sejak tahun 1992 dan telah melakukan beberapa perubahan struktur organisasi. MFMI memiliki sejumlah anak perusahaan, namun tidak ada data yang ditemukan terkait dengan informasi tersebut. Sektor bisnis MFMI termasuk dalam industri jasa komersial dan memiliki kapitalisasi pasar sebesar IDR 439,397 juta. Perusahaan ini memiliki peringkat kapitalisasi pasar industri terkait ke-2 dari 13 dan peringkat kapitalisasi pasar semua perusahaan ke-558 dari 926. Harga saham MFMI sebesar IDR 580, dengan volume transaksi sebesar IDR 757,580,992 dan frekuensi transaksi sebanyak 8 kali.</w:t>
      </w:r>
    </w:p>
    <w:p w14:paraId="60162BE3"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Multifiling Mitra Indonesia Tbk juga terdaftar di Bursa Efek Indonesia (BEI) dan memiliki sejumlah informasi yang dapat diakses melalui situs resmi perusahaan. Situs ini memberikan informasi tentang profil perusahaan, layanan, dan berita terkini. Dalam beberapa penelitian, MFMI telah menjadi analisis subjek terkait dengan efek ukuran kapitalisasi pasar, ukuran perusahaan, tingkat leverage, profitabilitas, dan usia perusahaan terhadap tertundanya audit. Penelitian ini membantu dalam memahami bagaimana faktor-faktor tersebut mempengaruhi proses audit di perusahaan. Dalam beberapa tahun terakhir, MFMI telah menjadi subjek analisis terkait underpricing, yaitu perbedaan antara harga penawaran perdana (IPO) dan harga pasar. Penelitian ini membantu dalam memahami </w:t>
      </w:r>
      <w:r w:rsidRPr="0028050C">
        <w:rPr>
          <w:rFonts w:cs="Times New Roman"/>
          <w:szCs w:val="24"/>
        </w:rPr>
        <w:lastRenderedPageBreak/>
        <w:t>bagaimana perusahaan dapat melakukan manajemen laba dan mengelola informasi asimetris yang terkait dengan IPO</w:t>
      </w:r>
    </w:p>
    <w:p w14:paraId="4D9E7FDA"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Mulia Industrindo Tbk (MLIA)</w:t>
      </w:r>
    </w:p>
    <w:p w14:paraId="549BA69C"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Mulia Industrindo Tbk adalah sebuah perusahaan yang bergerak di bidang perdagangan dan distribusi produk anak perusahaannya, Didirikan pada tanggal 5 November 1986. Perusahaan ini melakukan IPO pada tanggal 17 Januari 1994 dan awalnya memiliki dua anak perusahaan, PT Muliaglass dan PT Muliakeramik Indahraya. Namun, pada tahun 2017, PT Mulia Industrindo Tbk menjual seluruh saham PT Muliakeramik Indahraya kepada PT Eka Gunatama Mandiri, sebuah perusahaan terafiliasi, untuk meningkatkan posisi keuangannya sebagai perusahaan publik. Saat ini, fokus utama perusahaan adalah perdagangan dan distribusi produk PT Muliaglass di pasar lokal dan internasional.</w:t>
      </w:r>
    </w:p>
    <w:p w14:paraId="7253956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Muliaglass bergerak di bidang industri kaca dengan produk seperti kaca lembaran, glass block, kaca kemasan, dan kaca pengaman otomotif. Perusahaan ini telah diasuransikan kepada pihak ketiga dengan jumlah pertanggungan yang cukup untuk menutupi kemungkinan kerugian yang dialami. PT Mulia Industrindo Tbk juga berdiskusi mengenai pergerakan nilai tukar yang berkaitan dengan transaksi valuta asing secara cermat untuk memitigasi kemungkinan risiko.</w:t>
      </w:r>
    </w:p>
    <w:p w14:paraId="0B974505"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lastRenderedPageBreak/>
        <w:t>Perusahaan ini memiliki kebijakan dividen yang mengacu pada Undang-Undang Perseroan Terbatas dan anggaran dasar Perseroan serta hak pemegang saham pada Rapat Umum Pemegang Saham Tahunan. Berdasarkan Berita Acara Rapat Umum Pemegang Saham Tahunan, para pemegang saham menyetujui untuk tidak membagikan dividen tunai untuk buku tahun 2021. PT Mulia Industrindo Tbk memiliki beberapa informasi keuangan yang terlampir, termasuk laporan posisi keuangan, laporan laba rugi dan penghasilan komprehensif lain, laporan perubahan ekuitas, dan laporan arus kas untuk tahun yang berakhir pada tanggal 31 Desember 2022. Laporan keuangan ini disajikan untuk tujuan analisis tambahan dan bukan merupakan bagian dari laporan keuangan konsolidasian terlampir.</w:t>
      </w:r>
    </w:p>
    <w:p w14:paraId="453F9813"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Mulia Industrindo Tbk juga memiliki beberapa informasi analisis tambahan, seperti profil perusahaan, informasi saham, dan informasi manajemen. Perusahaan ini memiliki beberapa entitas anak, termasuk PT Muliaglass, yang bergerak di bidang industri kaca. PT Mulia Industrindo Tbk memiliki beberapa informasi keuangan yang terlampir, termasuk laporan posisi keuangan, laporan laba rugi dan penghasilan komprehensif lain, laporan perubahan ekuitas, dan laporan arus kas untuk tahun yang berakhir pada tanggal 31 Desember 2022. Laporan keuangan ini disajikan untuk tujuan analisis tambahan dan bukan merupakan bagian dari laporan keuangan konsolidasian terlampir.</w:t>
      </w:r>
    </w:p>
    <w:p w14:paraId="33B9E0C7"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lastRenderedPageBreak/>
        <w:t>PT Tira Austenite Tbk (TIRA)</w:t>
      </w:r>
    </w:p>
    <w:p w14:paraId="7CF0FDE4"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t xml:space="preserve">PT Tira Austenite Tbk adalah sebuah perusahaan yang didirikan pada tahun 1974 dan telah berkembang menjadi salah satu perusahaan terdepan di bidang produk industri dan gas industri di Indonesia. Perusahaan ini dimulai sebagai distributor, perwakilan, dan agen tunggal resmi untuk produk-produk teknik mesin berkualitas tinggi dari Eropa. Selama 49 tahun, TIRA telah tumbuh dan memasuki sektor manufaktur, industri </w:t>
      </w:r>
      <w:r>
        <w:rPr>
          <w:rFonts w:cs="Times New Roman"/>
          <w:szCs w:val="24"/>
        </w:rPr>
        <w:t>gas, serta industri pengecoran.</w:t>
      </w:r>
    </w:p>
    <w:p w14:paraId="44491E98" w14:textId="77777777" w:rsidR="00E338AF" w:rsidRPr="00AB1DB3" w:rsidRDefault="00E338AF" w:rsidP="00E338AF">
      <w:pPr>
        <w:tabs>
          <w:tab w:val="left" w:pos="284"/>
        </w:tabs>
        <w:ind w:left="1276" w:firstLine="567"/>
        <w:jc w:val="both"/>
        <w:rPr>
          <w:rFonts w:cs="Times New Roman"/>
          <w:i/>
          <w:szCs w:val="24"/>
        </w:rPr>
      </w:pPr>
      <w:r w:rsidRPr="006F7293">
        <w:rPr>
          <w:rFonts w:cs="Times New Roman"/>
          <w:szCs w:val="24"/>
        </w:rPr>
        <w:t>TIRA memiliki tujuan untuk menjadi perusahaan yang dapat diandalkan dan terdepan di bidang produk industri dan gas industri di Indonesia. Perusahaan ini memiliki tim yang ahli dan dapat memberikan solusi terbaik bagi pelanggan. Kepuasan pelanggan adalah pr</w:t>
      </w:r>
      <w:r>
        <w:rPr>
          <w:rFonts w:cs="Times New Roman"/>
          <w:szCs w:val="24"/>
        </w:rPr>
        <w:t xml:space="preserve">ioritas utama bagi TIRA. </w:t>
      </w:r>
      <w:r w:rsidRPr="006F7293">
        <w:rPr>
          <w:rFonts w:cs="Times New Roman"/>
          <w:szCs w:val="24"/>
        </w:rPr>
        <w:t xml:space="preserve">TIRA memiliki beberapa unit bisnis yang berfokus pada produk-produk teknik yang diimpor dari luar negeri, seperti berbagai jenis baja khusus. Operasional unit bisnis ini dilakukan melalui 14 cabang yang tersebar di kota-kota besar di Indonesia. Produk yang dijual meliputi plat baja, </w:t>
      </w:r>
      <w:r w:rsidRPr="00AB1DB3">
        <w:rPr>
          <w:rFonts w:cs="Times New Roman"/>
          <w:i/>
          <w:szCs w:val="24"/>
        </w:rPr>
        <w:t xml:space="preserve">stainless steel, heat resistant, machinery steel, martensitic, </w:t>
      </w:r>
      <w:r w:rsidRPr="00AB1DB3">
        <w:rPr>
          <w:rFonts w:cs="Times New Roman"/>
          <w:szCs w:val="24"/>
        </w:rPr>
        <w:t>dan</w:t>
      </w:r>
      <w:r w:rsidRPr="00AB1DB3">
        <w:rPr>
          <w:rFonts w:cs="Times New Roman"/>
          <w:i/>
          <w:szCs w:val="24"/>
        </w:rPr>
        <w:t xml:space="preserve"> wear plate.</w:t>
      </w:r>
    </w:p>
    <w:p w14:paraId="44279658"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t>Perusahaan ini memiliki beberapa anak perusahaan, termasuk PT Alpha Austenite, PT Tira Andalan Steel, PT Genta Laras Semesta, dan PT Tira Stahlindo Indonesia. Anak perusahaan ini bergerak di bidang yang berbeda-beda, seperti ferrous f</w:t>
      </w:r>
      <w:r>
        <w:rPr>
          <w:rFonts w:cs="Times New Roman"/>
          <w:szCs w:val="24"/>
        </w:rPr>
        <w:t xml:space="preserve">oundry dan non ferrous foundry. </w:t>
      </w:r>
      <w:r w:rsidRPr="006F7293">
        <w:rPr>
          <w:rFonts w:cs="Times New Roman"/>
          <w:szCs w:val="24"/>
        </w:rPr>
        <w:t xml:space="preserve">TIRA juga memiliki beberapa divisi bisnis yang strategis, </w:t>
      </w:r>
      <w:r w:rsidRPr="006F7293">
        <w:rPr>
          <w:rFonts w:cs="Times New Roman"/>
          <w:szCs w:val="24"/>
        </w:rPr>
        <w:lastRenderedPageBreak/>
        <w:t>seperti divisi gas industri yang menjalin aliansi dengan PT Air Product Indonesia dan PT Linde Indonesia. Perusahaan ini juga memiliki divisi special steel yang beroperasi di beberapa lokasi, termasuk Balikpapan, Bandung, dan Cilegon.</w:t>
      </w:r>
    </w:p>
    <w:p w14:paraId="3DBF81BD" w14:textId="77777777" w:rsidR="00E338AF" w:rsidRPr="0028050C" w:rsidRDefault="00E338AF" w:rsidP="00E338AF">
      <w:pPr>
        <w:tabs>
          <w:tab w:val="left" w:pos="284"/>
        </w:tabs>
        <w:ind w:left="1276" w:firstLine="567"/>
        <w:jc w:val="both"/>
        <w:rPr>
          <w:rFonts w:cs="Times New Roman"/>
          <w:szCs w:val="24"/>
        </w:rPr>
      </w:pPr>
      <w:r w:rsidRPr="006F7293">
        <w:rPr>
          <w:rFonts w:cs="Times New Roman"/>
          <w:szCs w:val="24"/>
        </w:rPr>
        <w:t>Dalam laporan tahunan 2023, TIRA menampilkan informasi tentang keberlanjutan perusahaan, termasuk informasi tentang komposisi pemegang saham, tanggal pendirian, dan alamat kantor pusat. Perusahaan ini juga memiliki beberapa kantor cabang yang tersebar di Indonesia dan beberapa anak perusahaan yang bergerak di bidang yang berbeda-beda.</w:t>
      </w:r>
    </w:p>
    <w:p w14:paraId="76E10C58"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Surya Toto Indonesia Tbk (TOTO)</w:t>
      </w:r>
    </w:p>
    <w:p w14:paraId="32A38042"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Surya Toto Indonesia Tbk, yang dikenal sebagai TOTO, adalah perusahaan yang bergerak di bidang manufaktur pembuatan produk sanitasi dan perlengkapan dapur. Perusahaan ini telah berkomitmen terhadap inovasi dan kualitas, serta membangun reputasi sebagai produsen produk berkualitas tinggi. TOTO juga berupaya memenuhi kebutuhan konsumen dan memimpin pasar di bidangnya dengan perluasan lini produksi pabriknya. TOTO Didirikan pada bulan Juli 1977 dengan nama CV Surya, sebagai perusahaan patungan dengan Toto Ltd, Jepang. Pabrik produk saniter ini telah beroperasi sejak tahun 1978, dan produknya telah dipasarkan ke pasar internasional sejak tahun 1980. Perusahaan ini melakukan </w:t>
      </w:r>
      <w:r w:rsidRPr="0028050C">
        <w:rPr>
          <w:rFonts w:cs="Times New Roman"/>
          <w:szCs w:val="24"/>
        </w:rPr>
        <w:lastRenderedPageBreak/>
        <w:t>IPO pada tahun 1990 dan seiring kesuksesannya, TOTO membangun lebih banyak pabrik dan mengembangkan peralatannya.</w:t>
      </w:r>
    </w:p>
    <w:p w14:paraId="457C3A38"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Surya Toto Indonesia Tbk juga berkomitmen terhadap tanggung jawab sosial perusahaan (CSR). Perusahaan telah melaksanakan berbagai program CSR, termasuk pendidikan dan pelatihan bagi masyarakat lokal, serta dukungan terhadap berbagai inisiatif kesejahteraan sosial. Dengan dedikasi dan komitmen ini, TOTO berharap dapat terus memberikan nilai tambah bagi pelanggan, pemegang saham, dan masyarakat pada umumnya. Perusahaan ini juga berkomitmen terhadap ekosistem. Sebagai bagian dari upaya ini, TOTO telah mengimplementasikan berbagai inisiatif ramah lingkungan, termasuk penggunaan teknologi hemat udara dan energi dalam produknya. Selain itu, perusahaan juga berupaya mengurangi dampak lingkungan dari operasinya melalui pengurangan emisi dan limbah.</w:t>
      </w:r>
    </w:p>
    <w:p w14:paraId="49D252CE"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Surya Toto Indonesia Tbk memiliki nilai budaya yang diterapkan di tempat kerja, yaitu 5S (</w:t>
      </w:r>
      <w:r w:rsidRPr="00AB1DB3">
        <w:rPr>
          <w:rFonts w:cs="Times New Roman"/>
          <w:i/>
          <w:szCs w:val="24"/>
        </w:rPr>
        <w:t>Seiri, Seiton, Seiso, Seiketsu</w:t>
      </w:r>
      <w:r w:rsidRPr="0028050C">
        <w:rPr>
          <w:rFonts w:cs="Times New Roman"/>
          <w:szCs w:val="24"/>
        </w:rPr>
        <w:t xml:space="preserve">, dan </w:t>
      </w:r>
      <w:r w:rsidRPr="00AB1DB3">
        <w:rPr>
          <w:rFonts w:cs="Times New Roman"/>
          <w:i/>
          <w:szCs w:val="24"/>
        </w:rPr>
        <w:t>Shitsuke</w:t>
      </w:r>
      <w:r w:rsidRPr="0028050C">
        <w:rPr>
          <w:rFonts w:cs="Times New Roman"/>
          <w:szCs w:val="24"/>
        </w:rPr>
        <w:t xml:space="preserve">). Nilai budaya ini bertujuan untuk meningkatkan keselamatan kerja, kualitas, dan produktivitas kerja. Perusahaan juga memiliki filosofi yang didasari oleh 4 pilar moto perusahaan, yaitu bangga dalam pekerjaan, kualitas dan keseragaman, layanan dan kepercayaan, serta kerjasama dan kesejahteraan. Struktur organisasi PT Surya Toto Indonesia Tbk terdiri dari beberapa bagian, termasuk </w:t>
      </w:r>
      <w:r w:rsidRPr="0028050C">
        <w:rPr>
          <w:rFonts w:cs="Times New Roman"/>
          <w:szCs w:val="24"/>
        </w:rPr>
        <w:lastRenderedPageBreak/>
        <w:t>Komite Audit, Audit Internal, dan departemen-departemen lainnya. Perusahaan ini juga memiliki beberapa anak perusahaan, seperti PT Surya Pertiwi Nusantara (SPN) dan PT Surya Graha Pertiwi (SGP), yang membantu memperluas segmen usahanya ke produk sistem dapur dan aksesoris</w:t>
      </w:r>
    </w:p>
    <w:p w14:paraId="24BF8839"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Voksel Electric Tbk (VOKS)</w:t>
      </w:r>
    </w:p>
    <w:p w14:paraId="62D9AEF3"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Voksel Listrik Tbk. (VOKS) adalah sebuah perusahaan yang bergerak di bidang industri kabel, khususnya kabel telekomunikasi, listrik, dan serat optik. Didirikan pada tanggal 19 April 1971, perusahaan ini telah berkembang menjadi salah satu produsen kabel terkemuka di Indonesia. Pada tahun 1989, status perusahaan berubah menjadi Penanaman Modal Asing melalui perjanjian joint venture dengan </w:t>
      </w:r>
      <w:r w:rsidRPr="00AB1DB3">
        <w:rPr>
          <w:rFonts w:cs="Times New Roman"/>
          <w:i/>
          <w:szCs w:val="24"/>
        </w:rPr>
        <w:t>Showa Electric Wire</w:t>
      </w:r>
      <w:r w:rsidRPr="0028050C">
        <w:rPr>
          <w:rFonts w:cs="Times New Roman"/>
          <w:szCs w:val="24"/>
        </w:rPr>
        <w:t xml:space="preserve"> &amp; </w:t>
      </w:r>
      <w:r w:rsidRPr="00AB1DB3">
        <w:rPr>
          <w:rFonts w:cs="Times New Roman"/>
          <w:i/>
          <w:szCs w:val="24"/>
        </w:rPr>
        <w:t>Cable Co</w:t>
      </w:r>
      <w:r w:rsidRPr="0028050C">
        <w:rPr>
          <w:rFonts w:cs="Times New Roman"/>
          <w:szCs w:val="24"/>
        </w:rPr>
        <w:t xml:space="preserve">. Ltd. (sekarang dikenal sebagai </w:t>
      </w:r>
      <w:r w:rsidRPr="00AB1DB3">
        <w:rPr>
          <w:rFonts w:cs="Times New Roman"/>
          <w:i/>
          <w:szCs w:val="24"/>
        </w:rPr>
        <w:t>SWCC Showa Cable Systems Co</w:t>
      </w:r>
      <w:r w:rsidRPr="0028050C">
        <w:rPr>
          <w:rFonts w:cs="Times New Roman"/>
          <w:szCs w:val="24"/>
        </w:rPr>
        <w:t>. Ltd.) dari Jepang. Perusahaan melakukan penawaran umum perdana di Bursa Efek Jakarta dan Bursa Efek Surabaya pada tanggal 20 Desember 1990.</w:t>
      </w:r>
    </w:p>
    <w:p w14:paraId="54197B9D"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VOKS memasarkan produknya di dalam negeri dan luar negeri serta memasok kabel pasar bebas kepada kontraktor dan distributor. Perusahaan memiliki kantor pusat di Menara Karya, Jakarta, dan memiliki pabrik di Cileungsi, Bogor. VOKS telah melakukan berbagai pengembangan teknologi dan fasilitas produksi sejak tahun 1990-an, termasuk pengembangan kabel fiber optik melalui kerja </w:t>
      </w:r>
      <w:r w:rsidRPr="0028050C">
        <w:rPr>
          <w:rFonts w:cs="Times New Roman"/>
          <w:szCs w:val="24"/>
        </w:rPr>
        <w:lastRenderedPageBreak/>
        <w:t xml:space="preserve">sama teknis dengan </w:t>
      </w:r>
      <w:r w:rsidRPr="00AB1DB3">
        <w:rPr>
          <w:rFonts w:cs="Times New Roman"/>
          <w:i/>
          <w:szCs w:val="24"/>
        </w:rPr>
        <w:t>Showa Electric Wire</w:t>
      </w:r>
      <w:r w:rsidRPr="0028050C">
        <w:rPr>
          <w:rFonts w:cs="Times New Roman"/>
          <w:szCs w:val="24"/>
        </w:rPr>
        <w:t xml:space="preserve"> &amp; </w:t>
      </w:r>
      <w:r w:rsidRPr="00AB1DB3">
        <w:rPr>
          <w:rFonts w:cs="Times New Roman"/>
          <w:i/>
          <w:szCs w:val="24"/>
        </w:rPr>
        <w:t>Cable Co</w:t>
      </w:r>
      <w:r w:rsidRPr="0028050C">
        <w:rPr>
          <w:rFonts w:cs="Times New Roman"/>
          <w:szCs w:val="24"/>
        </w:rPr>
        <w:t>., Ltd. pada tahun 1997.</w:t>
      </w:r>
    </w:p>
    <w:p w14:paraId="70A81FF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juga telah menerima berbagai penghargaan, termasuk penghargaan “</w:t>
      </w:r>
      <w:r w:rsidRPr="00AB1DB3">
        <w:rPr>
          <w:rFonts w:cs="Times New Roman"/>
          <w:i/>
          <w:szCs w:val="24"/>
        </w:rPr>
        <w:t>The Best Electricity Supporting Company</w:t>
      </w:r>
      <w:r w:rsidRPr="0028050C">
        <w:rPr>
          <w:rFonts w:cs="Times New Roman"/>
          <w:szCs w:val="24"/>
        </w:rPr>
        <w:t xml:space="preserve">” di ajang Indonesia </w:t>
      </w:r>
      <w:r w:rsidRPr="00AB1DB3">
        <w:rPr>
          <w:rFonts w:cs="Times New Roman"/>
          <w:i/>
          <w:szCs w:val="24"/>
        </w:rPr>
        <w:t>Best Electricity Award</w:t>
      </w:r>
      <w:r w:rsidRPr="0028050C">
        <w:rPr>
          <w:rFonts w:cs="Times New Roman"/>
          <w:szCs w:val="24"/>
        </w:rPr>
        <w:t xml:space="preserve"> (IBEA) pada tahun 2023. VOKS telah memposisikan dirinya sebagai salah satu produsen kabel terkemuka di Indonesia melalui kerja keras dan dedikasi d</w:t>
      </w:r>
      <w:r>
        <w:rPr>
          <w:rFonts w:cs="Times New Roman"/>
          <w:szCs w:val="24"/>
        </w:rPr>
        <w:t xml:space="preserve">ari seluruh manajemen dan staf. PT  Voksel Listrik Tbk </w:t>
      </w:r>
      <w:r w:rsidRPr="0028050C">
        <w:rPr>
          <w:rFonts w:cs="Times New Roman"/>
          <w:szCs w:val="24"/>
        </w:rPr>
        <w:t>memiliki beberapa fasilitas produksi yang telah dipertahankan dan dipertahankan sejak tahun 1990-an. Pada tahun 1991, perusahaan melakukan perluasan fasilitas produksi untuk meningkatkan output di Pabrik Cileungsi, Bogor. Pada tahun 1993, produksi komersial kabel tegangan menengah di Cileungsi juga dilakukan. Selain itu, perusahaan juga telah melakukan beberapa program transfer teknologi dan pengembangan teknologi baru, seperti pengembangan kabel fiber optik.</w:t>
      </w:r>
    </w:p>
    <w:p w14:paraId="7CDFDA3D"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Mark Dynamics Indonesia (MARK)</w:t>
      </w:r>
    </w:p>
    <w:p w14:paraId="32C45251"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Mark Dynamics Indonesia Tbk adalah produsen cetakan sarung tangan global terkemuka di Indonesia, Didirikan pada 10 April 2002. Perusahaan ini memiliki rekam jejak panjang dan pengalaman yang luas, terus berkembang dan bertumbuh untuk menjadi salah satu perusahaan besar di Indonesia. PT Mark Dynamics Indonesia beroperasi dengan kapasitas produksi yang sangat besar, mencapai </w:t>
      </w:r>
      <w:r w:rsidRPr="0028050C">
        <w:rPr>
          <w:rFonts w:cs="Times New Roman"/>
          <w:szCs w:val="24"/>
        </w:rPr>
        <w:lastRenderedPageBreak/>
        <w:t xml:space="preserve">lebih dari 2.000.000 unit per bulan. Perusahaan ini memiliki dua pabrik, dengan kantor pusat dan fasilitas utama yang berlokasi di Kawasan Industri STAR Medan, sedangkan pabrik kedua berada di Desa Dalu, Tanjung Morawa, Sumatera Utara.Perusahaan ini memproduksi berbagai jenis cetakan sarung tangan, termasuk bekas pemeriksaan Nitrile dan lateks, bekas bedah, bekas rumah tangga, dan bekas custom made. Produk-produknya sangat berguna untuk berbagai tujuan pemakaian, seperti uji coba, industri, medis, rumah tangga, dan pembuatan khusus yang dapat disesuaikan dengan pesanan. </w:t>
      </w:r>
    </w:p>
    <w:p w14:paraId="3096C684" w14:textId="77777777" w:rsidR="00E338AF" w:rsidRDefault="00E338AF" w:rsidP="00E338AF">
      <w:pPr>
        <w:tabs>
          <w:tab w:val="left" w:pos="284"/>
        </w:tabs>
        <w:ind w:left="1276" w:firstLine="567"/>
        <w:jc w:val="both"/>
        <w:rPr>
          <w:rFonts w:cs="Times New Roman"/>
          <w:szCs w:val="24"/>
        </w:rPr>
      </w:pPr>
      <w:r w:rsidRPr="0028050C">
        <w:rPr>
          <w:rFonts w:cs="Times New Roman"/>
          <w:szCs w:val="24"/>
        </w:rPr>
        <w:t xml:space="preserve">PT Mark Dynamics Indonesia memiliki beberapa kelebihan produk yang patut dipertimbangkan, seperti daya tahan tinggi terhadap larutan kimia, kandungan Alumina yang tinggi, cocok untuk mesin berkecepatan tinggi, finishing produk dengan lapisan khusus, dan penyesuaian waktu yang singkat pada mesin. Perusahaan ini telah mencatatkan saham perdana di Bursa Efek Indonesia pada 12 Juli 2017 dan telah meningkatkan kualitas produk-produknya serta memperluas cakupan bisnisnya. PT Mark Dynamics Indonesia juga memiliki karyawan berkisar 1.000-5.000 orang dan telah menerima sertifikasi ISO 9001:2000 dan ISO 9001:2008. Dalam beberapa tahun terakhir, PT Mark Dynamics Indonesia telah meningkatkan kapasitas produksinya secara signifikan, mencapai 610.000 unit per bulan pada tahun 2019 dan 2.000.000 unit per bulan pada tahun 2020. Perusahaan </w:t>
      </w:r>
      <w:r w:rsidRPr="0028050C">
        <w:rPr>
          <w:rFonts w:cs="Times New Roman"/>
          <w:szCs w:val="24"/>
        </w:rPr>
        <w:lastRenderedPageBreak/>
        <w:t>ini terus berupaya untuk meningkatkan kualitas produk dan memperluas bisnisnya untuk menjadi salah satu perusahaan terbesar di Indonesia.</w:t>
      </w:r>
    </w:p>
    <w:p w14:paraId="234A8EAC"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Surya Pertiwi Tbk (SPTO)</w:t>
      </w:r>
    </w:p>
    <w:p w14:paraId="7E50125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Surya Pertiwi Tbk (SPTO) adalah sebuah perusahaan yang bergerak dalam bidang perlengkapan kamar mandi dan produk saniter. Perusahaan ini didirikan pada tahun 1968 sebagai sebuah CV yang bergerak dalam penjualan produk saniter dan kemudian resmi menjadi PT pada tahun 1977 dan menjadi perusahaan terbuka (Tbk) pada tahun 2018. SPTO memiliki kantor pusat di Jalan Letjen S. Parman, Jakarta Barat, dan memiliki anak perusahaan di Surabaya</w:t>
      </w:r>
    </w:p>
    <w:p w14:paraId="60DD1DE6"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Perusahaan ini memiliki fokus utama pada bahan konstruksi seperti perlengkapan kamar mandi dan produk saniter. Selain itu, SPTO juga bergerak dalam industri mebel kayu, dinding, lantai, plafon, peralatan sanitasi, dan lain sebagainya. Perusahaan ini juga mengelola real estat milik pribadi dan yang disewa. Saat ini, kegiatan utama yang menjadi prioritas SPTO adalah fokus pada distributor produk perlengkapan dapur. SPTO memiliki kode emiten SPTO dan memiliki 5% atau lebih saham perusahaan ini yaitu PT Surya</w:t>
      </w:r>
      <w:r>
        <w:rPr>
          <w:rFonts w:cs="Times New Roman"/>
          <w:szCs w:val="24"/>
        </w:rPr>
        <w:t xml:space="preserve"> </w:t>
      </w:r>
      <w:r w:rsidRPr="0028050C">
        <w:rPr>
          <w:rFonts w:cs="Times New Roman"/>
          <w:szCs w:val="24"/>
        </w:rPr>
        <w:t xml:space="preserve">paramitra Abadi dan PT Multifortuna Sedangkan untuk 40% lainnya merupakan milik publik. Informasi tersebut merupakan update terbaru pada 31 Maret 2023. Perusahaan ini memiliki tanggung jawab penuh </w:t>
      </w:r>
      <w:r w:rsidRPr="0028050C">
        <w:rPr>
          <w:rFonts w:cs="Times New Roman"/>
          <w:szCs w:val="24"/>
        </w:rPr>
        <w:lastRenderedPageBreak/>
        <w:t>untuk memasarkan produk perusahaan lain ke Indonesia, termasuk TOTO Jepang, sebuah produsen produk sanitasi terbesar di dunia</w:t>
      </w:r>
    </w:p>
    <w:p w14:paraId="1DD0EFAD"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Superkrane Mitra Utama Tbk (SKRN)</w:t>
      </w:r>
    </w:p>
    <w:p w14:paraId="738781A2"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Superkrane Mitra Utama Tbk (SKRN) adalah sebuah perusahaan yang didirikan pada 27 Maret 1996 dan bergerak di bidang sewa peralatan, pengangkat, dan konstruksi. Kantor pusatnya terletak di Raya Cakung Cilincing No. 9B, Jakarta Utara, Indonesia. Perusahaan ini menyewakan berbagai alat berat, seperti </w:t>
      </w:r>
      <w:r w:rsidRPr="00AB1DB3">
        <w:rPr>
          <w:rFonts w:cs="Times New Roman"/>
          <w:i/>
          <w:szCs w:val="24"/>
        </w:rPr>
        <w:t>crane, forklift, man lift, telehandles, scissor lift,</w:t>
      </w:r>
      <w:r w:rsidRPr="0028050C">
        <w:rPr>
          <w:rFonts w:cs="Times New Roman"/>
          <w:szCs w:val="24"/>
        </w:rPr>
        <w:t xml:space="preserve"> dan truk, yang biasanya digunakan oleh perusahaan pertambangan dan pengembang properti seperti Pertamina, </w:t>
      </w:r>
      <w:r w:rsidRPr="00AB1DB3">
        <w:rPr>
          <w:rFonts w:cs="Times New Roman"/>
          <w:i/>
          <w:szCs w:val="24"/>
        </w:rPr>
        <w:t>Chevron</w:t>
      </w:r>
      <w:r w:rsidRPr="0028050C">
        <w:rPr>
          <w:rFonts w:cs="Times New Roman"/>
          <w:szCs w:val="24"/>
        </w:rPr>
        <w:t>, Waskita, Adhi, Sinarmas, dan Wika. Superkrane Mitra Utama Tbk memiliki kantor perwakilan di Balikpapan, Kalimantan Timur, dan telah berpartisipasi dalam beberapa proyek besar seperti Jembatan Holtekamp di Papua, PLTB Sidrap di Sulawesi Selatan, dan rel kereta api Jakarta-Bandung. Perusahaan ini memiliki pengalaman dan keahlian dalam memberikan solusi yang sesuai dengan standar keselamatan tertinggi dan menambah nilai bagi operasi pelanggan.</w:t>
      </w:r>
    </w:p>
    <w:p w14:paraId="30851020"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Pada Oktober 2018, Superkrane Mitra Utama Tbk melakukan </w:t>
      </w:r>
      <w:r w:rsidRPr="00AB1DB3">
        <w:rPr>
          <w:rFonts w:cs="Times New Roman"/>
          <w:i/>
          <w:szCs w:val="24"/>
        </w:rPr>
        <w:t>Initial Public Offering</w:t>
      </w:r>
      <w:r w:rsidRPr="0028050C">
        <w:rPr>
          <w:rFonts w:cs="Times New Roman"/>
          <w:szCs w:val="24"/>
        </w:rPr>
        <w:t xml:space="preserve"> (IPO) di Bursa Efek Indonesia (BEI) dengan harga pelaksanaan Rp700 per saham. Dalam proses IPO ini, perusahaan mengeluarkan sebanyak-banyaknya 300 juta saham atau 20% dari modal ditempatkan dan disetor, meraup dana Rp210 miliar. </w:t>
      </w:r>
      <w:r w:rsidRPr="0028050C">
        <w:rPr>
          <w:rFonts w:cs="Times New Roman"/>
          <w:szCs w:val="24"/>
        </w:rPr>
        <w:lastRenderedPageBreak/>
        <w:t>Harga IPO ini membuat kapitalisasi pasarnya sejumlah Rp1,56 triliun. Perusahaan ini memiliki kinerja yang terkait erat dengan upaya pemerintah dalam mengembangkan infrastruktur. Carane digunakan sebagai alat angkat dalam proyek konstruksi, seperti pembangunan jalan tol, LRT, MRT, dan pelabuhan. Dengan demikian, kinerja Superkrane Mitra Utama Tbk dipengaruhi oleh kebijakan pemerintah dalam mengembangkan infrastruktur di Indonesia.</w:t>
      </w:r>
    </w:p>
    <w:p w14:paraId="7BC8613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Superkrane Mitra Utama Tbk juga memiliki pengalaman dan keahlian dalam memberikan solusi yang terbukti sesuai dengan standar keselamatan tertinggi dan menambah nilai bagi operasi pelanggan. Perusahaan ini memiliki kantor pusat di Jakarta dan memiliki kantor perwakilan di Balikpapan, Kalimantan Timur. Superkrane Mitra Utama Tbk memiliki berbagai solusi pengangkutan dan rigging untuk industri konstruksi, infrastruktur, pemeliharaan, penambangan, dan petrokimia</w:t>
      </w:r>
    </w:p>
    <w:p w14:paraId="51470AD2"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Cahayaputra Asa Keramik Tbk (CAKK)</w:t>
      </w:r>
    </w:p>
    <w:p w14:paraId="2D76F3D4"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Cahayaputra Asa Keramik Tbk, yang dikenal dengan merek Kaisar Ceramics, adalah perusahaan yang bergerak di bidang industri keramik yang memproduksi tegel keramik dan porselen untuk bangunan. Berdiri sejak tahun 1995, perusahaan ini memiliki pabrik yang berlokasi di Karawang, Jawa Barat, dan berkantor pusat di </w:t>
      </w:r>
      <w:r w:rsidRPr="00AB1DB3">
        <w:rPr>
          <w:rFonts w:cs="Times New Roman"/>
          <w:i/>
          <w:szCs w:val="24"/>
        </w:rPr>
        <w:t>Belleza Office</w:t>
      </w:r>
      <w:r w:rsidRPr="0028050C">
        <w:rPr>
          <w:rFonts w:cs="Times New Roman"/>
          <w:szCs w:val="24"/>
        </w:rPr>
        <w:t xml:space="preserve"> Tower, Jakarta. PT Cahayaputra Asa Keramik Tbk resmi melantai di bursa saham pada tanggal 31 Oktober 2018 dengan </w:t>
      </w:r>
      <w:r w:rsidRPr="0028050C">
        <w:rPr>
          <w:rFonts w:cs="Times New Roman"/>
          <w:szCs w:val="24"/>
        </w:rPr>
        <w:lastRenderedPageBreak/>
        <w:t>kode saham CAKK. Perusahaan ini memiliki visi untuk memenuhi kehidupan masyarakat Indonesia dengan keramik yang berkualitas tinggi dan ekonomis, serta misi untuk menjadi pemimpin di bidang manufaktur keramik dengan memproduksi keramik yang inovatif dan berkualitas tinggi. PT Cahayaputra Asa Keramik Tbk juga berkomitmen untuk menciptakan suasana kerja yang kondusif bagi pengembangan sumber daya manusia yang berkualitas dan daya saing tinggi, serta meningkatkan nilai saham perusahaan dengan penggunaan sumber daya yang efektif dan efisien.</w:t>
      </w:r>
    </w:p>
    <w:p w14:paraId="4774E82D"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Cahayaputra Asa Keramik Tbk memiliki 400 karyawan dengan kapasitas produksi mencapai 9 juta m2 keramik per tahun. Perusahaan ini juga memiliki berbagai merk keramik, termasuk </w:t>
      </w:r>
      <w:r w:rsidRPr="00AB1DB3">
        <w:rPr>
          <w:rFonts w:cs="Times New Roman"/>
          <w:i/>
          <w:szCs w:val="24"/>
        </w:rPr>
        <w:t>Kaisar, Granluxor, Tierra,</w:t>
      </w:r>
      <w:r w:rsidRPr="0028050C">
        <w:rPr>
          <w:rFonts w:cs="Times New Roman"/>
          <w:szCs w:val="24"/>
        </w:rPr>
        <w:t xml:space="preserve"> dan </w:t>
      </w:r>
      <w:r w:rsidRPr="00AB1DB3">
        <w:rPr>
          <w:rFonts w:cs="Times New Roman"/>
          <w:i/>
          <w:szCs w:val="24"/>
        </w:rPr>
        <w:t>Cleopatra,</w:t>
      </w:r>
      <w:r w:rsidRPr="0028050C">
        <w:rPr>
          <w:rFonts w:cs="Times New Roman"/>
          <w:szCs w:val="24"/>
        </w:rPr>
        <w:t xml:space="preserve"> yang didistribusikan ke pasar Indonesia dan internasional. Kantor pusatnya berada di </w:t>
      </w:r>
      <w:r w:rsidRPr="00AB1DB3">
        <w:rPr>
          <w:rFonts w:cs="Times New Roman"/>
          <w:i/>
          <w:szCs w:val="24"/>
        </w:rPr>
        <w:t xml:space="preserve">Belleza Office </w:t>
      </w:r>
      <w:r w:rsidRPr="0028050C">
        <w:rPr>
          <w:rFonts w:cs="Times New Roman"/>
          <w:szCs w:val="24"/>
        </w:rPr>
        <w:t xml:space="preserve">Tower, Jakarta Selatan, dan memiliki alamat lain di Jalan Arteri Permata Hijau, Grogol Utara, Kebayoran Lama, Jakarta Selatan. PT Cahayaputra Asa Keramik Tbk juga memiliki komitmen untuk menjadi perusahaan yang bertanggung jawab sosial dan ramah lingkungan. Perusahaan ini telah mengembangkan sistem pelaporan pelanggaran whistleblower dan telah menerapkan pedoman tata kelola perusahaan yang baik. </w:t>
      </w:r>
    </w:p>
    <w:p w14:paraId="6AFBF038"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Cahayaputra Asa Keramik Tbk juga telah mengumumkan laporan keuangan konsolidasi yang diaudit untuk tahun 2023, yang </w:t>
      </w:r>
      <w:r w:rsidRPr="0028050C">
        <w:rPr>
          <w:rFonts w:cs="Times New Roman"/>
          <w:szCs w:val="24"/>
        </w:rPr>
        <w:lastRenderedPageBreak/>
        <w:t>menunjukkan kinerja perusahaan yang solid. Dalam rangka meningkatkan kualitas dan inovasi produk, PT Cahayaputra Asa Keramik Tbk terus berinvestasi dalam penelitian dan pengembangan teknologi. Perusahaan ini juga fokus pada pengembangan sumber daya manusia dan meningkatkan kualitas layanan pelanggan. Dengan demikian, PT Cahayaputra Asa Keramik Tbk dapat terus menjadi pemimpin di bidang industri keramik dan meningkatkan nilai saham perusahaan</w:t>
      </w:r>
    </w:p>
    <w:p w14:paraId="5E3B876F"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Shield On Service Tbk (SOSS)</w:t>
      </w:r>
    </w:p>
    <w:p w14:paraId="2CC7872A"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t xml:space="preserve">PT Shield On Service Tbk (SOSS) adalah perusahaan alih jasa terbesar di Indonesia yang berdiri sejak tahun 2004. Perusahaan ini menyediakan berbagai jasa, termasuk manajemen keamanan, penjagaan, pelatihan staf, pemeliharaan lanskap, pembersihan, pengembangan keahlian, asesmen untuk perekrutan, administrasi kesehatan, dan manajemen parkir. Salah satu klien ternamanya adalah </w:t>
      </w:r>
      <w:r w:rsidRPr="00AB1DB3">
        <w:rPr>
          <w:rFonts w:cs="Times New Roman"/>
          <w:i/>
          <w:szCs w:val="24"/>
        </w:rPr>
        <w:t xml:space="preserve">Ascott </w:t>
      </w:r>
      <w:r w:rsidRPr="006F7293">
        <w:rPr>
          <w:rFonts w:cs="Times New Roman"/>
          <w:szCs w:val="24"/>
        </w:rPr>
        <w:t xml:space="preserve">Indonesia, termasuk Hotel </w:t>
      </w:r>
      <w:r w:rsidRPr="00AB1DB3">
        <w:rPr>
          <w:rFonts w:cs="Times New Roman"/>
          <w:i/>
          <w:szCs w:val="24"/>
        </w:rPr>
        <w:t>Ascott,</w:t>
      </w:r>
      <w:r w:rsidRPr="006F7293">
        <w:rPr>
          <w:rFonts w:cs="Times New Roman"/>
          <w:szCs w:val="24"/>
        </w:rPr>
        <w:t xml:space="preserve"> Apartemen </w:t>
      </w:r>
      <w:r w:rsidRPr="00AB1DB3">
        <w:rPr>
          <w:rFonts w:cs="Times New Roman"/>
          <w:i/>
          <w:szCs w:val="24"/>
        </w:rPr>
        <w:t>Citadine</w:t>
      </w:r>
      <w:r w:rsidRPr="006F7293">
        <w:rPr>
          <w:rFonts w:cs="Times New Roman"/>
          <w:szCs w:val="24"/>
        </w:rPr>
        <w:t xml:space="preserve">, dan Apartemen </w:t>
      </w:r>
      <w:r w:rsidRPr="00AB1DB3">
        <w:rPr>
          <w:rFonts w:cs="Times New Roman"/>
          <w:i/>
          <w:szCs w:val="24"/>
        </w:rPr>
        <w:t>Somerset</w:t>
      </w:r>
      <w:r w:rsidRPr="006F7293">
        <w:rPr>
          <w:rFonts w:cs="Times New Roman"/>
          <w:szCs w:val="24"/>
        </w:rPr>
        <w:t xml:space="preserve"> di Jakarta. PT SOS memiliki visi menjadi perusahaan penyedia jasa tenaga kerja terintegrasi dan terkemuka di Indonesia dengan mengutamakan kualitas pengembangan sumber daya manusia yang handal. Misi perusahaan adalah memberikan layanan penyedia jasa tenaga kerja yang berkualitas serta terintegrasi kepada pelanggan, sehingga pelanggan dapat lebih fo</w:t>
      </w:r>
      <w:r>
        <w:rPr>
          <w:rFonts w:cs="Times New Roman"/>
          <w:szCs w:val="24"/>
        </w:rPr>
        <w:t>kus dalam menjalankan usahanya.</w:t>
      </w:r>
    </w:p>
    <w:p w14:paraId="7D9927ED"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lastRenderedPageBreak/>
        <w:t xml:space="preserve">PT SOS memiliki beberapa kegiatan usaha, seperti Human </w:t>
      </w:r>
      <w:r w:rsidRPr="00AB1DB3">
        <w:rPr>
          <w:rFonts w:cs="Times New Roman"/>
          <w:i/>
          <w:szCs w:val="24"/>
        </w:rPr>
        <w:t>Resource Service</w:t>
      </w:r>
      <w:r w:rsidRPr="006F7293">
        <w:rPr>
          <w:rFonts w:cs="Times New Roman"/>
          <w:szCs w:val="24"/>
        </w:rPr>
        <w:t xml:space="preserve">, SOS </w:t>
      </w:r>
      <w:r w:rsidRPr="00AB1DB3">
        <w:rPr>
          <w:rFonts w:cs="Times New Roman"/>
          <w:i/>
          <w:szCs w:val="24"/>
        </w:rPr>
        <w:t>Smart Clean</w:t>
      </w:r>
      <w:r w:rsidRPr="006F7293">
        <w:rPr>
          <w:rFonts w:cs="Times New Roman"/>
          <w:szCs w:val="24"/>
        </w:rPr>
        <w:t xml:space="preserve">, SOS </w:t>
      </w:r>
      <w:r w:rsidRPr="00AB1DB3">
        <w:rPr>
          <w:rFonts w:cs="Times New Roman"/>
          <w:i/>
          <w:szCs w:val="24"/>
        </w:rPr>
        <w:t>Academy, Security Services, Cleaning Services,</w:t>
      </w:r>
      <w:r w:rsidRPr="006F7293">
        <w:rPr>
          <w:rFonts w:cs="Times New Roman"/>
          <w:szCs w:val="24"/>
        </w:rPr>
        <w:t xml:space="preserve"> dan Parking </w:t>
      </w:r>
      <w:r w:rsidRPr="00AB1DB3">
        <w:rPr>
          <w:rFonts w:cs="Times New Roman"/>
          <w:i/>
          <w:szCs w:val="24"/>
        </w:rPr>
        <w:t>Management</w:t>
      </w:r>
      <w:r w:rsidRPr="006F7293">
        <w:rPr>
          <w:rFonts w:cs="Times New Roman"/>
          <w:szCs w:val="24"/>
        </w:rPr>
        <w:t xml:space="preserve">. Dalam kegiatan usahanya, PT SOS mendorong keterlibatan dan kesejahteraan orang, meminimalkan dampak terhadap lingkungan, serta melindungi dan memelihara properti. Perusahaan ini juga memiliki nilai-nilai yang dianut, seperti kepuasan sebagai tujuan utama dalam bekerja sama dengan mitra, serta memiliki sepuluh ribu pekerja yang tersebar di seluruh Indonesia, siap melayani kebutuhan </w:t>
      </w:r>
      <w:r>
        <w:rPr>
          <w:rFonts w:cs="Times New Roman"/>
          <w:szCs w:val="24"/>
        </w:rPr>
        <w:t>mitra dengan cepat dan tanggap.</w:t>
      </w:r>
    </w:p>
    <w:p w14:paraId="779DAED9"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t xml:space="preserve">PT SOS memiliki beberapa jasa yang terintegrasi dan profesional, seperti </w:t>
      </w:r>
      <w:r w:rsidRPr="00AB1DB3">
        <w:rPr>
          <w:rFonts w:cs="Times New Roman"/>
          <w:i/>
          <w:szCs w:val="24"/>
        </w:rPr>
        <w:t>Security Services</w:t>
      </w:r>
      <w:r w:rsidRPr="006F7293">
        <w:rPr>
          <w:rFonts w:cs="Times New Roman"/>
          <w:szCs w:val="24"/>
        </w:rPr>
        <w:t xml:space="preserve"> yang menyediakan sistem dan prosedur pengamanan yang teruji, serta petugas keamanan yang terlatih dan memiliki KTA. </w:t>
      </w:r>
      <w:r w:rsidRPr="00AB1DB3">
        <w:rPr>
          <w:rFonts w:cs="Times New Roman"/>
          <w:i/>
          <w:szCs w:val="24"/>
        </w:rPr>
        <w:t>Cleaning Services</w:t>
      </w:r>
      <w:r w:rsidRPr="006F7293">
        <w:rPr>
          <w:rFonts w:cs="Times New Roman"/>
          <w:szCs w:val="24"/>
        </w:rPr>
        <w:t xml:space="preserve"> juga menawarkan jasa kebersihan yang profesional dan terlatih, dengan sistem prosedur dan monitoring kerja menggunakan teknologi aplikasi. Parking Management dapat melakukan optimisasi income gedung dari lahan parkir dengan peralatan yang modern dan sistem p</w:t>
      </w:r>
      <w:r>
        <w:rPr>
          <w:rFonts w:cs="Times New Roman"/>
          <w:szCs w:val="24"/>
        </w:rPr>
        <w:t xml:space="preserve">embayaran digital yang lengkap. </w:t>
      </w:r>
      <w:r w:rsidRPr="006F7293">
        <w:rPr>
          <w:rFonts w:cs="Times New Roman"/>
          <w:szCs w:val="24"/>
        </w:rPr>
        <w:t xml:space="preserve">PT SOS memiliki beberapa afiliasi anak perusahaan, tetapi tidak ada data yang ditemukan. Perusahaan ini juga memiliki harga saham yang terupdate, dengan pembaharuan terakhir pada 06 Juni 2024. PT SOS memiliki sektor industri jasa profesional dan </w:t>
      </w:r>
      <w:r w:rsidRPr="006F7293">
        <w:rPr>
          <w:rFonts w:cs="Times New Roman"/>
          <w:szCs w:val="24"/>
        </w:rPr>
        <w:lastRenderedPageBreak/>
        <w:t>memiliki kapitalisasi pasar industri terkait yang berada di peringkat 2 dari 6.</w:t>
      </w:r>
    </w:p>
    <w:p w14:paraId="7749AF7E"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t>PT SOS memiliki beberapa kegiatan yang terkait dengan kesehatan, seperti memberikan asuransi untuk meminimalisir risiko kesehatan. Perusahaan ini juga memiliki beberapa jasa yang terkait dengan lingkungan, seperti pembersihan dan pengembangan keahlian yang dapat membantu meminimalkan dampak terhadap lingkungan. PT SOS juga memiliki beberapa jasa yang terkait dengan keamanan, seperti manajemen keamanan yang dapat membantu melindungi properti dan orang</w:t>
      </w:r>
      <w:r>
        <w:rPr>
          <w:rFonts w:cs="Times New Roman"/>
          <w:szCs w:val="24"/>
        </w:rPr>
        <w:t>.</w:t>
      </w:r>
    </w:p>
    <w:p w14:paraId="60DE6DEE"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Berkah Prima Perkasa (BLUE)</w:t>
      </w:r>
    </w:p>
    <w:p w14:paraId="502C38B9"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Berkah Prima Perkasa Tbk, yang lebih dikenal dengan merek "Blueprint", Didirikan pada tanggal 24 Juni 2014 sebagai pedagang grosir peralatan komputer, alat tulis, dan kegiatan percetakan. Perusahaan memproduksi berbagai kebutuhan pencetakan, seperti printer, tinta, toner, printer termal, kertas termal, kertas, software POS, printer tekstil, dan juga menyediakan layanan pencetakan tekstil. Untuk mendukung semakin banyaknya toko online, juga memproduksi label printer, printer POS, dan printer portabel. Kantor pusat berada di Kompleks Sunter Nirwana Asri II, Jakarta. Perseroan ini telah mengembangkan lini bisnis barunya di jasa percetakan tekstil. Presiden Direktur Berkah Prima Perkasa Herman Tansri mengatakan, produk baru tersebut merupakan bagian dari strategi </w:t>
      </w:r>
      <w:r w:rsidRPr="0028050C">
        <w:rPr>
          <w:rFonts w:cs="Times New Roman"/>
          <w:szCs w:val="24"/>
        </w:rPr>
        <w:lastRenderedPageBreak/>
        <w:t>yang direncanakan sebelum penawaran umum perdana (IPO). Emiten ini telah mengalokasikan Rp3 miliar-Rp4 miliar untuk investasi mesin percetakan tekstil dan berencana membelanjakan modal senilai Rp1,5 miliar untuk membeli mesin cetak kain katun pada tahun ini.</w:t>
      </w:r>
    </w:p>
    <w:p w14:paraId="4B88F550"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Berkah Prima Perkasa (BLUE) juga berencana memperluas bisnis cetak tekstil. Emiten ini telah mengembangkan lini bisnis barunya berupa percetakan tekstil, setelah resmi IPO pada Senin (8/7/2019). Perseroan berencana membelanjakan modal senilai Rp1,5 miliar untuk membeli mesin cetak kain katun pada tahun ini. Kontribusi jasa cetak tekstil sekitar 5%-6% terhadap penjualan, dan perseroan berharap penambahan 2 mesin untuk cetak katun bakal mendorong kontribusi penjualan cetak kain. Perseroan ini juga berencana meningkatkan bisnis percetakan tekstil sebesar 10% pada tahun ini. Emiten ini telah mengembangkan lini bisnis barunya berupa percetakan tekstil dan telah mengalokasikan Rp3 miliar-Rp4 miliar untuk investasi mesin percetakan tekstil. Perseroan berencana membelanjakan modal senilai Rp1,5 miliar untuk membeli mesin cetak kain katun pada tahun ini.</w:t>
      </w:r>
    </w:p>
    <w:p w14:paraId="6037CB50" w14:textId="77777777" w:rsidR="00E338AF" w:rsidRPr="006F7293" w:rsidRDefault="00E338AF" w:rsidP="00E338AF">
      <w:pPr>
        <w:tabs>
          <w:tab w:val="left" w:pos="284"/>
        </w:tabs>
        <w:ind w:left="1276" w:firstLine="567"/>
        <w:jc w:val="both"/>
        <w:rPr>
          <w:rFonts w:cs="Times New Roman"/>
          <w:szCs w:val="24"/>
        </w:rPr>
      </w:pPr>
      <w:r w:rsidRPr="0028050C">
        <w:rPr>
          <w:rFonts w:cs="Times New Roman"/>
          <w:szCs w:val="24"/>
        </w:rPr>
        <w:t xml:space="preserve">PT Berkah Prima Perkasa Tbk juga telah mengembangkan lini bisnis barunya di jasa percetakan tekstil. Emiten ini telah mengembangkan lini bisnis barunya berupa percetakan tekstil, setelah resmi IPO pada Senin (8/7/2019). Perseroan berencana membelanjakan modal senilai Rp1,5 miliar untuk membeli mesin </w:t>
      </w:r>
      <w:r w:rsidRPr="0028050C">
        <w:rPr>
          <w:rFonts w:cs="Times New Roman"/>
          <w:szCs w:val="24"/>
        </w:rPr>
        <w:lastRenderedPageBreak/>
        <w:t>cetak kain katun pada tahun ini. Kontribusi jasa cetak tekstil sekitar 5%-6% terhadap penjualan, dan perseroan berharap penambahan 2 mesin untuk cetak katun bakal mendorong kontribusi penjualan cetak kain.</w:t>
      </w:r>
    </w:p>
    <w:p w14:paraId="577FA051"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Singaraja Putra Tbk (SINI)</w:t>
      </w:r>
    </w:p>
    <w:p w14:paraId="56361E9D"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Singaraja Putra Tbk (SINI) didirikan pada tahun 2005 dan memulai operasi bisnis di bidang jasa akomodasi pada tahun 2006. Perusahaan ini mengelola Imperial Singaraja, sebuah hostel modern yang menyediakan tiga tipe kamar di kawasan strategis Lippo Cikarang. Tipe-tipe kamarnya adalah Singaraja Suite, sebuah kamar tidur besar dengan jacuzzi; Spatel Suite, kamar tidur yang nyaman dengan jacuzzi; dan Spatel Room, kamar modern dengan shower air panas. Pada tahun 2018, perusahaan mengakuisisi PT Interkayu Nusantara, sebuah perusahaan pengolahan kayu, terutama untuk furnitur perumahan, yang berlokasi di Curug, Tangerang. Dalam tahun yang sama, perusahaan meningkatkan modal dasar menjadi Rp110.000.000.000,- dan modal ditempatkan dan disetor penuh menjadi Rp27.500.000.000,-.</w:t>
      </w:r>
    </w:p>
    <w:p w14:paraId="7541490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PT Singaraja Putra Tbk juga melakukan perubahan status Perseroan dari Perseroan Tertutup menjadi Perseroan Terbuka pada tahun 2019. Perusahaan ini resmi menjadi Perusahaan Terbuka ke 43 yang mencatatkan diri di Bursa Efek Indonesia pada tahun 2019.</w:t>
      </w:r>
    </w:p>
    <w:p w14:paraId="649C2D4B"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lastRenderedPageBreak/>
        <w:t>Singaraja Putra juga terlibat dalam proyek tambang batubara dengan PTRO. Proyek ini memiliki potensi pendapatan Rp 30 triliun dan diharapkan dapat meningkatkan pendapatan perusahaan.</w:t>
      </w:r>
    </w:p>
    <w:p w14:paraId="568291A7"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 xml:space="preserve">PT </w:t>
      </w:r>
      <w:r w:rsidRPr="00AB1DB3">
        <w:rPr>
          <w:rFonts w:cs="Times New Roman"/>
          <w:b/>
          <w:bCs/>
          <w:i/>
          <w:szCs w:val="24"/>
        </w:rPr>
        <w:t>Communication Cable Systems In</w:t>
      </w:r>
      <w:r w:rsidRPr="00226BCA">
        <w:rPr>
          <w:rFonts w:cs="Times New Roman"/>
          <w:b/>
          <w:bCs/>
          <w:szCs w:val="24"/>
        </w:rPr>
        <w:t xml:space="preserve"> Tbk (CCSI)</w:t>
      </w:r>
    </w:p>
    <w:p w14:paraId="6A1A93B9"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w:t>
      </w:r>
      <w:r w:rsidRPr="00AB1DB3">
        <w:rPr>
          <w:rFonts w:cs="Times New Roman"/>
          <w:i/>
          <w:szCs w:val="24"/>
        </w:rPr>
        <w:t xml:space="preserve">Communication Cable Systems </w:t>
      </w:r>
      <w:r w:rsidRPr="0028050C">
        <w:rPr>
          <w:rFonts w:cs="Times New Roman"/>
          <w:szCs w:val="24"/>
        </w:rPr>
        <w:t xml:space="preserve">Indonesia Tbk (CCSI) adalah perusahaan yang berfokus pada produksi kabel serat optik premium dan berkualitas tinggi. Berdiri sejak tahun 1996, CCSI adalah satu-satunya perusahaan lokal yang memproduksi kabel serat optik bawah laut di Indonesia. Pabriknya berlokasi di Kawasan Industri Krakatau, Cilegon, Banten, dengan kapasitas produksi 1,6 juta kilometer per tahun. Selain kabel serat optik, CCSI  juga memproduksi kabel listrik, pipa HDPE, dan aksesoris. CCSI memiliki kemampuan untuk memproduksi berbagai kabel serat optik dalam dan luar ruangan, serta menawarkan aksesori kabel optik yang lengkap. Perusahaan ini juga memproduksi HDPE </w:t>
      </w:r>
      <w:r w:rsidRPr="00AB1DB3">
        <w:rPr>
          <w:rFonts w:cs="Times New Roman"/>
          <w:i/>
          <w:szCs w:val="24"/>
        </w:rPr>
        <w:t>subducts</w:t>
      </w:r>
      <w:r w:rsidRPr="0028050C">
        <w:rPr>
          <w:rFonts w:cs="Times New Roman"/>
          <w:szCs w:val="24"/>
        </w:rPr>
        <w:t xml:space="preserve"> dan </w:t>
      </w:r>
      <w:r w:rsidRPr="00AB1DB3">
        <w:rPr>
          <w:rFonts w:cs="Times New Roman"/>
          <w:i/>
          <w:szCs w:val="24"/>
        </w:rPr>
        <w:t>microducts,</w:t>
      </w:r>
      <w:r w:rsidRPr="0028050C">
        <w:rPr>
          <w:rFonts w:cs="Times New Roman"/>
          <w:szCs w:val="24"/>
        </w:rPr>
        <w:t xml:space="preserve"> serta pipa HDPE dan RTP untuk industri minyak dan gas. Strategi diversifikasi CCSI mulai tahun 2014, memperluas lini produknya untuk memasukkan teknologi microduct dan </w:t>
      </w:r>
      <w:r w:rsidRPr="00AB1DB3">
        <w:rPr>
          <w:rFonts w:cs="Times New Roman"/>
          <w:i/>
          <w:szCs w:val="24"/>
        </w:rPr>
        <w:t>microcabling.</w:t>
      </w:r>
      <w:r w:rsidRPr="0028050C">
        <w:rPr>
          <w:rFonts w:cs="Times New Roman"/>
          <w:szCs w:val="24"/>
        </w:rPr>
        <w:t xml:space="preserve"> CCSI memiliki pabrik di Kawasan Industri Krakatau, Cilegon, Banten, dan kantor penjualan dan pemasaran di Jakarta. Perusahaan ini dikenal sebagai produsen kabel serat optik premium berkualitas tinggi dan memiliki kemampuan untuk memproduksi kabel bawah laut. Setiap kabel dirancang untuk berbagai penggunaan dan kondisi, dengan serat </w:t>
      </w:r>
      <w:r w:rsidRPr="0028050C">
        <w:rPr>
          <w:rFonts w:cs="Times New Roman"/>
          <w:szCs w:val="24"/>
        </w:rPr>
        <w:lastRenderedPageBreak/>
        <w:t>optik yang dijamin bebas tarikan dan tanpa efek regangan selama produksi, penyimpanan, dan pemasangan.</w:t>
      </w:r>
    </w:p>
    <w:p w14:paraId="18A21B2B" w14:textId="77777777" w:rsidR="00E338AF" w:rsidRDefault="00E338AF" w:rsidP="00E338AF">
      <w:pPr>
        <w:tabs>
          <w:tab w:val="left" w:pos="284"/>
        </w:tabs>
        <w:ind w:left="1276" w:firstLine="567"/>
        <w:jc w:val="both"/>
        <w:rPr>
          <w:rFonts w:cs="Times New Roman"/>
          <w:szCs w:val="24"/>
        </w:rPr>
      </w:pPr>
      <w:r w:rsidRPr="0028050C">
        <w:rPr>
          <w:rFonts w:cs="Times New Roman"/>
          <w:szCs w:val="24"/>
        </w:rPr>
        <w:t xml:space="preserve">PT. </w:t>
      </w:r>
      <w:r w:rsidRPr="00AB1DB3">
        <w:rPr>
          <w:rFonts w:cs="Times New Roman"/>
          <w:i/>
          <w:szCs w:val="24"/>
        </w:rPr>
        <w:t>Communication Cable Systems</w:t>
      </w:r>
      <w:r w:rsidRPr="0028050C">
        <w:rPr>
          <w:rFonts w:cs="Times New Roman"/>
          <w:szCs w:val="24"/>
        </w:rPr>
        <w:t xml:space="preserve"> Indonesia Tbk (CCSI) juga membagikan dividen final untuk tahun buku 2021 sebesar Rp 8,9 miliar. Aksi korporasi ini telah mendapat persetujuan dari Komisi Otoritas Jual Beli Saham (KOJAS). CCSI memiliki sejumlah kelebihan, termasuk kemampuan memproduksi kabel serat optik bawah laut, kualitas produk yang tinggi, dan strategi diversifikasi yang memperluas lini produknya. Perusahaan ini juga memiliki pabrik yang memiliki kapasitas produksi yang besar dan lokasi strategis di Kawasan Industri Krakatau, Cilegon, Banten</w:t>
      </w:r>
      <w:r>
        <w:rPr>
          <w:rFonts w:cs="Times New Roman"/>
          <w:szCs w:val="24"/>
        </w:rPr>
        <w:t>.</w:t>
      </w:r>
    </w:p>
    <w:p w14:paraId="1DF8F6DF"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t>PT United Tractors Tbk (UNTR)</w:t>
      </w:r>
    </w:p>
    <w:p w14:paraId="73238FF7" w14:textId="77777777" w:rsidR="00E338AF" w:rsidRPr="006F7293" w:rsidRDefault="00E338AF" w:rsidP="00E338AF">
      <w:pPr>
        <w:tabs>
          <w:tab w:val="left" w:pos="284"/>
        </w:tabs>
        <w:ind w:left="1276" w:firstLine="567"/>
        <w:jc w:val="both"/>
        <w:rPr>
          <w:rFonts w:cs="Times New Roman"/>
          <w:szCs w:val="24"/>
        </w:rPr>
      </w:pPr>
      <w:r w:rsidRPr="006F7293">
        <w:rPr>
          <w:rFonts w:cs="Times New Roman"/>
          <w:szCs w:val="24"/>
        </w:rPr>
        <w:t>PT United Tractors adalah distributor alat berat terkemuka di Indonesia, didirikan pada 13 Oktober 1972. Perusahaan ini melakukan IPO pada tahun 1989 dan sejak saat itu telah berkembang menjadi salah satu pemain utama di se</w:t>
      </w:r>
      <w:r>
        <w:rPr>
          <w:rFonts w:cs="Times New Roman"/>
          <w:szCs w:val="24"/>
        </w:rPr>
        <w:t xml:space="preserve">ktor dan industri dalam negeri. </w:t>
      </w:r>
      <w:r w:rsidRPr="006F7293">
        <w:rPr>
          <w:rFonts w:cs="Times New Roman"/>
          <w:szCs w:val="24"/>
        </w:rPr>
        <w:t>United Tractors memiliki enam lini bisnis, termasuk Mesin Konstruksi, Kontraktor Penambangan, Pertambangan, Industri Konstruksi, dan Energi. Mesin Konstruksi adalah pilar usaha yang berfokus pada penjualan alat berat dan alat transportasi, serta menawarkan berbagai produk andal yang dapat mendukung kegiatan usaha di berbagai sektor.</w:t>
      </w:r>
    </w:p>
    <w:p w14:paraId="3656F775" w14:textId="77777777" w:rsidR="00E338AF" w:rsidRPr="006F7293" w:rsidRDefault="00E338AF" w:rsidP="00E338AF">
      <w:pPr>
        <w:tabs>
          <w:tab w:val="left" w:pos="284"/>
        </w:tabs>
        <w:ind w:left="1276" w:firstLine="567"/>
        <w:jc w:val="both"/>
        <w:rPr>
          <w:rFonts w:cs="Times New Roman"/>
          <w:szCs w:val="24"/>
        </w:rPr>
      </w:pPr>
      <w:r>
        <w:rPr>
          <w:rFonts w:cs="Times New Roman"/>
          <w:szCs w:val="24"/>
        </w:rPr>
        <w:lastRenderedPageBreak/>
        <w:t xml:space="preserve">PT </w:t>
      </w:r>
      <w:r w:rsidRPr="006F7293">
        <w:rPr>
          <w:rFonts w:cs="Times New Roman"/>
          <w:szCs w:val="24"/>
        </w:rPr>
        <w:t>United Tractors juga berkomitmen untuk menjadi perusahaan yang berkelanjutan dan tangguh. Strategi keberlanjutan ini telah diterapkan pada beberapa lini bisnis, termasuk Kontraktor Penambangan, yang berfokus pada menghasilkan nilai tambah yang berkelanjutan melalui aspek ESG (</w:t>
      </w:r>
      <w:r w:rsidRPr="009D5026">
        <w:rPr>
          <w:rFonts w:cs="Times New Roman"/>
          <w:i/>
          <w:szCs w:val="24"/>
        </w:rPr>
        <w:t>Environmental, Social</w:t>
      </w:r>
      <w:r>
        <w:rPr>
          <w:rFonts w:cs="Times New Roman"/>
          <w:szCs w:val="24"/>
        </w:rPr>
        <w:t xml:space="preserve">, dan </w:t>
      </w:r>
      <w:r w:rsidRPr="009D5026">
        <w:rPr>
          <w:rFonts w:cs="Times New Roman"/>
          <w:i/>
          <w:szCs w:val="24"/>
        </w:rPr>
        <w:t>Governance</w:t>
      </w:r>
      <w:r>
        <w:rPr>
          <w:rFonts w:cs="Times New Roman"/>
          <w:szCs w:val="24"/>
        </w:rPr>
        <w:t xml:space="preserve">). </w:t>
      </w:r>
      <w:r w:rsidRPr="006F7293">
        <w:rPr>
          <w:rFonts w:cs="Times New Roman"/>
          <w:szCs w:val="24"/>
        </w:rPr>
        <w:t xml:space="preserve">Perusahaan ini juga memiliki program </w:t>
      </w:r>
      <w:r w:rsidRPr="009D5026">
        <w:rPr>
          <w:rFonts w:cs="Times New Roman"/>
          <w:i/>
          <w:szCs w:val="24"/>
        </w:rPr>
        <w:t>Corporate Social Responsibility</w:t>
      </w:r>
      <w:r w:rsidRPr="006F7293">
        <w:rPr>
          <w:rFonts w:cs="Times New Roman"/>
          <w:szCs w:val="24"/>
        </w:rPr>
        <w:t xml:space="preserve"> (CSR) yang berfokus pada pendidikan. Program SOBAT, misalnya, telah membina sebanyak 1.614 sekolah dan 4.728 guru di seluruh Indonesia dengan total nilai bantuan yang telah diberikan untuk sekolah-sekolah dalam 3 tahun terakhir senilai Rp10.000.000.000.</w:t>
      </w:r>
    </w:p>
    <w:p w14:paraId="41601FBE" w14:textId="77777777" w:rsidR="00E338AF" w:rsidRPr="006F7293" w:rsidRDefault="00E338AF" w:rsidP="00E338AF">
      <w:pPr>
        <w:tabs>
          <w:tab w:val="left" w:pos="284"/>
        </w:tabs>
        <w:ind w:left="1276" w:firstLine="567"/>
        <w:jc w:val="both"/>
        <w:rPr>
          <w:rFonts w:cs="Times New Roman"/>
          <w:szCs w:val="24"/>
        </w:rPr>
      </w:pPr>
      <w:r>
        <w:rPr>
          <w:rFonts w:cs="Times New Roman"/>
          <w:szCs w:val="24"/>
        </w:rPr>
        <w:t xml:space="preserve">PT </w:t>
      </w:r>
      <w:r w:rsidRPr="006F7293">
        <w:rPr>
          <w:rFonts w:cs="Times New Roman"/>
          <w:szCs w:val="24"/>
        </w:rPr>
        <w:t>United Tractors juga memiliki Museum Virtual UT yang mengabadikan memori tentang pengalaman dan perjuangan para founding fathers serta semua pihak yang telah berkontribusi dari awal berdirinya United Tractors hingga saat ini. Museum ini memperingati usia emas United Tractors yang telah berkiprah di In</w:t>
      </w:r>
      <w:r>
        <w:rPr>
          <w:rFonts w:cs="Times New Roman"/>
          <w:szCs w:val="24"/>
        </w:rPr>
        <w:t xml:space="preserve">donesia selama 50 tahun. </w:t>
      </w:r>
      <w:r w:rsidRPr="006F7293">
        <w:rPr>
          <w:rFonts w:cs="Times New Roman"/>
          <w:szCs w:val="24"/>
        </w:rPr>
        <w:t>United Tractors berkomitmen menjadi mitra terpercaya bagi pelanggan dengan memberikan solusi dan nilai tambah. Perusahaan ini juga berfokus pada keberlanjutan jangka panjang dalam implementasi ESG untuk membangun masa depan yang lebih baik. United Tractors mengedepankan kolaborasi dengan semua pemangku kepentingan dan menciptakan praktik berkelanjutan jangka panjang melalui produk, layanan, dan semua lini bisnisnya</w:t>
      </w:r>
    </w:p>
    <w:p w14:paraId="1FAE8681" w14:textId="77777777" w:rsidR="00E338AF" w:rsidRPr="00226BCA" w:rsidRDefault="00E338AF" w:rsidP="00E338AF">
      <w:pPr>
        <w:numPr>
          <w:ilvl w:val="0"/>
          <w:numId w:val="29"/>
        </w:numPr>
        <w:tabs>
          <w:tab w:val="left" w:pos="284"/>
        </w:tabs>
        <w:ind w:left="1276" w:hanging="425"/>
        <w:jc w:val="both"/>
        <w:rPr>
          <w:rFonts w:cs="Times New Roman"/>
          <w:b/>
          <w:bCs/>
          <w:szCs w:val="24"/>
        </w:rPr>
      </w:pPr>
      <w:r w:rsidRPr="00226BCA">
        <w:rPr>
          <w:rFonts w:cs="Times New Roman"/>
          <w:b/>
          <w:bCs/>
          <w:szCs w:val="24"/>
        </w:rPr>
        <w:lastRenderedPageBreak/>
        <w:t>PT Impack Pratama Industri Tbk (IMPC)</w:t>
      </w:r>
    </w:p>
    <w:p w14:paraId="056ACB79"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PT Impack Pratama Industri Tbk, yang dikenal sebagai IMPC, adalah perusahaan yang berfokus pada produksi bahan bangunan berbahan plastik. Didirikan pada tahun 1981, perusahaan ini telah mengembangkan berbagai produk, seperti lembaran dinding kembar PP, kompon vinil food grade, lembaran plastik, lembaran polikarbonat bergelombang dan padat, atap vinil, dan lembaran polikarbonat timbul. Dengan berbagai merek seperti </w:t>
      </w:r>
      <w:r w:rsidRPr="009D5026">
        <w:rPr>
          <w:rFonts w:cs="Times New Roman"/>
          <w:i/>
          <w:szCs w:val="24"/>
        </w:rPr>
        <w:t xml:space="preserve">SolarTuff, Impraboard, Twinlite, LaserCool, AlcoTuff, </w:t>
      </w:r>
      <w:r w:rsidRPr="0028050C">
        <w:rPr>
          <w:rFonts w:cs="Times New Roman"/>
          <w:szCs w:val="24"/>
        </w:rPr>
        <w:t xml:space="preserve">dan </w:t>
      </w:r>
      <w:r w:rsidRPr="009D5026">
        <w:rPr>
          <w:rFonts w:cs="Times New Roman"/>
          <w:i/>
          <w:szCs w:val="24"/>
        </w:rPr>
        <w:t>Alderon,</w:t>
      </w:r>
      <w:r w:rsidRPr="0028050C">
        <w:rPr>
          <w:rFonts w:cs="Times New Roman"/>
          <w:szCs w:val="24"/>
        </w:rPr>
        <w:t xml:space="preserve"> IMPC telah menjadi pemain utama di industri bahan bangunan plastik di Indonesia dan Asia Pasifik.</w:t>
      </w:r>
    </w:p>
    <w:p w14:paraId="6D0C94CE" w14:textId="77777777" w:rsidR="00E338AF" w:rsidRPr="0028050C" w:rsidRDefault="00E338AF" w:rsidP="00E338AF">
      <w:pPr>
        <w:tabs>
          <w:tab w:val="left" w:pos="284"/>
        </w:tabs>
        <w:ind w:left="1276" w:firstLine="567"/>
        <w:jc w:val="both"/>
        <w:rPr>
          <w:rFonts w:cs="Times New Roman"/>
          <w:szCs w:val="24"/>
        </w:rPr>
      </w:pPr>
      <w:r w:rsidRPr="0028050C">
        <w:rPr>
          <w:rFonts w:cs="Times New Roman"/>
          <w:szCs w:val="24"/>
        </w:rPr>
        <w:t xml:space="preserve">Perusahaan ini telah mengakuisisi beberapa perusahaan di Indonesia, Asia Tenggara, Australia, dan Selandia Baru. Kantor pusat berlokasi di Altira Office Tower, 38th Floor, Altira Business Park, Jakarta. IMPC memiliki komitmen untuk meningkatkan kualitas hidup masyarakat dengan produk inovatif dan telah mengokohkan dirinya sebagai pemimpin dalam industri bahan bangunan berbahan plastik di Indonesia.IMPC terus menerus meningkatkan strategi marketingnya dan meluncurkan produk-produk baru yang berguna. Perusahaan ini juga memupuk dan melakukan investasi terhadap merek-mereknya, karena percaya bahwa kekuatan merek akan mendatangkan keuntungan bagi para pemegang saham. Manajemen IMPC berkomitmen untuk mencurahkan seluruh kemampuan dan </w:t>
      </w:r>
      <w:r w:rsidRPr="0028050C">
        <w:rPr>
          <w:rFonts w:cs="Times New Roman"/>
          <w:szCs w:val="24"/>
        </w:rPr>
        <w:lastRenderedPageBreak/>
        <w:t>kekuatannya untuk memberikan masa depan yang lebih baik bagi para pemegang saham dan semua pihak yang berkepentingan.</w:t>
      </w:r>
    </w:p>
    <w:p w14:paraId="16B5975A" w14:textId="77777777" w:rsidR="00E338AF" w:rsidRDefault="00E338AF" w:rsidP="00E338AF">
      <w:pPr>
        <w:tabs>
          <w:tab w:val="left" w:pos="284"/>
        </w:tabs>
        <w:ind w:left="1276" w:firstLine="567"/>
        <w:jc w:val="both"/>
        <w:rPr>
          <w:rFonts w:cs="Times New Roman"/>
          <w:szCs w:val="24"/>
        </w:rPr>
      </w:pPr>
      <w:r w:rsidRPr="0028050C">
        <w:rPr>
          <w:rFonts w:cs="Times New Roman"/>
          <w:szCs w:val="24"/>
        </w:rPr>
        <w:t>Pada tahun 2024, IMPC telah masuk ke dalam papan utama dan menutup tahun fiskal 2023 dengan pendapatan yang mencapai Rp 3,15 triliun. Perusahaan ini juga telah meraih penghargaan Best Stock Award 2024 dan terus menerus meningkatkan kualitas produk dan pelayanan untuk memenuhi kepuasan konsumen. Dengan pengalaman 40 tahun di industri, reputasi IMPC yang memiliki kualitas dan selalu bisa diandalkan. Perusahaan ini terus menerus berkembang melalui research and development yang teliti untuk memungkinkan produknya selalu selangkah lebih maju daripada kompetitor. Lewat teknologi, pengendalian mutu, gudang yang luas, dan jaringan dan infrastruktur logistik, IMPC memastikan produk berkualitas dikirim secara konsisten dan tepat waktu kepada konsumen.</w:t>
      </w:r>
      <w:bookmarkStart w:id="9" w:name="_Toc169807790"/>
      <w:bookmarkStart w:id="10" w:name="_Toc169807863"/>
      <w:bookmarkStart w:id="11" w:name="_Toc169807991"/>
    </w:p>
    <w:p w14:paraId="4F7C1C8E" w14:textId="77777777" w:rsidR="00E338AF" w:rsidRDefault="00E338AF" w:rsidP="00E338AF">
      <w:pPr>
        <w:tabs>
          <w:tab w:val="left" w:pos="284"/>
        </w:tabs>
        <w:ind w:left="1276" w:firstLine="567"/>
        <w:jc w:val="both"/>
        <w:rPr>
          <w:rFonts w:cs="Times New Roman"/>
          <w:szCs w:val="24"/>
        </w:rPr>
      </w:pPr>
    </w:p>
    <w:p w14:paraId="67604AA7" w14:textId="77777777" w:rsidR="00E338AF" w:rsidRDefault="00E338AF" w:rsidP="00E338AF">
      <w:pPr>
        <w:tabs>
          <w:tab w:val="left" w:pos="284"/>
        </w:tabs>
        <w:ind w:left="1276" w:firstLine="567"/>
        <w:jc w:val="both"/>
        <w:rPr>
          <w:rFonts w:cs="Times New Roman"/>
          <w:szCs w:val="24"/>
        </w:rPr>
      </w:pPr>
    </w:p>
    <w:p w14:paraId="741CC50D" w14:textId="77777777" w:rsidR="00E338AF" w:rsidRPr="00594C49" w:rsidRDefault="00E338AF" w:rsidP="00E338AF">
      <w:pPr>
        <w:tabs>
          <w:tab w:val="left" w:pos="284"/>
        </w:tabs>
        <w:ind w:left="1276" w:firstLine="567"/>
        <w:jc w:val="both"/>
        <w:rPr>
          <w:rFonts w:cs="Times New Roman"/>
          <w:szCs w:val="24"/>
        </w:rPr>
      </w:pPr>
    </w:p>
    <w:p w14:paraId="0EC08281" w14:textId="77777777" w:rsidR="00E338AF" w:rsidRDefault="00E338AF" w:rsidP="00E338AF">
      <w:pPr>
        <w:pStyle w:val="Heading2"/>
        <w:ind w:left="426" w:hanging="426"/>
        <w:rPr>
          <w:b w:val="0"/>
        </w:rPr>
      </w:pPr>
      <w:bookmarkStart w:id="12" w:name="_Toc170809039"/>
      <w:r w:rsidRPr="00B245AE">
        <w:t>Hasil P</w:t>
      </w:r>
      <w:r>
        <w:t>enelitian</w:t>
      </w:r>
      <w:bookmarkEnd w:id="9"/>
      <w:bookmarkEnd w:id="10"/>
      <w:bookmarkEnd w:id="11"/>
      <w:bookmarkEnd w:id="12"/>
      <w:r w:rsidRPr="00B245AE">
        <w:t xml:space="preserve"> </w:t>
      </w:r>
    </w:p>
    <w:p w14:paraId="0A5B4F3B" w14:textId="77777777" w:rsidR="00E338AF" w:rsidRPr="0059121D" w:rsidRDefault="00E338AF" w:rsidP="00E338AF">
      <w:pPr>
        <w:pStyle w:val="Heading3"/>
        <w:numPr>
          <w:ilvl w:val="0"/>
          <w:numId w:val="38"/>
        </w:numPr>
        <w:ind w:left="851" w:hanging="425"/>
        <w:rPr>
          <w:b w:val="0"/>
        </w:rPr>
      </w:pPr>
      <w:bookmarkStart w:id="13" w:name="_Toc169807791"/>
      <w:bookmarkStart w:id="14" w:name="_Toc169807864"/>
      <w:bookmarkStart w:id="15" w:name="_Toc169807992"/>
      <w:bookmarkStart w:id="16" w:name="_Toc170809040"/>
      <w:r>
        <w:t>Analisis Statistik Deskriptif</w:t>
      </w:r>
      <w:bookmarkEnd w:id="13"/>
      <w:bookmarkEnd w:id="14"/>
      <w:bookmarkEnd w:id="15"/>
      <w:bookmarkEnd w:id="16"/>
    </w:p>
    <w:p w14:paraId="6BFB3F08" w14:textId="77777777" w:rsidR="00E338AF" w:rsidRDefault="00E338AF" w:rsidP="00E338AF">
      <w:pPr>
        <w:tabs>
          <w:tab w:val="left" w:pos="284"/>
        </w:tabs>
        <w:ind w:left="851" w:firstLine="567"/>
        <w:jc w:val="both"/>
        <w:rPr>
          <w:rFonts w:cs="Times New Roman"/>
          <w:szCs w:val="24"/>
        </w:rPr>
      </w:pPr>
      <w:r>
        <w:rPr>
          <w:rFonts w:cs="Times New Roman"/>
          <w:szCs w:val="24"/>
        </w:rPr>
        <w:t xml:space="preserve">Analisis statistik deskriptif ialah metode yang berkaitan dengan pengumpulan dan penyajian data dengan cara menggambarkan objek penelitian yang dapat dicermati dari nilai terkecil </w:t>
      </w:r>
      <w:r w:rsidRPr="009D5026">
        <w:rPr>
          <w:rFonts w:cs="Times New Roman"/>
          <w:i/>
          <w:szCs w:val="24"/>
        </w:rPr>
        <w:t>(minimum)</w:t>
      </w:r>
      <w:r>
        <w:rPr>
          <w:rFonts w:cs="Times New Roman"/>
          <w:szCs w:val="24"/>
        </w:rPr>
        <w:t xml:space="preserve">, nilai terbesar </w:t>
      </w:r>
      <w:r w:rsidRPr="009D5026">
        <w:rPr>
          <w:rFonts w:cs="Times New Roman"/>
          <w:i/>
          <w:szCs w:val="24"/>
        </w:rPr>
        <w:t>(maxsimum)</w:t>
      </w:r>
      <w:r>
        <w:rPr>
          <w:rFonts w:cs="Times New Roman"/>
          <w:szCs w:val="24"/>
        </w:rPr>
        <w:t xml:space="preserve">, nilai rata-rata </w:t>
      </w:r>
      <w:r w:rsidRPr="009D5026">
        <w:rPr>
          <w:rFonts w:cs="Times New Roman"/>
          <w:i/>
          <w:szCs w:val="24"/>
        </w:rPr>
        <w:t>(mean)</w:t>
      </w:r>
      <w:r>
        <w:rPr>
          <w:rFonts w:cs="Times New Roman"/>
          <w:szCs w:val="24"/>
        </w:rPr>
        <w:t xml:space="preserve"> dan standar deviasi sehingga </w:t>
      </w:r>
      <w:r>
        <w:rPr>
          <w:rFonts w:cs="Times New Roman"/>
          <w:szCs w:val="24"/>
        </w:rPr>
        <w:lastRenderedPageBreak/>
        <w:t xml:space="preserve">memberikan informasi yang bermanfaat. Dalam penelitian ini variabel  yang digunakan adalah asimetrik informasi, </w:t>
      </w:r>
      <w:r w:rsidRPr="009D5026">
        <w:rPr>
          <w:rFonts w:cs="Times New Roman"/>
          <w:i/>
          <w:szCs w:val="24"/>
        </w:rPr>
        <w:t xml:space="preserve">free cash flow, leverage, financial distress </w:t>
      </w:r>
      <w:r>
        <w:rPr>
          <w:rFonts w:cs="Times New Roman"/>
          <w:szCs w:val="24"/>
        </w:rPr>
        <w:t xml:space="preserve">dan IOS terhadap manajemen laba pada perusahaan sektor industri yang terdaftar di Bursa Efek Indonesia periode 2019-2023. Sampel yang digunakan berjumlah 32 perusahaan dengan 5 periode penelitian sehingga total sampel berjumlah 160 data. Berikut hasil dari analisis statistik deskriptif: </w:t>
      </w:r>
    </w:p>
    <w:p w14:paraId="20AE0361" w14:textId="77777777" w:rsidR="00E338AF" w:rsidRDefault="00E338AF" w:rsidP="00E338AF">
      <w:pPr>
        <w:numPr>
          <w:ilvl w:val="0"/>
          <w:numId w:val="47"/>
        </w:numPr>
        <w:tabs>
          <w:tab w:val="left" w:pos="284"/>
        </w:tabs>
        <w:ind w:left="1134"/>
        <w:jc w:val="both"/>
        <w:rPr>
          <w:rFonts w:cs="Times New Roman"/>
          <w:szCs w:val="24"/>
        </w:rPr>
      </w:pPr>
      <w:r>
        <w:rPr>
          <w:rFonts w:cs="Times New Roman"/>
          <w:szCs w:val="24"/>
        </w:rPr>
        <w:t xml:space="preserve">Manajemen Laba </w:t>
      </w:r>
    </w:p>
    <w:p w14:paraId="4EC46240" w14:textId="77777777" w:rsidR="00E338AF" w:rsidRDefault="00E338AF" w:rsidP="00E338AF">
      <w:pPr>
        <w:tabs>
          <w:tab w:val="left" w:pos="284"/>
        </w:tabs>
        <w:ind w:left="1134" w:firstLine="567"/>
        <w:jc w:val="both"/>
        <w:rPr>
          <w:rFonts w:cs="Times New Roman"/>
          <w:szCs w:val="24"/>
        </w:rPr>
      </w:pPr>
      <w:r>
        <w:rPr>
          <w:rFonts w:cs="Times New Roman"/>
          <w:szCs w:val="24"/>
        </w:rPr>
        <w:t xml:space="preserve">Hasil analisis statistik deskriptif untuk manajemen laba disajikan dalam tabel berikut: </w:t>
      </w:r>
    </w:p>
    <w:p w14:paraId="5EFA0C10" w14:textId="77777777" w:rsidR="00E338AF" w:rsidRDefault="00E338AF" w:rsidP="00E338AF">
      <w:pPr>
        <w:pStyle w:val="Caption"/>
        <w:spacing w:after="0"/>
        <w:jc w:val="center"/>
      </w:pPr>
      <w:bookmarkStart w:id="17" w:name="_Toc169817956"/>
      <w:r w:rsidRPr="009D0A7D">
        <w:rPr>
          <w:color w:val="auto"/>
          <w:sz w:val="24"/>
          <w:szCs w:val="24"/>
        </w:rPr>
        <w:t xml:space="preserve">Tabel </w:t>
      </w:r>
      <w:r w:rsidRPr="009D0A7D">
        <w:rPr>
          <w:color w:val="auto"/>
          <w:sz w:val="24"/>
          <w:szCs w:val="24"/>
        </w:rPr>
        <w:fldChar w:fldCharType="begin"/>
      </w:r>
      <w:r w:rsidRPr="009D0A7D">
        <w:rPr>
          <w:color w:val="auto"/>
          <w:sz w:val="24"/>
          <w:szCs w:val="24"/>
        </w:rPr>
        <w:instrText xml:space="preserve"> SEQ Tabel \* ARABIC </w:instrText>
      </w:r>
      <w:r w:rsidRPr="009D0A7D">
        <w:rPr>
          <w:color w:val="auto"/>
          <w:sz w:val="24"/>
          <w:szCs w:val="24"/>
        </w:rPr>
        <w:fldChar w:fldCharType="separate"/>
      </w:r>
      <w:r>
        <w:rPr>
          <w:noProof/>
          <w:color w:val="auto"/>
          <w:sz w:val="24"/>
          <w:szCs w:val="24"/>
        </w:rPr>
        <w:t>5</w:t>
      </w:r>
      <w:bookmarkEnd w:id="17"/>
      <w:r w:rsidRPr="009D0A7D">
        <w:rPr>
          <w:color w:val="auto"/>
          <w:sz w:val="24"/>
          <w:szCs w:val="24"/>
        </w:rPr>
        <w:fldChar w:fldCharType="end"/>
      </w:r>
    </w:p>
    <w:p w14:paraId="39ADA159" w14:textId="77777777" w:rsidR="00E338AF" w:rsidRPr="00B410EB" w:rsidRDefault="00E338AF" w:rsidP="00E338AF">
      <w:pPr>
        <w:pStyle w:val="Caption"/>
        <w:jc w:val="center"/>
        <w:rPr>
          <w:rFonts w:cs="Times New Roman"/>
          <w:color w:val="auto"/>
          <w:sz w:val="24"/>
          <w:szCs w:val="24"/>
        </w:rPr>
      </w:pPr>
      <w:r w:rsidRPr="00B410EB">
        <w:rPr>
          <w:rFonts w:cs="Times New Roman"/>
          <w:color w:val="auto"/>
          <w:sz w:val="24"/>
          <w:szCs w:val="24"/>
        </w:rPr>
        <w:t>Hasil Uji Statistik Deskriptif Manajemen Laba</w:t>
      </w:r>
    </w:p>
    <w:tbl>
      <w:tblPr>
        <w:tblW w:w="7394"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029"/>
        <w:gridCol w:w="1199"/>
        <w:gridCol w:w="1134"/>
        <w:gridCol w:w="881"/>
        <w:gridCol w:w="1445"/>
      </w:tblGrid>
      <w:tr w:rsidR="00E338AF" w:rsidRPr="009B7AC7" w14:paraId="6C8E7DAF" w14:textId="77777777" w:rsidTr="008F4620">
        <w:trPr>
          <w:cantSplit/>
        </w:trPr>
        <w:tc>
          <w:tcPr>
            <w:tcW w:w="7394" w:type="dxa"/>
            <w:gridSpan w:val="6"/>
            <w:shd w:val="clear" w:color="auto" w:fill="FFFFFF"/>
            <w:vAlign w:val="center"/>
          </w:tcPr>
          <w:p w14:paraId="55139D83" w14:textId="77777777" w:rsidR="00E338AF" w:rsidRPr="009B7AC7" w:rsidRDefault="00E338AF" w:rsidP="008F4620">
            <w:pPr>
              <w:autoSpaceDE w:val="0"/>
              <w:autoSpaceDN w:val="0"/>
              <w:adjustRightInd w:val="0"/>
              <w:spacing w:line="240" w:lineRule="auto"/>
              <w:ind w:left="60" w:right="60"/>
              <w:jc w:val="center"/>
              <w:rPr>
                <w:rFonts w:cs="Times New Roman"/>
                <w:color w:val="010205"/>
                <w:szCs w:val="24"/>
              </w:rPr>
            </w:pPr>
            <w:r w:rsidRPr="009B7AC7">
              <w:rPr>
                <w:rFonts w:cs="Times New Roman"/>
                <w:b/>
                <w:bCs/>
                <w:color w:val="010205"/>
                <w:szCs w:val="24"/>
              </w:rPr>
              <w:t>Descriptive Statistics</w:t>
            </w:r>
          </w:p>
        </w:tc>
      </w:tr>
      <w:tr w:rsidR="00E338AF" w:rsidRPr="009B7AC7" w14:paraId="22DB3BA6" w14:textId="77777777" w:rsidTr="008F4620">
        <w:trPr>
          <w:cantSplit/>
        </w:trPr>
        <w:tc>
          <w:tcPr>
            <w:tcW w:w="1706" w:type="dxa"/>
            <w:shd w:val="clear" w:color="auto" w:fill="FFFFFF"/>
            <w:vAlign w:val="bottom"/>
          </w:tcPr>
          <w:p w14:paraId="31788D46" w14:textId="77777777" w:rsidR="00E338AF" w:rsidRPr="009B7AC7" w:rsidRDefault="00E338AF" w:rsidP="008F4620">
            <w:pPr>
              <w:autoSpaceDE w:val="0"/>
              <w:autoSpaceDN w:val="0"/>
              <w:adjustRightInd w:val="0"/>
              <w:spacing w:line="240" w:lineRule="auto"/>
              <w:rPr>
                <w:rFonts w:cs="Times New Roman"/>
                <w:szCs w:val="24"/>
              </w:rPr>
            </w:pPr>
          </w:p>
        </w:tc>
        <w:tc>
          <w:tcPr>
            <w:tcW w:w="1029" w:type="dxa"/>
            <w:shd w:val="clear" w:color="auto" w:fill="FFFFFF"/>
            <w:vAlign w:val="bottom"/>
          </w:tcPr>
          <w:p w14:paraId="78D08314" w14:textId="77777777" w:rsidR="00E338AF" w:rsidRPr="009B7AC7" w:rsidRDefault="00E338AF" w:rsidP="008F4620">
            <w:pPr>
              <w:autoSpaceDE w:val="0"/>
              <w:autoSpaceDN w:val="0"/>
              <w:adjustRightInd w:val="0"/>
              <w:spacing w:line="240" w:lineRule="auto"/>
              <w:ind w:left="60" w:right="60"/>
              <w:jc w:val="center"/>
              <w:rPr>
                <w:rFonts w:cs="Times New Roman"/>
                <w:szCs w:val="24"/>
              </w:rPr>
            </w:pPr>
            <w:r w:rsidRPr="009B7AC7">
              <w:rPr>
                <w:rFonts w:cs="Times New Roman"/>
                <w:szCs w:val="24"/>
              </w:rPr>
              <w:t>N</w:t>
            </w:r>
          </w:p>
        </w:tc>
        <w:tc>
          <w:tcPr>
            <w:tcW w:w="1199" w:type="dxa"/>
            <w:shd w:val="clear" w:color="auto" w:fill="FFFFFF"/>
            <w:vAlign w:val="bottom"/>
          </w:tcPr>
          <w:p w14:paraId="72418F7F" w14:textId="77777777" w:rsidR="00E338AF" w:rsidRPr="009B7AC7" w:rsidRDefault="00E338AF" w:rsidP="008F4620">
            <w:pPr>
              <w:autoSpaceDE w:val="0"/>
              <w:autoSpaceDN w:val="0"/>
              <w:adjustRightInd w:val="0"/>
              <w:spacing w:line="240" w:lineRule="auto"/>
              <w:ind w:left="60" w:right="60"/>
              <w:jc w:val="center"/>
              <w:rPr>
                <w:rFonts w:cs="Times New Roman"/>
                <w:szCs w:val="24"/>
              </w:rPr>
            </w:pPr>
            <w:r w:rsidRPr="009B7AC7">
              <w:rPr>
                <w:rFonts w:cs="Times New Roman"/>
                <w:szCs w:val="24"/>
              </w:rPr>
              <w:t>Minimum</w:t>
            </w:r>
          </w:p>
        </w:tc>
        <w:tc>
          <w:tcPr>
            <w:tcW w:w="1134" w:type="dxa"/>
            <w:shd w:val="clear" w:color="auto" w:fill="FFFFFF"/>
            <w:vAlign w:val="bottom"/>
          </w:tcPr>
          <w:p w14:paraId="582AF771" w14:textId="77777777" w:rsidR="00E338AF" w:rsidRPr="009B7AC7" w:rsidRDefault="00E338AF" w:rsidP="008F4620">
            <w:pPr>
              <w:autoSpaceDE w:val="0"/>
              <w:autoSpaceDN w:val="0"/>
              <w:adjustRightInd w:val="0"/>
              <w:spacing w:line="240" w:lineRule="auto"/>
              <w:ind w:left="60" w:right="60"/>
              <w:jc w:val="center"/>
              <w:rPr>
                <w:rFonts w:cs="Times New Roman"/>
                <w:szCs w:val="24"/>
              </w:rPr>
            </w:pPr>
            <w:r w:rsidRPr="009B7AC7">
              <w:rPr>
                <w:rFonts w:cs="Times New Roman"/>
                <w:szCs w:val="24"/>
              </w:rPr>
              <w:t>Maximum</w:t>
            </w:r>
          </w:p>
        </w:tc>
        <w:tc>
          <w:tcPr>
            <w:tcW w:w="881" w:type="dxa"/>
            <w:shd w:val="clear" w:color="auto" w:fill="FFFFFF"/>
            <w:vAlign w:val="bottom"/>
          </w:tcPr>
          <w:p w14:paraId="03639115" w14:textId="77777777" w:rsidR="00E338AF" w:rsidRPr="009B7AC7" w:rsidRDefault="00E338AF" w:rsidP="008F4620">
            <w:pPr>
              <w:autoSpaceDE w:val="0"/>
              <w:autoSpaceDN w:val="0"/>
              <w:adjustRightInd w:val="0"/>
              <w:spacing w:line="240" w:lineRule="auto"/>
              <w:ind w:left="60" w:right="60"/>
              <w:jc w:val="center"/>
              <w:rPr>
                <w:rFonts w:cs="Times New Roman"/>
                <w:szCs w:val="24"/>
              </w:rPr>
            </w:pPr>
            <w:r w:rsidRPr="009B7AC7">
              <w:rPr>
                <w:rFonts w:cs="Times New Roman"/>
                <w:szCs w:val="24"/>
              </w:rPr>
              <w:t>Mean</w:t>
            </w:r>
          </w:p>
        </w:tc>
        <w:tc>
          <w:tcPr>
            <w:tcW w:w="1445" w:type="dxa"/>
            <w:shd w:val="clear" w:color="auto" w:fill="FFFFFF"/>
            <w:vAlign w:val="bottom"/>
          </w:tcPr>
          <w:p w14:paraId="1DC17CBE" w14:textId="77777777" w:rsidR="00E338AF" w:rsidRPr="009B7AC7" w:rsidRDefault="00E338AF" w:rsidP="008F4620">
            <w:pPr>
              <w:autoSpaceDE w:val="0"/>
              <w:autoSpaceDN w:val="0"/>
              <w:adjustRightInd w:val="0"/>
              <w:spacing w:line="240" w:lineRule="auto"/>
              <w:ind w:left="60" w:right="60"/>
              <w:jc w:val="center"/>
              <w:rPr>
                <w:rFonts w:cs="Times New Roman"/>
                <w:szCs w:val="24"/>
              </w:rPr>
            </w:pPr>
            <w:r w:rsidRPr="009B7AC7">
              <w:rPr>
                <w:rFonts w:cs="Times New Roman"/>
                <w:szCs w:val="24"/>
              </w:rPr>
              <w:t>Std. Deviation</w:t>
            </w:r>
          </w:p>
        </w:tc>
      </w:tr>
      <w:tr w:rsidR="00E338AF" w:rsidRPr="009B7AC7" w14:paraId="6CEDAEAC" w14:textId="77777777" w:rsidTr="008F4620">
        <w:trPr>
          <w:cantSplit/>
        </w:trPr>
        <w:tc>
          <w:tcPr>
            <w:tcW w:w="1706" w:type="dxa"/>
            <w:shd w:val="clear" w:color="auto" w:fill="E0E0E0"/>
          </w:tcPr>
          <w:p w14:paraId="4F8C12BD" w14:textId="77777777" w:rsidR="00E338AF" w:rsidRPr="009B7AC7" w:rsidRDefault="00E338AF" w:rsidP="008F4620">
            <w:pPr>
              <w:autoSpaceDE w:val="0"/>
              <w:autoSpaceDN w:val="0"/>
              <w:adjustRightInd w:val="0"/>
              <w:spacing w:line="240" w:lineRule="auto"/>
              <w:ind w:left="60" w:right="60"/>
              <w:rPr>
                <w:rFonts w:cs="Times New Roman"/>
                <w:szCs w:val="24"/>
              </w:rPr>
            </w:pPr>
            <w:r w:rsidRPr="009B7AC7">
              <w:rPr>
                <w:rFonts w:cs="Times New Roman"/>
                <w:szCs w:val="24"/>
              </w:rPr>
              <w:t>Mnj Laba</w:t>
            </w:r>
          </w:p>
        </w:tc>
        <w:tc>
          <w:tcPr>
            <w:tcW w:w="1029" w:type="dxa"/>
            <w:shd w:val="clear" w:color="auto" w:fill="FFFFFF"/>
          </w:tcPr>
          <w:p w14:paraId="4BB7C8C8" w14:textId="77777777" w:rsidR="00E338AF" w:rsidRPr="009B7AC7" w:rsidRDefault="00E338AF" w:rsidP="008F4620">
            <w:pPr>
              <w:autoSpaceDE w:val="0"/>
              <w:autoSpaceDN w:val="0"/>
              <w:adjustRightInd w:val="0"/>
              <w:spacing w:line="240" w:lineRule="auto"/>
              <w:ind w:left="60" w:right="60"/>
              <w:jc w:val="right"/>
              <w:rPr>
                <w:rFonts w:cs="Times New Roman"/>
                <w:color w:val="010205"/>
                <w:szCs w:val="24"/>
              </w:rPr>
            </w:pPr>
            <w:r w:rsidRPr="009B7AC7">
              <w:rPr>
                <w:rFonts w:cs="Times New Roman"/>
                <w:color w:val="010205"/>
                <w:szCs w:val="24"/>
              </w:rPr>
              <w:t>160</w:t>
            </w:r>
          </w:p>
        </w:tc>
        <w:tc>
          <w:tcPr>
            <w:tcW w:w="1199" w:type="dxa"/>
            <w:shd w:val="clear" w:color="auto" w:fill="FFFFFF"/>
          </w:tcPr>
          <w:p w14:paraId="649E7E9D" w14:textId="77777777" w:rsidR="00E338AF" w:rsidRPr="009B7AC7" w:rsidRDefault="00E338AF" w:rsidP="008F4620">
            <w:pPr>
              <w:autoSpaceDE w:val="0"/>
              <w:autoSpaceDN w:val="0"/>
              <w:adjustRightInd w:val="0"/>
              <w:spacing w:line="240" w:lineRule="auto"/>
              <w:ind w:left="60" w:right="60"/>
              <w:jc w:val="right"/>
              <w:rPr>
                <w:rFonts w:cs="Times New Roman"/>
                <w:color w:val="010205"/>
                <w:szCs w:val="24"/>
              </w:rPr>
            </w:pPr>
            <w:r w:rsidRPr="009B7AC7">
              <w:rPr>
                <w:rFonts w:cs="Times New Roman"/>
                <w:color w:val="010205"/>
                <w:szCs w:val="24"/>
              </w:rPr>
              <w:t>,00</w:t>
            </w:r>
          </w:p>
        </w:tc>
        <w:tc>
          <w:tcPr>
            <w:tcW w:w="1134" w:type="dxa"/>
            <w:shd w:val="clear" w:color="auto" w:fill="FFFFFF"/>
          </w:tcPr>
          <w:p w14:paraId="2F6C44B2" w14:textId="77777777" w:rsidR="00E338AF" w:rsidRPr="009B7AC7" w:rsidRDefault="00E338AF" w:rsidP="008F4620">
            <w:pPr>
              <w:autoSpaceDE w:val="0"/>
              <w:autoSpaceDN w:val="0"/>
              <w:adjustRightInd w:val="0"/>
              <w:spacing w:line="240" w:lineRule="auto"/>
              <w:ind w:left="60" w:right="60"/>
              <w:jc w:val="right"/>
              <w:rPr>
                <w:rFonts w:cs="Times New Roman"/>
                <w:color w:val="010205"/>
                <w:szCs w:val="24"/>
              </w:rPr>
            </w:pPr>
            <w:r w:rsidRPr="009B7AC7">
              <w:rPr>
                <w:rFonts w:cs="Times New Roman"/>
                <w:color w:val="010205"/>
                <w:szCs w:val="24"/>
              </w:rPr>
              <w:t>17,15</w:t>
            </w:r>
          </w:p>
        </w:tc>
        <w:tc>
          <w:tcPr>
            <w:tcW w:w="881" w:type="dxa"/>
            <w:shd w:val="clear" w:color="auto" w:fill="FFFFFF"/>
          </w:tcPr>
          <w:p w14:paraId="67943D93" w14:textId="77777777" w:rsidR="00E338AF" w:rsidRPr="009B7AC7" w:rsidRDefault="00E338AF" w:rsidP="008F4620">
            <w:pPr>
              <w:autoSpaceDE w:val="0"/>
              <w:autoSpaceDN w:val="0"/>
              <w:adjustRightInd w:val="0"/>
              <w:spacing w:line="240" w:lineRule="auto"/>
              <w:ind w:left="60" w:right="60"/>
              <w:jc w:val="right"/>
              <w:rPr>
                <w:rFonts w:cs="Times New Roman"/>
                <w:color w:val="010205"/>
                <w:szCs w:val="24"/>
              </w:rPr>
            </w:pPr>
            <w:r w:rsidRPr="009B7AC7">
              <w:rPr>
                <w:rFonts w:cs="Times New Roman"/>
                <w:color w:val="010205"/>
                <w:szCs w:val="24"/>
              </w:rPr>
              <w:t>,8589</w:t>
            </w:r>
          </w:p>
        </w:tc>
        <w:tc>
          <w:tcPr>
            <w:tcW w:w="1445" w:type="dxa"/>
            <w:shd w:val="clear" w:color="auto" w:fill="FFFFFF"/>
          </w:tcPr>
          <w:p w14:paraId="3D0B133C" w14:textId="77777777" w:rsidR="00E338AF" w:rsidRPr="009B7AC7" w:rsidRDefault="00E338AF" w:rsidP="008F4620">
            <w:pPr>
              <w:autoSpaceDE w:val="0"/>
              <w:autoSpaceDN w:val="0"/>
              <w:adjustRightInd w:val="0"/>
              <w:spacing w:line="240" w:lineRule="auto"/>
              <w:ind w:left="60" w:right="60"/>
              <w:jc w:val="right"/>
              <w:rPr>
                <w:rFonts w:cs="Times New Roman"/>
                <w:color w:val="010205"/>
                <w:szCs w:val="24"/>
              </w:rPr>
            </w:pPr>
            <w:r w:rsidRPr="009B7AC7">
              <w:rPr>
                <w:rFonts w:cs="Times New Roman"/>
                <w:color w:val="010205"/>
                <w:szCs w:val="24"/>
              </w:rPr>
              <w:t>1,65326</w:t>
            </w:r>
          </w:p>
        </w:tc>
      </w:tr>
      <w:tr w:rsidR="00E338AF" w:rsidRPr="009B7AC7" w14:paraId="6EC15794" w14:textId="77777777" w:rsidTr="008F4620">
        <w:trPr>
          <w:cantSplit/>
        </w:trPr>
        <w:tc>
          <w:tcPr>
            <w:tcW w:w="1706" w:type="dxa"/>
            <w:shd w:val="clear" w:color="auto" w:fill="E0E0E0"/>
          </w:tcPr>
          <w:p w14:paraId="7553006E" w14:textId="77777777" w:rsidR="00E338AF" w:rsidRPr="009B7AC7" w:rsidRDefault="00E338AF" w:rsidP="008F4620">
            <w:pPr>
              <w:autoSpaceDE w:val="0"/>
              <w:autoSpaceDN w:val="0"/>
              <w:adjustRightInd w:val="0"/>
              <w:spacing w:line="240" w:lineRule="auto"/>
              <w:ind w:left="60" w:right="60"/>
              <w:rPr>
                <w:rFonts w:cs="Times New Roman"/>
                <w:szCs w:val="24"/>
              </w:rPr>
            </w:pPr>
            <w:r w:rsidRPr="009B7AC7">
              <w:rPr>
                <w:rFonts w:cs="Times New Roman"/>
                <w:szCs w:val="24"/>
              </w:rPr>
              <w:t>Valid N (listwise)</w:t>
            </w:r>
          </w:p>
        </w:tc>
        <w:tc>
          <w:tcPr>
            <w:tcW w:w="1029" w:type="dxa"/>
            <w:shd w:val="clear" w:color="auto" w:fill="FFFFFF"/>
          </w:tcPr>
          <w:p w14:paraId="0C447739" w14:textId="77777777" w:rsidR="00E338AF" w:rsidRPr="009B7AC7" w:rsidRDefault="00E338AF" w:rsidP="008F4620">
            <w:pPr>
              <w:autoSpaceDE w:val="0"/>
              <w:autoSpaceDN w:val="0"/>
              <w:adjustRightInd w:val="0"/>
              <w:spacing w:line="240" w:lineRule="auto"/>
              <w:ind w:left="60" w:right="60"/>
              <w:jc w:val="right"/>
              <w:rPr>
                <w:rFonts w:cs="Times New Roman"/>
                <w:color w:val="010205"/>
                <w:szCs w:val="24"/>
              </w:rPr>
            </w:pPr>
            <w:r w:rsidRPr="009B7AC7">
              <w:rPr>
                <w:rFonts w:cs="Times New Roman"/>
                <w:color w:val="010205"/>
                <w:szCs w:val="24"/>
              </w:rPr>
              <w:t>160</w:t>
            </w:r>
          </w:p>
        </w:tc>
        <w:tc>
          <w:tcPr>
            <w:tcW w:w="1199" w:type="dxa"/>
            <w:shd w:val="clear" w:color="auto" w:fill="FFFFFF"/>
            <w:vAlign w:val="center"/>
          </w:tcPr>
          <w:p w14:paraId="399E718A" w14:textId="77777777" w:rsidR="00E338AF" w:rsidRPr="009B7AC7" w:rsidRDefault="00E338AF" w:rsidP="008F4620">
            <w:pPr>
              <w:autoSpaceDE w:val="0"/>
              <w:autoSpaceDN w:val="0"/>
              <w:adjustRightInd w:val="0"/>
              <w:spacing w:line="240" w:lineRule="auto"/>
              <w:rPr>
                <w:rFonts w:cs="Times New Roman"/>
                <w:szCs w:val="24"/>
              </w:rPr>
            </w:pPr>
          </w:p>
        </w:tc>
        <w:tc>
          <w:tcPr>
            <w:tcW w:w="1134" w:type="dxa"/>
            <w:shd w:val="clear" w:color="auto" w:fill="FFFFFF"/>
            <w:vAlign w:val="center"/>
          </w:tcPr>
          <w:p w14:paraId="0E769EF1" w14:textId="77777777" w:rsidR="00E338AF" w:rsidRPr="009B7AC7" w:rsidRDefault="00E338AF" w:rsidP="008F4620">
            <w:pPr>
              <w:autoSpaceDE w:val="0"/>
              <w:autoSpaceDN w:val="0"/>
              <w:adjustRightInd w:val="0"/>
              <w:spacing w:line="240" w:lineRule="auto"/>
              <w:rPr>
                <w:rFonts w:cs="Times New Roman"/>
                <w:szCs w:val="24"/>
              </w:rPr>
            </w:pPr>
          </w:p>
        </w:tc>
        <w:tc>
          <w:tcPr>
            <w:tcW w:w="881" w:type="dxa"/>
            <w:shd w:val="clear" w:color="auto" w:fill="FFFFFF"/>
            <w:vAlign w:val="center"/>
          </w:tcPr>
          <w:p w14:paraId="77BC34ED" w14:textId="77777777" w:rsidR="00E338AF" w:rsidRPr="009B7AC7" w:rsidRDefault="00E338AF" w:rsidP="008F4620">
            <w:pPr>
              <w:autoSpaceDE w:val="0"/>
              <w:autoSpaceDN w:val="0"/>
              <w:adjustRightInd w:val="0"/>
              <w:spacing w:line="240" w:lineRule="auto"/>
              <w:rPr>
                <w:rFonts w:cs="Times New Roman"/>
                <w:szCs w:val="24"/>
              </w:rPr>
            </w:pPr>
          </w:p>
        </w:tc>
        <w:tc>
          <w:tcPr>
            <w:tcW w:w="1445" w:type="dxa"/>
            <w:shd w:val="clear" w:color="auto" w:fill="FFFFFF"/>
            <w:vAlign w:val="center"/>
          </w:tcPr>
          <w:p w14:paraId="0A475CD7" w14:textId="77777777" w:rsidR="00E338AF" w:rsidRPr="009B7AC7" w:rsidRDefault="00E338AF" w:rsidP="008F4620">
            <w:pPr>
              <w:autoSpaceDE w:val="0"/>
              <w:autoSpaceDN w:val="0"/>
              <w:adjustRightInd w:val="0"/>
              <w:spacing w:line="240" w:lineRule="auto"/>
              <w:rPr>
                <w:rFonts w:cs="Times New Roman"/>
                <w:szCs w:val="24"/>
              </w:rPr>
            </w:pPr>
          </w:p>
        </w:tc>
      </w:tr>
    </w:tbl>
    <w:p w14:paraId="0A49C0CE" w14:textId="77777777" w:rsidR="00E338AF" w:rsidRDefault="00E338AF" w:rsidP="00E338AF">
      <w:pPr>
        <w:tabs>
          <w:tab w:val="left" w:pos="284"/>
        </w:tabs>
        <w:ind w:left="993"/>
        <w:rPr>
          <w:rFonts w:cs="Times New Roman"/>
          <w:szCs w:val="24"/>
        </w:rPr>
      </w:pPr>
      <w:r>
        <w:rPr>
          <w:rFonts w:cs="Times New Roman"/>
          <w:szCs w:val="24"/>
        </w:rPr>
        <w:t>Sumber: Output SPSS 26 data diolah (2024)</w:t>
      </w:r>
    </w:p>
    <w:p w14:paraId="4A765203" w14:textId="77777777" w:rsidR="00E338AF" w:rsidRDefault="00E338AF" w:rsidP="00E338AF">
      <w:pPr>
        <w:tabs>
          <w:tab w:val="left" w:pos="284"/>
        </w:tabs>
        <w:ind w:left="1134" w:firstLine="567"/>
        <w:jc w:val="both"/>
        <w:rPr>
          <w:rFonts w:cs="Times New Roman"/>
          <w:szCs w:val="24"/>
        </w:rPr>
      </w:pPr>
      <w:r>
        <w:rPr>
          <w:rFonts w:cs="Times New Roman"/>
          <w:szCs w:val="24"/>
        </w:rPr>
        <w:t xml:space="preserve">Berdasarkan tabel 8 pada hasil uji statistik deskriptif diatas, variabel manajemen laba (Y) memiliki nilai </w:t>
      </w:r>
      <w:r w:rsidRPr="009D5026">
        <w:rPr>
          <w:rFonts w:cs="Times New Roman"/>
          <w:i/>
          <w:szCs w:val="24"/>
        </w:rPr>
        <w:t xml:space="preserve">minimum </w:t>
      </w:r>
      <w:r>
        <w:rPr>
          <w:rFonts w:cs="Times New Roman"/>
          <w:szCs w:val="24"/>
        </w:rPr>
        <w:t xml:space="preserve">sebesar 0,00, nilai </w:t>
      </w:r>
      <w:r w:rsidRPr="009D5026">
        <w:rPr>
          <w:rFonts w:cs="Times New Roman"/>
          <w:i/>
          <w:szCs w:val="24"/>
        </w:rPr>
        <w:t>maximum</w:t>
      </w:r>
      <w:r>
        <w:rPr>
          <w:rFonts w:cs="Times New Roman"/>
          <w:szCs w:val="24"/>
        </w:rPr>
        <w:t xml:space="preserve"> sebesar 17,15 , rata-rata </w:t>
      </w:r>
      <w:r w:rsidRPr="009D5026">
        <w:rPr>
          <w:rFonts w:cs="Times New Roman"/>
          <w:i/>
          <w:szCs w:val="24"/>
        </w:rPr>
        <w:t>(mean)</w:t>
      </w:r>
      <w:r>
        <w:rPr>
          <w:rFonts w:cs="Times New Roman"/>
          <w:szCs w:val="24"/>
        </w:rPr>
        <w:t xml:space="preserve"> sebesar </w:t>
      </w:r>
      <w:r w:rsidRPr="00AB04B5">
        <w:rPr>
          <w:rFonts w:cs="Times New Roman"/>
        </w:rPr>
        <w:t>0,8589</w:t>
      </w:r>
      <w:r w:rsidRPr="00AB04B5">
        <w:rPr>
          <w:rFonts w:cs="Times New Roman"/>
          <w:sz w:val="28"/>
          <w:szCs w:val="24"/>
        </w:rPr>
        <w:t xml:space="preserve"> </w:t>
      </w:r>
      <w:r>
        <w:rPr>
          <w:rFonts w:cs="Times New Roman"/>
          <w:szCs w:val="24"/>
        </w:rPr>
        <w:t xml:space="preserve">dengan standar deviasi sebesar 1,65326. </w:t>
      </w:r>
    </w:p>
    <w:p w14:paraId="38351941" w14:textId="77777777" w:rsidR="00E338AF" w:rsidRPr="00B30504" w:rsidRDefault="00E338AF" w:rsidP="00E338AF">
      <w:pPr>
        <w:tabs>
          <w:tab w:val="left" w:pos="284"/>
          <w:tab w:val="left" w:pos="1134"/>
        </w:tabs>
        <w:ind w:left="1134" w:hanging="1134"/>
        <w:jc w:val="both"/>
        <w:rPr>
          <w:rFonts w:cs="Times New Roman"/>
          <w:szCs w:val="24"/>
        </w:rPr>
      </w:pPr>
      <w:r>
        <w:rPr>
          <w:rFonts w:cs="Times New Roman"/>
          <w:szCs w:val="24"/>
        </w:rPr>
        <w:tab/>
      </w:r>
      <w:r>
        <w:rPr>
          <w:rFonts w:cs="Times New Roman"/>
          <w:szCs w:val="24"/>
        </w:rPr>
        <w:tab/>
        <w:t xml:space="preserve">Berikut ini disajikan mengenai tabel dan grafik diagram batang nilai manajemen laba </w:t>
      </w:r>
    </w:p>
    <w:p w14:paraId="6816961F" w14:textId="77777777" w:rsidR="00E338AF" w:rsidRDefault="00E338AF" w:rsidP="00E338AF">
      <w:pPr>
        <w:pStyle w:val="Caption"/>
        <w:spacing w:after="0"/>
        <w:jc w:val="center"/>
      </w:pPr>
      <w:bookmarkStart w:id="18" w:name="_Toc169817957"/>
      <w:r w:rsidRPr="009D0A7D">
        <w:rPr>
          <w:color w:val="auto"/>
          <w:sz w:val="24"/>
          <w:szCs w:val="24"/>
        </w:rPr>
        <w:t xml:space="preserve">Tabel </w:t>
      </w:r>
      <w:r w:rsidRPr="009D0A7D">
        <w:rPr>
          <w:color w:val="auto"/>
          <w:sz w:val="24"/>
          <w:szCs w:val="24"/>
        </w:rPr>
        <w:fldChar w:fldCharType="begin"/>
      </w:r>
      <w:r w:rsidRPr="009D0A7D">
        <w:rPr>
          <w:color w:val="auto"/>
          <w:sz w:val="24"/>
          <w:szCs w:val="24"/>
        </w:rPr>
        <w:instrText xml:space="preserve"> SEQ Tabel \* ARABIC </w:instrText>
      </w:r>
      <w:r w:rsidRPr="009D0A7D">
        <w:rPr>
          <w:color w:val="auto"/>
          <w:sz w:val="24"/>
          <w:szCs w:val="24"/>
        </w:rPr>
        <w:fldChar w:fldCharType="separate"/>
      </w:r>
      <w:r>
        <w:rPr>
          <w:noProof/>
          <w:color w:val="auto"/>
          <w:sz w:val="24"/>
          <w:szCs w:val="24"/>
        </w:rPr>
        <w:t>6</w:t>
      </w:r>
      <w:bookmarkEnd w:id="18"/>
      <w:r w:rsidRPr="009D0A7D">
        <w:rPr>
          <w:color w:val="auto"/>
          <w:sz w:val="24"/>
          <w:szCs w:val="24"/>
        </w:rPr>
        <w:fldChar w:fldCharType="end"/>
      </w:r>
    </w:p>
    <w:p w14:paraId="458A165A" w14:textId="77777777" w:rsidR="00E338AF" w:rsidRPr="00B410EB" w:rsidRDefault="00E338AF" w:rsidP="00E338AF">
      <w:pPr>
        <w:pStyle w:val="Caption"/>
        <w:jc w:val="center"/>
        <w:rPr>
          <w:color w:val="auto"/>
          <w:sz w:val="24"/>
          <w:szCs w:val="24"/>
        </w:rPr>
      </w:pPr>
      <w:r w:rsidRPr="00B410EB">
        <w:rPr>
          <w:rFonts w:cs="Times New Roman"/>
          <w:color w:val="auto"/>
          <w:sz w:val="24"/>
          <w:szCs w:val="24"/>
        </w:rPr>
        <w:t xml:space="preserve">Hasil Nilai </w:t>
      </w:r>
      <w:r>
        <w:rPr>
          <w:rFonts w:cs="Times New Roman"/>
          <w:color w:val="auto"/>
          <w:sz w:val="24"/>
          <w:szCs w:val="24"/>
        </w:rPr>
        <w:t>Manajemen Laba</w:t>
      </w:r>
    </w:p>
    <w:tbl>
      <w:tblPr>
        <w:tblpPr w:leftFromText="180" w:rightFromText="180" w:vertAnchor="text" w:horzAnchor="page" w:tblpX="3224"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26"/>
        <w:gridCol w:w="850"/>
        <w:gridCol w:w="992"/>
        <w:gridCol w:w="993"/>
        <w:gridCol w:w="850"/>
        <w:gridCol w:w="756"/>
      </w:tblGrid>
      <w:tr w:rsidR="00E338AF" w:rsidRPr="00C5623F" w14:paraId="44CCEA47" w14:textId="77777777" w:rsidTr="008F4620">
        <w:trPr>
          <w:trHeight w:val="243"/>
          <w:tblHeader/>
        </w:trPr>
        <w:tc>
          <w:tcPr>
            <w:tcW w:w="576" w:type="dxa"/>
            <w:vMerge w:val="restart"/>
            <w:shd w:val="clear" w:color="auto" w:fill="auto"/>
            <w:vAlign w:val="center"/>
          </w:tcPr>
          <w:p w14:paraId="5D88548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lastRenderedPageBreak/>
              <w:t>NO</w:t>
            </w:r>
          </w:p>
        </w:tc>
        <w:tc>
          <w:tcPr>
            <w:tcW w:w="2226" w:type="dxa"/>
            <w:vMerge w:val="restart"/>
            <w:shd w:val="clear" w:color="auto" w:fill="auto"/>
            <w:noWrap/>
            <w:vAlign w:val="center"/>
          </w:tcPr>
          <w:p w14:paraId="521FDD7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KODE PERUSAHAAN</w:t>
            </w:r>
          </w:p>
        </w:tc>
        <w:tc>
          <w:tcPr>
            <w:tcW w:w="4394" w:type="dxa"/>
            <w:gridSpan w:val="5"/>
            <w:shd w:val="clear" w:color="auto" w:fill="auto"/>
            <w:noWrap/>
            <w:vAlign w:val="center"/>
          </w:tcPr>
          <w:p w14:paraId="2B7F117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MANAJEMEN LABA (Y)</w:t>
            </w:r>
          </w:p>
        </w:tc>
      </w:tr>
      <w:tr w:rsidR="00E338AF" w:rsidRPr="00C5623F" w14:paraId="7A6EA626" w14:textId="77777777" w:rsidTr="008F4620">
        <w:trPr>
          <w:trHeight w:val="243"/>
          <w:tblHeader/>
        </w:trPr>
        <w:tc>
          <w:tcPr>
            <w:tcW w:w="576" w:type="dxa"/>
            <w:vMerge/>
            <w:shd w:val="clear" w:color="auto" w:fill="auto"/>
            <w:vAlign w:val="center"/>
          </w:tcPr>
          <w:p w14:paraId="0444718D"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2226" w:type="dxa"/>
            <w:vMerge/>
            <w:shd w:val="clear" w:color="auto" w:fill="auto"/>
            <w:noWrap/>
            <w:vAlign w:val="center"/>
            <w:hideMark/>
          </w:tcPr>
          <w:p w14:paraId="50C4D3D6"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850" w:type="dxa"/>
            <w:shd w:val="clear" w:color="auto" w:fill="auto"/>
            <w:noWrap/>
            <w:vAlign w:val="center"/>
            <w:hideMark/>
          </w:tcPr>
          <w:p w14:paraId="29FF99A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2019</w:t>
            </w:r>
          </w:p>
        </w:tc>
        <w:tc>
          <w:tcPr>
            <w:tcW w:w="992" w:type="dxa"/>
            <w:shd w:val="clear" w:color="auto" w:fill="auto"/>
            <w:noWrap/>
            <w:vAlign w:val="center"/>
            <w:hideMark/>
          </w:tcPr>
          <w:p w14:paraId="4DB563A5"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2020</w:t>
            </w:r>
          </w:p>
        </w:tc>
        <w:tc>
          <w:tcPr>
            <w:tcW w:w="993" w:type="dxa"/>
            <w:shd w:val="clear" w:color="auto" w:fill="auto"/>
            <w:noWrap/>
            <w:vAlign w:val="center"/>
            <w:hideMark/>
          </w:tcPr>
          <w:p w14:paraId="42BC8696"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2021</w:t>
            </w:r>
          </w:p>
        </w:tc>
        <w:tc>
          <w:tcPr>
            <w:tcW w:w="850" w:type="dxa"/>
            <w:shd w:val="clear" w:color="auto" w:fill="auto"/>
            <w:noWrap/>
            <w:vAlign w:val="center"/>
            <w:hideMark/>
          </w:tcPr>
          <w:p w14:paraId="5583F392"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2022</w:t>
            </w:r>
          </w:p>
        </w:tc>
        <w:tc>
          <w:tcPr>
            <w:tcW w:w="709" w:type="dxa"/>
            <w:shd w:val="clear" w:color="auto" w:fill="auto"/>
            <w:noWrap/>
            <w:vAlign w:val="center"/>
            <w:hideMark/>
          </w:tcPr>
          <w:p w14:paraId="42240207"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2023</w:t>
            </w:r>
          </w:p>
        </w:tc>
      </w:tr>
      <w:tr w:rsidR="00E338AF" w:rsidRPr="00C5623F" w14:paraId="1530E0D2" w14:textId="77777777" w:rsidTr="008F4620">
        <w:trPr>
          <w:trHeight w:val="254"/>
        </w:trPr>
        <w:tc>
          <w:tcPr>
            <w:tcW w:w="576" w:type="dxa"/>
            <w:shd w:val="clear" w:color="auto" w:fill="auto"/>
          </w:tcPr>
          <w:p w14:paraId="01E8F75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w:t>
            </w:r>
          </w:p>
        </w:tc>
        <w:tc>
          <w:tcPr>
            <w:tcW w:w="2226" w:type="dxa"/>
            <w:shd w:val="clear" w:color="auto" w:fill="auto"/>
            <w:hideMark/>
          </w:tcPr>
          <w:p w14:paraId="6164AD7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JTPE</w:t>
            </w:r>
          </w:p>
        </w:tc>
        <w:tc>
          <w:tcPr>
            <w:tcW w:w="850" w:type="dxa"/>
            <w:shd w:val="clear" w:color="auto" w:fill="auto"/>
            <w:noWrap/>
            <w:hideMark/>
          </w:tcPr>
          <w:p w14:paraId="6E5FECF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0,94</w:t>
            </w:r>
          </w:p>
        </w:tc>
        <w:tc>
          <w:tcPr>
            <w:tcW w:w="992" w:type="dxa"/>
            <w:shd w:val="clear" w:color="auto" w:fill="auto"/>
            <w:noWrap/>
            <w:hideMark/>
          </w:tcPr>
          <w:p w14:paraId="7113F50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0,14</w:t>
            </w:r>
          </w:p>
        </w:tc>
        <w:tc>
          <w:tcPr>
            <w:tcW w:w="993" w:type="dxa"/>
            <w:shd w:val="clear" w:color="auto" w:fill="auto"/>
            <w:noWrap/>
            <w:hideMark/>
          </w:tcPr>
          <w:p w14:paraId="25AB500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0,71</w:t>
            </w:r>
          </w:p>
        </w:tc>
        <w:tc>
          <w:tcPr>
            <w:tcW w:w="850" w:type="dxa"/>
            <w:shd w:val="clear" w:color="auto" w:fill="auto"/>
            <w:noWrap/>
            <w:hideMark/>
          </w:tcPr>
          <w:p w14:paraId="3829F19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1,09</w:t>
            </w:r>
          </w:p>
        </w:tc>
        <w:tc>
          <w:tcPr>
            <w:tcW w:w="709" w:type="dxa"/>
            <w:shd w:val="clear" w:color="auto" w:fill="auto"/>
            <w:noWrap/>
            <w:hideMark/>
          </w:tcPr>
          <w:p w14:paraId="3C25E78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1,91</w:t>
            </w:r>
          </w:p>
        </w:tc>
      </w:tr>
      <w:tr w:rsidR="00E338AF" w:rsidRPr="00C5623F" w14:paraId="495E6ED7" w14:textId="77777777" w:rsidTr="008F4620">
        <w:trPr>
          <w:trHeight w:val="254"/>
        </w:trPr>
        <w:tc>
          <w:tcPr>
            <w:tcW w:w="576" w:type="dxa"/>
            <w:shd w:val="clear" w:color="auto" w:fill="auto"/>
          </w:tcPr>
          <w:p w14:paraId="0F2D8E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w:t>
            </w:r>
          </w:p>
        </w:tc>
        <w:tc>
          <w:tcPr>
            <w:tcW w:w="2226" w:type="dxa"/>
            <w:shd w:val="clear" w:color="auto" w:fill="auto"/>
            <w:hideMark/>
          </w:tcPr>
          <w:p w14:paraId="61C20B1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KBLI</w:t>
            </w:r>
          </w:p>
        </w:tc>
        <w:tc>
          <w:tcPr>
            <w:tcW w:w="850" w:type="dxa"/>
            <w:shd w:val="clear" w:color="auto" w:fill="auto"/>
            <w:noWrap/>
            <w:hideMark/>
          </w:tcPr>
          <w:p w14:paraId="6C304BB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0,12</w:t>
            </w:r>
          </w:p>
        </w:tc>
        <w:tc>
          <w:tcPr>
            <w:tcW w:w="992" w:type="dxa"/>
            <w:shd w:val="clear" w:color="auto" w:fill="auto"/>
            <w:noWrap/>
            <w:hideMark/>
          </w:tcPr>
          <w:p w14:paraId="13D5ADE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0,58</w:t>
            </w:r>
          </w:p>
        </w:tc>
        <w:tc>
          <w:tcPr>
            <w:tcW w:w="993" w:type="dxa"/>
            <w:shd w:val="clear" w:color="auto" w:fill="auto"/>
            <w:noWrap/>
            <w:hideMark/>
          </w:tcPr>
          <w:p w14:paraId="077E667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0,19</w:t>
            </w:r>
          </w:p>
        </w:tc>
        <w:tc>
          <w:tcPr>
            <w:tcW w:w="850" w:type="dxa"/>
            <w:shd w:val="clear" w:color="auto" w:fill="auto"/>
            <w:noWrap/>
            <w:hideMark/>
          </w:tcPr>
          <w:p w14:paraId="172CD4D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0,38</w:t>
            </w:r>
          </w:p>
        </w:tc>
        <w:tc>
          <w:tcPr>
            <w:tcW w:w="709" w:type="dxa"/>
            <w:shd w:val="clear" w:color="auto" w:fill="auto"/>
            <w:noWrap/>
            <w:hideMark/>
          </w:tcPr>
          <w:p w14:paraId="2DEF1DF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0,54</w:t>
            </w:r>
          </w:p>
        </w:tc>
      </w:tr>
      <w:tr w:rsidR="00E338AF" w:rsidRPr="00C5623F" w14:paraId="5EF7772F" w14:textId="77777777" w:rsidTr="008F4620">
        <w:trPr>
          <w:trHeight w:val="254"/>
        </w:trPr>
        <w:tc>
          <w:tcPr>
            <w:tcW w:w="576" w:type="dxa"/>
            <w:shd w:val="clear" w:color="auto" w:fill="auto"/>
          </w:tcPr>
          <w:p w14:paraId="46CF189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w:t>
            </w:r>
          </w:p>
        </w:tc>
        <w:tc>
          <w:tcPr>
            <w:tcW w:w="2226" w:type="dxa"/>
            <w:shd w:val="clear" w:color="auto" w:fill="auto"/>
            <w:hideMark/>
          </w:tcPr>
          <w:p w14:paraId="11EEC3E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KBLM</w:t>
            </w:r>
          </w:p>
        </w:tc>
        <w:tc>
          <w:tcPr>
            <w:tcW w:w="850" w:type="dxa"/>
            <w:shd w:val="clear" w:color="auto" w:fill="auto"/>
            <w:noWrap/>
            <w:hideMark/>
          </w:tcPr>
          <w:p w14:paraId="0FDD479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1,05</w:t>
            </w:r>
          </w:p>
        </w:tc>
        <w:tc>
          <w:tcPr>
            <w:tcW w:w="992" w:type="dxa"/>
            <w:shd w:val="clear" w:color="auto" w:fill="auto"/>
            <w:noWrap/>
            <w:hideMark/>
          </w:tcPr>
          <w:p w14:paraId="3711005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0,56</w:t>
            </w:r>
          </w:p>
        </w:tc>
        <w:tc>
          <w:tcPr>
            <w:tcW w:w="993" w:type="dxa"/>
            <w:shd w:val="clear" w:color="auto" w:fill="auto"/>
            <w:noWrap/>
            <w:hideMark/>
          </w:tcPr>
          <w:p w14:paraId="2246ED3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1,11</w:t>
            </w:r>
          </w:p>
        </w:tc>
        <w:tc>
          <w:tcPr>
            <w:tcW w:w="850" w:type="dxa"/>
            <w:shd w:val="clear" w:color="auto" w:fill="auto"/>
            <w:noWrap/>
            <w:hideMark/>
          </w:tcPr>
          <w:p w14:paraId="16060D4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1,63</w:t>
            </w:r>
          </w:p>
        </w:tc>
        <w:tc>
          <w:tcPr>
            <w:tcW w:w="709" w:type="dxa"/>
            <w:shd w:val="clear" w:color="auto" w:fill="auto"/>
            <w:noWrap/>
            <w:hideMark/>
          </w:tcPr>
          <w:p w14:paraId="0138112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0,99</w:t>
            </w:r>
          </w:p>
        </w:tc>
      </w:tr>
      <w:tr w:rsidR="00E338AF" w:rsidRPr="00C5623F" w14:paraId="1192ABB5" w14:textId="77777777" w:rsidTr="008F4620">
        <w:trPr>
          <w:trHeight w:val="254"/>
        </w:trPr>
        <w:tc>
          <w:tcPr>
            <w:tcW w:w="576" w:type="dxa"/>
            <w:shd w:val="clear" w:color="auto" w:fill="auto"/>
          </w:tcPr>
          <w:p w14:paraId="56A43AB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4</w:t>
            </w:r>
          </w:p>
        </w:tc>
        <w:tc>
          <w:tcPr>
            <w:tcW w:w="2226" w:type="dxa"/>
            <w:shd w:val="clear" w:color="auto" w:fill="auto"/>
            <w:hideMark/>
          </w:tcPr>
          <w:p w14:paraId="756E42D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AMFG</w:t>
            </w:r>
          </w:p>
        </w:tc>
        <w:tc>
          <w:tcPr>
            <w:tcW w:w="850" w:type="dxa"/>
            <w:shd w:val="clear" w:color="auto" w:fill="auto"/>
            <w:noWrap/>
            <w:hideMark/>
          </w:tcPr>
          <w:p w14:paraId="22073EA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1,01</w:t>
            </w:r>
          </w:p>
        </w:tc>
        <w:tc>
          <w:tcPr>
            <w:tcW w:w="992" w:type="dxa"/>
            <w:shd w:val="clear" w:color="auto" w:fill="auto"/>
            <w:noWrap/>
            <w:hideMark/>
          </w:tcPr>
          <w:p w14:paraId="0AFC1D0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0,72</w:t>
            </w:r>
          </w:p>
        </w:tc>
        <w:tc>
          <w:tcPr>
            <w:tcW w:w="993" w:type="dxa"/>
            <w:shd w:val="clear" w:color="auto" w:fill="auto"/>
            <w:noWrap/>
            <w:hideMark/>
          </w:tcPr>
          <w:p w14:paraId="04F29FD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0,95</w:t>
            </w:r>
          </w:p>
        </w:tc>
        <w:tc>
          <w:tcPr>
            <w:tcW w:w="850" w:type="dxa"/>
            <w:shd w:val="clear" w:color="auto" w:fill="auto"/>
            <w:noWrap/>
            <w:hideMark/>
          </w:tcPr>
          <w:p w14:paraId="6AEBA09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0,97</w:t>
            </w:r>
          </w:p>
        </w:tc>
        <w:tc>
          <w:tcPr>
            <w:tcW w:w="709" w:type="dxa"/>
            <w:shd w:val="clear" w:color="auto" w:fill="auto"/>
            <w:noWrap/>
            <w:hideMark/>
          </w:tcPr>
          <w:p w14:paraId="6C7CFA1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0,87</w:t>
            </w:r>
          </w:p>
        </w:tc>
      </w:tr>
      <w:tr w:rsidR="00E338AF" w:rsidRPr="00C5623F" w14:paraId="0B0103B7" w14:textId="77777777" w:rsidTr="008F4620">
        <w:trPr>
          <w:trHeight w:val="254"/>
        </w:trPr>
        <w:tc>
          <w:tcPr>
            <w:tcW w:w="576" w:type="dxa"/>
            <w:shd w:val="clear" w:color="auto" w:fill="auto"/>
          </w:tcPr>
          <w:p w14:paraId="42D1FB8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w:t>
            </w:r>
          </w:p>
        </w:tc>
        <w:tc>
          <w:tcPr>
            <w:tcW w:w="2226" w:type="dxa"/>
            <w:shd w:val="clear" w:color="auto" w:fill="auto"/>
            <w:hideMark/>
          </w:tcPr>
          <w:p w14:paraId="0CAB031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APII</w:t>
            </w:r>
          </w:p>
        </w:tc>
        <w:tc>
          <w:tcPr>
            <w:tcW w:w="850" w:type="dxa"/>
            <w:shd w:val="clear" w:color="auto" w:fill="auto"/>
            <w:noWrap/>
            <w:hideMark/>
          </w:tcPr>
          <w:p w14:paraId="17A196A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0,50</w:t>
            </w:r>
          </w:p>
        </w:tc>
        <w:tc>
          <w:tcPr>
            <w:tcW w:w="992" w:type="dxa"/>
            <w:shd w:val="clear" w:color="auto" w:fill="auto"/>
            <w:noWrap/>
            <w:hideMark/>
          </w:tcPr>
          <w:p w14:paraId="2D1CE7E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0,61</w:t>
            </w:r>
          </w:p>
        </w:tc>
        <w:tc>
          <w:tcPr>
            <w:tcW w:w="993" w:type="dxa"/>
            <w:shd w:val="clear" w:color="auto" w:fill="auto"/>
            <w:noWrap/>
            <w:hideMark/>
          </w:tcPr>
          <w:p w14:paraId="48F91F9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0,62</w:t>
            </w:r>
          </w:p>
        </w:tc>
        <w:tc>
          <w:tcPr>
            <w:tcW w:w="850" w:type="dxa"/>
            <w:shd w:val="clear" w:color="auto" w:fill="auto"/>
            <w:noWrap/>
            <w:hideMark/>
          </w:tcPr>
          <w:p w14:paraId="183EF20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0,67</w:t>
            </w:r>
          </w:p>
        </w:tc>
        <w:tc>
          <w:tcPr>
            <w:tcW w:w="709" w:type="dxa"/>
            <w:shd w:val="clear" w:color="auto" w:fill="auto"/>
            <w:noWrap/>
            <w:hideMark/>
          </w:tcPr>
          <w:p w14:paraId="41D7B32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0,65</w:t>
            </w:r>
          </w:p>
        </w:tc>
      </w:tr>
      <w:tr w:rsidR="00E338AF" w:rsidRPr="00C5623F" w14:paraId="6715C31D" w14:textId="77777777" w:rsidTr="008F4620">
        <w:trPr>
          <w:trHeight w:val="254"/>
        </w:trPr>
        <w:tc>
          <w:tcPr>
            <w:tcW w:w="576" w:type="dxa"/>
            <w:shd w:val="clear" w:color="auto" w:fill="auto"/>
          </w:tcPr>
          <w:p w14:paraId="40F8327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w:t>
            </w:r>
          </w:p>
        </w:tc>
        <w:tc>
          <w:tcPr>
            <w:tcW w:w="2226" w:type="dxa"/>
            <w:shd w:val="clear" w:color="auto" w:fill="auto"/>
            <w:hideMark/>
          </w:tcPr>
          <w:p w14:paraId="0CB4AE7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ARNA</w:t>
            </w:r>
          </w:p>
        </w:tc>
        <w:tc>
          <w:tcPr>
            <w:tcW w:w="850" w:type="dxa"/>
            <w:shd w:val="clear" w:color="auto" w:fill="auto"/>
            <w:noWrap/>
            <w:hideMark/>
          </w:tcPr>
          <w:p w14:paraId="0A94C2C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1,92</w:t>
            </w:r>
          </w:p>
        </w:tc>
        <w:tc>
          <w:tcPr>
            <w:tcW w:w="992" w:type="dxa"/>
            <w:shd w:val="clear" w:color="auto" w:fill="auto"/>
            <w:noWrap/>
            <w:hideMark/>
          </w:tcPr>
          <w:p w14:paraId="0801EA3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0,58</w:t>
            </w:r>
          </w:p>
        </w:tc>
        <w:tc>
          <w:tcPr>
            <w:tcW w:w="993" w:type="dxa"/>
            <w:shd w:val="clear" w:color="auto" w:fill="auto"/>
            <w:noWrap/>
            <w:hideMark/>
          </w:tcPr>
          <w:p w14:paraId="4C83459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0,72</w:t>
            </w:r>
          </w:p>
        </w:tc>
        <w:tc>
          <w:tcPr>
            <w:tcW w:w="850" w:type="dxa"/>
            <w:shd w:val="clear" w:color="auto" w:fill="auto"/>
            <w:noWrap/>
            <w:hideMark/>
          </w:tcPr>
          <w:p w14:paraId="6311136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0,67</w:t>
            </w:r>
          </w:p>
        </w:tc>
        <w:tc>
          <w:tcPr>
            <w:tcW w:w="709" w:type="dxa"/>
            <w:shd w:val="clear" w:color="auto" w:fill="auto"/>
            <w:noWrap/>
            <w:hideMark/>
          </w:tcPr>
          <w:p w14:paraId="21236CE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0,53</w:t>
            </w:r>
          </w:p>
        </w:tc>
      </w:tr>
      <w:tr w:rsidR="00E338AF" w:rsidRPr="00C5623F" w14:paraId="05B6B43D" w14:textId="77777777" w:rsidTr="008F4620">
        <w:trPr>
          <w:trHeight w:val="254"/>
        </w:trPr>
        <w:tc>
          <w:tcPr>
            <w:tcW w:w="576" w:type="dxa"/>
            <w:shd w:val="clear" w:color="auto" w:fill="auto"/>
          </w:tcPr>
          <w:p w14:paraId="48EB30A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7</w:t>
            </w:r>
          </w:p>
        </w:tc>
        <w:tc>
          <w:tcPr>
            <w:tcW w:w="2226" w:type="dxa"/>
            <w:shd w:val="clear" w:color="auto" w:fill="auto"/>
            <w:hideMark/>
          </w:tcPr>
          <w:p w14:paraId="01B5B5C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ASGR</w:t>
            </w:r>
          </w:p>
        </w:tc>
        <w:tc>
          <w:tcPr>
            <w:tcW w:w="850" w:type="dxa"/>
            <w:shd w:val="clear" w:color="auto" w:fill="auto"/>
            <w:noWrap/>
            <w:hideMark/>
          </w:tcPr>
          <w:p w14:paraId="330B87F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0,56</w:t>
            </w:r>
          </w:p>
        </w:tc>
        <w:tc>
          <w:tcPr>
            <w:tcW w:w="992" w:type="dxa"/>
            <w:shd w:val="clear" w:color="auto" w:fill="auto"/>
            <w:noWrap/>
            <w:hideMark/>
          </w:tcPr>
          <w:p w14:paraId="5C6B94B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0,15</w:t>
            </w:r>
          </w:p>
        </w:tc>
        <w:tc>
          <w:tcPr>
            <w:tcW w:w="993" w:type="dxa"/>
            <w:shd w:val="clear" w:color="auto" w:fill="auto"/>
            <w:noWrap/>
            <w:hideMark/>
          </w:tcPr>
          <w:p w14:paraId="2635826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0,09</w:t>
            </w:r>
          </w:p>
        </w:tc>
        <w:tc>
          <w:tcPr>
            <w:tcW w:w="850" w:type="dxa"/>
            <w:shd w:val="clear" w:color="auto" w:fill="auto"/>
            <w:noWrap/>
            <w:hideMark/>
          </w:tcPr>
          <w:p w14:paraId="6DD98E2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0,01</w:t>
            </w:r>
          </w:p>
        </w:tc>
        <w:tc>
          <w:tcPr>
            <w:tcW w:w="709" w:type="dxa"/>
            <w:shd w:val="clear" w:color="auto" w:fill="auto"/>
            <w:noWrap/>
            <w:hideMark/>
          </w:tcPr>
          <w:p w14:paraId="4E2F3FF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0,27</w:t>
            </w:r>
          </w:p>
        </w:tc>
      </w:tr>
      <w:tr w:rsidR="00E338AF" w:rsidRPr="00C5623F" w14:paraId="7CAD36C8" w14:textId="77777777" w:rsidTr="008F4620">
        <w:trPr>
          <w:trHeight w:val="254"/>
        </w:trPr>
        <w:tc>
          <w:tcPr>
            <w:tcW w:w="576" w:type="dxa"/>
            <w:shd w:val="clear" w:color="auto" w:fill="auto"/>
          </w:tcPr>
          <w:p w14:paraId="4D2D4E2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w:t>
            </w:r>
          </w:p>
        </w:tc>
        <w:tc>
          <w:tcPr>
            <w:tcW w:w="2226" w:type="dxa"/>
            <w:shd w:val="clear" w:color="auto" w:fill="auto"/>
            <w:hideMark/>
          </w:tcPr>
          <w:p w14:paraId="5E1BADF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ASII</w:t>
            </w:r>
          </w:p>
        </w:tc>
        <w:tc>
          <w:tcPr>
            <w:tcW w:w="850" w:type="dxa"/>
            <w:shd w:val="clear" w:color="auto" w:fill="auto"/>
            <w:noWrap/>
            <w:hideMark/>
          </w:tcPr>
          <w:p w14:paraId="66ECE1D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0,29</w:t>
            </w:r>
          </w:p>
        </w:tc>
        <w:tc>
          <w:tcPr>
            <w:tcW w:w="992" w:type="dxa"/>
            <w:shd w:val="clear" w:color="auto" w:fill="auto"/>
            <w:noWrap/>
            <w:hideMark/>
          </w:tcPr>
          <w:p w14:paraId="28A11FD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0,02</w:t>
            </w:r>
          </w:p>
        </w:tc>
        <w:tc>
          <w:tcPr>
            <w:tcW w:w="993" w:type="dxa"/>
            <w:shd w:val="clear" w:color="auto" w:fill="auto"/>
            <w:noWrap/>
            <w:hideMark/>
          </w:tcPr>
          <w:p w14:paraId="48505FE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0,36</w:t>
            </w:r>
          </w:p>
        </w:tc>
        <w:tc>
          <w:tcPr>
            <w:tcW w:w="850" w:type="dxa"/>
            <w:shd w:val="clear" w:color="auto" w:fill="auto"/>
            <w:noWrap/>
            <w:hideMark/>
          </w:tcPr>
          <w:p w14:paraId="4E7C6CC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0,41</w:t>
            </w:r>
          </w:p>
        </w:tc>
        <w:tc>
          <w:tcPr>
            <w:tcW w:w="709" w:type="dxa"/>
            <w:shd w:val="clear" w:color="auto" w:fill="auto"/>
            <w:noWrap/>
            <w:hideMark/>
          </w:tcPr>
          <w:p w14:paraId="1666B15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0,04</w:t>
            </w:r>
          </w:p>
        </w:tc>
      </w:tr>
      <w:tr w:rsidR="00E338AF" w:rsidRPr="00C5623F" w14:paraId="5323F636" w14:textId="77777777" w:rsidTr="008F4620">
        <w:trPr>
          <w:trHeight w:val="254"/>
        </w:trPr>
        <w:tc>
          <w:tcPr>
            <w:tcW w:w="576" w:type="dxa"/>
            <w:shd w:val="clear" w:color="auto" w:fill="auto"/>
          </w:tcPr>
          <w:p w14:paraId="1C1B860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9</w:t>
            </w:r>
          </w:p>
        </w:tc>
        <w:tc>
          <w:tcPr>
            <w:tcW w:w="2226" w:type="dxa"/>
            <w:shd w:val="clear" w:color="auto" w:fill="auto"/>
            <w:hideMark/>
          </w:tcPr>
          <w:p w14:paraId="66F084D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BHIT</w:t>
            </w:r>
          </w:p>
        </w:tc>
        <w:tc>
          <w:tcPr>
            <w:tcW w:w="850" w:type="dxa"/>
            <w:shd w:val="clear" w:color="auto" w:fill="auto"/>
            <w:noWrap/>
            <w:hideMark/>
          </w:tcPr>
          <w:p w14:paraId="342519F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0,38</w:t>
            </w:r>
          </w:p>
        </w:tc>
        <w:tc>
          <w:tcPr>
            <w:tcW w:w="992" w:type="dxa"/>
            <w:shd w:val="clear" w:color="auto" w:fill="auto"/>
            <w:noWrap/>
            <w:hideMark/>
          </w:tcPr>
          <w:p w14:paraId="0E61640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0,31</w:t>
            </w:r>
          </w:p>
        </w:tc>
        <w:tc>
          <w:tcPr>
            <w:tcW w:w="993" w:type="dxa"/>
            <w:shd w:val="clear" w:color="auto" w:fill="auto"/>
            <w:noWrap/>
            <w:hideMark/>
          </w:tcPr>
          <w:p w14:paraId="494852B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0,39</w:t>
            </w:r>
          </w:p>
        </w:tc>
        <w:tc>
          <w:tcPr>
            <w:tcW w:w="850" w:type="dxa"/>
            <w:shd w:val="clear" w:color="auto" w:fill="auto"/>
            <w:noWrap/>
            <w:hideMark/>
          </w:tcPr>
          <w:p w14:paraId="76990F7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0,35</w:t>
            </w:r>
          </w:p>
        </w:tc>
        <w:tc>
          <w:tcPr>
            <w:tcW w:w="709" w:type="dxa"/>
            <w:shd w:val="clear" w:color="auto" w:fill="auto"/>
            <w:noWrap/>
            <w:hideMark/>
          </w:tcPr>
          <w:p w14:paraId="68F326C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0,27</w:t>
            </w:r>
          </w:p>
        </w:tc>
      </w:tr>
      <w:tr w:rsidR="00E338AF" w:rsidRPr="00C5623F" w14:paraId="5327C503" w14:textId="77777777" w:rsidTr="008F4620">
        <w:trPr>
          <w:trHeight w:val="254"/>
        </w:trPr>
        <w:tc>
          <w:tcPr>
            <w:tcW w:w="576" w:type="dxa"/>
            <w:shd w:val="clear" w:color="auto" w:fill="auto"/>
          </w:tcPr>
          <w:p w14:paraId="25A965D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w:t>
            </w:r>
          </w:p>
        </w:tc>
        <w:tc>
          <w:tcPr>
            <w:tcW w:w="2226" w:type="dxa"/>
            <w:shd w:val="clear" w:color="auto" w:fill="auto"/>
            <w:hideMark/>
          </w:tcPr>
          <w:p w14:paraId="6EB5868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BNBR</w:t>
            </w:r>
          </w:p>
        </w:tc>
        <w:tc>
          <w:tcPr>
            <w:tcW w:w="850" w:type="dxa"/>
            <w:shd w:val="clear" w:color="auto" w:fill="auto"/>
            <w:noWrap/>
            <w:hideMark/>
          </w:tcPr>
          <w:p w14:paraId="44F5FE0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0,18</w:t>
            </w:r>
          </w:p>
        </w:tc>
        <w:tc>
          <w:tcPr>
            <w:tcW w:w="992" w:type="dxa"/>
            <w:shd w:val="clear" w:color="auto" w:fill="auto"/>
            <w:noWrap/>
            <w:hideMark/>
          </w:tcPr>
          <w:p w14:paraId="2C1FDD8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0,08</w:t>
            </w:r>
          </w:p>
        </w:tc>
        <w:tc>
          <w:tcPr>
            <w:tcW w:w="993" w:type="dxa"/>
            <w:shd w:val="clear" w:color="auto" w:fill="auto"/>
            <w:noWrap/>
            <w:hideMark/>
          </w:tcPr>
          <w:p w14:paraId="5D81CB8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0,17</w:t>
            </w:r>
          </w:p>
        </w:tc>
        <w:tc>
          <w:tcPr>
            <w:tcW w:w="850" w:type="dxa"/>
            <w:shd w:val="clear" w:color="auto" w:fill="auto"/>
            <w:noWrap/>
            <w:hideMark/>
          </w:tcPr>
          <w:p w14:paraId="576A955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0,23</w:t>
            </w:r>
          </w:p>
        </w:tc>
        <w:tc>
          <w:tcPr>
            <w:tcW w:w="709" w:type="dxa"/>
            <w:shd w:val="clear" w:color="auto" w:fill="auto"/>
            <w:noWrap/>
            <w:hideMark/>
          </w:tcPr>
          <w:p w14:paraId="2EF048D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0,19</w:t>
            </w:r>
          </w:p>
        </w:tc>
      </w:tr>
      <w:tr w:rsidR="00E338AF" w:rsidRPr="00C5623F" w14:paraId="673E6E63" w14:textId="77777777" w:rsidTr="008F4620">
        <w:trPr>
          <w:trHeight w:val="254"/>
        </w:trPr>
        <w:tc>
          <w:tcPr>
            <w:tcW w:w="576" w:type="dxa"/>
            <w:shd w:val="clear" w:color="auto" w:fill="auto"/>
          </w:tcPr>
          <w:p w14:paraId="37BDDA8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w:t>
            </w:r>
          </w:p>
        </w:tc>
        <w:tc>
          <w:tcPr>
            <w:tcW w:w="2226" w:type="dxa"/>
            <w:shd w:val="clear" w:color="auto" w:fill="auto"/>
            <w:hideMark/>
          </w:tcPr>
          <w:p w14:paraId="09766AF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CTTH</w:t>
            </w:r>
          </w:p>
        </w:tc>
        <w:tc>
          <w:tcPr>
            <w:tcW w:w="850" w:type="dxa"/>
            <w:shd w:val="clear" w:color="auto" w:fill="auto"/>
            <w:noWrap/>
            <w:hideMark/>
          </w:tcPr>
          <w:p w14:paraId="1EF1E5A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0,46</w:t>
            </w:r>
          </w:p>
        </w:tc>
        <w:tc>
          <w:tcPr>
            <w:tcW w:w="992" w:type="dxa"/>
            <w:shd w:val="clear" w:color="auto" w:fill="auto"/>
            <w:noWrap/>
            <w:hideMark/>
          </w:tcPr>
          <w:p w14:paraId="4104682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0,34</w:t>
            </w:r>
          </w:p>
        </w:tc>
        <w:tc>
          <w:tcPr>
            <w:tcW w:w="993" w:type="dxa"/>
            <w:shd w:val="clear" w:color="auto" w:fill="auto"/>
            <w:noWrap/>
            <w:hideMark/>
          </w:tcPr>
          <w:p w14:paraId="611B646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0,38</w:t>
            </w:r>
          </w:p>
        </w:tc>
        <w:tc>
          <w:tcPr>
            <w:tcW w:w="850" w:type="dxa"/>
            <w:shd w:val="clear" w:color="auto" w:fill="auto"/>
            <w:noWrap/>
            <w:hideMark/>
          </w:tcPr>
          <w:p w14:paraId="72E76F8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0,39</w:t>
            </w:r>
          </w:p>
        </w:tc>
        <w:tc>
          <w:tcPr>
            <w:tcW w:w="709" w:type="dxa"/>
            <w:shd w:val="clear" w:color="auto" w:fill="auto"/>
            <w:noWrap/>
            <w:hideMark/>
          </w:tcPr>
          <w:p w14:paraId="33AF4D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0,46</w:t>
            </w:r>
          </w:p>
        </w:tc>
      </w:tr>
      <w:tr w:rsidR="00E338AF" w:rsidRPr="00C5623F" w14:paraId="000AAB5E" w14:textId="77777777" w:rsidTr="008F4620">
        <w:trPr>
          <w:trHeight w:val="254"/>
        </w:trPr>
        <w:tc>
          <w:tcPr>
            <w:tcW w:w="576" w:type="dxa"/>
            <w:shd w:val="clear" w:color="auto" w:fill="auto"/>
          </w:tcPr>
          <w:p w14:paraId="611DC23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w:t>
            </w:r>
          </w:p>
        </w:tc>
        <w:tc>
          <w:tcPr>
            <w:tcW w:w="2226" w:type="dxa"/>
            <w:shd w:val="clear" w:color="auto" w:fill="auto"/>
            <w:hideMark/>
          </w:tcPr>
          <w:p w14:paraId="4DB0107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DYAN</w:t>
            </w:r>
          </w:p>
        </w:tc>
        <w:tc>
          <w:tcPr>
            <w:tcW w:w="850" w:type="dxa"/>
            <w:shd w:val="clear" w:color="auto" w:fill="auto"/>
            <w:noWrap/>
            <w:hideMark/>
          </w:tcPr>
          <w:p w14:paraId="7675962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0,64</w:t>
            </w:r>
          </w:p>
        </w:tc>
        <w:tc>
          <w:tcPr>
            <w:tcW w:w="992" w:type="dxa"/>
            <w:shd w:val="clear" w:color="auto" w:fill="auto"/>
            <w:noWrap/>
            <w:hideMark/>
          </w:tcPr>
          <w:p w14:paraId="180F257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0,06</w:t>
            </w:r>
          </w:p>
        </w:tc>
        <w:tc>
          <w:tcPr>
            <w:tcW w:w="993" w:type="dxa"/>
            <w:shd w:val="clear" w:color="auto" w:fill="auto"/>
            <w:noWrap/>
            <w:hideMark/>
          </w:tcPr>
          <w:p w14:paraId="181D66C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0,87</w:t>
            </w:r>
          </w:p>
        </w:tc>
        <w:tc>
          <w:tcPr>
            <w:tcW w:w="850" w:type="dxa"/>
            <w:shd w:val="clear" w:color="auto" w:fill="auto"/>
            <w:noWrap/>
            <w:hideMark/>
          </w:tcPr>
          <w:p w14:paraId="3AFDAA2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1,22</w:t>
            </w:r>
          </w:p>
        </w:tc>
        <w:tc>
          <w:tcPr>
            <w:tcW w:w="709" w:type="dxa"/>
            <w:shd w:val="clear" w:color="auto" w:fill="auto"/>
            <w:noWrap/>
            <w:hideMark/>
          </w:tcPr>
          <w:p w14:paraId="30747DC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0,86</w:t>
            </w:r>
          </w:p>
        </w:tc>
      </w:tr>
      <w:tr w:rsidR="00E338AF" w:rsidRPr="00C5623F" w14:paraId="3BF0EFCC" w14:textId="77777777" w:rsidTr="008F4620">
        <w:trPr>
          <w:trHeight w:val="254"/>
        </w:trPr>
        <w:tc>
          <w:tcPr>
            <w:tcW w:w="576" w:type="dxa"/>
            <w:shd w:val="clear" w:color="auto" w:fill="auto"/>
          </w:tcPr>
          <w:p w14:paraId="345CE7B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w:t>
            </w:r>
          </w:p>
        </w:tc>
        <w:tc>
          <w:tcPr>
            <w:tcW w:w="2226" w:type="dxa"/>
            <w:shd w:val="clear" w:color="auto" w:fill="auto"/>
            <w:hideMark/>
          </w:tcPr>
          <w:p w14:paraId="6B32955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ICON</w:t>
            </w:r>
          </w:p>
        </w:tc>
        <w:tc>
          <w:tcPr>
            <w:tcW w:w="850" w:type="dxa"/>
            <w:shd w:val="clear" w:color="auto" w:fill="auto"/>
            <w:noWrap/>
            <w:hideMark/>
          </w:tcPr>
          <w:p w14:paraId="0E98697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0,12</w:t>
            </w:r>
          </w:p>
        </w:tc>
        <w:tc>
          <w:tcPr>
            <w:tcW w:w="992" w:type="dxa"/>
            <w:shd w:val="clear" w:color="auto" w:fill="auto"/>
            <w:noWrap/>
            <w:hideMark/>
          </w:tcPr>
          <w:p w14:paraId="08122CD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0,14</w:t>
            </w:r>
          </w:p>
        </w:tc>
        <w:tc>
          <w:tcPr>
            <w:tcW w:w="993" w:type="dxa"/>
            <w:shd w:val="clear" w:color="auto" w:fill="auto"/>
            <w:noWrap/>
            <w:hideMark/>
          </w:tcPr>
          <w:p w14:paraId="3C4EA8D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0,00</w:t>
            </w:r>
          </w:p>
        </w:tc>
        <w:tc>
          <w:tcPr>
            <w:tcW w:w="850" w:type="dxa"/>
            <w:shd w:val="clear" w:color="auto" w:fill="auto"/>
            <w:noWrap/>
            <w:hideMark/>
          </w:tcPr>
          <w:p w14:paraId="30B11D0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0,05</w:t>
            </w:r>
          </w:p>
        </w:tc>
        <w:tc>
          <w:tcPr>
            <w:tcW w:w="709" w:type="dxa"/>
            <w:shd w:val="clear" w:color="auto" w:fill="auto"/>
            <w:noWrap/>
            <w:hideMark/>
          </w:tcPr>
          <w:p w14:paraId="15B42B6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0,13</w:t>
            </w:r>
          </w:p>
        </w:tc>
      </w:tr>
      <w:tr w:rsidR="00E338AF" w:rsidRPr="00C5623F" w14:paraId="66C6EC55" w14:textId="77777777" w:rsidTr="008F4620">
        <w:trPr>
          <w:trHeight w:val="254"/>
        </w:trPr>
        <w:tc>
          <w:tcPr>
            <w:tcW w:w="576" w:type="dxa"/>
            <w:shd w:val="clear" w:color="auto" w:fill="auto"/>
          </w:tcPr>
          <w:p w14:paraId="252C2A7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w:t>
            </w:r>
          </w:p>
        </w:tc>
        <w:tc>
          <w:tcPr>
            <w:tcW w:w="2226" w:type="dxa"/>
            <w:shd w:val="clear" w:color="auto" w:fill="auto"/>
            <w:hideMark/>
          </w:tcPr>
          <w:p w14:paraId="2A67054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INDX</w:t>
            </w:r>
          </w:p>
        </w:tc>
        <w:tc>
          <w:tcPr>
            <w:tcW w:w="850" w:type="dxa"/>
            <w:shd w:val="clear" w:color="auto" w:fill="auto"/>
            <w:noWrap/>
            <w:hideMark/>
          </w:tcPr>
          <w:p w14:paraId="4D41748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0,73</w:t>
            </w:r>
          </w:p>
        </w:tc>
        <w:tc>
          <w:tcPr>
            <w:tcW w:w="992" w:type="dxa"/>
            <w:shd w:val="clear" w:color="auto" w:fill="auto"/>
            <w:noWrap/>
            <w:hideMark/>
          </w:tcPr>
          <w:p w14:paraId="631FC6F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1,11</w:t>
            </w:r>
          </w:p>
        </w:tc>
        <w:tc>
          <w:tcPr>
            <w:tcW w:w="993" w:type="dxa"/>
            <w:shd w:val="clear" w:color="auto" w:fill="auto"/>
            <w:noWrap/>
            <w:hideMark/>
          </w:tcPr>
          <w:p w14:paraId="5521CC5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1,41</w:t>
            </w:r>
          </w:p>
        </w:tc>
        <w:tc>
          <w:tcPr>
            <w:tcW w:w="850" w:type="dxa"/>
            <w:shd w:val="clear" w:color="auto" w:fill="auto"/>
            <w:noWrap/>
            <w:hideMark/>
          </w:tcPr>
          <w:p w14:paraId="0CA9568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1,00</w:t>
            </w:r>
          </w:p>
        </w:tc>
        <w:tc>
          <w:tcPr>
            <w:tcW w:w="709" w:type="dxa"/>
            <w:shd w:val="clear" w:color="auto" w:fill="auto"/>
            <w:noWrap/>
            <w:hideMark/>
          </w:tcPr>
          <w:p w14:paraId="5768B3C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0,96</w:t>
            </w:r>
          </w:p>
        </w:tc>
      </w:tr>
      <w:tr w:rsidR="00E338AF" w:rsidRPr="00C5623F" w14:paraId="47DBF487" w14:textId="77777777" w:rsidTr="008F4620">
        <w:trPr>
          <w:trHeight w:val="254"/>
        </w:trPr>
        <w:tc>
          <w:tcPr>
            <w:tcW w:w="576" w:type="dxa"/>
            <w:shd w:val="clear" w:color="auto" w:fill="auto"/>
          </w:tcPr>
          <w:p w14:paraId="7865547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15</w:t>
            </w:r>
          </w:p>
        </w:tc>
        <w:tc>
          <w:tcPr>
            <w:tcW w:w="2226" w:type="dxa"/>
            <w:shd w:val="clear" w:color="auto" w:fill="auto"/>
            <w:hideMark/>
          </w:tcPr>
          <w:p w14:paraId="62654B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INTA</w:t>
            </w:r>
          </w:p>
        </w:tc>
        <w:tc>
          <w:tcPr>
            <w:tcW w:w="850" w:type="dxa"/>
            <w:shd w:val="clear" w:color="auto" w:fill="auto"/>
            <w:noWrap/>
            <w:hideMark/>
          </w:tcPr>
          <w:p w14:paraId="630FDAE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5,56</w:t>
            </w:r>
          </w:p>
        </w:tc>
        <w:tc>
          <w:tcPr>
            <w:tcW w:w="992" w:type="dxa"/>
            <w:shd w:val="clear" w:color="auto" w:fill="auto"/>
            <w:noWrap/>
            <w:hideMark/>
          </w:tcPr>
          <w:p w14:paraId="724DADB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0,22</w:t>
            </w:r>
          </w:p>
        </w:tc>
        <w:tc>
          <w:tcPr>
            <w:tcW w:w="993" w:type="dxa"/>
            <w:shd w:val="clear" w:color="auto" w:fill="auto"/>
            <w:noWrap/>
            <w:hideMark/>
          </w:tcPr>
          <w:p w14:paraId="290EA24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0,27</w:t>
            </w:r>
          </w:p>
        </w:tc>
        <w:tc>
          <w:tcPr>
            <w:tcW w:w="850" w:type="dxa"/>
            <w:shd w:val="clear" w:color="auto" w:fill="auto"/>
            <w:noWrap/>
            <w:hideMark/>
          </w:tcPr>
          <w:p w14:paraId="3174FC7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0,42</w:t>
            </w:r>
          </w:p>
        </w:tc>
        <w:tc>
          <w:tcPr>
            <w:tcW w:w="709" w:type="dxa"/>
            <w:shd w:val="clear" w:color="auto" w:fill="auto"/>
            <w:noWrap/>
            <w:hideMark/>
          </w:tcPr>
          <w:p w14:paraId="7006970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0,50</w:t>
            </w:r>
          </w:p>
        </w:tc>
      </w:tr>
      <w:tr w:rsidR="00E338AF" w:rsidRPr="00C5623F" w14:paraId="170E94CB" w14:textId="77777777" w:rsidTr="008F4620">
        <w:trPr>
          <w:trHeight w:val="254"/>
        </w:trPr>
        <w:tc>
          <w:tcPr>
            <w:tcW w:w="576" w:type="dxa"/>
            <w:shd w:val="clear" w:color="auto" w:fill="auto"/>
          </w:tcPr>
          <w:p w14:paraId="5C40BFE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w:t>
            </w:r>
          </w:p>
        </w:tc>
        <w:tc>
          <w:tcPr>
            <w:tcW w:w="2226" w:type="dxa"/>
            <w:shd w:val="clear" w:color="auto" w:fill="auto"/>
            <w:hideMark/>
          </w:tcPr>
          <w:p w14:paraId="3B0FBB9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KIAS</w:t>
            </w:r>
          </w:p>
        </w:tc>
        <w:tc>
          <w:tcPr>
            <w:tcW w:w="850" w:type="dxa"/>
            <w:shd w:val="clear" w:color="auto" w:fill="auto"/>
            <w:noWrap/>
            <w:hideMark/>
          </w:tcPr>
          <w:p w14:paraId="659D720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0,16</w:t>
            </w:r>
          </w:p>
        </w:tc>
        <w:tc>
          <w:tcPr>
            <w:tcW w:w="992" w:type="dxa"/>
            <w:shd w:val="clear" w:color="auto" w:fill="auto"/>
            <w:noWrap/>
            <w:hideMark/>
          </w:tcPr>
          <w:p w14:paraId="642CDB1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0,66</w:t>
            </w:r>
          </w:p>
        </w:tc>
        <w:tc>
          <w:tcPr>
            <w:tcW w:w="993" w:type="dxa"/>
            <w:shd w:val="clear" w:color="auto" w:fill="auto"/>
            <w:noWrap/>
            <w:hideMark/>
          </w:tcPr>
          <w:p w14:paraId="27DD41E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1,06</w:t>
            </w:r>
          </w:p>
        </w:tc>
        <w:tc>
          <w:tcPr>
            <w:tcW w:w="850" w:type="dxa"/>
            <w:shd w:val="clear" w:color="auto" w:fill="auto"/>
            <w:noWrap/>
            <w:hideMark/>
          </w:tcPr>
          <w:p w14:paraId="6E35A76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0,99</w:t>
            </w:r>
          </w:p>
        </w:tc>
        <w:tc>
          <w:tcPr>
            <w:tcW w:w="709" w:type="dxa"/>
            <w:shd w:val="clear" w:color="auto" w:fill="auto"/>
            <w:noWrap/>
            <w:hideMark/>
          </w:tcPr>
          <w:p w14:paraId="1B6544D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0,79</w:t>
            </w:r>
          </w:p>
        </w:tc>
      </w:tr>
      <w:tr w:rsidR="00E338AF" w:rsidRPr="00C5623F" w14:paraId="166E963F" w14:textId="77777777" w:rsidTr="008F4620">
        <w:trPr>
          <w:trHeight w:val="254"/>
        </w:trPr>
        <w:tc>
          <w:tcPr>
            <w:tcW w:w="576" w:type="dxa"/>
            <w:shd w:val="clear" w:color="auto" w:fill="auto"/>
          </w:tcPr>
          <w:p w14:paraId="256EFB6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w:t>
            </w:r>
          </w:p>
        </w:tc>
        <w:tc>
          <w:tcPr>
            <w:tcW w:w="2226" w:type="dxa"/>
            <w:shd w:val="clear" w:color="auto" w:fill="auto"/>
            <w:hideMark/>
          </w:tcPr>
          <w:p w14:paraId="2DB0499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KOBX</w:t>
            </w:r>
          </w:p>
        </w:tc>
        <w:tc>
          <w:tcPr>
            <w:tcW w:w="850" w:type="dxa"/>
            <w:shd w:val="clear" w:color="auto" w:fill="auto"/>
            <w:noWrap/>
            <w:hideMark/>
          </w:tcPr>
          <w:p w14:paraId="5F04A44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8,06</w:t>
            </w:r>
          </w:p>
        </w:tc>
        <w:tc>
          <w:tcPr>
            <w:tcW w:w="992" w:type="dxa"/>
            <w:shd w:val="clear" w:color="auto" w:fill="auto"/>
            <w:noWrap/>
            <w:hideMark/>
          </w:tcPr>
          <w:p w14:paraId="5020653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0,14</w:t>
            </w:r>
          </w:p>
        </w:tc>
        <w:tc>
          <w:tcPr>
            <w:tcW w:w="993" w:type="dxa"/>
            <w:shd w:val="clear" w:color="auto" w:fill="auto"/>
            <w:noWrap/>
            <w:hideMark/>
          </w:tcPr>
          <w:p w14:paraId="05D77B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0,51</w:t>
            </w:r>
          </w:p>
        </w:tc>
        <w:tc>
          <w:tcPr>
            <w:tcW w:w="850" w:type="dxa"/>
            <w:shd w:val="clear" w:color="auto" w:fill="auto"/>
            <w:noWrap/>
            <w:hideMark/>
          </w:tcPr>
          <w:p w14:paraId="36A6978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6,71</w:t>
            </w:r>
          </w:p>
        </w:tc>
        <w:tc>
          <w:tcPr>
            <w:tcW w:w="709" w:type="dxa"/>
            <w:shd w:val="clear" w:color="auto" w:fill="auto"/>
            <w:noWrap/>
            <w:hideMark/>
          </w:tcPr>
          <w:p w14:paraId="3010FAB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17,15</w:t>
            </w:r>
          </w:p>
        </w:tc>
      </w:tr>
      <w:tr w:rsidR="00E338AF" w:rsidRPr="00C5623F" w14:paraId="72F9EEF6" w14:textId="77777777" w:rsidTr="008F4620">
        <w:trPr>
          <w:trHeight w:val="254"/>
        </w:trPr>
        <w:tc>
          <w:tcPr>
            <w:tcW w:w="576" w:type="dxa"/>
            <w:shd w:val="clear" w:color="auto" w:fill="auto"/>
          </w:tcPr>
          <w:p w14:paraId="2B86B3F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18</w:t>
            </w:r>
          </w:p>
        </w:tc>
        <w:tc>
          <w:tcPr>
            <w:tcW w:w="2226" w:type="dxa"/>
            <w:shd w:val="clear" w:color="auto" w:fill="auto"/>
            <w:hideMark/>
          </w:tcPr>
          <w:p w14:paraId="69B31D1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MFMI</w:t>
            </w:r>
          </w:p>
        </w:tc>
        <w:tc>
          <w:tcPr>
            <w:tcW w:w="850" w:type="dxa"/>
            <w:shd w:val="clear" w:color="auto" w:fill="auto"/>
            <w:noWrap/>
            <w:hideMark/>
          </w:tcPr>
          <w:p w14:paraId="176EE53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0,90</w:t>
            </w:r>
          </w:p>
        </w:tc>
        <w:tc>
          <w:tcPr>
            <w:tcW w:w="992" w:type="dxa"/>
            <w:shd w:val="clear" w:color="auto" w:fill="auto"/>
            <w:noWrap/>
            <w:hideMark/>
          </w:tcPr>
          <w:p w14:paraId="145BAF1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0,84</w:t>
            </w:r>
          </w:p>
        </w:tc>
        <w:tc>
          <w:tcPr>
            <w:tcW w:w="993" w:type="dxa"/>
            <w:shd w:val="clear" w:color="auto" w:fill="auto"/>
            <w:noWrap/>
            <w:hideMark/>
          </w:tcPr>
          <w:p w14:paraId="1C57FB5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0,90</w:t>
            </w:r>
          </w:p>
        </w:tc>
        <w:tc>
          <w:tcPr>
            <w:tcW w:w="850" w:type="dxa"/>
            <w:shd w:val="clear" w:color="auto" w:fill="auto"/>
            <w:noWrap/>
            <w:hideMark/>
          </w:tcPr>
          <w:p w14:paraId="7651FC1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0,78</w:t>
            </w:r>
          </w:p>
        </w:tc>
        <w:tc>
          <w:tcPr>
            <w:tcW w:w="709" w:type="dxa"/>
            <w:shd w:val="clear" w:color="auto" w:fill="auto"/>
            <w:noWrap/>
            <w:hideMark/>
          </w:tcPr>
          <w:p w14:paraId="4241D7A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0,67</w:t>
            </w:r>
          </w:p>
        </w:tc>
      </w:tr>
      <w:tr w:rsidR="00E338AF" w:rsidRPr="00C5623F" w14:paraId="489282BE" w14:textId="77777777" w:rsidTr="008F4620">
        <w:trPr>
          <w:trHeight w:val="254"/>
        </w:trPr>
        <w:tc>
          <w:tcPr>
            <w:tcW w:w="576" w:type="dxa"/>
            <w:shd w:val="clear" w:color="auto" w:fill="auto"/>
          </w:tcPr>
          <w:p w14:paraId="79514B6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w:t>
            </w:r>
          </w:p>
        </w:tc>
        <w:tc>
          <w:tcPr>
            <w:tcW w:w="2226" w:type="dxa"/>
            <w:shd w:val="clear" w:color="auto" w:fill="auto"/>
            <w:hideMark/>
          </w:tcPr>
          <w:p w14:paraId="3EC687F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MLIA</w:t>
            </w:r>
          </w:p>
        </w:tc>
        <w:tc>
          <w:tcPr>
            <w:tcW w:w="850" w:type="dxa"/>
            <w:shd w:val="clear" w:color="auto" w:fill="auto"/>
            <w:noWrap/>
            <w:hideMark/>
          </w:tcPr>
          <w:p w14:paraId="615A9E3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0,79</w:t>
            </w:r>
          </w:p>
        </w:tc>
        <w:tc>
          <w:tcPr>
            <w:tcW w:w="992" w:type="dxa"/>
            <w:shd w:val="clear" w:color="auto" w:fill="auto"/>
            <w:noWrap/>
            <w:hideMark/>
          </w:tcPr>
          <w:p w14:paraId="6C757B0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1,02</w:t>
            </w:r>
          </w:p>
        </w:tc>
        <w:tc>
          <w:tcPr>
            <w:tcW w:w="993" w:type="dxa"/>
            <w:shd w:val="clear" w:color="auto" w:fill="auto"/>
            <w:noWrap/>
            <w:hideMark/>
          </w:tcPr>
          <w:p w14:paraId="71FC9DF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1,15</w:t>
            </w:r>
          </w:p>
        </w:tc>
        <w:tc>
          <w:tcPr>
            <w:tcW w:w="850" w:type="dxa"/>
            <w:shd w:val="clear" w:color="auto" w:fill="auto"/>
            <w:noWrap/>
            <w:hideMark/>
          </w:tcPr>
          <w:p w14:paraId="03450D6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1,15</w:t>
            </w:r>
          </w:p>
        </w:tc>
        <w:tc>
          <w:tcPr>
            <w:tcW w:w="709" w:type="dxa"/>
            <w:shd w:val="clear" w:color="auto" w:fill="auto"/>
            <w:noWrap/>
            <w:hideMark/>
          </w:tcPr>
          <w:p w14:paraId="0B1F3DC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0,92</w:t>
            </w:r>
          </w:p>
        </w:tc>
      </w:tr>
      <w:tr w:rsidR="00E338AF" w:rsidRPr="00C5623F" w14:paraId="74C34A4C" w14:textId="77777777" w:rsidTr="008F4620">
        <w:trPr>
          <w:trHeight w:val="254"/>
        </w:trPr>
        <w:tc>
          <w:tcPr>
            <w:tcW w:w="576" w:type="dxa"/>
            <w:shd w:val="clear" w:color="auto" w:fill="auto"/>
          </w:tcPr>
          <w:p w14:paraId="37AE965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20</w:t>
            </w:r>
          </w:p>
        </w:tc>
        <w:tc>
          <w:tcPr>
            <w:tcW w:w="2226" w:type="dxa"/>
            <w:shd w:val="clear" w:color="auto" w:fill="auto"/>
            <w:hideMark/>
          </w:tcPr>
          <w:p w14:paraId="3FCB7F8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TIRA</w:t>
            </w:r>
          </w:p>
        </w:tc>
        <w:tc>
          <w:tcPr>
            <w:tcW w:w="850" w:type="dxa"/>
            <w:shd w:val="clear" w:color="auto" w:fill="auto"/>
            <w:noWrap/>
            <w:hideMark/>
          </w:tcPr>
          <w:p w14:paraId="7CE7F65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0,57</w:t>
            </w:r>
          </w:p>
        </w:tc>
        <w:tc>
          <w:tcPr>
            <w:tcW w:w="992" w:type="dxa"/>
            <w:shd w:val="clear" w:color="auto" w:fill="auto"/>
            <w:noWrap/>
            <w:hideMark/>
          </w:tcPr>
          <w:p w14:paraId="69E17BE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0,63</w:t>
            </w:r>
          </w:p>
        </w:tc>
        <w:tc>
          <w:tcPr>
            <w:tcW w:w="993" w:type="dxa"/>
            <w:shd w:val="clear" w:color="auto" w:fill="auto"/>
            <w:noWrap/>
            <w:hideMark/>
          </w:tcPr>
          <w:p w14:paraId="0A5C591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0,62</w:t>
            </w:r>
          </w:p>
        </w:tc>
        <w:tc>
          <w:tcPr>
            <w:tcW w:w="850" w:type="dxa"/>
            <w:shd w:val="clear" w:color="auto" w:fill="auto"/>
            <w:noWrap/>
            <w:hideMark/>
          </w:tcPr>
          <w:p w14:paraId="13D1A17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0,78</w:t>
            </w:r>
          </w:p>
        </w:tc>
        <w:tc>
          <w:tcPr>
            <w:tcW w:w="709" w:type="dxa"/>
            <w:shd w:val="clear" w:color="auto" w:fill="auto"/>
            <w:noWrap/>
            <w:hideMark/>
          </w:tcPr>
          <w:p w14:paraId="6C2C263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0,61</w:t>
            </w:r>
          </w:p>
        </w:tc>
      </w:tr>
      <w:tr w:rsidR="00E338AF" w:rsidRPr="00C5623F" w14:paraId="2F1F42D2" w14:textId="77777777" w:rsidTr="008F4620">
        <w:trPr>
          <w:trHeight w:val="254"/>
        </w:trPr>
        <w:tc>
          <w:tcPr>
            <w:tcW w:w="576" w:type="dxa"/>
            <w:shd w:val="clear" w:color="auto" w:fill="auto"/>
          </w:tcPr>
          <w:p w14:paraId="03062D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21</w:t>
            </w:r>
          </w:p>
        </w:tc>
        <w:tc>
          <w:tcPr>
            <w:tcW w:w="2226" w:type="dxa"/>
            <w:shd w:val="clear" w:color="auto" w:fill="auto"/>
            <w:hideMark/>
          </w:tcPr>
          <w:p w14:paraId="1F0DB83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TOTO</w:t>
            </w:r>
          </w:p>
        </w:tc>
        <w:tc>
          <w:tcPr>
            <w:tcW w:w="850" w:type="dxa"/>
            <w:shd w:val="clear" w:color="auto" w:fill="auto"/>
            <w:noWrap/>
            <w:hideMark/>
          </w:tcPr>
          <w:p w14:paraId="6C60C87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0,37</w:t>
            </w:r>
          </w:p>
        </w:tc>
        <w:tc>
          <w:tcPr>
            <w:tcW w:w="992" w:type="dxa"/>
            <w:shd w:val="clear" w:color="auto" w:fill="auto"/>
            <w:noWrap/>
            <w:hideMark/>
          </w:tcPr>
          <w:p w14:paraId="57F817D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0,18</w:t>
            </w:r>
          </w:p>
        </w:tc>
        <w:tc>
          <w:tcPr>
            <w:tcW w:w="993" w:type="dxa"/>
            <w:shd w:val="clear" w:color="auto" w:fill="auto"/>
            <w:noWrap/>
            <w:hideMark/>
          </w:tcPr>
          <w:p w14:paraId="63B8327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0,36</w:t>
            </w:r>
          </w:p>
        </w:tc>
        <w:tc>
          <w:tcPr>
            <w:tcW w:w="850" w:type="dxa"/>
            <w:shd w:val="clear" w:color="auto" w:fill="auto"/>
            <w:noWrap/>
            <w:hideMark/>
          </w:tcPr>
          <w:p w14:paraId="2C747CA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0,39</w:t>
            </w:r>
          </w:p>
        </w:tc>
        <w:tc>
          <w:tcPr>
            <w:tcW w:w="709" w:type="dxa"/>
            <w:shd w:val="clear" w:color="auto" w:fill="auto"/>
            <w:noWrap/>
            <w:hideMark/>
          </w:tcPr>
          <w:p w14:paraId="0BE018A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3,23</w:t>
            </w:r>
          </w:p>
        </w:tc>
      </w:tr>
      <w:tr w:rsidR="00E338AF" w:rsidRPr="00C5623F" w14:paraId="75027863" w14:textId="77777777" w:rsidTr="008F4620">
        <w:trPr>
          <w:trHeight w:val="254"/>
        </w:trPr>
        <w:tc>
          <w:tcPr>
            <w:tcW w:w="576" w:type="dxa"/>
            <w:shd w:val="clear" w:color="auto" w:fill="auto"/>
          </w:tcPr>
          <w:p w14:paraId="5D533EF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22</w:t>
            </w:r>
          </w:p>
        </w:tc>
        <w:tc>
          <w:tcPr>
            <w:tcW w:w="2226" w:type="dxa"/>
            <w:shd w:val="clear" w:color="auto" w:fill="auto"/>
            <w:hideMark/>
          </w:tcPr>
          <w:p w14:paraId="5DA276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VOKS</w:t>
            </w:r>
          </w:p>
        </w:tc>
        <w:tc>
          <w:tcPr>
            <w:tcW w:w="850" w:type="dxa"/>
            <w:shd w:val="clear" w:color="auto" w:fill="auto"/>
            <w:noWrap/>
            <w:hideMark/>
          </w:tcPr>
          <w:p w14:paraId="3CA5E30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0,29</w:t>
            </w:r>
          </w:p>
        </w:tc>
        <w:tc>
          <w:tcPr>
            <w:tcW w:w="992" w:type="dxa"/>
            <w:shd w:val="clear" w:color="auto" w:fill="auto"/>
            <w:noWrap/>
            <w:hideMark/>
          </w:tcPr>
          <w:p w14:paraId="43035C8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0,01</w:t>
            </w:r>
          </w:p>
        </w:tc>
        <w:tc>
          <w:tcPr>
            <w:tcW w:w="993" w:type="dxa"/>
            <w:shd w:val="clear" w:color="auto" w:fill="auto"/>
            <w:noWrap/>
            <w:hideMark/>
          </w:tcPr>
          <w:p w14:paraId="7302ABB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0,23</w:t>
            </w:r>
          </w:p>
        </w:tc>
        <w:tc>
          <w:tcPr>
            <w:tcW w:w="850" w:type="dxa"/>
            <w:shd w:val="clear" w:color="auto" w:fill="auto"/>
            <w:noWrap/>
            <w:hideMark/>
          </w:tcPr>
          <w:p w14:paraId="4881AC0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0,48</w:t>
            </w:r>
          </w:p>
        </w:tc>
        <w:tc>
          <w:tcPr>
            <w:tcW w:w="709" w:type="dxa"/>
            <w:shd w:val="clear" w:color="auto" w:fill="auto"/>
            <w:noWrap/>
            <w:hideMark/>
          </w:tcPr>
          <w:p w14:paraId="31B12C6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0,43</w:t>
            </w:r>
          </w:p>
        </w:tc>
      </w:tr>
      <w:tr w:rsidR="00E338AF" w:rsidRPr="00C5623F" w14:paraId="03277B5F" w14:textId="77777777" w:rsidTr="008F4620">
        <w:trPr>
          <w:trHeight w:val="254"/>
        </w:trPr>
        <w:tc>
          <w:tcPr>
            <w:tcW w:w="576" w:type="dxa"/>
            <w:shd w:val="clear" w:color="auto" w:fill="auto"/>
          </w:tcPr>
          <w:p w14:paraId="7AD154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23</w:t>
            </w:r>
          </w:p>
        </w:tc>
        <w:tc>
          <w:tcPr>
            <w:tcW w:w="2226" w:type="dxa"/>
            <w:shd w:val="clear" w:color="auto" w:fill="auto"/>
            <w:hideMark/>
          </w:tcPr>
          <w:p w14:paraId="4BA5259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MARK</w:t>
            </w:r>
          </w:p>
        </w:tc>
        <w:tc>
          <w:tcPr>
            <w:tcW w:w="850" w:type="dxa"/>
            <w:shd w:val="clear" w:color="auto" w:fill="auto"/>
            <w:noWrap/>
            <w:hideMark/>
          </w:tcPr>
          <w:p w14:paraId="19A034F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1,37</w:t>
            </w:r>
          </w:p>
        </w:tc>
        <w:tc>
          <w:tcPr>
            <w:tcW w:w="992" w:type="dxa"/>
            <w:shd w:val="clear" w:color="auto" w:fill="auto"/>
            <w:noWrap/>
            <w:hideMark/>
          </w:tcPr>
          <w:p w14:paraId="321D1ED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1,46</w:t>
            </w:r>
          </w:p>
        </w:tc>
        <w:tc>
          <w:tcPr>
            <w:tcW w:w="993" w:type="dxa"/>
            <w:shd w:val="clear" w:color="auto" w:fill="auto"/>
            <w:noWrap/>
            <w:hideMark/>
          </w:tcPr>
          <w:p w14:paraId="22358EB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1,94</w:t>
            </w:r>
          </w:p>
        </w:tc>
        <w:tc>
          <w:tcPr>
            <w:tcW w:w="850" w:type="dxa"/>
            <w:shd w:val="clear" w:color="auto" w:fill="auto"/>
            <w:noWrap/>
            <w:hideMark/>
          </w:tcPr>
          <w:p w14:paraId="7BB04C6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0,34</w:t>
            </w:r>
          </w:p>
        </w:tc>
        <w:tc>
          <w:tcPr>
            <w:tcW w:w="709" w:type="dxa"/>
            <w:shd w:val="clear" w:color="auto" w:fill="auto"/>
            <w:noWrap/>
            <w:hideMark/>
          </w:tcPr>
          <w:p w14:paraId="356F1FE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0,23</w:t>
            </w:r>
          </w:p>
        </w:tc>
      </w:tr>
      <w:tr w:rsidR="00E338AF" w:rsidRPr="00C5623F" w14:paraId="2AAFBBBF" w14:textId="77777777" w:rsidTr="008F4620">
        <w:trPr>
          <w:trHeight w:val="254"/>
        </w:trPr>
        <w:tc>
          <w:tcPr>
            <w:tcW w:w="576" w:type="dxa"/>
            <w:shd w:val="clear" w:color="auto" w:fill="auto"/>
          </w:tcPr>
          <w:p w14:paraId="1CB4A39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24</w:t>
            </w:r>
          </w:p>
        </w:tc>
        <w:tc>
          <w:tcPr>
            <w:tcW w:w="2226" w:type="dxa"/>
            <w:shd w:val="clear" w:color="auto" w:fill="auto"/>
            <w:hideMark/>
          </w:tcPr>
          <w:p w14:paraId="58F379B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SPTO</w:t>
            </w:r>
          </w:p>
        </w:tc>
        <w:tc>
          <w:tcPr>
            <w:tcW w:w="850" w:type="dxa"/>
            <w:shd w:val="clear" w:color="auto" w:fill="auto"/>
            <w:noWrap/>
            <w:hideMark/>
          </w:tcPr>
          <w:p w14:paraId="0F907CD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0,53</w:t>
            </w:r>
          </w:p>
        </w:tc>
        <w:tc>
          <w:tcPr>
            <w:tcW w:w="992" w:type="dxa"/>
            <w:shd w:val="clear" w:color="auto" w:fill="auto"/>
            <w:noWrap/>
            <w:hideMark/>
          </w:tcPr>
          <w:p w14:paraId="3512933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0,37</w:t>
            </w:r>
          </w:p>
        </w:tc>
        <w:tc>
          <w:tcPr>
            <w:tcW w:w="993" w:type="dxa"/>
            <w:shd w:val="clear" w:color="auto" w:fill="auto"/>
            <w:noWrap/>
            <w:hideMark/>
          </w:tcPr>
          <w:p w14:paraId="24A6343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0,53</w:t>
            </w:r>
          </w:p>
        </w:tc>
        <w:tc>
          <w:tcPr>
            <w:tcW w:w="850" w:type="dxa"/>
            <w:shd w:val="clear" w:color="auto" w:fill="auto"/>
            <w:noWrap/>
            <w:hideMark/>
          </w:tcPr>
          <w:p w14:paraId="172D10C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0,54</w:t>
            </w:r>
          </w:p>
        </w:tc>
        <w:tc>
          <w:tcPr>
            <w:tcW w:w="709" w:type="dxa"/>
            <w:shd w:val="clear" w:color="auto" w:fill="auto"/>
            <w:noWrap/>
            <w:hideMark/>
          </w:tcPr>
          <w:p w14:paraId="36E92EA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0,49</w:t>
            </w:r>
          </w:p>
        </w:tc>
      </w:tr>
      <w:tr w:rsidR="00E338AF" w:rsidRPr="00C5623F" w14:paraId="4B023DB4" w14:textId="77777777" w:rsidTr="008F4620">
        <w:trPr>
          <w:trHeight w:val="254"/>
        </w:trPr>
        <w:tc>
          <w:tcPr>
            <w:tcW w:w="576" w:type="dxa"/>
            <w:shd w:val="clear" w:color="auto" w:fill="auto"/>
          </w:tcPr>
          <w:p w14:paraId="32C26AA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25</w:t>
            </w:r>
          </w:p>
        </w:tc>
        <w:tc>
          <w:tcPr>
            <w:tcW w:w="2226" w:type="dxa"/>
            <w:shd w:val="clear" w:color="auto" w:fill="auto"/>
            <w:hideMark/>
          </w:tcPr>
          <w:p w14:paraId="6781469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SKRN</w:t>
            </w:r>
          </w:p>
        </w:tc>
        <w:tc>
          <w:tcPr>
            <w:tcW w:w="850" w:type="dxa"/>
            <w:shd w:val="clear" w:color="auto" w:fill="auto"/>
            <w:noWrap/>
            <w:hideMark/>
          </w:tcPr>
          <w:p w14:paraId="657E70E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0,97</w:t>
            </w:r>
          </w:p>
        </w:tc>
        <w:tc>
          <w:tcPr>
            <w:tcW w:w="992" w:type="dxa"/>
            <w:shd w:val="clear" w:color="auto" w:fill="auto"/>
            <w:noWrap/>
            <w:hideMark/>
          </w:tcPr>
          <w:p w14:paraId="3EBE9B3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0,67</w:t>
            </w:r>
          </w:p>
        </w:tc>
        <w:tc>
          <w:tcPr>
            <w:tcW w:w="993" w:type="dxa"/>
            <w:shd w:val="clear" w:color="auto" w:fill="auto"/>
            <w:noWrap/>
            <w:hideMark/>
          </w:tcPr>
          <w:p w14:paraId="3155A7D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0,46</w:t>
            </w:r>
          </w:p>
        </w:tc>
        <w:tc>
          <w:tcPr>
            <w:tcW w:w="850" w:type="dxa"/>
            <w:shd w:val="clear" w:color="auto" w:fill="auto"/>
            <w:noWrap/>
            <w:hideMark/>
          </w:tcPr>
          <w:p w14:paraId="3E1567B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0,93</w:t>
            </w:r>
          </w:p>
        </w:tc>
        <w:tc>
          <w:tcPr>
            <w:tcW w:w="709" w:type="dxa"/>
            <w:shd w:val="clear" w:color="auto" w:fill="auto"/>
            <w:noWrap/>
            <w:hideMark/>
          </w:tcPr>
          <w:p w14:paraId="56385AD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0,96</w:t>
            </w:r>
          </w:p>
        </w:tc>
      </w:tr>
      <w:tr w:rsidR="00E338AF" w:rsidRPr="00C5623F" w14:paraId="343904AA" w14:textId="77777777" w:rsidTr="008F4620">
        <w:trPr>
          <w:trHeight w:val="254"/>
        </w:trPr>
        <w:tc>
          <w:tcPr>
            <w:tcW w:w="576" w:type="dxa"/>
            <w:shd w:val="clear" w:color="auto" w:fill="auto"/>
          </w:tcPr>
          <w:p w14:paraId="3005FA6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26</w:t>
            </w:r>
          </w:p>
        </w:tc>
        <w:tc>
          <w:tcPr>
            <w:tcW w:w="2226" w:type="dxa"/>
            <w:shd w:val="clear" w:color="auto" w:fill="auto"/>
            <w:hideMark/>
          </w:tcPr>
          <w:p w14:paraId="7065383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CAKK</w:t>
            </w:r>
          </w:p>
        </w:tc>
        <w:tc>
          <w:tcPr>
            <w:tcW w:w="850" w:type="dxa"/>
            <w:shd w:val="clear" w:color="auto" w:fill="auto"/>
            <w:noWrap/>
            <w:hideMark/>
          </w:tcPr>
          <w:p w14:paraId="762A38D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0,82</w:t>
            </w:r>
          </w:p>
        </w:tc>
        <w:tc>
          <w:tcPr>
            <w:tcW w:w="992" w:type="dxa"/>
            <w:shd w:val="clear" w:color="auto" w:fill="auto"/>
            <w:noWrap/>
            <w:hideMark/>
          </w:tcPr>
          <w:p w14:paraId="4CD2BBF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0,80</w:t>
            </w:r>
          </w:p>
        </w:tc>
        <w:tc>
          <w:tcPr>
            <w:tcW w:w="993" w:type="dxa"/>
            <w:shd w:val="clear" w:color="auto" w:fill="auto"/>
            <w:noWrap/>
            <w:hideMark/>
          </w:tcPr>
          <w:p w14:paraId="4B81A6F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1,42</w:t>
            </w:r>
          </w:p>
        </w:tc>
        <w:tc>
          <w:tcPr>
            <w:tcW w:w="850" w:type="dxa"/>
            <w:shd w:val="clear" w:color="auto" w:fill="auto"/>
            <w:noWrap/>
            <w:hideMark/>
          </w:tcPr>
          <w:p w14:paraId="47EECFA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0,93</w:t>
            </w:r>
          </w:p>
        </w:tc>
        <w:tc>
          <w:tcPr>
            <w:tcW w:w="709" w:type="dxa"/>
            <w:shd w:val="clear" w:color="auto" w:fill="auto"/>
            <w:noWrap/>
            <w:hideMark/>
          </w:tcPr>
          <w:p w14:paraId="2FA0506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0,82</w:t>
            </w:r>
          </w:p>
        </w:tc>
      </w:tr>
      <w:tr w:rsidR="00E338AF" w:rsidRPr="00C5623F" w14:paraId="3DAC252F" w14:textId="77777777" w:rsidTr="008F4620">
        <w:trPr>
          <w:trHeight w:val="254"/>
        </w:trPr>
        <w:tc>
          <w:tcPr>
            <w:tcW w:w="576" w:type="dxa"/>
            <w:shd w:val="clear" w:color="auto" w:fill="auto"/>
          </w:tcPr>
          <w:p w14:paraId="0A74BCA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27</w:t>
            </w:r>
          </w:p>
        </w:tc>
        <w:tc>
          <w:tcPr>
            <w:tcW w:w="2226" w:type="dxa"/>
            <w:shd w:val="clear" w:color="auto" w:fill="auto"/>
            <w:hideMark/>
          </w:tcPr>
          <w:p w14:paraId="3B765D2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SOSS</w:t>
            </w:r>
          </w:p>
        </w:tc>
        <w:tc>
          <w:tcPr>
            <w:tcW w:w="850" w:type="dxa"/>
            <w:shd w:val="clear" w:color="auto" w:fill="auto"/>
            <w:noWrap/>
            <w:hideMark/>
          </w:tcPr>
          <w:p w14:paraId="46DFD4F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5,37</w:t>
            </w:r>
          </w:p>
        </w:tc>
        <w:tc>
          <w:tcPr>
            <w:tcW w:w="992" w:type="dxa"/>
            <w:shd w:val="clear" w:color="auto" w:fill="auto"/>
            <w:noWrap/>
            <w:hideMark/>
          </w:tcPr>
          <w:p w14:paraId="13F9EBF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0,10</w:t>
            </w:r>
          </w:p>
        </w:tc>
        <w:tc>
          <w:tcPr>
            <w:tcW w:w="993" w:type="dxa"/>
            <w:shd w:val="clear" w:color="auto" w:fill="auto"/>
            <w:noWrap/>
            <w:hideMark/>
          </w:tcPr>
          <w:p w14:paraId="75DEFDB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0,00</w:t>
            </w:r>
          </w:p>
        </w:tc>
        <w:tc>
          <w:tcPr>
            <w:tcW w:w="850" w:type="dxa"/>
            <w:shd w:val="clear" w:color="auto" w:fill="auto"/>
            <w:noWrap/>
            <w:hideMark/>
          </w:tcPr>
          <w:p w14:paraId="06B8F15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0,49</w:t>
            </w:r>
          </w:p>
        </w:tc>
        <w:tc>
          <w:tcPr>
            <w:tcW w:w="709" w:type="dxa"/>
            <w:shd w:val="clear" w:color="auto" w:fill="auto"/>
            <w:noWrap/>
            <w:hideMark/>
          </w:tcPr>
          <w:p w14:paraId="000E3FA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0,83</w:t>
            </w:r>
          </w:p>
        </w:tc>
      </w:tr>
      <w:tr w:rsidR="00E338AF" w:rsidRPr="00C5623F" w14:paraId="1CDB0A3A" w14:textId="77777777" w:rsidTr="008F4620">
        <w:trPr>
          <w:trHeight w:val="254"/>
        </w:trPr>
        <w:tc>
          <w:tcPr>
            <w:tcW w:w="576" w:type="dxa"/>
            <w:shd w:val="clear" w:color="auto" w:fill="auto"/>
          </w:tcPr>
          <w:p w14:paraId="101B552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28</w:t>
            </w:r>
          </w:p>
        </w:tc>
        <w:tc>
          <w:tcPr>
            <w:tcW w:w="2226" w:type="dxa"/>
            <w:shd w:val="clear" w:color="auto" w:fill="auto"/>
            <w:hideMark/>
          </w:tcPr>
          <w:p w14:paraId="039F129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BLUE</w:t>
            </w:r>
          </w:p>
        </w:tc>
        <w:tc>
          <w:tcPr>
            <w:tcW w:w="850" w:type="dxa"/>
            <w:shd w:val="clear" w:color="auto" w:fill="auto"/>
            <w:noWrap/>
            <w:hideMark/>
          </w:tcPr>
          <w:p w14:paraId="0899C92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0,90</w:t>
            </w:r>
          </w:p>
        </w:tc>
        <w:tc>
          <w:tcPr>
            <w:tcW w:w="992" w:type="dxa"/>
            <w:shd w:val="clear" w:color="auto" w:fill="auto"/>
            <w:noWrap/>
            <w:hideMark/>
          </w:tcPr>
          <w:p w14:paraId="0EC6DF3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0,27</w:t>
            </w:r>
          </w:p>
        </w:tc>
        <w:tc>
          <w:tcPr>
            <w:tcW w:w="993" w:type="dxa"/>
            <w:shd w:val="clear" w:color="auto" w:fill="auto"/>
            <w:noWrap/>
            <w:hideMark/>
          </w:tcPr>
          <w:p w14:paraId="7E6F33F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0,87</w:t>
            </w:r>
          </w:p>
        </w:tc>
        <w:tc>
          <w:tcPr>
            <w:tcW w:w="850" w:type="dxa"/>
            <w:shd w:val="clear" w:color="auto" w:fill="auto"/>
            <w:noWrap/>
            <w:hideMark/>
          </w:tcPr>
          <w:p w14:paraId="0B28D6B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0,70</w:t>
            </w:r>
          </w:p>
        </w:tc>
        <w:tc>
          <w:tcPr>
            <w:tcW w:w="709" w:type="dxa"/>
            <w:shd w:val="clear" w:color="auto" w:fill="auto"/>
            <w:noWrap/>
            <w:hideMark/>
          </w:tcPr>
          <w:p w14:paraId="38C29BA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0,78</w:t>
            </w:r>
          </w:p>
        </w:tc>
      </w:tr>
      <w:tr w:rsidR="00E338AF" w:rsidRPr="00C5623F" w14:paraId="1BF83C32" w14:textId="77777777" w:rsidTr="008F4620">
        <w:trPr>
          <w:trHeight w:val="254"/>
        </w:trPr>
        <w:tc>
          <w:tcPr>
            <w:tcW w:w="576" w:type="dxa"/>
            <w:shd w:val="clear" w:color="auto" w:fill="auto"/>
          </w:tcPr>
          <w:p w14:paraId="1A24066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29</w:t>
            </w:r>
          </w:p>
        </w:tc>
        <w:tc>
          <w:tcPr>
            <w:tcW w:w="2226" w:type="dxa"/>
            <w:shd w:val="clear" w:color="auto" w:fill="auto"/>
            <w:hideMark/>
          </w:tcPr>
          <w:p w14:paraId="73163AC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SINI</w:t>
            </w:r>
          </w:p>
        </w:tc>
        <w:tc>
          <w:tcPr>
            <w:tcW w:w="850" w:type="dxa"/>
            <w:shd w:val="clear" w:color="auto" w:fill="auto"/>
            <w:noWrap/>
            <w:hideMark/>
          </w:tcPr>
          <w:p w14:paraId="36DA390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0,38</w:t>
            </w:r>
          </w:p>
        </w:tc>
        <w:tc>
          <w:tcPr>
            <w:tcW w:w="992" w:type="dxa"/>
            <w:shd w:val="clear" w:color="auto" w:fill="auto"/>
            <w:noWrap/>
            <w:hideMark/>
          </w:tcPr>
          <w:p w14:paraId="6CCA1C0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0,73</w:t>
            </w:r>
          </w:p>
        </w:tc>
        <w:tc>
          <w:tcPr>
            <w:tcW w:w="993" w:type="dxa"/>
            <w:shd w:val="clear" w:color="auto" w:fill="auto"/>
            <w:noWrap/>
            <w:hideMark/>
          </w:tcPr>
          <w:p w14:paraId="20A12C2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0,84</w:t>
            </w:r>
          </w:p>
        </w:tc>
        <w:tc>
          <w:tcPr>
            <w:tcW w:w="850" w:type="dxa"/>
            <w:shd w:val="clear" w:color="auto" w:fill="auto"/>
            <w:noWrap/>
            <w:hideMark/>
          </w:tcPr>
          <w:p w14:paraId="6226B8D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0,58</w:t>
            </w:r>
          </w:p>
        </w:tc>
        <w:tc>
          <w:tcPr>
            <w:tcW w:w="709" w:type="dxa"/>
            <w:shd w:val="clear" w:color="auto" w:fill="auto"/>
            <w:noWrap/>
            <w:hideMark/>
          </w:tcPr>
          <w:p w14:paraId="028DFB8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0,04</w:t>
            </w:r>
          </w:p>
        </w:tc>
      </w:tr>
      <w:tr w:rsidR="00E338AF" w:rsidRPr="00C5623F" w14:paraId="207F3A5A" w14:textId="77777777" w:rsidTr="008F4620">
        <w:trPr>
          <w:trHeight w:val="254"/>
        </w:trPr>
        <w:tc>
          <w:tcPr>
            <w:tcW w:w="576" w:type="dxa"/>
            <w:shd w:val="clear" w:color="auto" w:fill="auto"/>
          </w:tcPr>
          <w:p w14:paraId="1D2A1A3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30</w:t>
            </w:r>
          </w:p>
        </w:tc>
        <w:tc>
          <w:tcPr>
            <w:tcW w:w="2226" w:type="dxa"/>
            <w:shd w:val="clear" w:color="auto" w:fill="auto"/>
            <w:hideMark/>
          </w:tcPr>
          <w:p w14:paraId="733B93F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CCSI</w:t>
            </w:r>
          </w:p>
        </w:tc>
        <w:tc>
          <w:tcPr>
            <w:tcW w:w="850" w:type="dxa"/>
            <w:shd w:val="clear" w:color="auto" w:fill="auto"/>
            <w:noWrap/>
            <w:hideMark/>
          </w:tcPr>
          <w:p w14:paraId="4FA8D74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0,06</w:t>
            </w:r>
          </w:p>
        </w:tc>
        <w:tc>
          <w:tcPr>
            <w:tcW w:w="992" w:type="dxa"/>
            <w:shd w:val="clear" w:color="auto" w:fill="auto"/>
            <w:noWrap/>
            <w:hideMark/>
          </w:tcPr>
          <w:p w14:paraId="1B57A99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0,33</w:t>
            </w:r>
          </w:p>
        </w:tc>
        <w:tc>
          <w:tcPr>
            <w:tcW w:w="993" w:type="dxa"/>
            <w:shd w:val="clear" w:color="auto" w:fill="auto"/>
            <w:noWrap/>
            <w:hideMark/>
          </w:tcPr>
          <w:p w14:paraId="0D10F34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0,94</w:t>
            </w:r>
          </w:p>
        </w:tc>
        <w:tc>
          <w:tcPr>
            <w:tcW w:w="850" w:type="dxa"/>
            <w:shd w:val="clear" w:color="auto" w:fill="auto"/>
            <w:noWrap/>
            <w:hideMark/>
          </w:tcPr>
          <w:p w14:paraId="5E52795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0,80</w:t>
            </w:r>
          </w:p>
        </w:tc>
        <w:tc>
          <w:tcPr>
            <w:tcW w:w="709" w:type="dxa"/>
            <w:shd w:val="clear" w:color="auto" w:fill="auto"/>
            <w:noWrap/>
            <w:hideMark/>
          </w:tcPr>
          <w:p w14:paraId="1D06949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0,06</w:t>
            </w:r>
          </w:p>
        </w:tc>
      </w:tr>
      <w:tr w:rsidR="00E338AF" w:rsidRPr="00C5623F" w14:paraId="0FCD5219" w14:textId="77777777" w:rsidTr="008F4620">
        <w:trPr>
          <w:trHeight w:val="254"/>
        </w:trPr>
        <w:tc>
          <w:tcPr>
            <w:tcW w:w="576" w:type="dxa"/>
            <w:shd w:val="clear" w:color="auto" w:fill="auto"/>
          </w:tcPr>
          <w:p w14:paraId="4BEE4BD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31</w:t>
            </w:r>
          </w:p>
        </w:tc>
        <w:tc>
          <w:tcPr>
            <w:tcW w:w="2226" w:type="dxa"/>
            <w:shd w:val="clear" w:color="auto" w:fill="auto"/>
            <w:hideMark/>
          </w:tcPr>
          <w:p w14:paraId="0FE032F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UNTR</w:t>
            </w:r>
          </w:p>
        </w:tc>
        <w:tc>
          <w:tcPr>
            <w:tcW w:w="850" w:type="dxa"/>
            <w:shd w:val="clear" w:color="auto" w:fill="auto"/>
            <w:noWrap/>
            <w:hideMark/>
          </w:tcPr>
          <w:p w14:paraId="2710595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0,37</w:t>
            </w:r>
          </w:p>
        </w:tc>
        <w:tc>
          <w:tcPr>
            <w:tcW w:w="992" w:type="dxa"/>
            <w:shd w:val="clear" w:color="auto" w:fill="auto"/>
            <w:noWrap/>
            <w:hideMark/>
          </w:tcPr>
          <w:p w14:paraId="393F509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0,07</w:t>
            </w:r>
          </w:p>
        </w:tc>
        <w:tc>
          <w:tcPr>
            <w:tcW w:w="993" w:type="dxa"/>
            <w:shd w:val="clear" w:color="auto" w:fill="auto"/>
            <w:noWrap/>
            <w:hideMark/>
          </w:tcPr>
          <w:p w14:paraId="4D048F3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0,30</w:t>
            </w:r>
          </w:p>
        </w:tc>
        <w:tc>
          <w:tcPr>
            <w:tcW w:w="850" w:type="dxa"/>
            <w:shd w:val="clear" w:color="auto" w:fill="auto"/>
            <w:noWrap/>
            <w:hideMark/>
          </w:tcPr>
          <w:p w14:paraId="42F73EA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0,30</w:t>
            </w:r>
          </w:p>
        </w:tc>
        <w:tc>
          <w:tcPr>
            <w:tcW w:w="709" w:type="dxa"/>
            <w:shd w:val="clear" w:color="auto" w:fill="auto"/>
            <w:noWrap/>
            <w:hideMark/>
          </w:tcPr>
          <w:p w14:paraId="222C127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0,59</w:t>
            </w:r>
          </w:p>
        </w:tc>
      </w:tr>
      <w:tr w:rsidR="00E338AF" w:rsidRPr="00C5623F" w14:paraId="54B8A938" w14:textId="77777777" w:rsidTr="008F4620">
        <w:trPr>
          <w:trHeight w:val="254"/>
        </w:trPr>
        <w:tc>
          <w:tcPr>
            <w:tcW w:w="576" w:type="dxa"/>
            <w:shd w:val="clear" w:color="auto" w:fill="auto"/>
          </w:tcPr>
          <w:p w14:paraId="52D34E0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w:t>
            </w:r>
          </w:p>
        </w:tc>
        <w:tc>
          <w:tcPr>
            <w:tcW w:w="2226" w:type="dxa"/>
            <w:shd w:val="clear" w:color="auto" w:fill="auto"/>
            <w:hideMark/>
          </w:tcPr>
          <w:p w14:paraId="0F64CD7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IMPC</w:t>
            </w:r>
          </w:p>
        </w:tc>
        <w:tc>
          <w:tcPr>
            <w:tcW w:w="850" w:type="dxa"/>
            <w:shd w:val="clear" w:color="auto" w:fill="auto"/>
            <w:noWrap/>
            <w:hideMark/>
          </w:tcPr>
          <w:p w14:paraId="292C0CA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0,52</w:t>
            </w:r>
          </w:p>
        </w:tc>
        <w:tc>
          <w:tcPr>
            <w:tcW w:w="992" w:type="dxa"/>
            <w:shd w:val="clear" w:color="auto" w:fill="auto"/>
            <w:noWrap/>
            <w:hideMark/>
          </w:tcPr>
          <w:p w14:paraId="19EF21A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0,56</w:t>
            </w:r>
          </w:p>
        </w:tc>
        <w:tc>
          <w:tcPr>
            <w:tcW w:w="993" w:type="dxa"/>
            <w:shd w:val="clear" w:color="auto" w:fill="auto"/>
            <w:noWrap/>
            <w:hideMark/>
          </w:tcPr>
          <w:p w14:paraId="05EA4D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0,60</w:t>
            </w:r>
          </w:p>
        </w:tc>
        <w:tc>
          <w:tcPr>
            <w:tcW w:w="850" w:type="dxa"/>
            <w:shd w:val="clear" w:color="auto" w:fill="auto"/>
            <w:noWrap/>
            <w:hideMark/>
          </w:tcPr>
          <w:p w14:paraId="08A8EE9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0,51</w:t>
            </w:r>
          </w:p>
        </w:tc>
        <w:tc>
          <w:tcPr>
            <w:tcW w:w="709" w:type="dxa"/>
            <w:shd w:val="clear" w:color="auto" w:fill="auto"/>
            <w:noWrap/>
            <w:hideMark/>
          </w:tcPr>
          <w:p w14:paraId="53D6063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0,44</w:t>
            </w:r>
          </w:p>
        </w:tc>
      </w:tr>
      <w:tr w:rsidR="00E338AF" w:rsidRPr="00C5623F" w14:paraId="3366E0EC" w14:textId="77777777" w:rsidTr="008F4620">
        <w:trPr>
          <w:trHeight w:val="254"/>
        </w:trPr>
        <w:tc>
          <w:tcPr>
            <w:tcW w:w="2802" w:type="dxa"/>
            <w:gridSpan w:val="2"/>
            <w:shd w:val="clear" w:color="auto" w:fill="auto"/>
          </w:tcPr>
          <w:p w14:paraId="4B40A94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TERTINGGI</w:t>
            </w:r>
          </w:p>
        </w:tc>
        <w:tc>
          <w:tcPr>
            <w:tcW w:w="4394" w:type="dxa"/>
            <w:gridSpan w:val="5"/>
            <w:shd w:val="clear" w:color="auto" w:fill="auto"/>
            <w:noWrap/>
          </w:tcPr>
          <w:p w14:paraId="0AA9E946"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17,15</w:t>
            </w:r>
          </w:p>
        </w:tc>
      </w:tr>
      <w:tr w:rsidR="00E338AF" w:rsidRPr="00C5623F" w14:paraId="4156B6F0" w14:textId="77777777" w:rsidTr="008F4620">
        <w:trPr>
          <w:trHeight w:val="254"/>
        </w:trPr>
        <w:tc>
          <w:tcPr>
            <w:tcW w:w="2802" w:type="dxa"/>
            <w:gridSpan w:val="2"/>
            <w:shd w:val="clear" w:color="auto" w:fill="auto"/>
          </w:tcPr>
          <w:p w14:paraId="0CCF83F2"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TERENDAH</w:t>
            </w:r>
          </w:p>
        </w:tc>
        <w:tc>
          <w:tcPr>
            <w:tcW w:w="4394" w:type="dxa"/>
            <w:gridSpan w:val="5"/>
            <w:shd w:val="clear" w:color="auto" w:fill="auto"/>
            <w:noWrap/>
          </w:tcPr>
          <w:p w14:paraId="100595F6"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0,00</w:t>
            </w:r>
          </w:p>
        </w:tc>
      </w:tr>
      <w:tr w:rsidR="00E338AF" w:rsidRPr="00C5623F" w14:paraId="6D1CC29B" w14:textId="77777777" w:rsidTr="008F4620">
        <w:trPr>
          <w:trHeight w:val="254"/>
        </w:trPr>
        <w:tc>
          <w:tcPr>
            <w:tcW w:w="2802" w:type="dxa"/>
            <w:gridSpan w:val="2"/>
            <w:shd w:val="clear" w:color="auto" w:fill="auto"/>
          </w:tcPr>
          <w:p w14:paraId="36B4F459"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RATA-RATA</w:t>
            </w:r>
          </w:p>
        </w:tc>
        <w:tc>
          <w:tcPr>
            <w:tcW w:w="4394" w:type="dxa"/>
            <w:gridSpan w:val="5"/>
            <w:shd w:val="clear" w:color="auto" w:fill="auto"/>
            <w:noWrap/>
          </w:tcPr>
          <w:p w14:paraId="570EC80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0,8589</w:t>
            </w:r>
          </w:p>
        </w:tc>
      </w:tr>
    </w:tbl>
    <w:p w14:paraId="03629D23" w14:textId="77777777" w:rsidR="00E338AF" w:rsidRDefault="00E338AF" w:rsidP="00E338AF">
      <w:pPr>
        <w:tabs>
          <w:tab w:val="left" w:pos="284"/>
          <w:tab w:val="left" w:pos="851"/>
        </w:tabs>
        <w:spacing w:line="240" w:lineRule="auto"/>
        <w:ind w:left="284"/>
        <w:rPr>
          <w:rFonts w:cs="Times New Roman"/>
          <w:szCs w:val="24"/>
        </w:rPr>
      </w:pPr>
    </w:p>
    <w:p w14:paraId="7932FFAF" w14:textId="77777777" w:rsidR="00E338AF" w:rsidRDefault="00E338AF" w:rsidP="00E338AF">
      <w:pPr>
        <w:tabs>
          <w:tab w:val="left" w:pos="284"/>
          <w:tab w:val="left" w:pos="851"/>
        </w:tabs>
        <w:spacing w:line="240" w:lineRule="auto"/>
        <w:rPr>
          <w:rFonts w:cs="Times New Roman"/>
          <w:szCs w:val="24"/>
        </w:rPr>
      </w:pPr>
    </w:p>
    <w:p w14:paraId="3487D0B7" w14:textId="77777777" w:rsidR="00E338AF" w:rsidRDefault="00E338AF" w:rsidP="00E338AF">
      <w:pPr>
        <w:tabs>
          <w:tab w:val="left" w:pos="284"/>
          <w:tab w:val="left" w:pos="851"/>
        </w:tabs>
        <w:spacing w:line="240" w:lineRule="auto"/>
        <w:rPr>
          <w:rFonts w:cs="Times New Roman"/>
          <w:szCs w:val="24"/>
        </w:rPr>
      </w:pPr>
    </w:p>
    <w:p w14:paraId="595EC4EF" w14:textId="77777777" w:rsidR="00E338AF" w:rsidRDefault="00E338AF" w:rsidP="00E338AF">
      <w:pPr>
        <w:tabs>
          <w:tab w:val="left" w:pos="284"/>
          <w:tab w:val="left" w:pos="851"/>
        </w:tabs>
        <w:spacing w:line="240" w:lineRule="auto"/>
        <w:rPr>
          <w:rFonts w:cs="Times New Roman"/>
          <w:szCs w:val="24"/>
        </w:rPr>
      </w:pPr>
    </w:p>
    <w:p w14:paraId="23B5F777" w14:textId="77777777" w:rsidR="00E338AF" w:rsidRDefault="00E338AF" w:rsidP="00E338AF">
      <w:pPr>
        <w:tabs>
          <w:tab w:val="left" w:pos="284"/>
          <w:tab w:val="left" w:pos="851"/>
        </w:tabs>
        <w:spacing w:line="240" w:lineRule="auto"/>
        <w:rPr>
          <w:rFonts w:cs="Times New Roman"/>
          <w:szCs w:val="24"/>
        </w:rPr>
      </w:pPr>
    </w:p>
    <w:p w14:paraId="16E366A0" w14:textId="77777777" w:rsidR="00E338AF" w:rsidRDefault="00E338AF" w:rsidP="00E338AF">
      <w:pPr>
        <w:tabs>
          <w:tab w:val="left" w:pos="284"/>
          <w:tab w:val="left" w:pos="851"/>
        </w:tabs>
        <w:rPr>
          <w:rFonts w:cs="Times New Roman"/>
          <w:szCs w:val="24"/>
        </w:rPr>
      </w:pPr>
      <w:r>
        <w:rPr>
          <w:rFonts w:cs="Times New Roman"/>
          <w:szCs w:val="24"/>
        </w:rPr>
        <w:tab/>
      </w:r>
      <w:r>
        <w:rPr>
          <w:rFonts w:cs="Times New Roman"/>
          <w:szCs w:val="24"/>
        </w:rPr>
        <w:tab/>
        <w:t>Sumber: data sekunder diolah (2024)</w:t>
      </w:r>
    </w:p>
    <w:p w14:paraId="2CE4CC29" w14:textId="77777777" w:rsidR="00E338AF" w:rsidRPr="00C336D7" w:rsidRDefault="00E338AF" w:rsidP="00E338AF">
      <w:pPr>
        <w:tabs>
          <w:tab w:val="left" w:pos="284"/>
          <w:tab w:val="left" w:pos="851"/>
          <w:tab w:val="left" w:pos="1276"/>
          <w:tab w:val="left" w:pos="1701"/>
        </w:tabs>
        <w:ind w:left="1134" w:firstLine="306"/>
        <w:jc w:val="both"/>
        <w:rPr>
          <w:rFonts w:cs="Times New Roman"/>
          <w:szCs w:val="24"/>
        </w:rPr>
      </w:pPr>
      <w:r>
        <w:rPr>
          <w:rFonts w:cs="Times New Roman"/>
          <w:szCs w:val="24"/>
        </w:rPr>
        <w:tab/>
        <w:t xml:space="preserve">Selanjutnya data tersebut diubah kedalam diagram batang, sehingga perbedaan nilai manajemen laba dapat terlihat lebih jelas. Berdasarkan tabel tersebut bisa digambarkan grafik diagram batang : </w:t>
      </w:r>
    </w:p>
    <w:p w14:paraId="60791809" w14:textId="77777777" w:rsidR="00E338AF" w:rsidRDefault="00E338AF" w:rsidP="00E338AF">
      <w:pPr>
        <w:tabs>
          <w:tab w:val="left" w:pos="284"/>
          <w:tab w:val="left" w:pos="709"/>
        </w:tabs>
        <w:spacing w:line="276" w:lineRule="auto"/>
        <w:ind w:right="-285"/>
        <w:jc w:val="center"/>
        <w:rPr>
          <w:rFonts w:cs="Times New Roman"/>
          <w:b/>
          <w:szCs w:val="24"/>
        </w:rPr>
      </w:pPr>
    </w:p>
    <w:p w14:paraId="209BF4A0" w14:textId="77777777" w:rsidR="00E338AF" w:rsidRDefault="00E338AF" w:rsidP="00E338AF">
      <w:pPr>
        <w:tabs>
          <w:tab w:val="left" w:pos="284"/>
          <w:tab w:val="left" w:pos="709"/>
        </w:tabs>
        <w:spacing w:line="276" w:lineRule="auto"/>
        <w:ind w:right="-285"/>
        <w:jc w:val="center"/>
        <w:rPr>
          <w:rFonts w:cs="Times New Roman"/>
          <w:b/>
          <w:szCs w:val="24"/>
        </w:rPr>
      </w:pPr>
      <w:r>
        <w:rPr>
          <w:noProof/>
          <w:lang w:eastAsia="id-ID"/>
        </w:rPr>
        <w:drawing>
          <wp:inline distT="0" distB="0" distL="0" distR="0" wp14:anchorId="62CF43F1" wp14:editId="446E6120">
            <wp:extent cx="4538345" cy="2912745"/>
            <wp:effectExtent l="0" t="0" r="0" b="0"/>
            <wp:docPr id="63"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04726C" w14:textId="77777777" w:rsidR="00E338AF" w:rsidRDefault="00E338AF" w:rsidP="00E338AF">
      <w:pPr>
        <w:tabs>
          <w:tab w:val="left" w:pos="567"/>
          <w:tab w:val="left" w:pos="851"/>
          <w:tab w:val="left" w:pos="993"/>
        </w:tabs>
        <w:spacing w:line="276" w:lineRule="auto"/>
        <w:rPr>
          <w:rFonts w:cs="Times New Roman"/>
          <w:szCs w:val="24"/>
        </w:rPr>
      </w:pPr>
      <w:r>
        <w:rPr>
          <w:rFonts w:cs="Times New Roman"/>
          <w:szCs w:val="24"/>
        </w:rPr>
        <w:tab/>
        <w:t>Sumber: data sekunder yang diolah, (2024)</w:t>
      </w:r>
    </w:p>
    <w:p w14:paraId="37A659F9" w14:textId="77777777" w:rsidR="00E338AF" w:rsidRDefault="00E338AF" w:rsidP="00E338AF">
      <w:pPr>
        <w:pStyle w:val="Caption"/>
        <w:spacing w:after="0"/>
        <w:jc w:val="center"/>
        <w:rPr>
          <w:color w:val="auto"/>
          <w:sz w:val="24"/>
          <w:szCs w:val="24"/>
        </w:rPr>
      </w:pPr>
      <w:bookmarkStart w:id="19" w:name="_Toc169816026"/>
      <w:r w:rsidRPr="009D0A7D">
        <w:rPr>
          <w:color w:val="auto"/>
          <w:sz w:val="24"/>
          <w:szCs w:val="24"/>
        </w:rPr>
        <w:t xml:space="preserve">Gambar </w:t>
      </w:r>
      <w:r w:rsidRPr="009D0A7D">
        <w:rPr>
          <w:color w:val="auto"/>
          <w:sz w:val="24"/>
          <w:szCs w:val="24"/>
        </w:rPr>
        <w:fldChar w:fldCharType="begin"/>
      </w:r>
      <w:r w:rsidRPr="009D0A7D">
        <w:rPr>
          <w:color w:val="auto"/>
          <w:sz w:val="24"/>
          <w:szCs w:val="24"/>
        </w:rPr>
        <w:instrText xml:space="preserve"> SEQ Gambar \* ARABIC </w:instrText>
      </w:r>
      <w:r w:rsidRPr="009D0A7D">
        <w:rPr>
          <w:color w:val="auto"/>
          <w:sz w:val="24"/>
          <w:szCs w:val="24"/>
        </w:rPr>
        <w:fldChar w:fldCharType="separate"/>
      </w:r>
      <w:r>
        <w:rPr>
          <w:noProof/>
          <w:color w:val="auto"/>
          <w:sz w:val="24"/>
          <w:szCs w:val="24"/>
        </w:rPr>
        <w:t>5</w:t>
      </w:r>
      <w:r w:rsidRPr="009D0A7D">
        <w:rPr>
          <w:color w:val="auto"/>
          <w:sz w:val="24"/>
          <w:szCs w:val="24"/>
        </w:rPr>
        <w:fldChar w:fldCharType="end"/>
      </w:r>
    </w:p>
    <w:p w14:paraId="03D67CE7" w14:textId="77777777" w:rsidR="00E338AF" w:rsidRPr="009D4639" w:rsidRDefault="00E338AF" w:rsidP="00E338AF">
      <w:pPr>
        <w:pStyle w:val="Caption"/>
        <w:ind w:firstLine="720"/>
        <w:jc w:val="center"/>
        <w:rPr>
          <w:rFonts w:cs="Times New Roman"/>
          <w:color w:val="auto"/>
          <w:sz w:val="24"/>
          <w:szCs w:val="24"/>
        </w:rPr>
      </w:pPr>
      <w:r w:rsidRPr="009D0A7D">
        <w:rPr>
          <w:rFonts w:cs="Times New Roman"/>
          <w:color w:val="auto"/>
          <w:sz w:val="24"/>
          <w:szCs w:val="24"/>
        </w:rPr>
        <w:t>Grafik Deskriptif Manajemen Laba Perusahaan Sektor Industri 2019-2023</w:t>
      </w:r>
      <w:bookmarkEnd w:id="19"/>
    </w:p>
    <w:p w14:paraId="56825C6B" w14:textId="77777777" w:rsidR="00E338AF" w:rsidRPr="00F44F02" w:rsidRDefault="00E338AF" w:rsidP="00E338AF">
      <w:pPr>
        <w:tabs>
          <w:tab w:val="left" w:pos="284"/>
        </w:tabs>
        <w:ind w:left="1134" w:firstLine="567"/>
        <w:jc w:val="both"/>
        <w:rPr>
          <w:rFonts w:cs="Times New Roman"/>
        </w:rPr>
      </w:pPr>
      <w:r w:rsidRPr="00F44F02">
        <w:rPr>
          <w:rFonts w:cs="Times New Roman"/>
        </w:rPr>
        <w:t xml:space="preserve">Berdasarkan data diatas menunjukkan perkembangan nilai manajemen laba dari 32 perusahaan </w:t>
      </w:r>
      <w:r w:rsidRPr="00F44F02">
        <w:rPr>
          <w:rFonts w:cs="Times New Roman"/>
          <w:bCs/>
        </w:rPr>
        <w:t xml:space="preserve">sektor industri yang terdaftar di BEI tahun 2019-2023 </w:t>
      </w:r>
      <w:r w:rsidRPr="00F44F02">
        <w:rPr>
          <w:rFonts w:cs="Times New Roman"/>
        </w:rPr>
        <w:t xml:space="preserve">yang selalu mengalami kenaikan dan penurunan disetiap tahunnya. Nilai tertinggi untuk variabel manajemen laba yaitu terdapat pada perusahaan </w:t>
      </w:r>
      <w:r w:rsidRPr="009D5026">
        <w:rPr>
          <w:rFonts w:cs="Times New Roman"/>
          <w:bCs/>
          <w:i/>
        </w:rPr>
        <w:t>Kobexindo Tractors</w:t>
      </w:r>
      <w:r w:rsidRPr="00F44F02">
        <w:rPr>
          <w:rFonts w:cs="Times New Roman"/>
          <w:bCs/>
        </w:rPr>
        <w:t xml:space="preserve"> Tbk</w:t>
      </w:r>
      <w:r w:rsidRPr="00F44F02">
        <w:rPr>
          <w:rFonts w:cs="Times New Roman"/>
        </w:rPr>
        <w:t xml:space="preserve"> tahun 2023 yang mencapai angka 17,15. Sementara untuk nilai terendah terjadi pada perusahaan </w:t>
      </w:r>
      <w:r w:rsidRPr="009D5026">
        <w:rPr>
          <w:rFonts w:cs="Times New Roman"/>
          <w:bCs/>
          <w:i/>
        </w:rPr>
        <w:t>Island Concepts</w:t>
      </w:r>
      <w:r w:rsidRPr="00F44F02">
        <w:rPr>
          <w:rFonts w:cs="Times New Roman"/>
          <w:bCs/>
        </w:rPr>
        <w:t xml:space="preserve"> Indonesia Tbk</w:t>
      </w:r>
      <w:r w:rsidRPr="00F44F02">
        <w:rPr>
          <w:rFonts w:cs="Times New Roman"/>
        </w:rPr>
        <w:t xml:space="preserve"> tahun 2021 yaitu sebesar 0,00. Untuk rata-rata nilai manajemen laba sebesar 0,8589 dengan standar deviasi 1,65326.</w:t>
      </w:r>
      <w:r>
        <w:rPr>
          <w:rFonts w:cs="Times New Roman"/>
        </w:rPr>
        <w:t xml:space="preserve"> </w:t>
      </w:r>
    </w:p>
    <w:p w14:paraId="62205F0B" w14:textId="77777777" w:rsidR="00E338AF" w:rsidRDefault="00E338AF" w:rsidP="00E338AF">
      <w:pPr>
        <w:numPr>
          <w:ilvl w:val="0"/>
          <w:numId w:val="47"/>
        </w:numPr>
        <w:tabs>
          <w:tab w:val="left" w:pos="284"/>
        </w:tabs>
        <w:ind w:left="1134"/>
        <w:jc w:val="both"/>
        <w:rPr>
          <w:rFonts w:cs="Times New Roman"/>
          <w:szCs w:val="24"/>
        </w:rPr>
      </w:pPr>
      <w:r>
        <w:rPr>
          <w:rFonts w:cs="Times New Roman"/>
          <w:szCs w:val="24"/>
        </w:rPr>
        <w:t>Asimetrik Informasi</w:t>
      </w:r>
    </w:p>
    <w:p w14:paraId="0EEB1199" w14:textId="77777777" w:rsidR="00E338AF" w:rsidRDefault="00E338AF" w:rsidP="00E338AF">
      <w:pPr>
        <w:tabs>
          <w:tab w:val="left" w:pos="284"/>
        </w:tabs>
        <w:ind w:left="1134" w:firstLine="567"/>
        <w:jc w:val="both"/>
        <w:rPr>
          <w:rFonts w:cs="Times New Roman"/>
          <w:szCs w:val="24"/>
        </w:rPr>
      </w:pPr>
      <w:r>
        <w:rPr>
          <w:rFonts w:cs="Times New Roman"/>
          <w:szCs w:val="24"/>
        </w:rPr>
        <w:t xml:space="preserve">Hasil </w:t>
      </w:r>
      <w:r w:rsidRPr="009D0A7D">
        <w:rPr>
          <w:rFonts w:cs="Times New Roman"/>
          <w:bCs/>
        </w:rPr>
        <w:t>analisis</w:t>
      </w:r>
      <w:r>
        <w:rPr>
          <w:rFonts w:cs="Times New Roman"/>
          <w:szCs w:val="24"/>
        </w:rPr>
        <w:t xml:space="preserve"> statistik deskriptif untuk asimetrik informasi disajikan dalam tabel berikut: </w:t>
      </w:r>
    </w:p>
    <w:p w14:paraId="6B0EE3EF" w14:textId="77777777" w:rsidR="00E338AF" w:rsidRDefault="00E338AF" w:rsidP="00E338AF">
      <w:pPr>
        <w:pStyle w:val="Caption"/>
        <w:spacing w:after="0"/>
        <w:jc w:val="center"/>
        <w:rPr>
          <w:color w:val="auto"/>
          <w:sz w:val="24"/>
          <w:szCs w:val="24"/>
        </w:rPr>
      </w:pPr>
      <w:bookmarkStart w:id="20" w:name="_Toc169817958"/>
      <w:r w:rsidRPr="009D0A7D">
        <w:rPr>
          <w:color w:val="auto"/>
          <w:sz w:val="24"/>
          <w:szCs w:val="24"/>
        </w:rPr>
        <w:lastRenderedPageBreak/>
        <w:t xml:space="preserve">Tabel </w:t>
      </w:r>
      <w:r w:rsidRPr="009D0A7D">
        <w:rPr>
          <w:color w:val="auto"/>
          <w:sz w:val="24"/>
          <w:szCs w:val="24"/>
        </w:rPr>
        <w:fldChar w:fldCharType="begin"/>
      </w:r>
      <w:r w:rsidRPr="009D0A7D">
        <w:rPr>
          <w:color w:val="auto"/>
          <w:sz w:val="24"/>
          <w:szCs w:val="24"/>
        </w:rPr>
        <w:instrText xml:space="preserve"> SEQ Tabel \* ARABIC </w:instrText>
      </w:r>
      <w:r w:rsidRPr="009D0A7D">
        <w:rPr>
          <w:color w:val="auto"/>
          <w:sz w:val="24"/>
          <w:szCs w:val="24"/>
        </w:rPr>
        <w:fldChar w:fldCharType="separate"/>
      </w:r>
      <w:r>
        <w:rPr>
          <w:noProof/>
          <w:color w:val="auto"/>
          <w:sz w:val="24"/>
          <w:szCs w:val="24"/>
        </w:rPr>
        <w:t>7</w:t>
      </w:r>
      <w:bookmarkEnd w:id="20"/>
      <w:r w:rsidRPr="009D0A7D">
        <w:rPr>
          <w:color w:val="auto"/>
          <w:sz w:val="24"/>
          <w:szCs w:val="24"/>
        </w:rPr>
        <w:fldChar w:fldCharType="end"/>
      </w:r>
    </w:p>
    <w:p w14:paraId="354B415C" w14:textId="77777777" w:rsidR="00E338AF" w:rsidRPr="009D0A7D" w:rsidRDefault="00E338AF" w:rsidP="00E338AF">
      <w:pPr>
        <w:pStyle w:val="Caption"/>
        <w:jc w:val="center"/>
        <w:rPr>
          <w:rFonts w:cs="Times New Roman"/>
          <w:b w:val="0"/>
          <w:color w:val="auto"/>
          <w:sz w:val="24"/>
          <w:szCs w:val="24"/>
        </w:rPr>
      </w:pPr>
      <w:r w:rsidRPr="009D0A7D">
        <w:rPr>
          <w:rFonts w:cs="Times New Roman"/>
          <w:color w:val="auto"/>
          <w:sz w:val="24"/>
          <w:szCs w:val="24"/>
        </w:rPr>
        <w:t>Hasil Uji statistik Deskriptif Asimetrik Informasi</w:t>
      </w:r>
    </w:p>
    <w:tbl>
      <w:tblPr>
        <w:tblW w:w="760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1"/>
        <w:gridCol w:w="846"/>
        <w:gridCol w:w="1260"/>
        <w:gridCol w:w="1150"/>
        <w:gridCol w:w="987"/>
        <w:gridCol w:w="1445"/>
      </w:tblGrid>
      <w:tr w:rsidR="00E338AF" w:rsidRPr="00C5623F" w14:paraId="4BE134D8" w14:textId="77777777" w:rsidTr="008F4620">
        <w:trPr>
          <w:cantSplit/>
        </w:trPr>
        <w:tc>
          <w:tcPr>
            <w:tcW w:w="7609" w:type="dxa"/>
            <w:gridSpan w:val="6"/>
            <w:shd w:val="clear" w:color="auto" w:fill="FFFFFF"/>
            <w:vAlign w:val="center"/>
          </w:tcPr>
          <w:p w14:paraId="231731E0"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b/>
                <w:bCs/>
                <w:color w:val="010205"/>
                <w:szCs w:val="24"/>
              </w:rPr>
              <w:t>Descriptive Statistics</w:t>
            </w:r>
          </w:p>
        </w:tc>
      </w:tr>
      <w:tr w:rsidR="00E338AF" w:rsidRPr="00C5623F" w14:paraId="4C815D61" w14:textId="77777777" w:rsidTr="008F4620">
        <w:trPr>
          <w:cantSplit/>
        </w:trPr>
        <w:tc>
          <w:tcPr>
            <w:tcW w:w="1921" w:type="dxa"/>
            <w:shd w:val="clear" w:color="auto" w:fill="FFFFFF"/>
            <w:vAlign w:val="bottom"/>
          </w:tcPr>
          <w:p w14:paraId="19B50D7A" w14:textId="77777777" w:rsidR="00E338AF" w:rsidRPr="00C5623F" w:rsidRDefault="00E338AF" w:rsidP="008F4620">
            <w:pPr>
              <w:autoSpaceDE w:val="0"/>
              <w:autoSpaceDN w:val="0"/>
              <w:adjustRightInd w:val="0"/>
              <w:spacing w:line="240" w:lineRule="auto"/>
              <w:jc w:val="center"/>
              <w:rPr>
                <w:rFonts w:cs="Times New Roman"/>
                <w:szCs w:val="24"/>
              </w:rPr>
            </w:pPr>
          </w:p>
        </w:tc>
        <w:tc>
          <w:tcPr>
            <w:tcW w:w="846" w:type="dxa"/>
            <w:shd w:val="clear" w:color="auto" w:fill="FFFFFF"/>
            <w:vAlign w:val="bottom"/>
          </w:tcPr>
          <w:p w14:paraId="51D2ADFA"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N</w:t>
            </w:r>
          </w:p>
        </w:tc>
        <w:tc>
          <w:tcPr>
            <w:tcW w:w="1260" w:type="dxa"/>
            <w:shd w:val="clear" w:color="auto" w:fill="FFFFFF"/>
            <w:vAlign w:val="bottom"/>
          </w:tcPr>
          <w:p w14:paraId="1A69338D"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Minimum</w:t>
            </w:r>
          </w:p>
        </w:tc>
        <w:tc>
          <w:tcPr>
            <w:tcW w:w="1150" w:type="dxa"/>
            <w:shd w:val="clear" w:color="auto" w:fill="FFFFFF"/>
            <w:vAlign w:val="bottom"/>
          </w:tcPr>
          <w:p w14:paraId="50EB78FF"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Maximum</w:t>
            </w:r>
          </w:p>
        </w:tc>
        <w:tc>
          <w:tcPr>
            <w:tcW w:w="987" w:type="dxa"/>
            <w:shd w:val="clear" w:color="auto" w:fill="FFFFFF"/>
            <w:vAlign w:val="bottom"/>
          </w:tcPr>
          <w:p w14:paraId="748DA121"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Mean</w:t>
            </w:r>
          </w:p>
        </w:tc>
        <w:tc>
          <w:tcPr>
            <w:tcW w:w="1445" w:type="dxa"/>
            <w:shd w:val="clear" w:color="auto" w:fill="FFFFFF"/>
            <w:vAlign w:val="bottom"/>
          </w:tcPr>
          <w:p w14:paraId="786B6EAA"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Std. Deviation</w:t>
            </w:r>
          </w:p>
        </w:tc>
      </w:tr>
      <w:tr w:rsidR="00E338AF" w:rsidRPr="00C5623F" w14:paraId="3C74B92F" w14:textId="77777777" w:rsidTr="008F4620">
        <w:trPr>
          <w:cantSplit/>
        </w:trPr>
        <w:tc>
          <w:tcPr>
            <w:tcW w:w="1921" w:type="dxa"/>
            <w:shd w:val="clear" w:color="auto" w:fill="E0E0E0"/>
          </w:tcPr>
          <w:p w14:paraId="19E82230"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Asimetrik Informasi</w:t>
            </w:r>
          </w:p>
        </w:tc>
        <w:tc>
          <w:tcPr>
            <w:tcW w:w="846" w:type="dxa"/>
            <w:shd w:val="clear" w:color="auto" w:fill="FFFFFF"/>
          </w:tcPr>
          <w:p w14:paraId="79745E01"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color w:val="010205"/>
                <w:szCs w:val="24"/>
              </w:rPr>
              <w:t>160</w:t>
            </w:r>
          </w:p>
        </w:tc>
        <w:tc>
          <w:tcPr>
            <w:tcW w:w="1260" w:type="dxa"/>
            <w:shd w:val="clear" w:color="auto" w:fill="FFFFFF"/>
          </w:tcPr>
          <w:p w14:paraId="00475303"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color w:val="010205"/>
                <w:szCs w:val="24"/>
              </w:rPr>
              <w:t>,02</w:t>
            </w:r>
          </w:p>
        </w:tc>
        <w:tc>
          <w:tcPr>
            <w:tcW w:w="1150" w:type="dxa"/>
            <w:shd w:val="clear" w:color="auto" w:fill="FFFFFF"/>
          </w:tcPr>
          <w:p w14:paraId="4B485D4D"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color w:val="010205"/>
                <w:szCs w:val="24"/>
              </w:rPr>
              <w:t>24,35</w:t>
            </w:r>
          </w:p>
        </w:tc>
        <w:tc>
          <w:tcPr>
            <w:tcW w:w="987" w:type="dxa"/>
            <w:shd w:val="clear" w:color="auto" w:fill="FFFFFF"/>
          </w:tcPr>
          <w:p w14:paraId="32302A31"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color w:val="010205"/>
                <w:szCs w:val="24"/>
              </w:rPr>
              <w:t>3,8963</w:t>
            </w:r>
          </w:p>
        </w:tc>
        <w:tc>
          <w:tcPr>
            <w:tcW w:w="1445" w:type="dxa"/>
            <w:shd w:val="clear" w:color="auto" w:fill="FFFFFF"/>
          </w:tcPr>
          <w:p w14:paraId="7CCF6C25"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color w:val="010205"/>
                <w:szCs w:val="24"/>
              </w:rPr>
              <w:t>3,90278</w:t>
            </w:r>
          </w:p>
        </w:tc>
      </w:tr>
      <w:tr w:rsidR="00E338AF" w:rsidRPr="00C5623F" w14:paraId="77F89B16" w14:textId="77777777" w:rsidTr="008F4620">
        <w:trPr>
          <w:cantSplit/>
        </w:trPr>
        <w:tc>
          <w:tcPr>
            <w:tcW w:w="1921" w:type="dxa"/>
            <w:shd w:val="clear" w:color="auto" w:fill="E0E0E0"/>
          </w:tcPr>
          <w:p w14:paraId="64F10FB9" w14:textId="77777777" w:rsidR="00E338AF" w:rsidRPr="00C5623F" w:rsidRDefault="00E338AF" w:rsidP="008F4620">
            <w:pPr>
              <w:autoSpaceDE w:val="0"/>
              <w:autoSpaceDN w:val="0"/>
              <w:adjustRightInd w:val="0"/>
              <w:spacing w:line="240" w:lineRule="auto"/>
              <w:ind w:left="60" w:right="60"/>
              <w:jc w:val="center"/>
              <w:rPr>
                <w:rFonts w:cs="Times New Roman"/>
                <w:color w:val="264A60"/>
                <w:szCs w:val="24"/>
              </w:rPr>
            </w:pPr>
            <w:r w:rsidRPr="00C5623F">
              <w:rPr>
                <w:rFonts w:cs="Times New Roman"/>
                <w:color w:val="264A60"/>
                <w:szCs w:val="24"/>
              </w:rPr>
              <w:t>Valid N (listwise)</w:t>
            </w:r>
          </w:p>
        </w:tc>
        <w:tc>
          <w:tcPr>
            <w:tcW w:w="846" w:type="dxa"/>
            <w:shd w:val="clear" w:color="auto" w:fill="FFFFFF"/>
          </w:tcPr>
          <w:p w14:paraId="0EF50945" w14:textId="77777777" w:rsidR="00E338AF" w:rsidRPr="00C5623F" w:rsidRDefault="00E338AF" w:rsidP="008F4620">
            <w:pPr>
              <w:autoSpaceDE w:val="0"/>
              <w:autoSpaceDN w:val="0"/>
              <w:adjustRightInd w:val="0"/>
              <w:spacing w:line="240" w:lineRule="auto"/>
              <w:ind w:left="60" w:right="60"/>
              <w:jc w:val="center"/>
              <w:rPr>
                <w:rFonts w:cs="Times New Roman"/>
                <w:color w:val="010205"/>
                <w:szCs w:val="24"/>
              </w:rPr>
            </w:pPr>
            <w:r w:rsidRPr="00C5623F">
              <w:rPr>
                <w:rFonts w:cs="Times New Roman"/>
                <w:color w:val="010205"/>
                <w:szCs w:val="24"/>
              </w:rPr>
              <w:t>160</w:t>
            </w:r>
          </w:p>
        </w:tc>
        <w:tc>
          <w:tcPr>
            <w:tcW w:w="1260" w:type="dxa"/>
            <w:shd w:val="clear" w:color="auto" w:fill="FFFFFF"/>
            <w:vAlign w:val="center"/>
          </w:tcPr>
          <w:p w14:paraId="69716678" w14:textId="77777777" w:rsidR="00E338AF" w:rsidRPr="00C5623F" w:rsidRDefault="00E338AF" w:rsidP="008F4620">
            <w:pPr>
              <w:autoSpaceDE w:val="0"/>
              <w:autoSpaceDN w:val="0"/>
              <w:adjustRightInd w:val="0"/>
              <w:spacing w:line="240" w:lineRule="auto"/>
              <w:jc w:val="center"/>
              <w:rPr>
                <w:rFonts w:cs="Times New Roman"/>
                <w:szCs w:val="24"/>
              </w:rPr>
            </w:pPr>
          </w:p>
        </w:tc>
        <w:tc>
          <w:tcPr>
            <w:tcW w:w="1150" w:type="dxa"/>
            <w:shd w:val="clear" w:color="auto" w:fill="FFFFFF"/>
            <w:vAlign w:val="center"/>
          </w:tcPr>
          <w:p w14:paraId="3E74F198" w14:textId="77777777" w:rsidR="00E338AF" w:rsidRPr="00C5623F" w:rsidRDefault="00E338AF" w:rsidP="008F4620">
            <w:pPr>
              <w:autoSpaceDE w:val="0"/>
              <w:autoSpaceDN w:val="0"/>
              <w:adjustRightInd w:val="0"/>
              <w:spacing w:line="240" w:lineRule="auto"/>
              <w:jc w:val="center"/>
              <w:rPr>
                <w:rFonts w:cs="Times New Roman"/>
                <w:szCs w:val="24"/>
              </w:rPr>
            </w:pPr>
          </w:p>
        </w:tc>
        <w:tc>
          <w:tcPr>
            <w:tcW w:w="987" w:type="dxa"/>
            <w:shd w:val="clear" w:color="auto" w:fill="FFFFFF"/>
            <w:vAlign w:val="center"/>
          </w:tcPr>
          <w:p w14:paraId="2765328E" w14:textId="77777777" w:rsidR="00E338AF" w:rsidRPr="00C5623F" w:rsidRDefault="00E338AF" w:rsidP="008F4620">
            <w:pPr>
              <w:autoSpaceDE w:val="0"/>
              <w:autoSpaceDN w:val="0"/>
              <w:adjustRightInd w:val="0"/>
              <w:spacing w:line="240" w:lineRule="auto"/>
              <w:jc w:val="center"/>
              <w:rPr>
                <w:rFonts w:cs="Times New Roman"/>
                <w:szCs w:val="24"/>
              </w:rPr>
            </w:pPr>
          </w:p>
        </w:tc>
        <w:tc>
          <w:tcPr>
            <w:tcW w:w="1445" w:type="dxa"/>
            <w:shd w:val="clear" w:color="auto" w:fill="FFFFFF"/>
            <w:vAlign w:val="center"/>
          </w:tcPr>
          <w:p w14:paraId="70513F5C" w14:textId="77777777" w:rsidR="00E338AF" w:rsidRPr="00C5623F" w:rsidRDefault="00E338AF" w:rsidP="008F4620">
            <w:pPr>
              <w:autoSpaceDE w:val="0"/>
              <w:autoSpaceDN w:val="0"/>
              <w:adjustRightInd w:val="0"/>
              <w:spacing w:line="240" w:lineRule="auto"/>
              <w:jc w:val="center"/>
              <w:rPr>
                <w:rFonts w:cs="Times New Roman"/>
                <w:szCs w:val="24"/>
              </w:rPr>
            </w:pPr>
          </w:p>
        </w:tc>
      </w:tr>
    </w:tbl>
    <w:p w14:paraId="1762A623" w14:textId="77777777" w:rsidR="00E338AF" w:rsidRDefault="00E338AF" w:rsidP="00E338AF">
      <w:pPr>
        <w:tabs>
          <w:tab w:val="left" w:pos="284"/>
        </w:tabs>
        <w:ind w:left="851"/>
        <w:jc w:val="both"/>
        <w:rPr>
          <w:rFonts w:cs="Times New Roman"/>
          <w:szCs w:val="24"/>
        </w:rPr>
      </w:pPr>
      <w:r>
        <w:rPr>
          <w:rFonts w:cs="Times New Roman"/>
          <w:szCs w:val="24"/>
        </w:rPr>
        <w:t xml:space="preserve"> Sumber: Output SPSS 26 data yang diolah (2024)</w:t>
      </w:r>
    </w:p>
    <w:p w14:paraId="3E8C4C08" w14:textId="77777777" w:rsidR="00E338AF" w:rsidRDefault="00E338AF" w:rsidP="00E338AF">
      <w:pPr>
        <w:tabs>
          <w:tab w:val="left" w:pos="284"/>
        </w:tabs>
        <w:ind w:left="1134" w:firstLine="567"/>
        <w:jc w:val="both"/>
        <w:rPr>
          <w:rFonts w:cs="Times New Roman"/>
          <w:szCs w:val="24"/>
        </w:rPr>
      </w:pPr>
      <w:r w:rsidRPr="009D0A7D">
        <w:rPr>
          <w:rFonts w:cs="Times New Roman"/>
        </w:rPr>
        <w:t>Berdasarkan</w:t>
      </w:r>
      <w:r>
        <w:rPr>
          <w:rFonts w:cs="Times New Roman"/>
          <w:szCs w:val="24"/>
        </w:rPr>
        <w:t xml:space="preserve"> tabel pada hasil uji statistik deskriptif diatas, variabel asimetrik informasi (X1) memiliki nilai </w:t>
      </w:r>
      <w:r w:rsidRPr="009D5026">
        <w:rPr>
          <w:rFonts w:cs="Times New Roman"/>
          <w:i/>
          <w:szCs w:val="24"/>
        </w:rPr>
        <w:t>minimum</w:t>
      </w:r>
      <w:r>
        <w:rPr>
          <w:rFonts w:cs="Times New Roman"/>
          <w:szCs w:val="24"/>
        </w:rPr>
        <w:t xml:space="preserve"> sebesar 0,02, nilai </w:t>
      </w:r>
      <w:r w:rsidRPr="009D5026">
        <w:rPr>
          <w:rFonts w:cs="Times New Roman"/>
          <w:i/>
          <w:szCs w:val="24"/>
        </w:rPr>
        <w:t>maximum</w:t>
      </w:r>
      <w:r>
        <w:rPr>
          <w:rFonts w:cs="Times New Roman"/>
          <w:szCs w:val="24"/>
        </w:rPr>
        <w:t xml:space="preserve"> sebesar </w:t>
      </w:r>
      <w:r w:rsidRPr="009D0A7D">
        <w:rPr>
          <w:rFonts w:cs="Times New Roman"/>
          <w:bCs/>
        </w:rPr>
        <w:t>24</w:t>
      </w:r>
      <w:r>
        <w:rPr>
          <w:rFonts w:cs="Times New Roman"/>
          <w:szCs w:val="24"/>
        </w:rPr>
        <w:t xml:space="preserve">,35, rata-rata </w:t>
      </w:r>
      <w:r w:rsidRPr="009D5026">
        <w:rPr>
          <w:rFonts w:cs="Times New Roman"/>
          <w:i/>
          <w:szCs w:val="24"/>
        </w:rPr>
        <w:t>(mean)</w:t>
      </w:r>
      <w:r>
        <w:rPr>
          <w:rFonts w:cs="Times New Roman"/>
          <w:szCs w:val="24"/>
        </w:rPr>
        <w:t xml:space="preserve"> sebesar 3,8963 dengan standar deviasi sebesar 3,90278. </w:t>
      </w:r>
    </w:p>
    <w:p w14:paraId="274D950A" w14:textId="77777777" w:rsidR="00E338AF" w:rsidRPr="00594C49" w:rsidRDefault="00E338AF" w:rsidP="00E338AF">
      <w:pPr>
        <w:tabs>
          <w:tab w:val="left" w:pos="284"/>
        </w:tabs>
        <w:ind w:left="1134"/>
        <w:jc w:val="both"/>
        <w:rPr>
          <w:rFonts w:cs="Times New Roman"/>
          <w:szCs w:val="24"/>
        </w:rPr>
      </w:pPr>
      <w:r>
        <w:rPr>
          <w:rFonts w:cs="Times New Roman"/>
          <w:szCs w:val="24"/>
        </w:rPr>
        <w:t>Berikut ini disajikan mengenai tabel dan grafik diagram batang nilai asimetrik informasi.</w:t>
      </w:r>
    </w:p>
    <w:p w14:paraId="665B7B12" w14:textId="77777777" w:rsidR="00E338AF" w:rsidRDefault="00E338AF" w:rsidP="00E338AF">
      <w:pPr>
        <w:pStyle w:val="Caption"/>
        <w:spacing w:after="0"/>
        <w:jc w:val="center"/>
        <w:rPr>
          <w:color w:val="auto"/>
          <w:sz w:val="24"/>
          <w:szCs w:val="24"/>
        </w:rPr>
      </w:pPr>
      <w:bookmarkStart w:id="21" w:name="_Toc169817959"/>
      <w:r w:rsidRPr="009D0A7D">
        <w:rPr>
          <w:color w:val="auto"/>
          <w:sz w:val="24"/>
          <w:szCs w:val="24"/>
        </w:rPr>
        <w:t xml:space="preserve">Tabel </w:t>
      </w:r>
      <w:r w:rsidRPr="009D0A7D">
        <w:rPr>
          <w:color w:val="auto"/>
          <w:sz w:val="24"/>
          <w:szCs w:val="24"/>
        </w:rPr>
        <w:fldChar w:fldCharType="begin"/>
      </w:r>
      <w:r w:rsidRPr="009D0A7D">
        <w:rPr>
          <w:color w:val="auto"/>
          <w:sz w:val="24"/>
          <w:szCs w:val="24"/>
        </w:rPr>
        <w:instrText xml:space="preserve"> SEQ Tabel \* ARABIC </w:instrText>
      </w:r>
      <w:r w:rsidRPr="009D0A7D">
        <w:rPr>
          <w:color w:val="auto"/>
          <w:sz w:val="24"/>
          <w:szCs w:val="24"/>
        </w:rPr>
        <w:fldChar w:fldCharType="separate"/>
      </w:r>
      <w:r>
        <w:rPr>
          <w:noProof/>
          <w:color w:val="auto"/>
          <w:sz w:val="24"/>
          <w:szCs w:val="24"/>
        </w:rPr>
        <w:t>8</w:t>
      </w:r>
      <w:bookmarkEnd w:id="21"/>
      <w:r w:rsidRPr="009D0A7D">
        <w:rPr>
          <w:color w:val="auto"/>
          <w:sz w:val="24"/>
          <w:szCs w:val="24"/>
        </w:rPr>
        <w:fldChar w:fldCharType="end"/>
      </w:r>
    </w:p>
    <w:p w14:paraId="5E8D4498" w14:textId="77777777" w:rsidR="00E338AF" w:rsidRPr="009D0A7D" w:rsidRDefault="00E338AF" w:rsidP="00E338AF">
      <w:pPr>
        <w:pStyle w:val="Caption"/>
        <w:jc w:val="center"/>
        <w:rPr>
          <w:rFonts w:cs="Times New Roman"/>
          <w:b w:val="0"/>
          <w:color w:val="auto"/>
          <w:sz w:val="24"/>
          <w:szCs w:val="24"/>
        </w:rPr>
      </w:pPr>
      <w:r w:rsidRPr="009D0A7D">
        <w:rPr>
          <w:rFonts w:cs="Times New Roman"/>
          <w:color w:val="auto"/>
          <w:sz w:val="24"/>
          <w:szCs w:val="24"/>
        </w:rPr>
        <w:t>Hasil Nilai Asimetrik Informasi</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103"/>
        <w:gridCol w:w="934"/>
        <w:gridCol w:w="1000"/>
        <w:gridCol w:w="1000"/>
        <w:gridCol w:w="1000"/>
        <w:gridCol w:w="1002"/>
      </w:tblGrid>
      <w:tr w:rsidR="00E338AF" w:rsidRPr="00C5623F" w14:paraId="086D4A48" w14:textId="77777777" w:rsidTr="008F4620">
        <w:trPr>
          <w:trHeight w:val="2"/>
          <w:tblHeader/>
          <w:jc w:val="center"/>
        </w:trPr>
        <w:tc>
          <w:tcPr>
            <w:tcW w:w="643" w:type="dxa"/>
            <w:vMerge w:val="restart"/>
            <w:shd w:val="clear" w:color="auto" w:fill="auto"/>
            <w:vAlign w:val="center"/>
          </w:tcPr>
          <w:p w14:paraId="6C8D5A0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NO</w:t>
            </w:r>
          </w:p>
        </w:tc>
        <w:tc>
          <w:tcPr>
            <w:tcW w:w="2103" w:type="dxa"/>
            <w:vMerge w:val="restart"/>
            <w:shd w:val="clear" w:color="auto" w:fill="auto"/>
            <w:noWrap/>
            <w:vAlign w:val="center"/>
          </w:tcPr>
          <w:p w14:paraId="05C2A997"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KODE PERUSAHAAN</w:t>
            </w:r>
          </w:p>
        </w:tc>
        <w:tc>
          <w:tcPr>
            <w:tcW w:w="4936" w:type="dxa"/>
            <w:gridSpan w:val="5"/>
            <w:shd w:val="clear" w:color="auto" w:fill="auto"/>
            <w:noWrap/>
            <w:vAlign w:val="center"/>
          </w:tcPr>
          <w:p w14:paraId="17F0B57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ASIMETRIK INFORMASI (X1)</w:t>
            </w:r>
          </w:p>
        </w:tc>
      </w:tr>
      <w:tr w:rsidR="00E338AF" w:rsidRPr="00C5623F" w14:paraId="7161EA07" w14:textId="77777777" w:rsidTr="008F4620">
        <w:trPr>
          <w:trHeight w:val="2"/>
          <w:tblHeader/>
          <w:jc w:val="center"/>
        </w:trPr>
        <w:tc>
          <w:tcPr>
            <w:tcW w:w="643" w:type="dxa"/>
            <w:vMerge/>
            <w:shd w:val="clear" w:color="auto" w:fill="auto"/>
            <w:vAlign w:val="center"/>
          </w:tcPr>
          <w:p w14:paraId="63C74F4C"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2103" w:type="dxa"/>
            <w:vMerge/>
            <w:shd w:val="clear" w:color="auto" w:fill="auto"/>
            <w:noWrap/>
            <w:vAlign w:val="center"/>
            <w:hideMark/>
          </w:tcPr>
          <w:p w14:paraId="7039F7B7"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934" w:type="dxa"/>
            <w:shd w:val="clear" w:color="auto" w:fill="auto"/>
            <w:noWrap/>
            <w:vAlign w:val="center"/>
            <w:hideMark/>
          </w:tcPr>
          <w:p w14:paraId="7AE110E7"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2019</w:t>
            </w:r>
          </w:p>
        </w:tc>
        <w:tc>
          <w:tcPr>
            <w:tcW w:w="1000" w:type="dxa"/>
            <w:shd w:val="clear" w:color="auto" w:fill="auto"/>
            <w:noWrap/>
            <w:vAlign w:val="center"/>
            <w:hideMark/>
          </w:tcPr>
          <w:p w14:paraId="27525DA3"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2020</w:t>
            </w:r>
          </w:p>
        </w:tc>
        <w:tc>
          <w:tcPr>
            <w:tcW w:w="1000" w:type="dxa"/>
            <w:shd w:val="clear" w:color="auto" w:fill="auto"/>
            <w:noWrap/>
            <w:vAlign w:val="center"/>
            <w:hideMark/>
          </w:tcPr>
          <w:p w14:paraId="1DDF0976"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2021</w:t>
            </w:r>
          </w:p>
        </w:tc>
        <w:tc>
          <w:tcPr>
            <w:tcW w:w="1000" w:type="dxa"/>
            <w:shd w:val="clear" w:color="auto" w:fill="auto"/>
            <w:noWrap/>
            <w:vAlign w:val="center"/>
            <w:hideMark/>
          </w:tcPr>
          <w:p w14:paraId="107AC624"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2022</w:t>
            </w:r>
          </w:p>
        </w:tc>
        <w:tc>
          <w:tcPr>
            <w:tcW w:w="1002" w:type="dxa"/>
            <w:shd w:val="clear" w:color="auto" w:fill="auto"/>
            <w:noWrap/>
            <w:vAlign w:val="center"/>
            <w:hideMark/>
          </w:tcPr>
          <w:p w14:paraId="5110177D"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2023</w:t>
            </w:r>
          </w:p>
        </w:tc>
      </w:tr>
      <w:tr w:rsidR="00E338AF" w:rsidRPr="00C5623F" w14:paraId="3A8F1B9C" w14:textId="77777777" w:rsidTr="008F4620">
        <w:trPr>
          <w:trHeight w:val="2"/>
          <w:jc w:val="center"/>
        </w:trPr>
        <w:tc>
          <w:tcPr>
            <w:tcW w:w="643" w:type="dxa"/>
            <w:shd w:val="clear" w:color="auto" w:fill="auto"/>
          </w:tcPr>
          <w:p w14:paraId="545C03A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w:t>
            </w:r>
          </w:p>
        </w:tc>
        <w:tc>
          <w:tcPr>
            <w:tcW w:w="2103" w:type="dxa"/>
            <w:shd w:val="clear" w:color="auto" w:fill="auto"/>
            <w:hideMark/>
          </w:tcPr>
          <w:p w14:paraId="69051A4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JTPE</w:t>
            </w:r>
          </w:p>
        </w:tc>
        <w:tc>
          <w:tcPr>
            <w:tcW w:w="934" w:type="dxa"/>
            <w:shd w:val="clear" w:color="auto" w:fill="auto"/>
            <w:noWrap/>
            <w:vAlign w:val="bottom"/>
            <w:hideMark/>
          </w:tcPr>
          <w:p w14:paraId="03CDCBE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0,59</w:t>
            </w:r>
          </w:p>
        </w:tc>
        <w:tc>
          <w:tcPr>
            <w:tcW w:w="1000" w:type="dxa"/>
            <w:shd w:val="clear" w:color="auto" w:fill="auto"/>
            <w:noWrap/>
            <w:vAlign w:val="bottom"/>
            <w:hideMark/>
          </w:tcPr>
          <w:p w14:paraId="0913C9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1000" w:type="dxa"/>
            <w:shd w:val="clear" w:color="auto" w:fill="auto"/>
            <w:noWrap/>
            <w:vAlign w:val="bottom"/>
            <w:hideMark/>
          </w:tcPr>
          <w:p w14:paraId="571AFF3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1000" w:type="dxa"/>
            <w:shd w:val="clear" w:color="auto" w:fill="auto"/>
            <w:noWrap/>
            <w:vAlign w:val="bottom"/>
            <w:hideMark/>
          </w:tcPr>
          <w:p w14:paraId="41BE090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0,80</w:t>
            </w:r>
          </w:p>
        </w:tc>
        <w:tc>
          <w:tcPr>
            <w:tcW w:w="1002" w:type="dxa"/>
            <w:shd w:val="clear" w:color="auto" w:fill="auto"/>
            <w:noWrap/>
            <w:vAlign w:val="bottom"/>
            <w:hideMark/>
          </w:tcPr>
          <w:p w14:paraId="326DD4F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3,87</w:t>
            </w:r>
          </w:p>
        </w:tc>
      </w:tr>
      <w:tr w:rsidR="00E338AF" w:rsidRPr="00C5623F" w14:paraId="53E41B40" w14:textId="77777777" w:rsidTr="008F4620">
        <w:trPr>
          <w:trHeight w:val="2"/>
          <w:jc w:val="center"/>
        </w:trPr>
        <w:tc>
          <w:tcPr>
            <w:tcW w:w="643" w:type="dxa"/>
            <w:shd w:val="clear" w:color="auto" w:fill="auto"/>
          </w:tcPr>
          <w:p w14:paraId="1F23056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w:t>
            </w:r>
          </w:p>
        </w:tc>
        <w:tc>
          <w:tcPr>
            <w:tcW w:w="2103" w:type="dxa"/>
            <w:shd w:val="clear" w:color="auto" w:fill="auto"/>
            <w:hideMark/>
          </w:tcPr>
          <w:p w14:paraId="1D929F6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KBLI</w:t>
            </w:r>
          </w:p>
        </w:tc>
        <w:tc>
          <w:tcPr>
            <w:tcW w:w="934" w:type="dxa"/>
            <w:shd w:val="clear" w:color="auto" w:fill="auto"/>
            <w:noWrap/>
            <w:vAlign w:val="bottom"/>
            <w:hideMark/>
          </w:tcPr>
          <w:p w14:paraId="1CF8FBB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1,28</w:t>
            </w:r>
          </w:p>
        </w:tc>
        <w:tc>
          <w:tcPr>
            <w:tcW w:w="1000" w:type="dxa"/>
            <w:shd w:val="clear" w:color="auto" w:fill="auto"/>
            <w:noWrap/>
            <w:vAlign w:val="bottom"/>
            <w:hideMark/>
          </w:tcPr>
          <w:p w14:paraId="16DE880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2,70</w:t>
            </w:r>
          </w:p>
        </w:tc>
        <w:tc>
          <w:tcPr>
            <w:tcW w:w="1000" w:type="dxa"/>
            <w:shd w:val="clear" w:color="auto" w:fill="auto"/>
            <w:noWrap/>
            <w:vAlign w:val="bottom"/>
            <w:hideMark/>
          </w:tcPr>
          <w:p w14:paraId="7214825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2,21</w:t>
            </w:r>
          </w:p>
        </w:tc>
        <w:tc>
          <w:tcPr>
            <w:tcW w:w="1000" w:type="dxa"/>
            <w:shd w:val="clear" w:color="auto" w:fill="auto"/>
            <w:noWrap/>
            <w:vAlign w:val="bottom"/>
            <w:hideMark/>
          </w:tcPr>
          <w:p w14:paraId="17D9976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3,28</w:t>
            </w:r>
          </w:p>
        </w:tc>
        <w:tc>
          <w:tcPr>
            <w:tcW w:w="1002" w:type="dxa"/>
            <w:shd w:val="clear" w:color="auto" w:fill="auto"/>
            <w:noWrap/>
            <w:vAlign w:val="bottom"/>
            <w:hideMark/>
          </w:tcPr>
          <w:p w14:paraId="11931D9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2,61</w:t>
            </w:r>
          </w:p>
        </w:tc>
      </w:tr>
      <w:tr w:rsidR="00E338AF" w:rsidRPr="00C5623F" w14:paraId="23B96712" w14:textId="77777777" w:rsidTr="008F4620">
        <w:trPr>
          <w:trHeight w:val="2"/>
          <w:jc w:val="center"/>
        </w:trPr>
        <w:tc>
          <w:tcPr>
            <w:tcW w:w="643" w:type="dxa"/>
            <w:shd w:val="clear" w:color="auto" w:fill="auto"/>
          </w:tcPr>
          <w:p w14:paraId="70F652D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w:t>
            </w:r>
          </w:p>
        </w:tc>
        <w:tc>
          <w:tcPr>
            <w:tcW w:w="2103" w:type="dxa"/>
            <w:shd w:val="clear" w:color="auto" w:fill="auto"/>
            <w:hideMark/>
          </w:tcPr>
          <w:p w14:paraId="34D423B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KBLM</w:t>
            </w:r>
          </w:p>
        </w:tc>
        <w:tc>
          <w:tcPr>
            <w:tcW w:w="934" w:type="dxa"/>
            <w:shd w:val="clear" w:color="auto" w:fill="auto"/>
            <w:noWrap/>
            <w:vAlign w:val="bottom"/>
            <w:hideMark/>
          </w:tcPr>
          <w:p w14:paraId="496A429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11,97</w:t>
            </w:r>
          </w:p>
        </w:tc>
        <w:tc>
          <w:tcPr>
            <w:tcW w:w="1000" w:type="dxa"/>
            <w:shd w:val="clear" w:color="auto" w:fill="auto"/>
            <w:noWrap/>
            <w:vAlign w:val="bottom"/>
            <w:hideMark/>
          </w:tcPr>
          <w:p w14:paraId="0C89C6B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5,26</w:t>
            </w:r>
          </w:p>
        </w:tc>
        <w:tc>
          <w:tcPr>
            <w:tcW w:w="1000" w:type="dxa"/>
            <w:shd w:val="clear" w:color="auto" w:fill="auto"/>
            <w:noWrap/>
            <w:vAlign w:val="bottom"/>
            <w:hideMark/>
          </w:tcPr>
          <w:p w14:paraId="1C9A34B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2,99</w:t>
            </w:r>
          </w:p>
        </w:tc>
        <w:tc>
          <w:tcPr>
            <w:tcW w:w="1000" w:type="dxa"/>
            <w:shd w:val="clear" w:color="auto" w:fill="auto"/>
            <w:noWrap/>
            <w:vAlign w:val="bottom"/>
            <w:hideMark/>
          </w:tcPr>
          <w:p w14:paraId="62E584E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2,05</w:t>
            </w:r>
          </w:p>
        </w:tc>
        <w:tc>
          <w:tcPr>
            <w:tcW w:w="1002" w:type="dxa"/>
            <w:shd w:val="clear" w:color="auto" w:fill="auto"/>
            <w:noWrap/>
            <w:vAlign w:val="bottom"/>
            <w:hideMark/>
          </w:tcPr>
          <w:p w14:paraId="1A28A11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3,87</w:t>
            </w:r>
          </w:p>
        </w:tc>
      </w:tr>
      <w:tr w:rsidR="00E338AF" w:rsidRPr="00C5623F" w14:paraId="4883E304" w14:textId="77777777" w:rsidTr="008F4620">
        <w:trPr>
          <w:trHeight w:val="2"/>
          <w:jc w:val="center"/>
        </w:trPr>
        <w:tc>
          <w:tcPr>
            <w:tcW w:w="643" w:type="dxa"/>
            <w:shd w:val="clear" w:color="auto" w:fill="auto"/>
          </w:tcPr>
          <w:p w14:paraId="1AB3E45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4</w:t>
            </w:r>
          </w:p>
        </w:tc>
        <w:tc>
          <w:tcPr>
            <w:tcW w:w="2103" w:type="dxa"/>
            <w:shd w:val="clear" w:color="auto" w:fill="auto"/>
            <w:hideMark/>
          </w:tcPr>
          <w:p w14:paraId="024BF6C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AMFG</w:t>
            </w:r>
          </w:p>
        </w:tc>
        <w:tc>
          <w:tcPr>
            <w:tcW w:w="934" w:type="dxa"/>
            <w:shd w:val="clear" w:color="auto" w:fill="auto"/>
            <w:noWrap/>
            <w:vAlign w:val="bottom"/>
            <w:hideMark/>
          </w:tcPr>
          <w:p w14:paraId="374654C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15,32</w:t>
            </w:r>
          </w:p>
        </w:tc>
        <w:tc>
          <w:tcPr>
            <w:tcW w:w="1000" w:type="dxa"/>
            <w:shd w:val="clear" w:color="auto" w:fill="auto"/>
            <w:noWrap/>
            <w:vAlign w:val="bottom"/>
            <w:hideMark/>
          </w:tcPr>
          <w:p w14:paraId="203044F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0,81</w:t>
            </w:r>
          </w:p>
        </w:tc>
        <w:tc>
          <w:tcPr>
            <w:tcW w:w="1000" w:type="dxa"/>
            <w:shd w:val="clear" w:color="auto" w:fill="auto"/>
            <w:noWrap/>
            <w:vAlign w:val="bottom"/>
            <w:hideMark/>
          </w:tcPr>
          <w:p w14:paraId="76D3B32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2,76</w:t>
            </w:r>
          </w:p>
        </w:tc>
        <w:tc>
          <w:tcPr>
            <w:tcW w:w="1000" w:type="dxa"/>
            <w:shd w:val="clear" w:color="auto" w:fill="auto"/>
            <w:noWrap/>
            <w:vAlign w:val="bottom"/>
            <w:hideMark/>
          </w:tcPr>
          <w:p w14:paraId="328D4BD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2,25</w:t>
            </w:r>
          </w:p>
        </w:tc>
        <w:tc>
          <w:tcPr>
            <w:tcW w:w="1002" w:type="dxa"/>
            <w:shd w:val="clear" w:color="auto" w:fill="auto"/>
            <w:noWrap/>
            <w:vAlign w:val="bottom"/>
            <w:hideMark/>
          </w:tcPr>
          <w:p w14:paraId="71A455F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1,30</w:t>
            </w:r>
          </w:p>
        </w:tc>
      </w:tr>
      <w:tr w:rsidR="00E338AF" w:rsidRPr="00C5623F" w14:paraId="4E4A6CC2" w14:textId="77777777" w:rsidTr="008F4620">
        <w:trPr>
          <w:trHeight w:val="2"/>
          <w:jc w:val="center"/>
        </w:trPr>
        <w:tc>
          <w:tcPr>
            <w:tcW w:w="643" w:type="dxa"/>
            <w:shd w:val="clear" w:color="auto" w:fill="auto"/>
          </w:tcPr>
          <w:p w14:paraId="06A8E01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w:t>
            </w:r>
          </w:p>
        </w:tc>
        <w:tc>
          <w:tcPr>
            <w:tcW w:w="2103" w:type="dxa"/>
            <w:shd w:val="clear" w:color="auto" w:fill="auto"/>
            <w:hideMark/>
          </w:tcPr>
          <w:p w14:paraId="17AA228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APII</w:t>
            </w:r>
          </w:p>
        </w:tc>
        <w:tc>
          <w:tcPr>
            <w:tcW w:w="934" w:type="dxa"/>
            <w:shd w:val="clear" w:color="auto" w:fill="auto"/>
            <w:noWrap/>
            <w:vAlign w:val="bottom"/>
            <w:hideMark/>
          </w:tcPr>
          <w:p w14:paraId="74FA9FA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0,45</w:t>
            </w:r>
          </w:p>
        </w:tc>
        <w:tc>
          <w:tcPr>
            <w:tcW w:w="1000" w:type="dxa"/>
            <w:shd w:val="clear" w:color="auto" w:fill="auto"/>
            <w:noWrap/>
            <w:vAlign w:val="bottom"/>
            <w:hideMark/>
          </w:tcPr>
          <w:p w14:paraId="4DCACB7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1,70</w:t>
            </w:r>
          </w:p>
        </w:tc>
        <w:tc>
          <w:tcPr>
            <w:tcW w:w="1000" w:type="dxa"/>
            <w:shd w:val="clear" w:color="auto" w:fill="auto"/>
            <w:noWrap/>
            <w:vAlign w:val="bottom"/>
            <w:hideMark/>
          </w:tcPr>
          <w:p w14:paraId="77ED58B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3,26</w:t>
            </w:r>
          </w:p>
        </w:tc>
        <w:tc>
          <w:tcPr>
            <w:tcW w:w="1000" w:type="dxa"/>
            <w:shd w:val="clear" w:color="auto" w:fill="auto"/>
            <w:noWrap/>
            <w:vAlign w:val="bottom"/>
            <w:hideMark/>
          </w:tcPr>
          <w:p w14:paraId="6772652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0,64</w:t>
            </w:r>
          </w:p>
        </w:tc>
        <w:tc>
          <w:tcPr>
            <w:tcW w:w="1002" w:type="dxa"/>
            <w:shd w:val="clear" w:color="auto" w:fill="auto"/>
            <w:noWrap/>
            <w:vAlign w:val="bottom"/>
            <w:hideMark/>
          </w:tcPr>
          <w:p w14:paraId="2A9FC4B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0,05</w:t>
            </w:r>
          </w:p>
        </w:tc>
      </w:tr>
      <w:tr w:rsidR="00E338AF" w:rsidRPr="00C5623F" w14:paraId="2B30D27B" w14:textId="77777777" w:rsidTr="008F4620">
        <w:trPr>
          <w:trHeight w:val="2"/>
          <w:jc w:val="center"/>
        </w:trPr>
        <w:tc>
          <w:tcPr>
            <w:tcW w:w="643" w:type="dxa"/>
            <w:shd w:val="clear" w:color="auto" w:fill="auto"/>
          </w:tcPr>
          <w:p w14:paraId="183B24D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w:t>
            </w:r>
          </w:p>
        </w:tc>
        <w:tc>
          <w:tcPr>
            <w:tcW w:w="2103" w:type="dxa"/>
            <w:shd w:val="clear" w:color="auto" w:fill="auto"/>
            <w:hideMark/>
          </w:tcPr>
          <w:p w14:paraId="3002430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ARNA</w:t>
            </w:r>
          </w:p>
        </w:tc>
        <w:tc>
          <w:tcPr>
            <w:tcW w:w="934" w:type="dxa"/>
            <w:shd w:val="clear" w:color="auto" w:fill="auto"/>
            <w:noWrap/>
            <w:vAlign w:val="bottom"/>
            <w:hideMark/>
          </w:tcPr>
          <w:p w14:paraId="61D2FA8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2,82</w:t>
            </w:r>
          </w:p>
        </w:tc>
        <w:tc>
          <w:tcPr>
            <w:tcW w:w="1000" w:type="dxa"/>
            <w:shd w:val="clear" w:color="auto" w:fill="auto"/>
            <w:noWrap/>
            <w:vAlign w:val="bottom"/>
            <w:hideMark/>
          </w:tcPr>
          <w:p w14:paraId="75E0E3D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3,64</w:t>
            </w:r>
          </w:p>
        </w:tc>
        <w:tc>
          <w:tcPr>
            <w:tcW w:w="1000" w:type="dxa"/>
            <w:shd w:val="clear" w:color="auto" w:fill="auto"/>
            <w:noWrap/>
            <w:vAlign w:val="bottom"/>
            <w:hideMark/>
          </w:tcPr>
          <w:p w14:paraId="4F921CD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5,95</w:t>
            </w:r>
          </w:p>
        </w:tc>
        <w:tc>
          <w:tcPr>
            <w:tcW w:w="1000" w:type="dxa"/>
            <w:shd w:val="clear" w:color="auto" w:fill="auto"/>
            <w:noWrap/>
            <w:vAlign w:val="bottom"/>
            <w:hideMark/>
          </w:tcPr>
          <w:p w14:paraId="3369BE5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1,95</w:t>
            </w:r>
          </w:p>
        </w:tc>
        <w:tc>
          <w:tcPr>
            <w:tcW w:w="1002" w:type="dxa"/>
            <w:shd w:val="clear" w:color="auto" w:fill="auto"/>
            <w:noWrap/>
            <w:vAlign w:val="bottom"/>
            <w:hideMark/>
          </w:tcPr>
          <w:p w14:paraId="7AB920E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1,49</w:t>
            </w:r>
          </w:p>
        </w:tc>
      </w:tr>
      <w:tr w:rsidR="00E338AF" w:rsidRPr="00C5623F" w14:paraId="5F24028B" w14:textId="77777777" w:rsidTr="008F4620">
        <w:trPr>
          <w:trHeight w:val="2"/>
          <w:jc w:val="center"/>
        </w:trPr>
        <w:tc>
          <w:tcPr>
            <w:tcW w:w="643" w:type="dxa"/>
            <w:shd w:val="clear" w:color="auto" w:fill="auto"/>
          </w:tcPr>
          <w:p w14:paraId="0B077CF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7</w:t>
            </w:r>
          </w:p>
        </w:tc>
        <w:tc>
          <w:tcPr>
            <w:tcW w:w="2103" w:type="dxa"/>
            <w:shd w:val="clear" w:color="auto" w:fill="auto"/>
            <w:hideMark/>
          </w:tcPr>
          <w:p w14:paraId="3951159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ASGR</w:t>
            </w:r>
          </w:p>
        </w:tc>
        <w:tc>
          <w:tcPr>
            <w:tcW w:w="934" w:type="dxa"/>
            <w:shd w:val="clear" w:color="auto" w:fill="auto"/>
            <w:noWrap/>
            <w:vAlign w:val="bottom"/>
            <w:hideMark/>
          </w:tcPr>
          <w:p w14:paraId="76B6659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2,15</w:t>
            </w:r>
          </w:p>
        </w:tc>
        <w:tc>
          <w:tcPr>
            <w:tcW w:w="1000" w:type="dxa"/>
            <w:shd w:val="clear" w:color="auto" w:fill="auto"/>
            <w:noWrap/>
            <w:vAlign w:val="bottom"/>
            <w:hideMark/>
          </w:tcPr>
          <w:p w14:paraId="4E638DD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1,89</w:t>
            </w:r>
          </w:p>
        </w:tc>
        <w:tc>
          <w:tcPr>
            <w:tcW w:w="1000" w:type="dxa"/>
            <w:shd w:val="clear" w:color="auto" w:fill="auto"/>
            <w:noWrap/>
            <w:vAlign w:val="bottom"/>
            <w:hideMark/>
          </w:tcPr>
          <w:p w14:paraId="5C448DD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1,27</w:t>
            </w:r>
          </w:p>
        </w:tc>
        <w:tc>
          <w:tcPr>
            <w:tcW w:w="1000" w:type="dxa"/>
            <w:shd w:val="clear" w:color="auto" w:fill="auto"/>
            <w:noWrap/>
            <w:vAlign w:val="bottom"/>
            <w:hideMark/>
          </w:tcPr>
          <w:p w14:paraId="4D01BE0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3,17</w:t>
            </w:r>
          </w:p>
        </w:tc>
        <w:tc>
          <w:tcPr>
            <w:tcW w:w="1002" w:type="dxa"/>
            <w:shd w:val="clear" w:color="auto" w:fill="auto"/>
            <w:noWrap/>
            <w:vAlign w:val="bottom"/>
            <w:hideMark/>
          </w:tcPr>
          <w:p w14:paraId="56E30AD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6,45</w:t>
            </w:r>
          </w:p>
        </w:tc>
      </w:tr>
      <w:tr w:rsidR="00E338AF" w:rsidRPr="00C5623F" w14:paraId="03652B70" w14:textId="77777777" w:rsidTr="008F4620">
        <w:trPr>
          <w:trHeight w:val="2"/>
          <w:jc w:val="center"/>
        </w:trPr>
        <w:tc>
          <w:tcPr>
            <w:tcW w:w="643" w:type="dxa"/>
            <w:shd w:val="clear" w:color="auto" w:fill="auto"/>
          </w:tcPr>
          <w:p w14:paraId="038274E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w:t>
            </w:r>
          </w:p>
        </w:tc>
        <w:tc>
          <w:tcPr>
            <w:tcW w:w="2103" w:type="dxa"/>
            <w:shd w:val="clear" w:color="auto" w:fill="auto"/>
            <w:hideMark/>
          </w:tcPr>
          <w:p w14:paraId="3ECC673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ASII</w:t>
            </w:r>
          </w:p>
        </w:tc>
        <w:tc>
          <w:tcPr>
            <w:tcW w:w="934" w:type="dxa"/>
            <w:shd w:val="clear" w:color="auto" w:fill="auto"/>
            <w:noWrap/>
            <w:vAlign w:val="bottom"/>
            <w:hideMark/>
          </w:tcPr>
          <w:p w14:paraId="429F740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2,49</w:t>
            </w:r>
          </w:p>
        </w:tc>
        <w:tc>
          <w:tcPr>
            <w:tcW w:w="1000" w:type="dxa"/>
            <w:shd w:val="clear" w:color="auto" w:fill="auto"/>
            <w:noWrap/>
            <w:vAlign w:val="bottom"/>
            <w:hideMark/>
          </w:tcPr>
          <w:p w14:paraId="7A33175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4,03</w:t>
            </w:r>
          </w:p>
        </w:tc>
        <w:tc>
          <w:tcPr>
            <w:tcW w:w="1000" w:type="dxa"/>
            <w:shd w:val="clear" w:color="auto" w:fill="auto"/>
            <w:noWrap/>
            <w:vAlign w:val="bottom"/>
            <w:hideMark/>
          </w:tcPr>
          <w:p w14:paraId="15136CE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2,62</w:t>
            </w:r>
          </w:p>
        </w:tc>
        <w:tc>
          <w:tcPr>
            <w:tcW w:w="1000" w:type="dxa"/>
            <w:shd w:val="clear" w:color="auto" w:fill="auto"/>
            <w:noWrap/>
            <w:vAlign w:val="bottom"/>
            <w:hideMark/>
          </w:tcPr>
          <w:p w14:paraId="25459CF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1,74</w:t>
            </w:r>
          </w:p>
        </w:tc>
        <w:tc>
          <w:tcPr>
            <w:tcW w:w="1002" w:type="dxa"/>
            <w:shd w:val="clear" w:color="auto" w:fill="auto"/>
            <w:noWrap/>
            <w:vAlign w:val="bottom"/>
            <w:hideMark/>
          </w:tcPr>
          <w:p w14:paraId="7AA4127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2,44</w:t>
            </w:r>
          </w:p>
        </w:tc>
      </w:tr>
      <w:tr w:rsidR="00E338AF" w:rsidRPr="00C5623F" w14:paraId="7DB9C6DD" w14:textId="77777777" w:rsidTr="008F4620">
        <w:trPr>
          <w:trHeight w:val="2"/>
          <w:jc w:val="center"/>
        </w:trPr>
        <w:tc>
          <w:tcPr>
            <w:tcW w:w="643" w:type="dxa"/>
            <w:shd w:val="clear" w:color="auto" w:fill="auto"/>
          </w:tcPr>
          <w:p w14:paraId="5B4010D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9</w:t>
            </w:r>
          </w:p>
        </w:tc>
        <w:tc>
          <w:tcPr>
            <w:tcW w:w="2103" w:type="dxa"/>
            <w:shd w:val="clear" w:color="auto" w:fill="auto"/>
            <w:hideMark/>
          </w:tcPr>
          <w:p w14:paraId="43D23DC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BHIT</w:t>
            </w:r>
          </w:p>
        </w:tc>
        <w:tc>
          <w:tcPr>
            <w:tcW w:w="934" w:type="dxa"/>
            <w:shd w:val="clear" w:color="auto" w:fill="auto"/>
            <w:noWrap/>
            <w:vAlign w:val="bottom"/>
            <w:hideMark/>
          </w:tcPr>
          <w:p w14:paraId="7398CDF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4821577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8,33</w:t>
            </w:r>
          </w:p>
        </w:tc>
        <w:tc>
          <w:tcPr>
            <w:tcW w:w="1000" w:type="dxa"/>
            <w:shd w:val="clear" w:color="auto" w:fill="auto"/>
            <w:noWrap/>
            <w:vAlign w:val="bottom"/>
            <w:hideMark/>
          </w:tcPr>
          <w:p w14:paraId="422449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3,45</w:t>
            </w:r>
          </w:p>
        </w:tc>
        <w:tc>
          <w:tcPr>
            <w:tcW w:w="1000" w:type="dxa"/>
            <w:shd w:val="clear" w:color="auto" w:fill="auto"/>
            <w:noWrap/>
            <w:vAlign w:val="bottom"/>
            <w:hideMark/>
          </w:tcPr>
          <w:p w14:paraId="0519A18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3,70</w:t>
            </w:r>
          </w:p>
        </w:tc>
        <w:tc>
          <w:tcPr>
            <w:tcW w:w="1002" w:type="dxa"/>
            <w:shd w:val="clear" w:color="auto" w:fill="auto"/>
            <w:noWrap/>
            <w:vAlign w:val="bottom"/>
            <w:hideMark/>
          </w:tcPr>
          <w:p w14:paraId="43570DD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3,90</w:t>
            </w:r>
          </w:p>
        </w:tc>
      </w:tr>
      <w:tr w:rsidR="00E338AF" w:rsidRPr="00C5623F" w14:paraId="2CA94940" w14:textId="77777777" w:rsidTr="008F4620">
        <w:trPr>
          <w:trHeight w:val="2"/>
          <w:jc w:val="center"/>
        </w:trPr>
        <w:tc>
          <w:tcPr>
            <w:tcW w:w="643" w:type="dxa"/>
            <w:shd w:val="clear" w:color="auto" w:fill="auto"/>
          </w:tcPr>
          <w:p w14:paraId="5B0F187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w:t>
            </w:r>
          </w:p>
        </w:tc>
        <w:tc>
          <w:tcPr>
            <w:tcW w:w="2103" w:type="dxa"/>
            <w:shd w:val="clear" w:color="auto" w:fill="auto"/>
            <w:hideMark/>
          </w:tcPr>
          <w:p w14:paraId="6D2AD47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BNBR</w:t>
            </w:r>
          </w:p>
        </w:tc>
        <w:tc>
          <w:tcPr>
            <w:tcW w:w="934" w:type="dxa"/>
            <w:shd w:val="clear" w:color="auto" w:fill="auto"/>
            <w:noWrap/>
            <w:vAlign w:val="bottom"/>
            <w:hideMark/>
          </w:tcPr>
          <w:p w14:paraId="1F25B26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3,92</w:t>
            </w:r>
          </w:p>
        </w:tc>
        <w:tc>
          <w:tcPr>
            <w:tcW w:w="1000" w:type="dxa"/>
            <w:shd w:val="clear" w:color="auto" w:fill="auto"/>
            <w:noWrap/>
            <w:vAlign w:val="bottom"/>
            <w:hideMark/>
          </w:tcPr>
          <w:p w14:paraId="0439AC8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339C76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5,83</w:t>
            </w:r>
          </w:p>
        </w:tc>
        <w:tc>
          <w:tcPr>
            <w:tcW w:w="1000" w:type="dxa"/>
            <w:shd w:val="clear" w:color="auto" w:fill="auto"/>
            <w:noWrap/>
            <w:vAlign w:val="bottom"/>
            <w:hideMark/>
          </w:tcPr>
          <w:p w14:paraId="1483CCE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3,45</w:t>
            </w:r>
          </w:p>
        </w:tc>
        <w:tc>
          <w:tcPr>
            <w:tcW w:w="1002" w:type="dxa"/>
            <w:shd w:val="clear" w:color="auto" w:fill="auto"/>
            <w:noWrap/>
            <w:vAlign w:val="bottom"/>
            <w:hideMark/>
          </w:tcPr>
          <w:p w14:paraId="1F58CC7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r>
      <w:tr w:rsidR="00E338AF" w:rsidRPr="00C5623F" w14:paraId="424F50F0" w14:textId="77777777" w:rsidTr="008F4620">
        <w:trPr>
          <w:trHeight w:val="2"/>
          <w:jc w:val="center"/>
        </w:trPr>
        <w:tc>
          <w:tcPr>
            <w:tcW w:w="643" w:type="dxa"/>
            <w:shd w:val="clear" w:color="auto" w:fill="auto"/>
          </w:tcPr>
          <w:p w14:paraId="756BE9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w:t>
            </w:r>
          </w:p>
        </w:tc>
        <w:tc>
          <w:tcPr>
            <w:tcW w:w="2103" w:type="dxa"/>
            <w:shd w:val="clear" w:color="auto" w:fill="auto"/>
            <w:hideMark/>
          </w:tcPr>
          <w:p w14:paraId="47E6D7E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CTTH</w:t>
            </w:r>
          </w:p>
        </w:tc>
        <w:tc>
          <w:tcPr>
            <w:tcW w:w="934" w:type="dxa"/>
            <w:shd w:val="clear" w:color="auto" w:fill="auto"/>
            <w:noWrap/>
            <w:vAlign w:val="bottom"/>
            <w:hideMark/>
          </w:tcPr>
          <w:p w14:paraId="7DF4D87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3521EFA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6,25</w:t>
            </w:r>
          </w:p>
        </w:tc>
        <w:tc>
          <w:tcPr>
            <w:tcW w:w="1000" w:type="dxa"/>
            <w:shd w:val="clear" w:color="auto" w:fill="auto"/>
            <w:noWrap/>
            <w:vAlign w:val="bottom"/>
            <w:hideMark/>
          </w:tcPr>
          <w:p w14:paraId="71F3B50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3,92</w:t>
            </w:r>
          </w:p>
        </w:tc>
        <w:tc>
          <w:tcPr>
            <w:tcW w:w="1000" w:type="dxa"/>
            <w:shd w:val="clear" w:color="auto" w:fill="auto"/>
            <w:noWrap/>
            <w:vAlign w:val="bottom"/>
            <w:hideMark/>
          </w:tcPr>
          <w:p w14:paraId="2D73D15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2" w:type="dxa"/>
            <w:shd w:val="clear" w:color="auto" w:fill="auto"/>
            <w:noWrap/>
            <w:vAlign w:val="bottom"/>
            <w:hideMark/>
          </w:tcPr>
          <w:p w14:paraId="4F31BDE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3,28</w:t>
            </w:r>
          </w:p>
        </w:tc>
      </w:tr>
      <w:tr w:rsidR="00E338AF" w:rsidRPr="00C5623F" w14:paraId="78393E6F" w14:textId="77777777" w:rsidTr="008F4620">
        <w:trPr>
          <w:trHeight w:val="2"/>
          <w:jc w:val="center"/>
        </w:trPr>
        <w:tc>
          <w:tcPr>
            <w:tcW w:w="643" w:type="dxa"/>
            <w:shd w:val="clear" w:color="auto" w:fill="auto"/>
          </w:tcPr>
          <w:p w14:paraId="77E0D0F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w:t>
            </w:r>
          </w:p>
        </w:tc>
        <w:tc>
          <w:tcPr>
            <w:tcW w:w="2103" w:type="dxa"/>
            <w:shd w:val="clear" w:color="auto" w:fill="auto"/>
            <w:hideMark/>
          </w:tcPr>
          <w:p w14:paraId="06BE76E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DYAN</w:t>
            </w:r>
          </w:p>
        </w:tc>
        <w:tc>
          <w:tcPr>
            <w:tcW w:w="934" w:type="dxa"/>
            <w:shd w:val="clear" w:color="auto" w:fill="auto"/>
            <w:noWrap/>
            <w:vAlign w:val="bottom"/>
            <w:hideMark/>
          </w:tcPr>
          <w:p w14:paraId="53E3E1C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68590D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9,05</w:t>
            </w:r>
          </w:p>
        </w:tc>
        <w:tc>
          <w:tcPr>
            <w:tcW w:w="1000" w:type="dxa"/>
            <w:shd w:val="clear" w:color="auto" w:fill="auto"/>
            <w:noWrap/>
            <w:vAlign w:val="bottom"/>
            <w:hideMark/>
          </w:tcPr>
          <w:p w14:paraId="3B61CD7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6,71</w:t>
            </w:r>
          </w:p>
        </w:tc>
        <w:tc>
          <w:tcPr>
            <w:tcW w:w="1000" w:type="dxa"/>
            <w:shd w:val="clear" w:color="auto" w:fill="auto"/>
            <w:noWrap/>
            <w:vAlign w:val="bottom"/>
            <w:hideMark/>
          </w:tcPr>
          <w:p w14:paraId="32137E8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2,13</w:t>
            </w:r>
          </w:p>
        </w:tc>
        <w:tc>
          <w:tcPr>
            <w:tcW w:w="1002" w:type="dxa"/>
            <w:shd w:val="clear" w:color="auto" w:fill="auto"/>
            <w:noWrap/>
            <w:vAlign w:val="bottom"/>
            <w:hideMark/>
          </w:tcPr>
          <w:p w14:paraId="30E910E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3,68</w:t>
            </w:r>
          </w:p>
        </w:tc>
      </w:tr>
      <w:tr w:rsidR="00E338AF" w:rsidRPr="00C5623F" w14:paraId="25CDC37A" w14:textId="77777777" w:rsidTr="008F4620">
        <w:trPr>
          <w:trHeight w:val="2"/>
          <w:jc w:val="center"/>
        </w:trPr>
        <w:tc>
          <w:tcPr>
            <w:tcW w:w="643" w:type="dxa"/>
            <w:shd w:val="clear" w:color="auto" w:fill="auto"/>
          </w:tcPr>
          <w:p w14:paraId="471D191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w:t>
            </w:r>
          </w:p>
        </w:tc>
        <w:tc>
          <w:tcPr>
            <w:tcW w:w="2103" w:type="dxa"/>
            <w:shd w:val="clear" w:color="auto" w:fill="auto"/>
            <w:hideMark/>
          </w:tcPr>
          <w:p w14:paraId="42586F6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ICON</w:t>
            </w:r>
          </w:p>
        </w:tc>
        <w:tc>
          <w:tcPr>
            <w:tcW w:w="934" w:type="dxa"/>
            <w:shd w:val="clear" w:color="auto" w:fill="auto"/>
            <w:noWrap/>
            <w:vAlign w:val="bottom"/>
            <w:hideMark/>
          </w:tcPr>
          <w:p w14:paraId="55B7B44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17,89</w:t>
            </w:r>
          </w:p>
        </w:tc>
        <w:tc>
          <w:tcPr>
            <w:tcW w:w="1000" w:type="dxa"/>
            <w:shd w:val="clear" w:color="auto" w:fill="auto"/>
            <w:noWrap/>
            <w:vAlign w:val="bottom"/>
            <w:hideMark/>
          </w:tcPr>
          <w:p w14:paraId="038B5E5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4,83</w:t>
            </w:r>
          </w:p>
        </w:tc>
        <w:tc>
          <w:tcPr>
            <w:tcW w:w="1000" w:type="dxa"/>
            <w:shd w:val="clear" w:color="auto" w:fill="auto"/>
            <w:noWrap/>
            <w:vAlign w:val="bottom"/>
            <w:hideMark/>
          </w:tcPr>
          <w:p w14:paraId="14AFB81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9,03</w:t>
            </w:r>
          </w:p>
        </w:tc>
        <w:tc>
          <w:tcPr>
            <w:tcW w:w="1000" w:type="dxa"/>
            <w:shd w:val="clear" w:color="auto" w:fill="auto"/>
            <w:noWrap/>
            <w:vAlign w:val="bottom"/>
            <w:hideMark/>
          </w:tcPr>
          <w:p w14:paraId="34369EA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2" w:type="dxa"/>
            <w:shd w:val="clear" w:color="auto" w:fill="auto"/>
            <w:noWrap/>
            <w:vAlign w:val="bottom"/>
            <w:hideMark/>
          </w:tcPr>
          <w:p w14:paraId="2E70508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3,92</w:t>
            </w:r>
          </w:p>
        </w:tc>
      </w:tr>
      <w:tr w:rsidR="00E338AF" w:rsidRPr="00C5623F" w14:paraId="2013D1B4" w14:textId="77777777" w:rsidTr="008F4620">
        <w:trPr>
          <w:trHeight w:val="2"/>
          <w:jc w:val="center"/>
        </w:trPr>
        <w:tc>
          <w:tcPr>
            <w:tcW w:w="643" w:type="dxa"/>
            <w:shd w:val="clear" w:color="auto" w:fill="auto"/>
          </w:tcPr>
          <w:p w14:paraId="61D0EBE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w:t>
            </w:r>
          </w:p>
        </w:tc>
        <w:tc>
          <w:tcPr>
            <w:tcW w:w="2103" w:type="dxa"/>
            <w:shd w:val="clear" w:color="auto" w:fill="auto"/>
            <w:hideMark/>
          </w:tcPr>
          <w:p w14:paraId="26F6A27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INDX</w:t>
            </w:r>
          </w:p>
        </w:tc>
        <w:tc>
          <w:tcPr>
            <w:tcW w:w="934" w:type="dxa"/>
            <w:shd w:val="clear" w:color="auto" w:fill="auto"/>
            <w:noWrap/>
            <w:vAlign w:val="bottom"/>
            <w:hideMark/>
          </w:tcPr>
          <w:p w14:paraId="5EC33C6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1,09</w:t>
            </w:r>
          </w:p>
        </w:tc>
        <w:tc>
          <w:tcPr>
            <w:tcW w:w="1000" w:type="dxa"/>
            <w:shd w:val="clear" w:color="auto" w:fill="auto"/>
            <w:noWrap/>
            <w:vAlign w:val="bottom"/>
            <w:hideMark/>
          </w:tcPr>
          <w:p w14:paraId="02F1AD8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8,11</w:t>
            </w:r>
          </w:p>
        </w:tc>
        <w:tc>
          <w:tcPr>
            <w:tcW w:w="1000" w:type="dxa"/>
            <w:shd w:val="clear" w:color="auto" w:fill="auto"/>
            <w:noWrap/>
            <w:vAlign w:val="bottom"/>
            <w:hideMark/>
          </w:tcPr>
          <w:p w14:paraId="0C9A4FD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3,79</w:t>
            </w:r>
          </w:p>
        </w:tc>
        <w:tc>
          <w:tcPr>
            <w:tcW w:w="1000" w:type="dxa"/>
            <w:shd w:val="clear" w:color="auto" w:fill="auto"/>
            <w:noWrap/>
            <w:vAlign w:val="bottom"/>
            <w:hideMark/>
          </w:tcPr>
          <w:p w14:paraId="16F6798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8,82</w:t>
            </w:r>
          </w:p>
        </w:tc>
        <w:tc>
          <w:tcPr>
            <w:tcW w:w="1002" w:type="dxa"/>
            <w:shd w:val="clear" w:color="auto" w:fill="auto"/>
            <w:noWrap/>
            <w:vAlign w:val="bottom"/>
            <w:hideMark/>
          </w:tcPr>
          <w:p w14:paraId="08A0E8E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1,90</w:t>
            </w:r>
          </w:p>
        </w:tc>
      </w:tr>
      <w:tr w:rsidR="00E338AF" w:rsidRPr="00C5623F" w14:paraId="7943321C" w14:textId="77777777" w:rsidTr="008F4620">
        <w:trPr>
          <w:trHeight w:val="2"/>
          <w:jc w:val="center"/>
        </w:trPr>
        <w:tc>
          <w:tcPr>
            <w:tcW w:w="643" w:type="dxa"/>
            <w:shd w:val="clear" w:color="auto" w:fill="auto"/>
          </w:tcPr>
          <w:p w14:paraId="3360B82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15</w:t>
            </w:r>
          </w:p>
        </w:tc>
        <w:tc>
          <w:tcPr>
            <w:tcW w:w="2103" w:type="dxa"/>
            <w:shd w:val="clear" w:color="auto" w:fill="auto"/>
            <w:hideMark/>
          </w:tcPr>
          <w:p w14:paraId="2086670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INTA</w:t>
            </w:r>
          </w:p>
        </w:tc>
        <w:tc>
          <w:tcPr>
            <w:tcW w:w="934" w:type="dxa"/>
            <w:shd w:val="clear" w:color="auto" w:fill="auto"/>
            <w:noWrap/>
            <w:vAlign w:val="bottom"/>
            <w:hideMark/>
          </w:tcPr>
          <w:p w14:paraId="5F2A92F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0,37</w:t>
            </w:r>
          </w:p>
        </w:tc>
        <w:tc>
          <w:tcPr>
            <w:tcW w:w="1000" w:type="dxa"/>
            <w:shd w:val="clear" w:color="auto" w:fill="auto"/>
            <w:noWrap/>
            <w:vAlign w:val="bottom"/>
            <w:hideMark/>
          </w:tcPr>
          <w:p w14:paraId="7F5466F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6,69</w:t>
            </w:r>
          </w:p>
        </w:tc>
        <w:tc>
          <w:tcPr>
            <w:tcW w:w="1000" w:type="dxa"/>
            <w:shd w:val="clear" w:color="auto" w:fill="auto"/>
            <w:noWrap/>
            <w:vAlign w:val="bottom"/>
            <w:hideMark/>
          </w:tcPr>
          <w:p w14:paraId="63FE8B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6,56</w:t>
            </w:r>
          </w:p>
        </w:tc>
        <w:tc>
          <w:tcPr>
            <w:tcW w:w="1000" w:type="dxa"/>
            <w:shd w:val="clear" w:color="auto" w:fill="auto"/>
            <w:noWrap/>
            <w:vAlign w:val="bottom"/>
            <w:hideMark/>
          </w:tcPr>
          <w:p w14:paraId="374397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7,27</w:t>
            </w:r>
          </w:p>
        </w:tc>
        <w:tc>
          <w:tcPr>
            <w:tcW w:w="1002" w:type="dxa"/>
            <w:shd w:val="clear" w:color="auto" w:fill="auto"/>
            <w:noWrap/>
            <w:vAlign w:val="bottom"/>
            <w:hideMark/>
          </w:tcPr>
          <w:p w14:paraId="3709425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r>
      <w:tr w:rsidR="00E338AF" w:rsidRPr="00C5623F" w14:paraId="70A090AA" w14:textId="77777777" w:rsidTr="008F4620">
        <w:trPr>
          <w:trHeight w:val="2"/>
          <w:jc w:val="center"/>
        </w:trPr>
        <w:tc>
          <w:tcPr>
            <w:tcW w:w="643" w:type="dxa"/>
            <w:shd w:val="clear" w:color="auto" w:fill="auto"/>
          </w:tcPr>
          <w:p w14:paraId="21E65DF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w:t>
            </w:r>
          </w:p>
        </w:tc>
        <w:tc>
          <w:tcPr>
            <w:tcW w:w="2103" w:type="dxa"/>
            <w:shd w:val="clear" w:color="auto" w:fill="auto"/>
            <w:hideMark/>
          </w:tcPr>
          <w:p w14:paraId="1DAEFDD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KIAS</w:t>
            </w:r>
          </w:p>
        </w:tc>
        <w:tc>
          <w:tcPr>
            <w:tcW w:w="934" w:type="dxa"/>
            <w:shd w:val="clear" w:color="auto" w:fill="auto"/>
            <w:noWrap/>
            <w:vAlign w:val="bottom"/>
            <w:hideMark/>
          </w:tcPr>
          <w:p w14:paraId="5D4CA3F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603A9DB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11,38</w:t>
            </w:r>
          </w:p>
        </w:tc>
        <w:tc>
          <w:tcPr>
            <w:tcW w:w="1000" w:type="dxa"/>
            <w:shd w:val="clear" w:color="auto" w:fill="auto"/>
            <w:noWrap/>
            <w:vAlign w:val="bottom"/>
            <w:hideMark/>
          </w:tcPr>
          <w:p w14:paraId="43C203D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051976E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3,98</w:t>
            </w:r>
          </w:p>
        </w:tc>
        <w:tc>
          <w:tcPr>
            <w:tcW w:w="1002" w:type="dxa"/>
            <w:shd w:val="clear" w:color="auto" w:fill="auto"/>
            <w:noWrap/>
            <w:vAlign w:val="bottom"/>
            <w:hideMark/>
          </w:tcPr>
          <w:p w14:paraId="3CF3D0D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6,90</w:t>
            </w:r>
          </w:p>
        </w:tc>
      </w:tr>
      <w:tr w:rsidR="00E338AF" w:rsidRPr="00C5623F" w14:paraId="4259B580" w14:textId="77777777" w:rsidTr="008F4620">
        <w:trPr>
          <w:trHeight w:val="2"/>
          <w:jc w:val="center"/>
        </w:trPr>
        <w:tc>
          <w:tcPr>
            <w:tcW w:w="643" w:type="dxa"/>
            <w:shd w:val="clear" w:color="auto" w:fill="auto"/>
          </w:tcPr>
          <w:p w14:paraId="5ADAB68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w:t>
            </w:r>
          </w:p>
        </w:tc>
        <w:tc>
          <w:tcPr>
            <w:tcW w:w="2103" w:type="dxa"/>
            <w:shd w:val="clear" w:color="auto" w:fill="auto"/>
            <w:hideMark/>
          </w:tcPr>
          <w:p w14:paraId="139A35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KOBX</w:t>
            </w:r>
          </w:p>
        </w:tc>
        <w:tc>
          <w:tcPr>
            <w:tcW w:w="934" w:type="dxa"/>
            <w:shd w:val="clear" w:color="auto" w:fill="auto"/>
            <w:noWrap/>
            <w:vAlign w:val="bottom"/>
            <w:hideMark/>
          </w:tcPr>
          <w:p w14:paraId="1E049B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5,78</w:t>
            </w:r>
          </w:p>
        </w:tc>
        <w:tc>
          <w:tcPr>
            <w:tcW w:w="1000" w:type="dxa"/>
            <w:shd w:val="clear" w:color="auto" w:fill="auto"/>
            <w:noWrap/>
            <w:vAlign w:val="bottom"/>
            <w:hideMark/>
          </w:tcPr>
          <w:p w14:paraId="31C838E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2,43</w:t>
            </w:r>
          </w:p>
        </w:tc>
        <w:tc>
          <w:tcPr>
            <w:tcW w:w="1000" w:type="dxa"/>
            <w:shd w:val="clear" w:color="auto" w:fill="auto"/>
            <w:noWrap/>
            <w:vAlign w:val="bottom"/>
            <w:hideMark/>
          </w:tcPr>
          <w:p w14:paraId="693B45F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6,64</w:t>
            </w:r>
          </w:p>
        </w:tc>
        <w:tc>
          <w:tcPr>
            <w:tcW w:w="1000" w:type="dxa"/>
            <w:shd w:val="clear" w:color="auto" w:fill="auto"/>
            <w:noWrap/>
            <w:vAlign w:val="bottom"/>
            <w:hideMark/>
          </w:tcPr>
          <w:p w14:paraId="21F7E4F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3,87</w:t>
            </w:r>
          </w:p>
        </w:tc>
        <w:tc>
          <w:tcPr>
            <w:tcW w:w="1002" w:type="dxa"/>
            <w:shd w:val="clear" w:color="auto" w:fill="auto"/>
            <w:noWrap/>
            <w:vAlign w:val="bottom"/>
            <w:hideMark/>
          </w:tcPr>
          <w:p w14:paraId="3E18394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2,74</w:t>
            </w:r>
          </w:p>
        </w:tc>
      </w:tr>
      <w:tr w:rsidR="00E338AF" w:rsidRPr="00C5623F" w14:paraId="0DCC3A16" w14:textId="77777777" w:rsidTr="008F4620">
        <w:trPr>
          <w:trHeight w:val="2"/>
          <w:jc w:val="center"/>
        </w:trPr>
        <w:tc>
          <w:tcPr>
            <w:tcW w:w="643" w:type="dxa"/>
            <w:shd w:val="clear" w:color="auto" w:fill="auto"/>
          </w:tcPr>
          <w:p w14:paraId="0694DA8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18</w:t>
            </w:r>
          </w:p>
        </w:tc>
        <w:tc>
          <w:tcPr>
            <w:tcW w:w="2103" w:type="dxa"/>
            <w:shd w:val="clear" w:color="auto" w:fill="auto"/>
            <w:hideMark/>
          </w:tcPr>
          <w:p w14:paraId="178F22A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MFMI</w:t>
            </w:r>
          </w:p>
        </w:tc>
        <w:tc>
          <w:tcPr>
            <w:tcW w:w="934" w:type="dxa"/>
            <w:shd w:val="clear" w:color="auto" w:fill="auto"/>
            <w:noWrap/>
            <w:vAlign w:val="bottom"/>
            <w:hideMark/>
          </w:tcPr>
          <w:p w14:paraId="6931962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9,38</w:t>
            </w:r>
          </w:p>
        </w:tc>
        <w:tc>
          <w:tcPr>
            <w:tcW w:w="1000" w:type="dxa"/>
            <w:shd w:val="clear" w:color="auto" w:fill="auto"/>
            <w:noWrap/>
            <w:vAlign w:val="bottom"/>
            <w:hideMark/>
          </w:tcPr>
          <w:p w14:paraId="2E59E0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1,68</w:t>
            </w:r>
          </w:p>
        </w:tc>
        <w:tc>
          <w:tcPr>
            <w:tcW w:w="1000" w:type="dxa"/>
            <w:shd w:val="clear" w:color="auto" w:fill="auto"/>
            <w:noWrap/>
            <w:vAlign w:val="bottom"/>
            <w:hideMark/>
          </w:tcPr>
          <w:p w14:paraId="490F573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0,11</w:t>
            </w:r>
          </w:p>
        </w:tc>
        <w:tc>
          <w:tcPr>
            <w:tcW w:w="1000" w:type="dxa"/>
            <w:shd w:val="clear" w:color="auto" w:fill="auto"/>
            <w:noWrap/>
            <w:vAlign w:val="bottom"/>
            <w:hideMark/>
          </w:tcPr>
          <w:p w14:paraId="6C9218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2,99</w:t>
            </w:r>
          </w:p>
        </w:tc>
        <w:tc>
          <w:tcPr>
            <w:tcW w:w="1002" w:type="dxa"/>
            <w:shd w:val="clear" w:color="auto" w:fill="auto"/>
            <w:noWrap/>
            <w:vAlign w:val="bottom"/>
            <w:hideMark/>
          </w:tcPr>
          <w:p w14:paraId="3BB4451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0,02</w:t>
            </w:r>
          </w:p>
        </w:tc>
      </w:tr>
      <w:tr w:rsidR="00E338AF" w:rsidRPr="00C5623F" w14:paraId="6A6781AA" w14:textId="77777777" w:rsidTr="008F4620">
        <w:trPr>
          <w:trHeight w:val="2"/>
          <w:jc w:val="center"/>
        </w:trPr>
        <w:tc>
          <w:tcPr>
            <w:tcW w:w="643" w:type="dxa"/>
            <w:shd w:val="clear" w:color="auto" w:fill="auto"/>
          </w:tcPr>
          <w:p w14:paraId="6EDD1B9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lastRenderedPageBreak/>
              <w:t>19</w:t>
            </w:r>
          </w:p>
        </w:tc>
        <w:tc>
          <w:tcPr>
            <w:tcW w:w="2103" w:type="dxa"/>
            <w:shd w:val="clear" w:color="auto" w:fill="auto"/>
            <w:hideMark/>
          </w:tcPr>
          <w:p w14:paraId="337808C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MLIA</w:t>
            </w:r>
          </w:p>
        </w:tc>
        <w:tc>
          <w:tcPr>
            <w:tcW w:w="934" w:type="dxa"/>
            <w:shd w:val="clear" w:color="auto" w:fill="auto"/>
            <w:noWrap/>
            <w:vAlign w:val="bottom"/>
            <w:hideMark/>
          </w:tcPr>
          <w:p w14:paraId="1EF6B36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2,25</w:t>
            </w:r>
          </w:p>
        </w:tc>
        <w:tc>
          <w:tcPr>
            <w:tcW w:w="1000" w:type="dxa"/>
            <w:shd w:val="clear" w:color="auto" w:fill="auto"/>
            <w:noWrap/>
            <w:vAlign w:val="bottom"/>
            <w:hideMark/>
          </w:tcPr>
          <w:p w14:paraId="794D7E2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2,30</w:t>
            </w:r>
          </w:p>
        </w:tc>
        <w:tc>
          <w:tcPr>
            <w:tcW w:w="1000" w:type="dxa"/>
            <w:shd w:val="clear" w:color="auto" w:fill="auto"/>
            <w:noWrap/>
            <w:vAlign w:val="bottom"/>
            <w:hideMark/>
          </w:tcPr>
          <w:p w14:paraId="2CEED66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4,34</w:t>
            </w:r>
          </w:p>
        </w:tc>
        <w:tc>
          <w:tcPr>
            <w:tcW w:w="1000" w:type="dxa"/>
            <w:shd w:val="clear" w:color="auto" w:fill="auto"/>
            <w:noWrap/>
            <w:vAlign w:val="bottom"/>
            <w:hideMark/>
          </w:tcPr>
          <w:p w14:paraId="61A2D9B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1,89</w:t>
            </w:r>
          </w:p>
        </w:tc>
        <w:tc>
          <w:tcPr>
            <w:tcW w:w="1002" w:type="dxa"/>
            <w:shd w:val="clear" w:color="auto" w:fill="auto"/>
            <w:noWrap/>
            <w:vAlign w:val="bottom"/>
            <w:hideMark/>
          </w:tcPr>
          <w:p w14:paraId="3F88490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0,98</w:t>
            </w:r>
          </w:p>
        </w:tc>
      </w:tr>
      <w:tr w:rsidR="00E338AF" w:rsidRPr="00C5623F" w14:paraId="69DEDA31" w14:textId="77777777" w:rsidTr="008F4620">
        <w:trPr>
          <w:trHeight w:val="2"/>
          <w:jc w:val="center"/>
        </w:trPr>
        <w:tc>
          <w:tcPr>
            <w:tcW w:w="643" w:type="dxa"/>
            <w:shd w:val="clear" w:color="auto" w:fill="auto"/>
          </w:tcPr>
          <w:p w14:paraId="1FE63FF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20</w:t>
            </w:r>
          </w:p>
        </w:tc>
        <w:tc>
          <w:tcPr>
            <w:tcW w:w="2103" w:type="dxa"/>
            <w:shd w:val="clear" w:color="auto" w:fill="auto"/>
            <w:hideMark/>
          </w:tcPr>
          <w:p w14:paraId="5F3074B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TIRA</w:t>
            </w:r>
          </w:p>
        </w:tc>
        <w:tc>
          <w:tcPr>
            <w:tcW w:w="934" w:type="dxa"/>
            <w:shd w:val="clear" w:color="auto" w:fill="auto"/>
            <w:noWrap/>
            <w:vAlign w:val="bottom"/>
            <w:hideMark/>
          </w:tcPr>
          <w:p w14:paraId="60FB759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0,04</w:t>
            </w:r>
          </w:p>
        </w:tc>
        <w:tc>
          <w:tcPr>
            <w:tcW w:w="1000" w:type="dxa"/>
            <w:shd w:val="clear" w:color="auto" w:fill="auto"/>
            <w:noWrap/>
            <w:vAlign w:val="bottom"/>
            <w:hideMark/>
          </w:tcPr>
          <w:p w14:paraId="29DAF02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24,35</w:t>
            </w:r>
          </w:p>
        </w:tc>
        <w:tc>
          <w:tcPr>
            <w:tcW w:w="1000" w:type="dxa"/>
            <w:shd w:val="clear" w:color="auto" w:fill="auto"/>
            <w:noWrap/>
            <w:vAlign w:val="bottom"/>
            <w:hideMark/>
          </w:tcPr>
          <w:p w14:paraId="4F3C014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1,44</w:t>
            </w:r>
          </w:p>
        </w:tc>
        <w:tc>
          <w:tcPr>
            <w:tcW w:w="1000" w:type="dxa"/>
            <w:shd w:val="clear" w:color="auto" w:fill="auto"/>
            <w:noWrap/>
            <w:vAlign w:val="bottom"/>
            <w:hideMark/>
          </w:tcPr>
          <w:p w14:paraId="4C08E27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3,00</w:t>
            </w:r>
          </w:p>
        </w:tc>
        <w:tc>
          <w:tcPr>
            <w:tcW w:w="1002" w:type="dxa"/>
            <w:shd w:val="clear" w:color="auto" w:fill="auto"/>
            <w:noWrap/>
            <w:vAlign w:val="bottom"/>
            <w:hideMark/>
          </w:tcPr>
          <w:p w14:paraId="0BE4F6D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1,08</w:t>
            </w:r>
          </w:p>
        </w:tc>
      </w:tr>
      <w:tr w:rsidR="00E338AF" w:rsidRPr="00C5623F" w14:paraId="5D163917" w14:textId="77777777" w:rsidTr="008F4620">
        <w:trPr>
          <w:trHeight w:val="2"/>
          <w:jc w:val="center"/>
        </w:trPr>
        <w:tc>
          <w:tcPr>
            <w:tcW w:w="643" w:type="dxa"/>
            <w:shd w:val="clear" w:color="auto" w:fill="auto"/>
          </w:tcPr>
          <w:p w14:paraId="2565713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21</w:t>
            </w:r>
          </w:p>
        </w:tc>
        <w:tc>
          <w:tcPr>
            <w:tcW w:w="2103" w:type="dxa"/>
            <w:shd w:val="clear" w:color="auto" w:fill="auto"/>
            <w:hideMark/>
          </w:tcPr>
          <w:p w14:paraId="3FB4A4D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TOTO</w:t>
            </w:r>
          </w:p>
        </w:tc>
        <w:tc>
          <w:tcPr>
            <w:tcW w:w="934" w:type="dxa"/>
            <w:shd w:val="clear" w:color="auto" w:fill="auto"/>
            <w:noWrap/>
            <w:vAlign w:val="bottom"/>
            <w:hideMark/>
          </w:tcPr>
          <w:p w14:paraId="1024BAD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10,00</w:t>
            </w:r>
          </w:p>
        </w:tc>
        <w:tc>
          <w:tcPr>
            <w:tcW w:w="1000" w:type="dxa"/>
            <w:shd w:val="clear" w:color="auto" w:fill="auto"/>
            <w:noWrap/>
            <w:vAlign w:val="bottom"/>
            <w:hideMark/>
          </w:tcPr>
          <w:p w14:paraId="6C21028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0,93</w:t>
            </w:r>
          </w:p>
        </w:tc>
        <w:tc>
          <w:tcPr>
            <w:tcW w:w="1000" w:type="dxa"/>
            <w:shd w:val="clear" w:color="auto" w:fill="auto"/>
            <w:noWrap/>
            <w:vAlign w:val="bottom"/>
            <w:hideMark/>
          </w:tcPr>
          <w:p w14:paraId="4969E96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12,73</w:t>
            </w:r>
          </w:p>
        </w:tc>
        <w:tc>
          <w:tcPr>
            <w:tcW w:w="1000" w:type="dxa"/>
            <w:shd w:val="clear" w:color="auto" w:fill="auto"/>
            <w:noWrap/>
            <w:vAlign w:val="bottom"/>
            <w:hideMark/>
          </w:tcPr>
          <w:p w14:paraId="7F2AF1E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0,78</w:t>
            </w:r>
          </w:p>
        </w:tc>
        <w:tc>
          <w:tcPr>
            <w:tcW w:w="1002" w:type="dxa"/>
            <w:shd w:val="clear" w:color="auto" w:fill="auto"/>
            <w:noWrap/>
            <w:vAlign w:val="bottom"/>
            <w:hideMark/>
          </w:tcPr>
          <w:p w14:paraId="2D8EDF3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0,04</w:t>
            </w:r>
          </w:p>
        </w:tc>
      </w:tr>
      <w:tr w:rsidR="00E338AF" w:rsidRPr="00C5623F" w14:paraId="2FBC4C9A" w14:textId="77777777" w:rsidTr="008F4620">
        <w:trPr>
          <w:trHeight w:val="2"/>
          <w:jc w:val="center"/>
        </w:trPr>
        <w:tc>
          <w:tcPr>
            <w:tcW w:w="643" w:type="dxa"/>
            <w:shd w:val="clear" w:color="auto" w:fill="auto"/>
          </w:tcPr>
          <w:p w14:paraId="389907B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22</w:t>
            </w:r>
          </w:p>
        </w:tc>
        <w:tc>
          <w:tcPr>
            <w:tcW w:w="2103" w:type="dxa"/>
            <w:shd w:val="clear" w:color="auto" w:fill="auto"/>
            <w:hideMark/>
          </w:tcPr>
          <w:p w14:paraId="61C9C19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VOKS</w:t>
            </w:r>
          </w:p>
        </w:tc>
        <w:tc>
          <w:tcPr>
            <w:tcW w:w="934" w:type="dxa"/>
            <w:shd w:val="clear" w:color="auto" w:fill="auto"/>
            <w:noWrap/>
            <w:vAlign w:val="bottom"/>
            <w:hideMark/>
          </w:tcPr>
          <w:p w14:paraId="1414639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3,86</w:t>
            </w:r>
          </w:p>
        </w:tc>
        <w:tc>
          <w:tcPr>
            <w:tcW w:w="1000" w:type="dxa"/>
            <w:shd w:val="clear" w:color="auto" w:fill="auto"/>
            <w:noWrap/>
            <w:vAlign w:val="bottom"/>
            <w:hideMark/>
          </w:tcPr>
          <w:p w14:paraId="6D3E93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1,01</w:t>
            </w:r>
          </w:p>
        </w:tc>
        <w:tc>
          <w:tcPr>
            <w:tcW w:w="1000" w:type="dxa"/>
            <w:shd w:val="clear" w:color="auto" w:fill="auto"/>
            <w:noWrap/>
            <w:vAlign w:val="bottom"/>
            <w:hideMark/>
          </w:tcPr>
          <w:p w14:paraId="14A297A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0,56</w:t>
            </w:r>
          </w:p>
        </w:tc>
        <w:tc>
          <w:tcPr>
            <w:tcW w:w="1000" w:type="dxa"/>
            <w:shd w:val="clear" w:color="auto" w:fill="auto"/>
            <w:noWrap/>
            <w:vAlign w:val="bottom"/>
            <w:hideMark/>
          </w:tcPr>
          <w:p w14:paraId="3C9F854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4,19</w:t>
            </w:r>
          </w:p>
        </w:tc>
        <w:tc>
          <w:tcPr>
            <w:tcW w:w="1002" w:type="dxa"/>
            <w:shd w:val="clear" w:color="auto" w:fill="auto"/>
            <w:noWrap/>
            <w:vAlign w:val="bottom"/>
            <w:hideMark/>
          </w:tcPr>
          <w:p w14:paraId="4EC9D34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0,05</w:t>
            </w:r>
          </w:p>
        </w:tc>
      </w:tr>
      <w:tr w:rsidR="00E338AF" w:rsidRPr="00C5623F" w14:paraId="2A9AE278" w14:textId="77777777" w:rsidTr="008F4620">
        <w:trPr>
          <w:trHeight w:val="2"/>
          <w:jc w:val="center"/>
        </w:trPr>
        <w:tc>
          <w:tcPr>
            <w:tcW w:w="643" w:type="dxa"/>
            <w:shd w:val="clear" w:color="auto" w:fill="auto"/>
          </w:tcPr>
          <w:p w14:paraId="65D36DA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23</w:t>
            </w:r>
          </w:p>
        </w:tc>
        <w:tc>
          <w:tcPr>
            <w:tcW w:w="2103" w:type="dxa"/>
            <w:shd w:val="clear" w:color="auto" w:fill="auto"/>
            <w:hideMark/>
          </w:tcPr>
          <w:p w14:paraId="7B23C62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MARK</w:t>
            </w:r>
          </w:p>
        </w:tc>
        <w:tc>
          <w:tcPr>
            <w:tcW w:w="934" w:type="dxa"/>
            <w:shd w:val="clear" w:color="auto" w:fill="auto"/>
            <w:noWrap/>
            <w:vAlign w:val="bottom"/>
            <w:hideMark/>
          </w:tcPr>
          <w:p w14:paraId="267703B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1,76</w:t>
            </w:r>
          </w:p>
        </w:tc>
        <w:tc>
          <w:tcPr>
            <w:tcW w:w="1000" w:type="dxa"/>
            <w:shd w:val="clear" w:color="auto" w:fill="auto"/>
            <w:noWrap/>
            <w:vAlign w:val="bottom"/>
            <w:hideMark/>
          </w:tcPr>
          <w:p w14:paraId="3ED578A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7,69</w:t>
            </w:r>
          </w:p>
        </w:tc>
        <w:tc>
          <w:tcPr>
            <w:tcW w:w="1000" w:type="dxa"/>
            <w:shd w:val="clear" w:color="auto" w:fill="auto"/>
            <w:noWrap/>
            <w:vAlign w:val="bottom"/>
            <w:hideMark/>
          </w:tcPr>
          <w:p w14:paraId="1E81EF2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2,84</w:t>
            </w:r>
          </w:p>
        </w:tc>
        <w:tc>
          <w:tcPr>
            <w:tcW w:w="1000" w:type="dxa"/>
            <w:shd w:val="clear" w:color="auto" w:fill="auto"/>
            <w:noWrap/>
            <w:vAlign w:val="bottom"/>
            <w:hideMark/>
          </w:tcPr>
          <w:p w14:paraId="79C0F1F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5,45</w:t>
            </w:r>
          </w:p>
        </w:tc>
        <w:tc>
          <w:tcPr>
            <w:tcW w:w="1002" w:type="dxa"/>
            <w:shd w:val="clear" w:color="auto" w:fill="auto"/>
            <w:noWrap/>
            <w:vAlign w:val="bottom"/>
            <w:hideMark/>
          </w:tcPr>
          <w:p w14:paraId="7A0EF35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1,88</w:t>
            </w:r>
          </w:p>
        </w:tc>
      </w:tr>
      <w:tr w:rsidR="00E338AF" w:rsidRPr="00C5623F" w14:paraId="27D5860F" w14:textId="77777777" w:rsidTr="008F4620">
        <w:trPr>
          <w:trHeight w:val="2"/>
          <w:jc w:val="center"/>
        </w:trPr>
        <w:tc>
          <w:tcPr>
            <w:tcW w:w="643" w:type="dxa"/>
            <w:shd w:val="clear" w:color="auto" w:fill="auto"/>
          </w:tcPr>
          <w:p w14:paraId="12EEEB8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24</w:t>
            </w:r>
          </w:p>
        </w:tc>
        <w:tc>
          <w:tcPr>
            <w:tcW w:w="2103" w:type="dxa"/>
            <w:shd w:val="clear" w:color="auto" w:fill="auto"/>
            <w:hideMark/>
          </w:tcPr>
          <w:p w14:paraId="72CECDB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SPTO</w:t>
            </w:r>
          </w:p>
        </w:tc>
        <w:tc>
          <w:tcPr>
            <w:tcW w:w="934" w:type="dxa"/>
            <w:shd w:val="clear" w:color="auto" w:fill="auto"/>
            <w:noWrap/>
            <w:vAlign w:val="bottom"/>
            <w:hideMark/>
          </w:tcPr>
          <w:p w14:paraId="02B6FBB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1,75</w:t>
            </w:r>
          </w:p>
        </w:tc>
        <w:tc>
          <w:tcPr>
            <w:tcW w:w="1000" w:type="dxa"/>
            <w:shd w:val="clear" w:color="auto" w:fill="auto"/>
            <w:noWrap/>
            <w:vAlign w:val="bottom"/>
            <w:hideMark/>
          </w:tcPr>
          <w:p w14:paraId="40E3564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1,25</w:t>
            </w:r>
          </w:p>
        </w:tc>
        <w:tc>
          <w:tcPr>
            <w:tcW w:w="1000" w:type="dxa"/>
            <w:shd w:val="clear" w:color="auto" w:fill="auto"/>
            <w:noWrap/>
            <w:vAlign w:val="bottom"/>
            <w:hideMark/>
          </w:tcPr>
          <w:p w14:paraId="6C72920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0,08</w:t>
            </w:r>
          </w:p>
        </w:tc>
        <w:tc>
          <w:tcPr>
            <w:tcW w:w="1000" w:type="dxa"/>
            <w:shd w:val="clear" w:color="auto" w:fill="auto"/>
            <w:noWrap/>
            <w:vAlign w:val="bottom"/>
            <w:hideMark/>
          </w:tcPr>
          <w:p w14:paraId="02580C8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1,83</w:t>
            </w:r>
          </w:p>
        </w:tc>
        <w:tc>
          <w:tcPr>
            <w:tcW w:w="1002" w:type="dxa"/>
            <w:shd w:val="clear" w:color="auto" w:fill="auto"/>
            <w:noWrap/>
            <w:vAlign w:val="bottom"/>
            <w:hideMark/>
          </w:tcPr>
          <w:p w14:paraId="06E55AB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0,90</w:t>
            </w:r>
          </w:p>
        </w:tc>
      </w:tr>
      <w:tr w:rsidR="00E338AF" w:rsidRPr="00C5623F" w14:paraId="5BD816A6" w14:textId="77777777" w:rsidTr="008F4620">
        <w:trPr>
          <w:trHeight w:val="2"/>
          <w:jc w:val="center"/>
        </w:trPr>
        <w:tc>
          <w:tcPr>
            <w:tcW w:w="643" w:type="dxa"/>
            <w:shd w:val="clear" w:color="auto" w:fill="auto"/>
          </w:tcPr>
          <w:p w14:paraId="4584AFA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25</w:t>
            </w:r>
          </w:p>
        </w:tc>
        <w:tc>
          <w:tcPr>
            <w:tcW w:w="2103" w:type="dxa"/>
            <w:shd w:val="clear" w:color="auto" w:fill="auto"/>
            <w:hideMark/>
          </w:tcPr>
          <w:p w14:paraId="0E54605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SKRN</w:t>
            </w:r>
          </w:p>
        </w:tc>
        <w:tc>
          <w:tcPr>
            <w:tcW w:w="934" w:type="dxa"/>
            <w:shd w:val="clear" w:color="auto" w:fill="auto"/>
            <w:noWrap/>
            <w:vAlign w:val="bottom"/>
            <w:hideMark/>
          </w:tcPr>
          <w:p w14:paraId="55FFEB2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7,23</w:t>
            </w:r>
          </w:p>
        </w:tc>
        <w:tc>
          <w:tcPr>
            <w:tcW w:w="1000" w:type="dxa"/>
            <w:shd w:val="clear" w:color="auto" w:fill="auto"/>
            <w:noWrap/>
            <w:vAlign w:val="bottom"/>
            <w:hideMark/>
          </w:tcPr>
          <w:p w14:paraId="55EC137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6,84</w:t>
            </w:r>
          </w:p>
        </w:tc>
        <w:tc>
          <w:tcPr>
            <w:tcW w:w="1000" w:type="dxa"/>
            <w:shd w:val="clear" w:color="auto" w:fill="auto"/>
            <w:noWrap/>
            <w:vAlign w:val="bottom"/>
            <w:hideMark/>
          </w:tcPr>
          <w:p w14:paraId="5CB3010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6,90</w:t>
            </w:r>
          </w:p>
        </w:tc>
        <w:tc>
          <w:tcPr>
            <w:tcW w:w="1000" w:type="dxa"/>
            <w:shd w:val="clear" w:color="auto" w:fill="auto"/>
            <w:noWrap/>
            <w:vAlign w:val="bottom"/>
            <w:hideMark/>
          </w:tcPr>
          <w:p w14:paraId="5A3BA37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3,32</w:t>
            </w:r>
          </w:p>
        </w:tc>
        <w:tc>
          <w:tcPr>
            <w:tcW w:w="1002" w:type="dxa"/>
            <w:shd w:val="clear" w:color="auto" w:fill="auto"/>
            <w:noWrap/>
            <w:vAlign w:val="bottom"/>
            <w:hideMark/>
          </w:tcPr>
          <w:p w14:paraId="3CF9F27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2,38</w:t>
            </w:r>
          </w:p>
        </w:tc>
      </w:tr>
      <w:tr w:rsidR="00E338AF" w:rsidRPr="00C5623F" w14:paraId="7F3BADE7" w14:textId="77777777" w:rsidTr="008F4620">
        <w:trPr>
          <w:trHeight w:val="2"/>
          <w:jc w:val="center"/>
        </w:trPr>
        <w:tc>
          <w:tcPr>
            <w:tcW w:w="643" w:type="dxa"/>
            <w:shd w:val="clear" w:color="auto" w:fill="auto"/>
          </w:tcPr>
          <w:p w14:paraId="0BE9C07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26</w:t>
            </w:r>
          </w:p>
        </w:tc>
        <w:tc>
          <w:tcPr>
            <w:tcW w:w="2103" w:type="dxa"/>
            <w:shd w:val="clear" w:color="auto" w:fill="auto"/>
            <w:hideMark/>
          </w:tcPr>
          <w:p w14:paraId="218946C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CAKK</w:t>
            </w:r>
          </w:p>
        </w:tc>
        <w:tc>
          <w:tcPr>
            <w:tcW w:w="934" w:type="dxa"/>
            <w:shd w:val="clear" w:color="auto" w:fill="auto"/>
            <w:noWrap/>
            <w:vAlign w:val="bottom"/>
            <w:hideMark/>
          </w:tcPr>
          <w:p w14:paraId="2A6C5CC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1,98</w:t>
            </w:r>
          </w:p>
        </w:tc>
        <w:tc>
          <w:tcPr>
            <w:tcW w:w="1000" w:type="dxa"/>
            <w:shd w:val="clear" w:color="auto" w:fill="auto"/>
            <w:noWrap/>
            <w:vAlign w:val="bottom"/>
            <w:hideMark/>
          </w:tcPr>
          <w:p w14:paraId="1A3082D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4,88</w:t>
            </w:r>
          </w:p>
        </w:tc>
        <w:tc>
          <w:tcPr>
            <w:tcW w:w="1000" w:type="dxa"/>
            <w:shd w:val="clear" w:color="auto" w:fill="auto"/>
            <w:noWrap/>
            <w:vAlign w:val="bottom"/>
            <w:hideMark/>
          </w:tcPr>
          <w:p w14:paraId="5217E9D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5,71</w:t>
            </w:r>
          </w:p>
        </w:tc>
        <w:tc>
          <w:tcPr>
            <w:tcW w:w="1000" w:type="dxa"/>
            <w:shd w:val="clear" w:color="auto" w:fill="auto"/>
            <w:noWrap/>
            <w:vAlign w:val="bottom"/>
            <w:hideMark/>
          </w:tcPr>
          <w:p w14:paraId="7A739DD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3,75</w:t>
            </w:r>
          </w:p>
        </w:tc>
        <w:tc>
          <w:tcPr>
            <w:tcW w:w="1002" w:type="dxa"/>
            <w:shd w:val="clear" w:color="auto" w:fill="auto"/>
            <w:noWrap/>
            <w:vAlign w:val="bottom"/>
            <w:hideMark/>
          </w:tcPr>
          <w:p w14:paraId="407C650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4,92</w:t>
            </w:r>
          </w:p>
        </w:tc>
      </w:tr>
      <w:tr w:rsidR="00E338AF" w:rsidRPr="00C5623F" w14:paraId="7D5F177A" w14:textId="77777777" w:rsidTr="008F4620">
        <w:trPr>
          <w:trHeight w:val="2"/>
          <w:jc w:val="center"/>
        </w:trPr>
        <w:tc>
          <w:tcPr>
            <w:tcW w:w="643" w:type="dxa"/>
            <w:shd w:val="clear" w:color="auto" w:fill="auto"/>
          </w:tcPr>
          <w:p w14:paraId="2F8B6F4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27</w:t>
            </w:r>
          </w:p>
        </w:tc>
        <w:tc>
          <w:tcPr>
            <w:tcW w:w="2103" w:type="dxa"/>
            <w:shd w:val="clear" w:color="auto" w:fill="auto"/>
            <w:hideMark/>
          </w:tcPr>
          <w:p w14:paraId="1337DFA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SOSS</w:t>
            </w:r>
          </w:p>
        </w:tc>
        <w:tc>
          <w:tcPr>
            <w:tcW w:w="934" w:type="dxa"/>
            <w:shd w:val="clear" w:color="auto" w:fill="auto"/>
            <w:noWrap/>
            <w:vAlign w:val="bottom"/>
            <w:hideMark/>
          </w:tcPr>
          <w:p w14:paraId="618C486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2,24</w:t>
            </w:r>
          </w:p>
        </w:tc>
        <w:tc>
          <w:tcPr>
            <w:tcW w:w="1000" w:type="dxa"/>
            <w:shd w:val="clear" w:color="auto" w:fill="auto"/>
            <w:noWrap/>
            <w:vAlign w:val="bottom"/>
            <w:hideMark/>
          </w:tcPr>
          <w:p w14:paraId="5DC3B5B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3,10</w:t>
            </w:r>
          </w:p>
        </w:tc>
        <w:tc>
          <w:tcPr>
            <w:tcW w:w="1000" w:type="dxa"/>
            <w:shd w:val="clear" w:color="auto" w:fill="auto"/>
            <w:noWrap/>
            <w:vAlign w:val="bottom"/>
            <w:hideMark/>
          </w:tcPr>
          <w:p w14:paraId="381E52A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4,70</w:t>
            </w:r>
          </w:p>
        </w:tc>
        <w:tc>
          <w:tcPr>
            <w:tcW w:w="1000" w:type="dxa"/>
            <w:shd w:val="clear" w:color="auto" w:fill="auto"/>
            <w:noWrap/>
            <w:vAlign w:val="bottom"/>
            <w:hideMark/>
          </w:tcPr>
          <w:p w14:paraId="7E563E4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4,26</w:t>
            </w:r>
          </w:p>
        </w:tc>
        <w:tc>
          <w:tcPr>
            <w:tcW w:w="1002" w:type="dxa"/>
            <w:shd w:val="clear" w:color="auto" w:fill="auto"/>
            <w:noWrap/>
            <w:vAlign w:val="bottom"/>
            <w:hideMark/>
          </w:tcPr>
          <w:p w14:paraId="4D9F8FD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0,22</w:t>
            </w:r>
          </w:p>
        </w:tc>
      </w:tr>
      <w:tr w:rsidR="00E338AF" w:rsidRPr="00C5623F" w14:paraId="483C8C2C" w14:textId="77777777" w:rsidTr="008F4620">
        <w:trPr>
          <w:trHeight w:val="2"/>
          <w:jc w:val="center"/>
        </w:trPr>
        <w:tc>
          <w:tcPr>
            <w:tcW w:w="643" w:type="dxa"/>
            <w:shd w:val="clear" w:color="auto" w:fill="auto"/>
          </w:tcPr>
          <w:p w14:paraId="4414AFB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28</w:t>
            </w:r>
          </w:p>
        </w:tc>
        <w:tc>
          <w:tcPr>
            <w:tcW w:w="2103" w:type="dxa"/>
            <w:shd w:val="clear" w:color="auto" w:fill="auto"/>
            <w:hideMark/>
          </w:tcPr>
          <w:p w14:paraId="68A6A86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BLUE</w:t>
            </w:r>
          </w:p>
        </w:tc>
        <w:tc>
          <w:tcPr>
            <w:tcW w:w="934" w:type="dxa"/>
            <w:shd w:val="clear" w:color="auto" w:fill="auto"/>
            <w:noWrap/>
            <w:vAlign w:val="bottom"/>
            <w:hideMark/>
          </w:tcPr>
          <w:p w14:paraId="5C980B0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1,22</w:t>
            </w:r>
          </w:p>
        </w:tc>
        <w:tc>
          <w:tcPr>
            <w:tcW w:w="1000" w:type="dxa"/>
            <w:shd w:val="clear" w:color="auto" w:fill="auto"/>
            <w:noWrap/>
            <w:vAlign w:val="bottom"/>
            <w:hideMark/>
          </w:tcPr>
          <w:p w14:paraId="4FEB020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23,79</w:t>
            </w:r>
          </w:p>
        </w:tc>
        <w:tc>
          <w:tcPr>
            <w:tcW w:w="1000" w:type="dxa"/>
            <w:shd w:val="clear" w:color="auto" w:fill="auto"/>
            <w:noWrap/>
            <w:vAlign w:val="bottom"/>
            <w:hideMark/>
          </w:tcPr>
          <w:p w14:paraId="05BA7AA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1,44</w:t>
            </w:r>
          </w:p>
        </w:tc>
        <w:tc>
          <w:tcPr>
            <w:tcW w:w="1000" w:type="dxa"/>
            <w:shd w:val="clear" w:color="auto" w:fill="auto"/>
            <w:noWrap/>
            <w:vAlign w:val="bottom"/>
            <w:hideMark/>
          </w:tcPr>
          <w:p w14:paraId="5E00088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1,39</w:t>
            </w:r>
          </w:p>
        </w:tc>
        <w:tc>
          <w:tcPr>
            <w:tcW w:w="1002" w:type="dxa"/>
            <w:shd w:val="clear" w:color="auto" w:fill="auto"/>
            <w:noWrap/>
            <w:vAlign w:val="bottom"/>
            <w:hideMark/>
          </w:tcPr>
          <w:p w14:paraId="4254BF5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1,09</w:t>
            </w:r>
          </w:p>
        </w:tc>
      </w:tr>
      <w:tr w:rsidR="00E338AF" w:rsidRPr="00C5623F" w14:paraId="48D3134E" w14:textId="77777777" w:rsidTr="008F4620">
        <w:trPr>
          <w:trHeight w:val="2"/>
          <w:jc w:val="center"/>
        </w:trPr>
        <w:tc>
          <w:tcPr>
            <w:tcW w:w="643" w:type="dxa"/>
            <w:shd w:val="clear" w:color="auto" w:fill="auto"/>
          </w:tcPr>
          <w:p w14:paraId="55DA569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29</w:t>
            </w:r>
          </w:p>
        </w:tc>
        <w:tc>
          <w:tcPr>
            <w:tcW w:w="2103" w:type="dxa"/>
            <w:shd w:val="clear" w:color="auto" w:fill="auto"/>
            <w:hideMark/>
          </w:tcPr>
          <w:p w14:paraId="3438BA3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SINI</w:t>
            </w:r>
          </w:p>
        </w:tc>
        <w:tc>
          <w:tcPr>
            <w:tcW w:w="934" w:type="dxa"/>
            <w:shd w:val="clear" w:color="auto" w:fill="auto"/>
            <w:noWrap/>
            <w:vAlign w:val="bottom"/>
            <w:hideMark/>
          </w:tcPr>
          <w:p w14:paraId="7F4BD3B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4,10</w:t>
            </w:r>
          </w:p>
        </w:tc>
        <w:tc>
          <w:tcPr>
            <w:tcW w:w="1000" w:type="dxa"/>
            <w:shd w:val="clear" w:color="auto" w:fill="auto"/>
            <w:noWrap/>
            <w:vAlign w:val="bottom"/>
            <w:hideMark/>
          </w:tcPr>
          <w:p w14:paraId="1B07407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10,09</w:t>
            </w:r>
          </w:p>
        </w:tc>
        <w:tc>
          <w:tcPr>
            <w:tcW w:w="1000" w:type="dxa"/>
            <w:shd w:val="clear" w:color="auto" w:fill="auto"/>
            <w:noWrap/>
            <w:vAlign w:val="bottom"/>
            <w:hideMark/>
          </w:tcPr>
          <w:p w14:paraId="00402B3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5,32</w:t>
            </w:r>
          </w:p>
        </w:tc>
        <w:tc>
          <w:tcPr>
            <w:tcW w:w="1000" w:type="dxa"/>
            <w:shd w:val="clear" w:color="auto" w:fill="auto"/>
            <w:noWrap/>
            <w:vAlign w:val="bottom"/>
            <w:hideMark/>
          </w:tcPr>
          <w:p w14:paraId="38C6694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9,75</w:t>
            </w:r>
          </w:p>
        </w:tc>
        <w:tc>
          <w:tcPr>
            <w:tcW w:w="1002" w:type="dxa"/>
            <w:shd w:val="clear" w:color="auto" w:fill="auto"/>
            <w:noWrap/>
            <w:vAlign w:val="bottom"/>
            <w:hideMark/>
          </w:tcPr>
          <w:p w14:paraId="2EC14DD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0,12</w:t>
            </w:r>
          </w:p>
        </w:tc>
      </w:tr>
      <w:tr w:rsidR="00E338AF" w:rsidRPr="00C5623F" w14:paraId="39711CCC" w14:textId="77777777" w:rsidTr="008F4620">
        <w:trPr>
          <w:trHeight w:val="2"/>
          <w:jc w:val="center"/>
        </w:trPr>
        <w:tc>
          <w:tcPr>
            <w:tcW w:w="643" w:type="dxa"/>
            <w:shd w:val="clear" w:color="auto" w:fill="auto"/>
          </w:tcPr>
          <w:p w14:paraId="6498830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30</w:t>
            </w:r>
          </w:p>
        </w:tc>
        <w:tc>
          <w:tcPr>
            <w:tcW w:w="2103" w:type="dxa"/>
            <w:shd w:val="clear" w:color="auto" w:fill="auto"/>
            <w:hideMark/>
          </w:tcPr>
          <w:p w14:paraId="49E6BE3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CCSI</w:t>
            </w:r>
          </w:p>
        </w:tc>
        <w:tc>
          <w:tcPr>
            <w:tcW w:w="934" w:type="dxa"/>
            <w:shd w:val="clear" w:color="auto" w:fill="auto"/>
            <w:noWrap/>
            <w:vAlign w:val="bottom"/>
            <w:hideMark/>
          </w:tcPr>
          <w:p w14:paraId="341D142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15,61</w:t>
            </w:r>
          </w:p>
        </w:tc>
        <w:tc>
          <w:tcPr>
            <w:tcW w:w="1000" w:type="dxa"/>
            <w:shd w:val="clear" w:color="auto" w:fill="auto"/>
            <w:noWrap/>
            <w:vAlign w:val="bottom"/>
            <w:hideMark/>
          </w:tcPr>
          <w:p w14:paraId="5A9C29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7,48</w:t>
            </w:r>
          </w:p>
        </w:tc>
        <w:tc>
          <w:tcPr>
            <w:tcW w:w="1000" w:type="dxa"/>
            <w:shd w:val="clear" w:color="auto" w:fill="auto"/>
            <w:noWrap/>
            <w:vAlign w:val="bottom"/>
            <w:hideMark/>
          </w:tcPr>
          <w:p w14:paraId="33FA094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3,77</w:t>
            </w:r>
          </w:p>
        </w:tc>
        <w:tc>
          <w:tcPr>
            <w:tcW w:w="1000" w:type="dxa"/>
            <w:shd w:val="clear" w:color="auto" w:fill="auto"/>
            <w:noWrap/>
            <w:vAlign w:val="bottom"/>
            <w:hideMark/>
          </w:tcPr>
          <w:p w14:paraId="1A41FB6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3,80</w:t>
            </w:r>
          </w:p>
        </w:tc>
        <w:tc>
          <w:tcPr>
            <w:tcW w:w="1002" w:type="dxa"/>
            <w:shd w:val="clear" w:color="auto" w:fill="auto"/>
            <w:noWrap/>
            <w:vAlign w:val="bottom"/>
            <w:hideMark/>
          </w:tcPr>
          <w:p w14:paraId="70564A6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5,97</w:t>
            </w:r>
          </w:p>
        </w:tc>
      </w:tr>
      <w:tr w:rsidR="00E338AF" w:rsidRPr="00C5623F" w14:paraId="4ABEC3CC" w14:textId="77777777" w:rsidTr="008F4620">
        <w:trPr>
          <w:trHeight w:val="2"/>
          <w:jc w:val="center"/>
        </w:trPr>
        <w:tc>
          <w:tcPr>
            <w:tcW w:w="643" w:type="dxa"/>
            <w:shd w:val="clear" w:color="auto" w:fill="auto"/>
          </w:tcPr>
          <w:p w14:paraId="436A8DC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31</w:t>
            </w:r>
          </w:p>
        </w:tc>
        <w:tc>
          <w:tcPr>
            <w:tcW w:w="2103" w:type="dxa"/>
            <w:shd w:val="clear" w:color="auto" w:fill="auto"/>
            <w:hideMark/>
          </w:tcPr>
          <w:p w14:paraId="69CD288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UNTR</w:t>
            </w:r>
          </w:p>
        </w:tc>
        <w:tc>
          <w:tcPr>
            <w:tcW w:w="934" w:type="dxa"/>
            <w:shd w:val="clear" w:color="auto" w:fill="auto"/>
            <w:noWrap/>
            <w:vAlign w:val="bottom"/>
            <w:hideMark/>
          </w:tcPr>
          <w:p w14:paraId="7E99008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4,57</w:t>
            </w:r>
          </w:p>
        </w:tc>
        <w:tc>
          <w:tcPr>
            <w:tcW w:w="1000" w:type="dxa"/>
            <w:shd w:val="clear" w:color="auto" w:fill="auto"/>
            <w:noWrap/>
            <w:vAlign w:val="bottom"/>
            <w:hideMark/>
          </w:tcPr>
          <w:p w14:paraId="4EB66FC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2,39</w:t>
            </w:r>
          </w:p>
        </w:tc>
        <w:tc>
          <w:tcPr>
            <w:tcW w:w="1000" w:type="dxa"/>
            <w:shd w:val="clear" w:color="auto" w:fill="auto"/>
            <w:noWrap/>
            <w:vAlign w:val="bottom"/>
            <w:hideMark/>
          </w:tcPr>
          <w:p w14:paraId="47EAB6E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2,74</w:t>
            </w:r>
          </w:p>
        </w:tc>
        <w:tc>
          <w:tcPr>
            <w:tcW w:w="1000" w:type="dxa"/>
            <w:shd w:val="clear" w:color="auto" w:fill="auto"/>
            <w:noWrap/>
            <w:vAlign w:val="bottom"/>
            <w:hideMark/>
          </w:tcPr>
          <w:p w14:paraId="127789B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2,13</w:t>
            </w:r>
          </w:p>
        </w:tc>
        <w:tc>
          <w:tcPr>
            <w:tcW w:w="1002" w:type="dxa"/>
            <w:shd w:val="clear" w:color="auto" w:fill="auto"/>
            <w:noWrap/>
            <w:vAlign w:val="bottom"/>
            <w:hideMark/>
          </w:tcPr>
          <w:p w14:paraId="0EEA39F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1,52</w:t>
            </w:r>
          </w:p>
        </w:tc>
      </w:tr>
      <w:tr w:rsidR="00E338AF" w:rsidRPr="00C5623F" w14:paraId="6B5CD1CA" w14:textId="77777777" w:rsidTr="008F4620">
        <w:trPr>
          <w:trHeight w:val="2"/>
          <w:jc w:val="center"/>
        </w:trPr>
        <w:tc>
          <w:tcPr>
            <w:tcW w:w="643" w:type="dxa"/>
            <w:shd w:val="clear" w:color="auto" w:fill="auto"/>
          </w:tcPr>
          <w:p w14:paraId="136A47B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w:t>
            </w:r>
          </w:p>
        </w:tc>
        <w:tc>
          <w:tcPr>
            <w:tcW w:w="2103" w:type="dxa"/>
            <w:shd w:val="clear" w:color="auto" w:fill="auto"/>
            <w:hideMark/>
          </w:tcPr>
          <w:p w14:paraId="6F4F2DA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IMPC</w:t>
            </w:r>
          </w:p>
        </w:tc>
        <w:tc>
          <w:tcPr>
            <w:tcW w:w="934" w:type="dxa"/>
            <w:shd w:val="clear" w:color="auto" w:fill="auto"/>
            <w:noWrap/>
            <w:vAlign w:val="bottom"/>
            <w:hideMark/>
          </w:tcPr>
          <w:p w14:paraId="4B97FDA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0,11</w:t>
            </w:r>
          </w:p>
        </w:tc>
        <w:tc>
          <w:tcPr>
            <w:tcW w:w="1000" w:type="dxa"/>
            <w:shd w:val="clear" w:color="auto" w:fill="auto"/>
            <w:noWrap/>
            <w:vAlign w:val="bottom"/>
            <w:hideMark/>
          </w:tcPr>
          <w:p w14:paraId="20EB6F6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0,08</w:t>
            </w:r>
          </w:p>
        </w:tc>
        <w:tc>
          <w:tcPr>
            <w:tcW w:w="1000" w:type="dxa"/>
            <w:shd w:val="clear" w:color="auto" w:fill="auto"/>
            <w:noWrap/>
            <w:vAlign w:val="bottom"/>
            <w:hideMark/>
          </w:tcPr>
          <w:p w14:paraId="031D739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4,51</w:t>
            </w:r>
          </w:p>
        </w:tc>
        <w:tc>
          <w:tcPr>
            <w:tcW w:w="1000" w:type="dxa"/>
            <w:shd w:val="clear" w:color="auto" w:fill="auto"/>
            <w:noWrap/>
            <w:vAlign w:val="bottom"/>
            <w:hideMark/>
          </w:tcPr>
          <w:p w14:paraId="1BE787E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2,61</w:t>
            </w:r>
          </w:p>
        </w:tc>
        <w:tc>
          <w:tcPr>
            <w:tcW w:w="1002" w:type="dxa"/>
            <w:shd w:val="clear" w:color="auto" w:fill="auto"/>
            <w:noWrap/>
            <w:vAlign w:val="bottom"/>
            <w:hideMark/>
          </w:tcPr>
          <w:p w14:paraId="1C545C1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1,57</w:t>
            </w:r>
          </w:p>
        </w:tc>
      </w:tr>
      <w:tr w:rsidR="00E338AF" w:rsidRPr="00C5623F" w14:paraId="327A64F1" w14:textId="77777777" w:rsidTr="008F4620">
        <w:trPr>
          <w:trHeight w:val="2"/>
          <w:jc w:val="center"/>
        </w:trPr>
        <w:tc>
          <w:tcPr>
            <w:tcW w:w="2746" w:type="dxa"/>
            <w:gridSpan w:val="2"/>
            <w:shd w:val="clear" w:color="auto" w:fill="auto"/>
          </w:tcPr>
          <w:p w14:paraId="62E91583"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TERTINGGI</w:t>
            </w:r>
          </w:p>
        </w:tc>
        <w:tc>
          <w:tcPr>
            <w:tcW w:w="4936" w:type="dxa"/>
            <w:gridSpan w:val="5"/>
            <w:shd w:val="clear" w:color="auto" w:fill="auto"/>
            <w:noWrap/>
            <w:vAlign w:val="bottom"/>
          </w:tcPr>
          <w:p w14:paraId="22EB286B"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24,35</w:t>
            </w:r>
          </w:p>
        </w:tc>
      </w:tr>
      <w:tr w:rsidR="00E338AF" w:rsidRPr="00C5623F" w14:paraId="73FD618A" w14:textId="77777777" w:rsidTr="008F4620">
        <w:trPr>
          <w:trHeight w:val="2"/>
          <w:jc w:val="center"/>
        </w:trPr>
        <w:tc>
          <w:tcPr>
            <w:tcW w:w="2746" w:type="dxa"/>
            <w:gridSpan w:val="2"/>
            <w:shd w:val="clear" w:color="auto" w:fill="auto"/>
          </w:tcPr>
          <w:p w14:paraId="1C7F43C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TERENDAH</w:t>
            </w:r>
          </w:p>
        </w:tc>
        <w:tc>
          <w:tcPr>
            <w:tcW w:w="4936" w:type="dxa"/>
            <w:gridSpan w:val="5"/>
            <w:shd w:val="clear" w:color="auto" w:fill="auto"/>
            <w:noWrap/>
            <w:vAlign w:val="bottom"/>
          </w:tcPr>
          <w:p w14:paraId="5956DA31"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0,02</w:t>
            </w:r>
          </w:p>
        </w:tc>
      </w:tr>
      <w:tr w:rsidR="00E338AF" w:rsidRPr="00C5623F" w14:paraId="03D147DF" w14:textId="77777777" w:rsidTr="008F4620">
        <w:trPr>
          <w:trHeight w:val="2"/>
          <w:jc w:val="center"/>
        </w:trPr>
        <w:tc>
          <w:tcPr>
            <w:tcW w:w="2746" w:type="dxa"/>
            <w:gridSpan w:val="2"/>
            <w:shd w:val="clear" w:color="auto" w:fill="auto"/>
          </w:tcPr>
          <w:p w14:paraId="5A93DFDF"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RATA-RATA</w:t>
            </w:r>
          </w:p>
        </w:tc>
        <w:tc>
          <w:tcPr>
            <w:tcW w:w="4936" w:type="dxa"/>
            <w:gridSpan w:val="5"/>
            <w:shd w:val="clear" w:color="auto" w:fill="auto"/>
            <w:noWrap/>
            <w:vAlign w:val="bottom"/>
          </w:tcPr>
          <w:p w14:paraId="760047D9"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3,8963</w:t>
            </w:r>
          </w:p>
        </w:tc>
      </w:tr>
    </w:tbl>
    <w:p w14:paraId="0EBEE931" w14:textId="77777777" w:rsidR="00E338AF" w:rsidRDefault="00E338AF" w:rsidP="00E338AF">
      <w:pPr>
        <w:tabs>
          <w:tab w:val="left" w:pos="284"/>
        </w:tabs>
        <w:spacing w:line="240" w:lineRule="auto"/>
        <w:jc w:val="both"/>
        <w:rPr>
          <w:rFonts w:cs="Times New Roman"/>
          <w:szCs w:val="24"/>
        </w:rPr>
      </w:pPr>
      <w:r>
        <w:rPr>
          <w:rFonts w:cs="Times New Roman"/>
          <w:szCs w:val="24"/>
        </w:rPr>
        <w:t xml:space="preserve"> </w:t>
      </w:r>
      <w:r>
        <w:rPr>
          <w:rFonts w:cs="Times New Roman"/>
          <w:szCs w:val="24"/>
        </w:rPr>
        <w:tab/>
      </w:r>
      <w:r>
        <w:rPr>
          <w:rFonts w:cs="Times New Roman"/>
          <w:szCs w:val="24"/>
        </w:rPr>
        <w:tab/>
      </w:r>
    </w:p>
    <w:p w14:paraId="4D04B299" w14:textId="77777777" w:rsidR="00E338AF" w:rsidRDefault="00E338AF" w:rsidP="00E338AF">
      <w:pPr>
        <w:tabs>
          <w:tab w:val="left" w:pos="142"/>
        </w:tabs>
        <w:jc w:val="both"/>
        <w:rPr>
          <w:rFonts w:cs="Times New Roman"/>
          <w:szCs w:val="24"/>
        </w:rPr>
      </w:pPr>
      <w:r>
        <w:rPr>
          <w:rFonts w:cs="Times New Roman"/>
          <w:szCs w:val="24"/>
        </w:rPr>
        <w:tab/>
        <w:t>Sumber: data sekunder yang diolah tahun (2024)</w:t>
      </w:r>
    </w:p>
    <w:p w14:paraId="48448175" w14:textId="77777777" w:rsidR="00E338AF" w:rsidRDefault="00E338AF" w:rsidP="00E338AF">
      <w:pPr>
        <w:tabs>
          <w:tab w:val="left" w:pos="284"/>
        </w:tabs>
        <w:ind w:left="284"/>
        <w:jc w:val="both"/>
        <w:rPr>
          <w:rFonts w:cs="Times New Roman"/>
          <w:szCs w:val="24"/>
        </w:rPr>
      </w:pPr>
      <w:r>
        <w:rPr>
          <w:rFonts w:cs="Times New Roman"/>
          <w:szCs w:val="24"/>
        </w:rPr>
        <w:tab/>
        <w:t>Selanjutnya data tersebut diubah kedalam diagram batang, sehingga perbedaan nilai asimetrik informasi dapat terlihat lebih jelas. Berdasarkan tabel tersebut bisa digambarkan grafik diagram batang :</w:t>
      </w:r>
    </w:p>
    <w:p w14:paraId="0727323C" w14:textId="77777777" w:rsidR="00E338AF" w:rsidRDefault="00E338AF" w:rsidP="00E338AF">
      <w:pPr>
        <w:tabs>
          <w:tab w:val="left" w:pos="284"/>
          <w:tab w:val="left" w:pos="709"/>
        </w:tabs>
        <w:spacing w:line="240" w:lineRule="auto"/>
        <w:jc w:val="both"/>
        <w:rPr>
          <w:rFonts w:cs="Times New Roman"/>
          <w:szCs w:val="24"/>
        </w:rPr>
      </w:pPr>
      <w:r>
        <w:rPr>
          <w:noProof/>
          <w:lang w:eastAsia="id-ID"/>
        </w:rPr>
        <w:drawing>
          <wp:anchor distT="0" distB="0" distL="114300" distR="114300" simplePos="0" relativeHeight="251659264" behindDoc="0" locked="0" layoutInCell="1" allowOverlap="1" wp14:anchorId="5990CF22" wp14:editId="23672245">
            <wp:simplePos x="0" y="0"/>
            <wp:positionH relativeFrom="column">
              <wp:posOffset>459740</wp:posOffset>
            </wp:positionH>
            <wp:positionV relativeFrom="paragraph">
              <wp:posOffset>-3810</wp:posOffset>
            </wp:positionV>
            <wp:extent cx="4395470" cy="2853055"/>
            <wp:effectExtent l="0" t="0" r="635" b="6350"/>
            <wp:wrapTopAndBottom/>
            <wp:docPr id="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05BEDB47" w14:textId="77777777" w:rsidR="00E338AF" w:rsidRDefault="00E338AF" w:rsidP="00E338AF">
      <w:pPr>
        <w:pStyle w:val="Caption"/>
        <w:spacing w:after="0"/>
        <w:jc w:val="center"/>
        <w:rPr>
          <w:color w:val="auto"/>
          <w:sz w:val="24"/>
          <w:szCs w:val="24"/>
        </w:rPr>
      </w:pPr>
      <w:bookmarkStart w:id="22" w:name="_Toc169816027"/>
      <w:r w:rsidRPr="009D0A7D">
        <w:rPr>
          <w:color w:val="auto"/>
          <w:sz w:val="24"/>
          <w:szCs w:val="24"/>
        </w:rPr>
        <w:lastRenderedPageBreak/>
        <w:t xml:space="preserve">Gambar </w:t>
      </w:r>
      <w:r w:rsidRPr="009D0A7D">
        <w:rPr>
          <w:color w:val="auto"/>
          <w:sz w:val="24"/>
          <w:szCs w:val="24"/>
        </w:rPr>
        <w:fldChar w:fldCharType="begin"/>
      </w:r>
      <w:r w:rsidRPr="009D0A7D">
        <w:rPr>
          <w:color w:val="auto"/>
          <w:sz w:val="24"/>
          <w:szCs w:val="24"/>
        </w:rPr>
        <w:instrText xml:space="preserve"> SEQ Gambar \* ARABIC </w:instrText>
      </w:r>
      <w:r w:rsidRPr="009D0A7D">
        <w:rPr>
          <w:color w:val="auto"/>
          <w:sz w:val="24"/>
          <w:szCs w:val="24"/>
        </w:rPr>
        <w:fldChar w:fldCharType="separate"/>
      </w:r>
      <w:r>
        <w:rPr>
          <w:noProof/>
          <w:color w:val="auto"/>
          <w:sz w:val="24"/>
          <w:szCs w:val="24"/>
        </w:rPr>
        <w:t>6</w:t>
      </w:r>
      <w:r w:rsidRPr="009D0A7D">
        <w:rPr>
          <w:color w:val="auto"/>
          <w:sz w:val="24"/>
          <w:szCs w:val="24"/>
        </w:rPr>
        <w:fldChar w:fldCharType="end"/>
      </w:r>
    </w:p>
    <w:p w14:paraId="05EEDE1B" w14:textId="77777777" w:rsidR="00E338AF" w:rsidRPr="009D0A7D" w:rsidRDefault="00E338AF" w:rsidP="00E338AF">
      <w:pPr>
        <w:pStyle w:val="Caption"/>
        <w:ind w:left="414" w:firstLine="720"/>
        <w:jc w:val="center"/>
        <w:rPr>
          <w:rFonts w:cs="Times New Roman"/>
          <w:b w:val="0"/>
          <w:color w:val="auto"/>
          <w:sz w:val="24"/>
          <w:szCs w:val="24"/>
        </w:rPr>
      </w:pPr>
      <w:r w:rsidRPr="009D0A7D">
        <w:rPr>
          <w:rFonts w:cs="Times New Roman"/>
          <w:color w:val="auto"/>
          <w:sz w:val="24"/>
          <w:szCs w:val="24"/>
        </w:rPr>
        <w:t>Tingkat Asimetrik Informasi Perusahaan Sektor Industri 2019-2023</w:t>
      </w:r>
      <w:bookmarkEnd w:id="22"/>
    </w:p>
    <w:p w14:paraId="37CB64D6" w14:textId="77777777" w:rsidR="00E338AF" w:rsidRPr="00FC2C35" w:rsidRDefault="00E338AF" w:rsidP="00E338AF">
      <w:pPr>
        <w:tabs>
          <w:tab w:val="left" w:pos="284"/>
        </w:tabs>
        <w:ind w:left="1134" w:firstLine="567"/>
        <w:jc w:val="both"/>
        <w:rPr>
          <w:rFonts w:cs="Times New Roman"/>
        </w:rPr>
      </w:pPr>
      <w:r w:rsidRPr="00FC2C35">
        <w:rPr>
          <w:rFonts w:cs="Times New Roman"/>
        </w:rPr>
        <w:t xml:space="preserve">Berdasarkan data diatas menunjukkan perkembangan nilai asimetrik informasi dari 32 perusahaan </w:t>
      </w:r>
      <w:r w:rsidRPr="00FC2C35">
        <w:rPr>
          <w:rFonts w:cs="Times New Roman"/>
          <w:bCs/>
        </w:rPr>
        <w:t xml:space="preserve">sektor industri yang terdaftar di BEI tahun 2019-2023 </w:t>
      </w:r>
      <w:r w:rsidRPr="00FC2C35">
        <w:rPr>
          <w:rFonts w:cs="Times New Roman"/>
        </w:rPr>
        <w:t xml:space="preserve">yang selalu mengalami kenaikan dan penurunan disetiap tahunnya. Nilai tertinggi untuk variabel asimetrik informasi yaitu terdapat pada perusahaan </w:t>
      </w:r>
      <w:r w:rsidRPr="009D0A7D">
        <w:rPr>
          <w:rFonts w:cs="Times New Roman"/>
        </w:rPr>
        <w:t>Multifiling</w:t>
      </w:r>
      <w:r w:rsidRPr="00FC2C35">
        <w:rPr>
          <w:rFonts w:cs="Times New Roman"/>
          <w:bCs/>
        </w:rPr>
        <w:t xml:space="preserve"> Mitra Indonesia Tbk</w:t>
      </w:r>
      <w:r w:rsidRPr="00FC2C35">
        <w:rPr>
          <w:rFonts w:cs="Times New Roman"/>
        </w:rPr>
        <w:t xml:space="preserve"> tahun 2023 yang mencapai angka 24,35. Sementara untuk nilai terendah terjadi pada perusahaan </w:t>
      </w:r>
      <w:r w:rsidRPr="00FC2C35">
        <w:rPr>
          <w:rFonts w:cs="Times New Roman"/>
          <w:bCs/>
        </w:rPr>
        <w:t>Tira Austenite Tbk</w:t>
      </w:r>
      <w:r w:rsidRPr="00FC2C35">
        <w:rPr>
          <w:rFonts w:cs="Times New Roman"/>
        </w:rPr>
        <w:t xml:space="preserve"> tahun 2020 yaitu sebesar 0,02. Untuk rata-rata nilai asimetrik informasi sebesar 3,8963 dengan standar deviasi 3,90278.</w:t>
      </w:r>
    </w:p>
    <w:p w14:paraId="10E833F8" w14:textId="77777777" w:rsidR="00E338AF" w:rsidRPr="009E076E" w:rsidRDefault="00E338AF" w:rsidP="00E338AF">
      <w:pPr>
        <w:numPr>
          <w:ilvl w:val="0"/>
          <w:numId w:val="47"/>
        </w:numPr>
        <w:tabs>
          <w:tab w:val="left" w:pos="284"/>
        </w:tabs>
        <w:ind w:left="1134"/>
        <w:jc w:val="both"/>
        <w:rPr>
          <w:rFonts w:cs="Times New Roman"/>
          <w:i/>
          <w:szCs w:val="24"/>
        </w:rPr>
      </w:pPr>
      <w:r w:rsidRPr="009E076E">
        <w:rPr>
          <w:rFonts w:cs="Times New Roman"/>
          <w:i/>
          <w:szCs w:val="24"/>
        </w:rPr>
        <w:t>Free Cash Flow</w:t>
      </w:r>
    </w:p>
    <w:p w14:paraId="371E7CD9" w14:textId="77777777" w:rsidR="00E338AF" w:rsidRDefault="00E338AF" w:rsidP="00E338AF">
      <w:pPr>
        <w:tabs>
          <w:tab w:val="left" w:pos="284"/>
        </w:tabs>
        <w:ind w:left="1134" w:firstLine="567"/>
        <w:jc w:val="both"/>
        <w:rPr>
          <w:rFonts w:cs="Times New Roman"/>
          <w:szCs w:val="24"/>
        </w:rPr>
      </w:pPr>
      <w:r>
        <w:rPr>
          <w:rFonts w:cs="Times New Roman"/>
          <w:szCs w:val="24"/>
        </w:rPr>
        <w:t xml:space="preserve">Hasil analisis </w:t>
      </w:r>
      <w:r w:rsidRPr="009D0A7D">
        <w:rPr>
          <w:rFonts w:cs="Times New Roman"/>
        </w:rPr>
        <w:t>statistik</w:t>
      </w:r>
      <w:r>
        <w:rPr>
          <w:rFonts w:cs="Times New Roman"/>
          <w:szCs w:val="24"/>
        </w:rPr>
        <w:t xml:space="preserve"> deskriptif untuk </w:t>
      </w:r>
      <w:r w:rsidRPr="009E076E">
        <w:rPr>
          <w:rFonts w:cs="Times New Roman"/>
          <w:i/>
          <w:szCs w:val="24"/>
        </w:rPr>
        <w:t>free cash flow</w:t>
      </w:r>
      <w:r>
        <w:rPr>
          <w:rFonts w:cs="Times New Roman"/>
          <w:szCs w:val="24"/>
        </w:rPr>
        <w:t xml:space="preserve"> perusahaan disajikan dalam tabel berikut: </w:t>
      </w:r>
    </w:p>
    <w:p w14:paraId="27A85CD0" w14:textId="77777777" w:rsidR="00E338AF" w:rsidRPr="00C67893" w:rsidRDefault="00E338AF" w:rsidP="00E338AF">
      <w:pPr>
        <w:tabs>
          <w:tab w:val="left" w:pos="284"/>
        </w:tabs>
        <w:ind w:left="1134" w:firstLine="567"/>
        <w:jc w:val="both"/>
        <w:rPr>
          <w:rFonts w:cs="Times New Roman"/>
          <w:szCs w:val="24"/>
        </w:rPr>
      </w:pPr>
    </w:p>
    <w:p w14:paraId="00FD5216" w14:textId="77777777" w:rsidR="00E338AF" w:rsidRDefault="00E338AF" w:rsidP="00E338AF">
      <w:pPr>
        <w:pStyle w:val="Caption"/>
        <w:spacing w:after="0"/>
        <w:jc w:val="center"/>
        <w:rPr>
          <w:color w:val="auto"/>
          <w:sz w:val="24"/>
          <w:szCs w:val="24"/>
        </w:rPr>
      </w:pPr>
      <w:bookmarkStart w:id="23" w:name="_Toc169817960"/>
      <w:r w:rsidRPr="009D0A7D">
        <w:rPr>
          <w:color w:val="auto"/>
          <w:sz w:val="24"/>
          <w:szCs w:val="24"/>
        </w:rPr>
        <w:t xml:space="preserve">Tabel </w:t>
      </w:r>
      <w:r w:rsidRPr="009D0A7D">
        <w:rPr>
          <w:color w:val="auto"/>
          <w:sz w:val="24"/>
          <w:szCs w:val="24"/>
        </w:rPr>
        <w:fldChar w:fldCharType="begin"/>
      </w:r>
      <w:r w:rsidRPr="009D0A7D">
        <w:rPr>
          <w:color w:val="auto"/>
          <w:sz w:val="24"/>
          <w:szCs w:val="24"/>
        </w:rPr>
        <w:instrText xml:space="preserve"> SEQ Tabel \* ARABIC </w:instrText>
      </w:r>
      <w:r w:rsidRPr="009D0A7D">
        <w:rPr>
          <w:color w:val="auto"/>
          <w:sz w:val="24"/>
          <w:szCs w:val="24"/>
        </w:rPr>
        <w:fldChar w:fldCharType="separate"/>
      </w:r>
      <w:r>
        <w:rPr>
          <w:noProof/>
          <w:color w:val="auto"/>
          <w:sz w:val="24"/>
          <w:szCs w:val="24"/>
        </w:rPr>
        <w:t>9</w:t>
      </w:r>
      <w:bookmarkEnd w:id="23"/>
      <w:r w:rsidRPr="009D0A7D">
        <w:rPr>
          <w:color w:val="auto"/>
          <w:sz w:val="24"/>
          <w:szCs w:val="24"/>
        </w:rPr>
        <w:fldChar w:fldCharType="end"/>
      </w:r>
    </w:p>
    <w:p w14:paraId="1142C427" w14:textId="77777777" w:rsidR="00E338AF" w:rsidRPr="009D0A7D" w:rsidRDefault="00E338AF" w:rsidP="00E338AF">
      <w:pPr>
        <w:pStyle w:val="Caption"/>
        <w:jc w:val="center"/>
        <w:rPr>
          <w:rFonts w:cs="Times New Roman"/>
          <w:b w:val="0"/>
          <w:color w:val="auto"/>
          <w:sz w:val="24"/>
          <w:szCs w:val="24"/>
        </w:rPr>
      </w:pPr>
      <w:r w:rsidRPr="009D0A7D">
        <w:rPr>
          <w:rFonts w:cs="Times New Roman"/>
          <w:color w:val="auto"/>
          <w:sz w:val="24"/>
          <w:szCs w:val="24"/>
        </w:rPr>
        <w:t xml:space="preserve">Hasil Uji Statistik Deskriptif </w:t>
      </w:r>
      <w:r w:rsidRPr="009E076E">
        <w:rPr>
          <w:rFonts w:cs="Times New Roman"/>
          <w:i/>
          <w:color w:val="auto"/>
          <w:sz w:val="24"/>
          <w:szCs w:val="24"/>
        </w:rPr>
        <w:t>Free Cash Flow</w:t>
      </w:r>
    </w:p>
    <w:tbl>
      <w:tblPr>
        <w:tblpPr w:leftFromText="180" w:rightFromText="180" w:vertAnchor="text" w:horzAnchor="margin" w:tblpY="163"/>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5"/>
        <w:gridCol w:w="860"/>
        <w:gridCol w:w="1459"/>
        <w:gridCol w:w="1711"/>
        <w:gridCol w:w="1518"/>
        <w:gridCol w:w="1518"/>
      </w:tblGrid>
      <w:tr w:rsidR="00E338AF" w:rsidRPr="00C5623F" w14:paraId="4503015B" w14:textId="77777777" w:rsidTr="008F4620">
        <w:trPr>
          <w:cantSplit/>
          <w:trHeight w:val="232"/>
        </w:trPr>
        <w:tc>
          <w:tcPr>
            <w:tcW w:w="8821" w:type="dxa"/>
            <w:gridSpan w:val="6"/>
            <w:shd w:val="clear" w:color="auto" w:fill="FFFFFF"/>
            <w:vAlign w:val="center"/>
          </w:tcPr>
          <w:p w14:paraId="496BBB73"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b/>
                <w:bCs/>
                <w:color w:val="010205"/>
                <w:szCs w:val="24"/>
              </w:rPr>
              <w:t>Descriptive Statistics</w:t>
            </w:r>
          </w:p>
        </w:tc>
      </w:tr>
      <w:tr w:rsidR="00E338AF" w:rsidRPr="00C5623F" w14:paraId="4FE80E22" w14:textId="77777777" w:rsidTr="008F4620">
        <w:trPr>
          <w:cantSplit/>
          <w:trHeight w:val="232"/>
        </w:trPr>
        <w:tc>
          <w:tcPr>
            <w:tcW w:w="1755" w:type="dxa"/>
            <w:shd w:val="clear" w:color="auto" w:fill="FFFFFF"/>
            <w:vAlign w:val="bottom"/>
          </w:tcPr>
          <w:p w14:paraId="1F57E8A9" w14:textId="77777777" w:rsidR="00E338AF" w:rsidRPr="00C5623F" w:rsidRDefault="00E338AF" w:rsidP="008F4620">
            <w:pPr>
              <w:autoSpaceDE w:val="0"/>
              <w:autoSpaceDN w:val="0"/>
              <w:adjustRightInd w:val="0"/>
              <w:spacing w:line="240" w:lineRule="auto"/>
              <w:jc w:val="center"/>
              <w:rPr>
                <w:rFonts w:cs="Times New Roman"/>
                <w:szCs w:val="24"/>
              </w:rPr>
            </w:pPr>
          </w:p>
        </w:tc>
        <w:tc>
          <w:tcPr>
            <w:tcW w:w="860" w:type="dxa"/>
            <w:shd w:val="clear" w:color="auto" w:fill="FFFFFF"/>
            <w:vAlign w:val="bottom"/>
          </w:tcPr>
          <w:p w14:paraId="0A8564C1"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N</w:t>
            </w:r>
          </w:p>
        </w:tc>
        <w:tc>
          <w:tcPr>
            <w:tcW w:w="1459" w:type="dxa"/>
            <w:shd w:val="clear" w:color="auto" w:fill="FFFFFF"/>
            <w:vAlign w:val="bottom"/>
          </w:tcPr>
          <w:p w14:paraId="3A76ECEC"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Minimum</w:t>
            </w:r>
          </w:p>
        </w:tc>
        <w:tc>
          <w:tcPr>
            <w:tcW w:w="1711" w:type="dxa"/>
            <w:shd w:val="clear" w:color="auto" w:fill="FFFFFF"/>
            <w:vAlign w:val="bottom"/>
          </w:tcPr>
          <w:p w14:paraId="7F6BE509"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Maximum</w:t>
            </w:r>
          </w:p>
        </w:tc>
        <w:tc>
          <w:tcPr>
            <w:tcW w:w="1518" w:type="dxa"/>
            <w:shd w:val="clear" w:color="auto" w:fill="FFFFFF"/>
            <w:vAlign w:val="bottom"/>
          </w:tcPr>
          <w:p w14:paraId="693E7929"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Mean</w:t>
            </w:r>
          </w:p>
        </w:tc>
        <w:tc>
          <w:tcPr>
            <w:tcW w:w="1518" w:type="dxa"/>
            <w:shd w:val="clear" w:color="auto" w:fill="FFFFFF"/>
            <w:vAlign w:val="bottom"/>
          </w:tcPr>
          <w:p w14:paraId="1CBB1381"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Std. Deviation</w:t>
            </w:r>
          </w:p>
        </w:tc>
      </w:tr>
      <w:tr w:rsidR="00E338AF" w:rsidRPr="00C5623F" w14:paraId="177D47F1" w14:textId="77777777" w:rsidTr="008F4620">
        <w:trPr>
          <w:cantSplit/>
          <w:trHeight w:val="463"/>
        </w:trPr>
        <w:tc>
          <w:tcPr>
            <w:tcW w:w="1755" w:type="dxa"/>
            <w:shd w:val="clear" w:color="auto" w:fill="E0E0E0"/>
          </w:tcPr>
          <w:p w14:paraId="14731921" w14:textId="77777777" w:rsidR="00E338AF" w:rsidRPr="00C5623F" w:rsidRDefault="00E338AF" w:rsidP="008F4620">
            <w:pPr>
              <w:autoSpaceDE w:val="0"/>
              <w:autoSpaceDN w:val="0"/>
              <w:adjustRightInd w:val="0"/>
              <w:spacing w:line="320" w:lineRule="atLeast"/>
              <w:ind w:left="60" w:right="60"/>
              <w:jc w:val="center"/>
              <w:rPr>
                <w:rFonts w:cs="Times New Roman"/>
                <w:color w:val="264A60"/>
                <w:szCs w:val="24"/>
              </w:rPr>
            </w:pPr>
            <w:r w:rsidRPr="00C5623F">
              <w:rPr>
                <w:rFonts w:cs="Times New Roman"/>
                <w:color w:val="264A60"/>
                <w:szCs w:val="24"/>
              </w:rPr>
              <w:t>Free Cash Flow</w:t>
            </w:r>
          </w:p>
        </w:tc>
        <w:tc>
          <w:tcPr>
            <w:tcW w:w="860" w:type="dxa"/>
            <w:shd w:val="clear" w:color="auto" w:fill="FFFFFF"/>
          </w:tcPr>
          <w:p w14:paraId="1E97B43F"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color w:val="010205"/>
                <w:szCs w:val="24"/>
              </w:rPr>
              <w:t>160</w:t>
            </w:r>
          </w:p>
        </w:tc>
        <w:tc>
          <w:tcPr>
            <w:tcW w:w="1459" w:type="dxa"/>
            <w:shd w:val="clear" w:color="auto" w:fill="FFFFFF"/>
          </w:tcPr>
          <w:p w14:paraId="3CEAA3A3"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color w:val="010205"/>
                <w:szCs w:val="24"/>
              </w:rPr>
              <w:t>15878985,00</w:t>
            </w:r>
          </w:p>
        </w:tc>
        <w:tc>
          <w:tcPr>
            <w:tcW w:w="1711" w:type="dxa"/>
            <w:shd w:val="clear" w:color="auto" w:fill="FFFFFF"/>
          </w:tcPr>
          <w:p w14:paraId="10947A63"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color w:val="010205"/>
                <w:szCs w:val="24"/>
              </w:rPr>
              <w:t>69735000000000,00</w:t>
            </w:r>
          </w:p>
        </w:tc>
        <w:tc>
          <w:tcPr>
            <w:tcW w:w="1518" w:type="dxa"/>
            <w:shd w:val="clear" w:color="auto" w:fill="FFFFFF"/>
          </w:tcPr>
          <w:p w14:paraId="2B27D719"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color w:val="010205"/>
                <w:szCs w:val="24"/>
              </w:rPr>
              <w:t>2505826669177,4746</w:t>
            </w:r>
          </w:p>
        </w:tc>
        <w:tc>
          <w:tcPr>
            <w:tcW w:w="1518" w:type="dxa"/>
            <w:shd w:val="clear" w:color="auto" w:fill="FFFFFF"/>
          </w:tcPr>
          <w:p w14:paraId="3273973A"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color w:val="010205"/>
                <w:szCs w:val="24"/>
              </w:rPr>
              <w:t>9328761165077,45100</w:t>
            </w:r>
          </w:p>
        </w:tc>
      </w:tr>
      <w:tr w:rsidR="00E338AF" w:rsidRPr="00C5623F" w14:paraId="76B3FF04" w14:textId="77777777" w:rsidTr="008F4620">
        <w:trPr>
          <w:cantSplit/>
          <w:trHeight w:val="486"/>
        </w:trPr>
        <w:tc>
          <w:tcPr>
            <w:tcW w:w="1755" w:type="dxa"/>
            <w:shd w:val="clear" w:color="auto" w:fill="E0E0E0"/>
          </w:tcPr>
          <w:p w14:paraId="3C3DA10C" w14:textId="77777777" w:rsidR="00E338AF" w:rsidRPr="00C5623F" w:rsidRDefault="00E338AF" w:rsidP="008F4620">
            <w:pPr>
              <w:autoSpaceDE w:val="0"/>
              <w:autoSpaceDN w:val="0"/>
              <w:adjustRightInd w:val="0"/>
              <w:spacing w:line="320" w:lineRule="atLeast"/>
              <w:ind w:left="60" w:right="60"/>
              <w:jc w:val="center"/>
              <w:rPr>
                <w:rFonts w:cs="Times New Roman"/>
                <w:color w:val="264A60"/>
                <w:szCs w:val="24"/>
              </w:rPr>
            </w:pPr>
            <w:r w:rsidRPr="00C5623F">
              <w:rPr>
                <w:rFonts w:cs="Times New Roman"/>
                <w:color w:val="264A60"/>
                <w:szCs w:val="24"/>
              </w:rPr>
              <w:t>Valid N (listwise)</w:t>
            </w:r>
          </w:p>
        </w:tc>
        <w:tc>
          <w:tcPr>
            <w:tcW w:w="860" w:type="dxa"/>
            <w:shd w:val="clear" w:color="auto" w:fill="FFFFFF"/>
          </w:tcPr>
          <w:p w14:paraId="2358218D" w14:textId="77777777" w:rsidR="00E338AF" w:rsidRPr="00C5623F" w:rsidRDefault="00E338AF" w:rsidP="008F4620">
            <w:pPr>
              <w:autoSpaceDE w:val="0"/>
              <w:autoSpaceDN w:val="0"/>
              <w:adjustRightInd w:val="0"/>
              <w:spacing w:line="320" w:lineRule="atLeast"/>
              <w:ind w:left="60" w:right="60"/>
              <w:jc w:val="center"/>
              <w:rPr>
                <w:rFonts w:cs="Times New Roman"/>
                <w:color w:val="010205"/>
                <w:szCs w:val="24"/>
              </w:rPr>
            </w:pPr>
            <w:r w:rsidRPr="00C5623F">
              <w:rPr>
                <w:rFonts w:cs="Times New Roman"/>
                <w:color w:val="010205"/>
                <w:szCs w:val="24"/>
              </w:rPr>
              <w:t>160</w:t>
            </w:r>
          </w:p>
        </w:tc>
        <w:tc>
          <w:tcPr>
            <w:tcW w:w="1459" w:type="dxa"/>
            <w:shd w:val="clear" w:color="auto" w:fill="FFFFFF"/>
            <w:vAlign w:val="center"/>
          </w:tcPr>
          <w:p w14:paraId="070BF00C" w14:textId="77777777" w:rsidR="00E338AF" w:rsidRPr="00C5623F" w:rsidRDefault="00E338AF" w:rsidP="008F4620">
            <w:pPr>
              <w:autoSpaceDE w:val="0"/>
              <w:autoSpaceDN w:val="0"/>
              <w:adjustRightInd w:val="0"/>
              <w:spacing w:line="240" w:lineRule="auto"/>
              <w:jc w:val="center"/>
              <w:rPr>
                <w:rFonts w:cs="Times New Roman"/>
                <w:szCs w:val="24"/>
              </w:rPr>
            </w:pPr>
          </w:p>
        </w:tc>
        <w:tc>
          <w:tcPr>
            <w:tcW w:w="1711" w:type="dxa"/>
            <w:shd w:val="clear" w:color="auto" w:fill="FFFFFF"/>
            <w:vAlign w:val="center"/>
          </w:tcPr>
          <w:p w14:paraId="7004BD52" w14:textId="77777777" w:rsidR="00E338AF" w:rsidRPr="00C5623F" w:rsidRDefault="00E338AF" w:rsidP="008F4620">
            <w:pPr>
              <w:autoSpaceDE w:val="0"/>
              <w:autoSpaceDN w:val="0"/>
              <w:adjustRightInd w:val="0"/>
              <w:spacing w:line="240" w:lineRule="auto"/>
              <w:jc w:val="center"/>
              <w:rPr>
                <w:rFonts w:cs="Times New Roman"/>
                <w:szCs w:val="24"/>
              </w:rPr>
            </w:pPr>
          </w:p>
        </w:tc>
        <w:tc>
          <w:tcPr>
            <w:tcW w:w="1518" w:type="dxa"/>
            <w:shd w:val="clear" w:color="auto" w:fill="FFFFFF"/>
            <w:vAlign w:val="center"/>
          </w:tcPr>
          <w:p w14:paraId="00DFDF24" w14:textId="77777777" w:rsidR="00E338AF" w:rsidRPr="00C5623F" w:rsidRDefault="00E338AF" w:rsidP="008F4620">
            <w:pPr>
              <w:autoSpaceDE w:val="0"/>
              <w:autoSpaceDN w:val="0"/>
              <w:adjustRightInd w:val="0"/>
              <w:spacing w:line="240" w:lineRule="auto"/>
              <w:jc w:val="center"/>
              <w:rPr>
                <w:rFonts w:cs="Times New Roman"/>
                <w:szCs w:val="24"/>
              </w:rPr>
            </w:pPr>
          </w:p>
        </w:tc>
        <w:tc>
          <w:tcPr>
            <w:tcW w:w="1518" w:type="dxa"/>
            <w:shd w:val="clear" w:color="auto" w:fill="FFFFFF"/>
            <w:vAlign w:val="center"/>
          </w:tcPr>
          <w:p w14:paraId="27800E5E" w14:textId="77777777" w:rsidR="00E338AF" w:rsidRPr="00C5623F" w:rsidRDefault="00E338AF" w:rsidP="008F4620">
            <w:pPr>
              <w:autoSpaceDE w:val="0"/>
              <w:autoSpaceDN w:val="0"/>
              <w:adjustRightInd w:val="0"/>
              <w:spacing w:line="240" w:lineRule="auto"/>
              <w:jc w:val="center"/>
              <w:rPr>
                <w:rFonts w:cs="Times New Roman"/>
                <w:szCs w:val="24"/>
              </w:rPr>
            </w:pPr>
          </w:p>
        </w:tc>
      </w:tr>
    </w:tbl>
    <w:p w14:paraId="724B441C" w14:textId="77777777" w:rsidR="00E338AF" w:rsidRPr="001D0E2F" w:rsidRDefault="00E338AF" w:rsidP="00E338AF">
      <w:pPr>
        <w:tabs>
          <w:tab w:val="left" w:pos="284"/>
          <w:tab w:val="left" w:pos="426"/>
          <w:tab w:val="left" w:pos="851"/>
        </w:tabs>
        <w:rPr>
          <w:rFonts w:cs="Times New Roman"/>
          <w:b/>
          <w:szCs w:val="24"/>
        </w:rPr>
      </w:pPr>
      <w:r>
        <w:rPr>
          <w:rFonts w:cs="Times New Roman"/>
          <w:szCs w:val="24"/>
        </w:rPr>
        <w:t>Sumber: Output SPSS 26 data diolah (2024)</w:t>
      </w:r>
    </w:p>
    <w:p w14:paraId="4C80CDF2" w14:textId="77777777" w:rsidR="00E338AF" w:rsidRDefault="00E338AF" w:rsidP="00E338AF">
      <w:pPr>
        <w:tabs>
          <w:tab w:val="left" w:pos="284"/>
        </w:tabs>
        <w:ind w:left="1134" w:firstLine="567"/>
        <w:jc w:val="both"/>
        <w:rPr>
          <w:rFonts w:cs="Times New Roman"/>
          <w:color w:val="010205"/>
          <w:szCs w:val="24"/>
        </w:rPr>
      </w:pPr>
      <w:r>
        <w:rPr>
          <w:rFonts w:cs="Times New Roman"/>
          <w:szCs w:val="24"/>
        </w:rPr>
        <w:t xml:space="preserve">Berdasarkan tabel pada hasil uji statistik deskriptif diatas, variabel </w:t>
      </w:r>
      <w:r>
        <w:rPr>
          <w:rFonts w:cs="Times New Roman"/>
          <w:i/>
          <w:szCs w:val="24"/>
        </w:rPr>
        <w:t>free cash flow</w:t>
      </w:r>
      <w:r>
        <w:rPr>
          <w:rFonts w:cs="Times New Roman"/>
          <w:szCs w:val="24"/>
        </w:rPr>
        <w:t xml:space="preserve"> (X3) memiliki nilai </w:t>
      </w:r>
      <w:r w:rsidRPr="009E076E">
        <w:rPr>
          <w:rFonts w:cs="Times New Roman"/>
          <w:i/>
          <w:szCs w:val="24"/>
        </w:rPr>
        <w:t>minimum</w:t>
      </w:r>
      <w:r>
        <w:rPr>
          <w:rFonts w:cs="Times New Roman"/>
          <w:szCs w:val="24"/>
        </w:rPr>
        <w:t xml:space="preserve"> sebesar </w:t>
      </w:r>
      <w:r>
        <w:rPr>
          <w:rFonts w:cs="Times New Roman"/>
          <w:szCs w:val="24"/>
        </w:rPr>
        <w:lastRenderedPageBreak/>
        <w:t>Rp.</w:t>
      </w:r>
      <w:r w:rsidRPr="00647099">
        <w:rPr>
          <w:rFonts w:cs="Times New Roman"/>
          <w:color w:val="010205"/>
          <w:szCs w:val="18"/>
        </w:rPr>
        <w:t>15.878.985</w:t>
      </w:r>
      <w:r>
        <w:rPr>
          <w:rFonts w:cs="Times New Roman"/>
          <w:color w:val="010205"/>
          <w:szCs w:val="18"/>
        </w:rPr>
        <w:t xml:space="preserve">, nilai </w:t>
      </w:r>
      <w:r w:rsidRPr="009E076E">
        <w:rPr>
          <w:rFonts w:cs="Times New Roman"/>
          <w:i/>
          <w:color w:val="010205"/>
          <w:szCs w:val="18"/>
        </w:rPr>
        <w:t>maximum</w:t>
      </w:r>
      <w:r>
        <w:rPr>
          <w:rFonts w:cs="Times New Roman"/>
          <w:color w:val="010205"/>
          <w:szCs w:val="18"/>
        </w:rPr>
        <w:t xml:space="preserve"> sebesar Rp.</w:t>
      </w:r>
      <w:r w:rsidRPr="007C29D6">
        <w:rPr>
          <w:rFonts w:cs="Times New Roman"/>
          <w:color w:val="010205"/>
          <w:szCs w:val="18"/>
        </w:rPr>
        <w:t>69.735.000.000.000</w:t>
      </w:r>
      <w:r>
        <w:rPr>
          <w:rFonts w:cs="Times New Roman"/>
          <w:color w:val="010205"/>
          <w:szCs w:val="18"/>
        </w:rPr>
        <w:t xml:space="preserve">, rata-rata </w:t>
      </w:r>
      <w:r w:rsidRPr="009E076E">
        <w:rPr>
          <w:rFonts w:cs="Times New Roman"/>
          <w:i/>
          <w:color w:val="010205"/>
          <w:szCs w:val="18"/>
        </w:rPr>
        <w:t>(mean)</w:t>
      </w:r>
      <w:r>
        <w:rPr>
          <w:rFonts w:cs="Times New Roman"/>
          <w:color w:val="010205"/>
          <w:szCs w:val="18"/>
        </w:rPr>
        <w:t xml:space="preserve"> sebesar 2.505.826.669.177,4746</w:t>
      </w:r>
      <w:r w:rsidRPr="001D0E2F">
        <w:rPr>
          <w:rFonts w:cs="Times New Roman"/>
          <w:color w:val="010205"/>
          <w:szCs w:val="18"/>
        </w:rPr>
        <w:t xml:space="preserve"> dengan standar deviasi sebesar </w:t>
      </w:r>
      <w:r w:rsidRPr="007C29D6">
        <w:rPr>
          <w:rFonts w:cs="Times New Roman"/>
          <w:color w:val="010205"/>
          <w:szCs w:val="24"/>
        </w:rPr>
        <w:t>9</w:t>
      </w:r>
      <w:r>
        <w:rPr>
          <w:rFonts w:cs="Times New Roman"/>
          <w:color w:val="010205"/>
          <w:szCs w:val="24"/>
        </w:rPr>
        <w:t>.</w:t>
      </w:r>
      <w:r w:rsidRPr="007C29D6">
        <w:rPr>
          <w:rFonts w:cs="Times New Roman"/>
          <w:color w:val="010205"/>
          <w:szCs w:val="24"/>
        </w:rPr>
        <w:t>328</w:t>
      </w:r>
      <w:r>
        <w:rPr>
          <w:rFonts w:cs="Times New Roman"/>
          <w:color w:val="010205"/>
          <w:szCs w:val="24"/>
        </w:rPr>
        <w:t>.</w:t>
      </w:r>
      <w:r w:rsidRPr="007C29D6">
        <w:rPr>
          <w:rFonts w:cs="Times New Roman"/>
          <w:color w:val="010205"/>
          <w:szCs w:val="24"/>
        </w:rPr>
        <w:t>761</w:t>
      </w:r>
      <w:r>
        <w:rPr>
          <w:rFonts w:cs="Times New Roman"/>
          <w:color w:val="010205"/>
          <w:szCs w:val="24"/>
        </w:rPr>
        <w:t>.</w:t>
      </w:r>
      <w:r w:rsidRPr="007C29D6">
        <w:rPr>
          <w:rFonts w:cs="Times New Roman"/>
          <w:color w:val="010205"/>
          <w:szCs w:val="24"/>
        </w:rPr>
        <w:t>165</w:t>
      </w:r>
      <w:r>
        <w:rPr>
          <w:rFonts w:cs="Times New Roman"/>
          <w:color w:val="010205"/>
          <w:szCs w:val="24"/>
        </w:rPr>
        <w:t>.</w:t>
      </w:r>
      <w:r w:rsidRPr="007C29D6">
        <w:rPr>
          <w:rFonts w:cs="Times New Roman"/>
          <w:color w:val="010205"/>
          <w:szCs w:val="24"/>
        </w:rPr>
        <w:t>077,45100</w:t>
      </w:r>
      <w:r>
        <w:rPr>
          <w:rFonts w:cs="Times New Roman"/>
          <w:color w:val="010205"/>
          <w:szCs w:val="24"/>
        </w:rPr>
        <w:t>.</w:t>
      </w:r>
      <w:bookmarkStart w:id="24" w:name="_Toc169817961"/>
      <w:r>
        <w:rPr>
          <w:rFonts w:cs="Times New Roman"/>
          <w:color w:val="010205"/>
          <w:szCs w:val="24"/>
        </w:rPr>
        <w:t xml:space="preserve"> </w:t>
      </w:r>
    </w:p>
    <w:p w14:paraId="0469ACC9" w14:textId="77777777" w:rsidR="00E338AF" w:rsidRPr="00E634FF" w:rsidRDefault="00E338AF" w:rsidP="00E338AF">
      <w:pPr>
        <w:tabs>
          <w:tab w:val="left" w:pos="284"/>
        </w:tabs>
        <w:ind w:left="1134"/>
        <w:jc w:val="both"/>
        <w:rPr>
          <w:rFonts w:cs="Times New Roman"/>
          <w:color w:val="010205"/>
          <w:szCs w:val="24"/>
        </w:rPr>
      </w:pPr>
      <w:r>
        <w:rPr>
          <w:rFonts w:cs="Times New Roman"/>
          <w:color w:val="010205"/>
          <w:szCs w:val="24"/>
        </w:rPr>
        <w:t xml:space="preserve">Berikut ini disajikan mengenai tabel dan grafik diagram batang nilai </w:t>
      </w:r>
      <w:r>
        <w:rPr>
          <w:rFonts w:cs="Times New Roman"/>
          <w:i/>
          <w:color w:val="010205"/>
          <w:szCs w:val="24"/>
        </w:rPr>
        <w:t>free cash flow</w:t>
      </w:r>
      <w:r>
        <w:rPr>
          <w:rFonts w:cs="Times New Roman"/>
          <w:color w:val="010205"/>
          <w:szCs w:val="24"/>
        </w:rPr>
        <w:t>.</w:t>
      </w:r>
    </w:p>
    <w:p w14:paraId="651655C3" w14:textId="77777777" w:rsidR="00E338AF" w:rsidRPr="00C353B8" w:rsidRDefault="00E338AF" w:rsidP="00E338AF">
      <w:pPr>
        <w:jc w:val="both"/>
        <w:sectPr w:rsidR="00E338AF" w:rsidRPr="00C353B8" w:rsidSect="00E338AF">
          <w:pgSz w:w="11906" w:h="16838"/>
          <w:pgMar w:top="2268" w:right="1701" w:bottom="1701" w:left="2268" w:header="709" w:footer="709" w:gutter="0"/>
          <w:cols w:space="708"/>
          <w:titlePg/>
          <w:docGrid w:linePitch="360"/>
        </w:sectPr>
      </w:pPr>
    </w:p>
    <w:p w14:paraId="24E50344" w14:textId="77777777" w:rsidR="00E338AF" w:rsidRPr="00E634FF" w:rsidRDefault="00E338AF" w:rsidP="00E338AF">
      <w:pPr>
        <w:pStyle w:val="Caption"/>
        <w:spacing w:after="0"/>
        <w:jc w:val="both"/>
        <w:rPr>
          <w:b w:val="0"/>
          <w:i/>
          <w:color w:val="auto"/>
          <w:sz w:val="24"/>
          <w:szCs w:val="24"/>
        </w:rPr>
      </w:pPr>
      <w:r>
        <w:rPr>
          <w:b w:val="0"/>
          <w:i/>
          <w:color w:val="auto"/>
          <w:sz w:val="24"/>
          <w:szCs w:val="24"/>
        </w:rPr>
        <w:lastRenderedPageBreak/>
        <w:t xml:space="preserve">. </w:t>
      </w:r>
    </w:p>
    <w:p w14:paraId="00BB10FD" w14:textId="77777777" w:rsidR="00E338AF" w:rsidRDefault="00E338AF" w:rsidP="00E338AF">
      <w:pPr>
        <w:pStyle w:val="Caption"/>
        <w:spacing w:after="0"/>
        <w:jc w:val="center"/>
        <w:rPr>
          <w:color w:val="auto"/>
          <w:sz w:val="24"/>
          <w:szCs w:val="24"/>
        </w:rPr>
      </w:pPr>
      <w:r w:rsidRPr="003817A0">
        <w:rPr>
          <w:color w:val="auto"/>
          <w:sz w:val="24"/>
          <w:szCs w:val="24"/>
        </w:rPr>
        <w:t xml:space="preserve">Tabel </w:t>
      </w:r>
      <w:r w:rsidRPr="003817A0">
        <w:rPr>
          <w:color w:val="auto"/>
          <w:sz w:val="24"/>
          <w:szCs w:val="24"/>
        </w:rPr>
        <w:fldChar w:fldCharType="begin"/>
      </w:r>
      <w:r w:rsidRPr="003817A0">
        <w:rPr>
          <w:color w:val="auto"/>
          <w:sz w:val="24"/>
          <w:szCs w:val="24"/>
        </w:rPr>
        <w:instrText xml:space="preserve"> SEQ Tabel \* ARABIC </w:instrText>
      </w:r>
      <w:r w:rsidRPr="003817A0">
        <w:rPr>
          <w:color w:val="auto"/>
          <w:sz w:val="24"/>
          <w:szCs w:val="24"/>
        </w:rPr>
        <w:fldChar w:fldCharType="separate"/>
      </w:r>
      <w:r>
        <w:rPr>
          <w:noProof/>
          <w:color w:val="auto"/>
          <w:sz w:val="24"/>
          <w:szCs w:val="24"/>
        </w:rPr>
        <w:t>10</w:t>
      </w:r>
      <w:bookmarkEnd w:id="24"/>
      <w:r w:rsidRPr="003817A0">
        <w:rPr>
          <w:color w:val="auto"/>
          <w:sz w:val="24"/>
          <w:szCs w:val="24"/>
        </w:rPr>
        <w:fldChar w:fldCharType="end"/>
      </w:r>
    </w:p>
    <w:p w14:paraId="23875FC0" w14:textId="77777777" w:rsidR="00E338AF" w:rsidRPr="003817A0" w:rsidRDefault="00E338AF" w:rsidP="00E338AF">
      <w:pPr>
        <w:pStyle w:val="Caption"/>
        <w:jc w:val="center"/>
        <w:rPr>
          <w:rFonts w:cs="Times New Roman"/>
          <w:b w:val="0"/>
          <w:color w:val="auto"/>
          <w:sz w:val="24"/>
          <w:szCs w:val="24"/>
        </w:rPr>
      </w:pPr>
      <w:r w:rsidRPr="003817A0">
        <w:rPr>
          <w:rFonts w:cs="Times New Roman"/>
          <w:color w:val="auto"/>
          <w:sz w:val="24"/>
          <w:szCs w:val="24"/>
        </w:rPr>
        <w:t xml:space="preserve">Hasil Nilai </w:t>
      </w:r>
      <w:r w:rsidRPr="003817A0">
        <w:rPr>
          <w:rFonts w:cs="Times New Roman"/>
          <w:i/>
          <w:color w:val="auto"/>
          <w:sz w:val="24"/>
          <w:szCs w:val="24"/>
        </w:rPr>
        <w:t>Free Cash Flow</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2268"/>
        <w:gridCol w:w="2268"/>
        <w:gridCol w:w="2551"/>
        <w:gridCol w:w="2552"/>
        <w:gridCol w:w="2551"/>
      </w:tblGrid>
      <w:tr w:rsidR="00E338AF" w:rsidRPr="00C5623F" w14:paraId="2DA6D28C" w14:textId="77777777" w:rsidTr="008F4620">
        <w:trPr>
          <w:trHeight w:val="340"/>
          <w:tblHeader/>
          <w:jc w:val="center"/>
        </w:trPr>
        <w:tc>
          <w:tcPr>
            <w:tcW w:w="704" w:type="dxa"/>
            <w:vMerge w:val="restart"/>
            <w:shd w:val="clear" w:color="auto" w:fill="auto"/>
            <w:vAlign w:val="center"/>
          </w:tcPr>
          <w:p w14:paraId="1B71182D"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NO</w:t>
            </w:r>
          </w:p>
        </w:tc>
        <w:tc>
          <w:tcPr>
            <w:tcW w:w="1843" w:type="dxa"/>
            <w:vMerge w:val="restart"/>
            <w:shd w:val="clear" w:color="auto" w:fill="auto"/>
            <w:noWrap/>
            <w:vAlign w:val="center"/>
          </w:tcPr>
          <w:p w14:paraId="5CB94A0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KODE</w:t>
            </w:r>
          </w:p>
        </w:tc>
        <w:tc>
          <w:tcPr>
            <w:tcW w:w="12190" w:type="dxa"/>
            <w:gridSpan w:val="5"/>
            <w:shd w:val="clear" w:color="auto" w:fill="auto"/>
            <w:noWrap/>
            <w:vAlign w:val="center"/>
          </w:tcPr>
          <w:p w14:paraId="4B58EDC7"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i/>
                <w:szCs w:val="24"/>
              </w:rPr>
              <w:t xml:space="preserve">FREE CASH FLOW </w:t>
            </w:r>
            <w:r w:rsidRPr="00C5623F">
              <w:rPr>
                <w:rFonts w:cs="Times New Roman"/>
                <w:b/>
                <w:szCs w:val="24"/>
              </w:rPr>
              <w:t>(X2)</w:t>
            </w:r>
          </w:p>
        </w:tc>
      </w:tr>
      <w:tr w:rsidR="00E338AF" w:rsidRPr="00C5623F" w14:paraId="0A081C9F" w14:textId="77777777" w:rsidTr="008F4620">
        <w:trPr>
          <w:trHeight w:val="340"/>
          <w:tblHeader/>
          <w:jc w:val="center"/>
        </w:trPr>
        <w:tc>
          <w:tcPr>
            <w:tcW w:w="704" w:type="dxa"/>
            <w:vMerge/>
            <w:shd w:val="clear" w:color="auto" w:fill="auto"/>
            <w:vAlign w:val="center"/>
          </w:tcPr>
          <w:p w14:paraId="73E803DF"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1843" w:type="dxa"/>
            <w:vMerge/>
            <w:shd w:val="clear" w:color="auto" w:fill="auto"/>
            <w:noWrap/>
            <w:vAlign w:val="center"/>
            <w:hideMark/>
          </w:tcPr>
          <w:p w14:paraId="26E97900"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2268" w:type="dxa"/>
            <w:shd w:val="clear" w:color="auto" w:fill="auto"/>
            <w:noWrap/>
            <w:vAlign w:val="center"/>
            <w:hideMark/>
          </w:tcPr>
          <w:p w14:paraId="65D3B98F"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2019</w:t>
            </w:r>
          </w:p>
        </w:tc>
        <w:tc>
          <w:tcPr>
            <w:tcW w:w="2268" w:type="dxa"/>
            <w:shd w:val="clear" w:color="auto" w:fill="auto"/>
            <w:noWrap/>
            <w:vAlign w:val="center"/>
            <w:hideMark/>
          </w:tcPr>
          <w:p w14:paraId="06828482"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2020</w:t>
            </w:r>
          </w:p>
        </w:tc>
        <w:tc>
          <w:tcPr>
            <w:tcW w:w="2551" w:type="dxa"/>
            <w:shd w:val="clear" w:color="auto" w:fill="auto"/>
            <w:noWrap/>
            <w:vAlign w:val="center"/>
            <w:hideMark/>
          </w:tcPr>
          <w:p w14:paraId="582235BC"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2021</w:t>
            </w:r>
          </w:p>
        </w:tc>
        <w:tc>
          <w:tcPr>
            <w:tcW w:w="2552" w:type="dxa"/>
            <w:shd w:val="clear" w:color="auto" w:fill="auto"/>
            <w:noWrap/>
            <w:vAlign w:val="center"/>
            <w:hideMark/>
          </w:tcPr>
          <w:p w14:paraId="33744437"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2022</w:t>
            </w:r>
          </w:p>
        </w:tc>
        <w:tc>
          <w:tcPr>
            <w:tcW w:w="2551" w:type="dxa"/>
            <w:shd w:val="clear" w:color="auto" w:fill="auto"/>
            <w:noWrap/>
            <w:vAlign w:val="center"/>
            <w:hideMark/>
          </w:tcPr>
          <w:p w14:paraId="0E69C06F"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2023</w:t>
            </w:r>
          </w:p>
        </w:tc>
      </w:tr>
      <w:tr w:rsidR="00E338AF" w:rsidRPr="00C5623F" w14:paraId="1FD021F4" w14:textId="77777777" w:rsidTr="008F4620">
        <w:trPr>
          <w:trHeight w:val="340"/>
          <w:jc w:val="center"/>
        </w:trPr>
        <w:tc>
          <w:tcPr>
            <w:tcW w:w="704" w:type="dxa"/>
            <w:shd w:val="clear" w:color="auto" w:fill="auto"/>
            <w:vAlign w:val="center"/>
          </w:tcPr>
          <w:p w14:paraId="743EBF5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w:t>
            </w:r>
          </w:p>
        </w:tc>
        <w:tc>
          <w:tcPr>
            <w:tcW w:w="1843" w:type="dxa"/>
            <w:shd w:val="clear" w:color="auto" w:fill="auto"/>
            <w:vAlign w:val="center"/>
            <w:hideMark/>
          </w:tcPr>
          <w:p w14:paraId="2640A7E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JTPE</w:t>
            </w:r>
          </w:p>
        </w:tc>
        <w:tc>
          <w:tcPr>
            <w:tcW w:w="2268" w:type="dxa"/>
            <w:shd w:val="clear" w:color="auto" w:fill="auto"/>
            <w:noWrap/>
            <w:vAlign w:val="center"/>
            <w:hideMark/>
          </w:tcPr>
          <w:p w14:paraId="1975530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251.505.983.318</w:t>
            </w:r>
          </w:p>
        </w:tc>
        <w:tc>
          <w:tcPr>
            <w:tcW w:w="2268" w:type="dxa"/>
            <w:shd w:val="clear" w:color="auto" w:fill="auto"/>
            <w:noWrap/>
            <w:vAlign w:val="center"/>
            <w:hideMark/>
          </w:tcPr>
          <w:p w14:paraId="450024A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222.049.593.328</w:t>
            </w:r>
          </w:p>
        </w:tc>
        <w:tc>
          <w:tcPr>
            <w:tcW w:w="2551" w:type="dxa"/>
            <w:shd w:val="clear" w:color="auto" w:fill="auto"/>
            <w:noWrap/>
            <w:vAlign w:val="center"/>
            <w:hideMark/>
          </w:tcPr>
          <w:p w14:paraId="318A784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341.698.594.897</w:t>
            </w:r>
          </w:p>
        </w:tc>
        <w:tc>
          <w:tcPr>
            <w:tcW w:w="2552" w:type="dxa"/>
            <w:shd w:val="clear" w:color="auto" w:fill="auto"/>
            <w:noWrap/>
            <w:vAlign w:val="center"/>
            <w:hideMark/>
          </w:tcPr>
          <w:p w14:paraId="2835075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265.997.966.832</w:t>
            </w:r>
          </w:p>
        </w:tc>
        <w:tc>
          <w:tcPr>
            <w:tcW w:w="2551" w:type="dxa"/>
            <w:shd w:val="clear" w:color="auto" w:fill="auto"/>
            <w:noWrap/>
            <w:vAlign w:val="center"/>
            <w:hideMark/>
          </w:tcPr>
          <w:p w14:paraId="1566B23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531.994.439.222</w:t>
            </w:r>
          </w:p>
        </w:tc>
      </w:tr>
      <w:tr w:rsidR="00E338AF" w:rsidRPr="00C5623F" w14:paraId="24D28830" w14:textId="77777777" w:rsidTr="008F4620">
        <w:trPr>
          <w:trHeight w:val="340"/>
          <w:jc w:val="center"/>
        </w:trPr>
        <w:tc>
          <w:tcPr>
            <w:tcW w:w="704" w:type="dxa"/>
            <w:shd w:val="clear" w:color="auto" w:fill="auto"/>
            <w:vAlign w:val="center"/>
          </w:tcPr>
          <w:p w14:paraId="0EB3610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w:t>
            </w:r>
          </w:p>
        </w:tc>
        <w:tc>
          <w:tcPr>
            <w:tcW w:w="1843" w:type="dxa"/>
            <w:shd w:val="clear" w:color="auto" w:fill="auto"/>
            <w:vAlign w:val="center"/>
            <w:hideMark/>
          </w:tcPr>
          <w:p w14:paraId="129E767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KBLI</w:t>
            </w:r>
          </w:p>
        </w:tc>
        <w:tc>
          <w:tcPr>
            <w:tcW w:w="2268" w:type="dxa"/>
            <w:shd w:val="clear" w:color="auto" w:fill="auto"/>
            <w:noWrap/>
            <w:vAlign w:val="center"/>
            <w:hideMark/>
          </w:tcPr>
          <w:p w14:paraId="643408D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1.175.089.243</w:t>
            </w:r>
          </w:p>
        </w:tc>
        <w:tc>
          <w:tcPr>
            <w:tcW w:w="2268" w:type="dxa"/>
            <w:shd w:val="clear" w:color="auto" w:fill="auto"/>
            <w:noWrap/>
            <w:vAlign w:val="center"/>
            <w:hideMark/>
          </w:tcPr>
          <w:p w14:paraId="3B44679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1.205.745.370.421</w:t>
            </w:r>
          </w:p>
        </w:tc>
        <w:tc>
          <w:tcPr>
            <w:tcW w:w="2551" w:type="dxa"/>
            <w:shd w:val="clear" w:color="auto" w:fill="auto"/>
            <w:noWrap/>
            <w:vAlign w:val="center"/>
            <w:hideMark/>
          </w:tcPr>
          <w:p w14:paraId="4A45ED6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243.764.939.035</w:t>
            </w:r>
          </w:p>
        </w:tc>
        <w:tc>
          <w:tcPr>
            <w:tcW w:w="2552" w:type="dxa"/>
            <w:shd w:val="clear" w:color="auto" w:fill="auto"/>
            <w:noWrap/>
            <w:vAlign w:val="center"/>
            <w:hideMark/>
          </w:tcPr>
          <w:p w14:paraId="77B09BE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178.691.536.880</w:t>
            </w:r>
          </w:p>
        </w:tc>
        <w:tc>
          <w:tcPr>
            <w:tcW w:w="2551" w:type="dxa"/>
            <w:shd w:val="clear" w:color="auto" w:fill="auto"/>
            <w:noWrap/>
            <w:vAlign w:val="center"/>
            <w:hideMark/>
          </w:tcPr>
          <w:p w14:paraId="4D5A85F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80.000.000.000</w:t>
            </w:r>
          </w:p>
        </w:tc>
      </w:tr>
      <w:tr w:rsidR="00E338AF" w:rsidRPr="00C5623F" w14:paraId="1E48D473" w14:textId="77777777" w:rsidTr="008F4620">
        <w:trPr>
          <w:trHeight w:val="340"/>
          <w:jc w:val="center"/>
        </w:trPr>
        <w:tc>
          <w:tcPr>
            <w:tcW w:w="704" w:type="dxa"/>
            <w:shd w:val="clear" w:color="auto" w:fill="auto"/>
            <w:vAlign w:val="center"/>
          </w:tcPr>
          <w:p w14:paraId="3BBF4E0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w:t>
            </w:r>
          </w:p>
        </w:tc>
        <w:tc>
          <w:tcPr>
            <w:tcW w:w="1843" w:type="dxa"/>
            <w:shd w:val="clear" w:color="auto" w:fill="auto"/>
            <w:vAlign w:val="center"/>
            <w:hideMark/>
          </w:tcPr>
          <w:p w14:paraId="35219CB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KBLM</w:t>
            </w:r>
          </w:p>
        </w:tc>
        <w:tc>
          <w:tcPr>
            <w:tcW w:w="2268" w:type="dxa"/>
            <w:shd w:val="clear" w:color="auto" w:fill="auto"/>
            <w:noWrap/>
            <w:vAlign w:val="center"/>
            <w:hideMark/>
          </w:tcPr>
          <w:p w14:paraId="6586E6F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1.175.089.243</w:t>
            </w:r>
          </w:p>
        </w:tc>
        <w:tc>
          <w:tcPr>
            <w:tcW w:w="2268" w:type="dxa"/>
            <w:shd w:val="clear" w:color="auto" w:fill="auto"/>
            <w:noWrap/>
            <w:vAlign w:val="center"/>
            <w:hideMark/>
          </w:tcPr>
          <w:p w14:paraId="03573F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1.205.745.370.421</w:t>
            </w:r>
          </w:p>
        </w:tc>
        <w:tc>
          <w:tcPr>
            <w:tcW w:w="2551" w:type="dxa"/>
            <w:shd w:val="clear" w:color="auto" w:fill="auto"/>
            <w:noWrap/>
            <w:vAlign w:val="center"/>
            <w:hideMark/>
          </w:tcPr>
          <w:p w14:paraId="4520DE4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6.292.057.065</w:t>
            </w:r>
          </w:p>
        </w:tc>
        <w:tc>
          <w:tcPr>
            <w:tcW w:w="2552" w:type="dxa"/>
            <w:shd w:val="clear" w:color="auto" w:fill="auto"/>
            <w:noWrap/>
            <w:vAlign w:val="center"/>
            <w:hideMark/>
          </w:tcPr>
          <w:p w14:paraId="18FBED3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178.691.536.880</w:t>
            </w:r>
          </w:p>
        </w:tc>
        <w:tc>
          <w:tcPr>
            <w:tcW w:w="2551" w:type="dxa"/>
            <w:shd w:val="clear" w:color="auto" w:fill="auto"/>
            <w:noWrap/>
            <w:vAlign w:val="center"/>
            <w:hideMark/>
          </w:tcPr>
          <w:p w14:paraId="13C8ED6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80.000.000.000</w:t>
            </w:r>
          </w:p>
        </w:tc>
      </w:tr>
      <w:tr w:rsidR="00E338AF" w:rsidRPr="00C5623F" w14:paraId="04D886BC" w14:textId="77777777" w:rsidTr="008F4620">
        <w:trPr>
          <w:trHeight w:val="340"/>
          <w:jc w:val="center"/>
        </w:trPr>
        <w:tc>
          <w:tcPr>
            <w:tcW w:w="704" w:type="dxa"/>
            <w:shd w:val="clear" w:color="auto" w:fill="auto"/>
            <w:vAlign w:val="center"/>
          </w:tcPr>
          <w:p w14:paraId="6B0B0A8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4</w:t>
            </w:r>
          </w:p>
        </w:tc>
        <w:tc>
          <w:tcPr>
            <w:tcW w:w="1843" w:type="dxa"/>
            <w:shd w:val="clear" w:color="auto" w:fill="auto"/>
            <w:vAlign w:val="center"/>
            <w:hideMark/>
          </w:tcPr>
          <w:p w14:paraId="21A0CE1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AMFG</w:t>
            </w:r>
          </w:p>
        </w:tc>
        <w:tc>
          <w:tcPr>
            <w:tcW w:w="2268" w:type="dxa"/>
            <w:shd w:val="clear" w:color="auto" w:fill="auto"/>
            <w:noWrap/>
            <w:vAlign w:val="center"/>
            <w:hideMark/>
          </w:tcPr>
          <w:p w14:paraId="310E2BF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917.616.000.000</w:t>
            </w:r>
          </w:p>
        </w:tc>
        <w:tc>
          <w:tcPr>
            <w:tcW w:w="2268" w:type="dxa"/>
            <w:shd w:val="clear" w:color="auto" w:fill="auto"/>
            <w:noWrap/>
            <w:vAlign w:val="center"/>
            <w:hideMark/>
          </w:tcPr>
          <w:p w14:paraId="07BA12C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711.687.000.000</w:t>
            </w:r>
          </w:p>
        </w:tc>
        <w:tc>
          <w:tcPr>
            <w:tcW w:w="2551" w:type="dxa"/>
            <w:shd w:val="clear" w:color="auto" w:fill="auto"/>
            <w:noWrap/>
            <w:vAlign w:val="center"/>
            <w:hideMark/>
          </w:tcPr>
          <w:p w14:paraId="08701B6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6.292.057.065</w:t>
            </w:r>
          </w:p>
        </w:tc>
        <w:tc>
          <w:tcPr>
            <w:tcW w:w="2552" w:type="dxa"/>
            <w:shd w:val="clear" w:color="auto" w:fill="auto"/>
            <w:noWrap/>
            <w:vAlign w:val="center"/>
            <w:hideMark/>
          </w:tcPr>
          <w:p w14:paraId="4FD87C4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1.101.202.000.000</w:t>
            </w:r>
          </w:p>
        </w:tc>
        <w:tc>
          <w:tcPr>
            <w:tcW w:w="2551" w:type="dxa"/>
            <w:shd w:val="clear" w:color="auto" w:fill="auto"/>
            <w:noWrap/>
            <w:vAlign w:val="center"/>
            <w:hideMark/>
          </w:tcPr>
          <w:p w14:paraId="3F24E10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1.077.095.000.000</w:t>
            </w:r>
          </w:p>
        </w:tc>
      </w:tr>
      <w:tr w:rsidR="00E338AF" w:rsidRPr="00C5623F" w14:paraId="30235164" w14:textId="77777777" w:rsidTr="008F4620">
        <w:trPr>
          <w:trHeight w:val="340"/>
          <w:jc w:val="center"/>
        </w:trPr>
        <w:tc>
          <w:tcPr>
            <w:tcW w:w="704" w:type="dxa"/>
            <w:shd w:val="clear" w:color="auto" w:fill="auto"/>
            <w:vAlign w:val="center"/>
          </w:tcPr>
          <w:p w14:paraId="01B5839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w:t>
            </w:r>
          </w:p>
        </w:tc>
        <w:tc>
          <w:tcPr>
            <w:tcW w:w="1843" w:type="dxa"/>
            <w:shd w:val="clear" w:color="auto" w:fill="auto"/>
            <w:vAlign w:val="center"/>
            <w:hideMark/>
          </w:tcPr>
          <w:p w14:paraId="2B85C83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APII</w:t>
            </w:r>
          </w:p>
        </w:tc>
        <w:tc>
          <w:tcPr>
            <w:tcW w:w="2268" w:type="dxa"/>
            <w:shd w:val="clear" w:color="auto" w:fill="auto"/>
            <w:noWrap/>
            <w:vAlign w:val="center"/>
            <w:hideMark/>
          </w:tcPr>
          <w:p w14:paraId="465DCA3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64.166.956.076</w:t>
            </w:r>
          </w:p>
        </w:tc>
        <w:tc>
          <w:tcPr>
            <w:tcW w:w="2268" w:type="dxa"/>
            <w:shd w:val="clear" w:color="auto" w:fill="auto"/>
            <w:noWrap/>
            <w:vAlign w:val="center"/>
            <w:hideMark/>
          </w:tcPr>
          <w:p w14:paraId="17232BE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45.297.062.332</w:t>
            </w:r>
          </w:p>
        </w:tc>
        <w:tc>
          <w:tcPr>
            <w:tcW w:w="2551" w:type="dxa"/>
            <w:shd w:val="clear" w:color="auto" w:fill="auto"/>
            <w:noWrap/>
            <w:vAlign w:val="center"/>
            <w:hideMark/>
          </w:tcPr>
          <w:p w14:paraId="3B57C57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1.097.636.000.000</w:t>
            </w:r>
          </w:p>
        </w:tc>
        <w:tc>
          <w:tcPr>
            <w:tcW w:w="2552" w:type="dxa"/>
            <w:shd w:val="clear" w:color="auto" w:fill="auto"/>
            <w:noWrap/>
            <w:vAlign w:val="center"/>
            <w:hideMark/>
          </w:tcPr>
          <w:p w14:paraId="313F0E7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42.001.711.706</w:t>
            </w:r>
          </w:p>
        </w:tc>
        <w:tc>
          <w:tcPr>
            <w:tcW w:w="2551" w:type="dxa"/>
            <w:shd w:val="clear" w:color="auto" w:fill="auto"/>
            <w:noWrap/>
            <w:vAlign w:val="center"/>
            <w:hideMark/>
          </w:tcPr>
          <w:p w14:paraId="5B1AD9D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61.479.190.523</w:t>
            </w:r>
          </w:p>
        </w:tc>
      </w:tr>
      <w:tr w:rsidR="00E338AF" w:rsidRPr="00C5623F" w14:paraId="234D7E28" w14:textId="77777777" w:rsidTr="008F4620">
        <w:trPr>
          <w:trHeight w:val="340"/>
          <w:jc w:val="center"/>
        </w:trPr>
        <w:tc>
          <w:tcPr>
            <w:tcW w:w="704" w:type="dxa"/>
            <w:shd w:val="clear" w:color="auto" w:fill="auto"/>
            <w:vAlign w:val="center"/>
          </w:tcPr>
          <w:p w14:paraId="55F625B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w:t>
            </w:r>
          </w:p>
        </w:tc>
        <w:tc>
          <w:tcPr>
            <w:tcW w:w="1843" w:type="dxa"/>
            <w:shd w:val="clear" w:color="auto" w:fill="auto"/>
            <w:vAlign w:val="center"/>
            <w:hideMark/>
          </w:tcPr>
          <w:p w14:paraId="5F11ED1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ARNA</w:t>
            </w:r>
          </w:p>
        </w:tc>
        <w:tc>
          <w:tcPr>
            <w:tcW w:w="2268" w:type="dxa"/>
            <w:shd w:val="clear" w:color="auto" w:fill="auto"/>
            <w:noWrap/>
            <w:vAlign w:val="center"/>
            <w:hideMark/>
          </w:tcPr>
          <w:p w14:paraId="4DC2799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412.203.882.829</w:t>
            </w:r>
          </w:p>
        </w:tc>
        <w:tc>
          <w:tcPr>
            <w:tcW w:w="2268" w:type="dxa"/>
            <w:shd w:val="clear" w:color="auto" w:fill="auto"/>
            <w:noWrap/>
            <w:vAlign w:val="center"/>
            <w:hideMark/>
          </w:tcPr>
          <w:p w14:paraId="38C003C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503.777.941.840</w:t>
            </w:r>
          </w:p>
        </w:tc>
        <w:tc>
          <w:tcPr>
            <w:tcW w:w="2551" w:type="dxa"/>
            <w:shd w:val="clear" w:color="auto" w:fill="auto"/>
            <w:noWrap/>
            <w:vAlign w:val="center"/>
            <w:hideMark/>
          </w:tcPr>
          <w:p w14:paraId="395CD1C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34.895.120.193</w:t>
            </w:r>
          </w:p>
        </w:tc>
        <w:tc>
          <w:tcPr>
            <w:tcW w:w="2552" w:type="dxa"/>
            <w:shd w:val="clear" w:color="auto" w:fill="auto"/>
            <w:noWrap/>
            <w:vAlign w:val="center"/>
            <w:hideMark/>
          </w:tcPr>
          <w:p w14:paraId="38E9019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797.026.034.598</w:t>
            </w:r>
          </w:p>
        </w:tc>
        <w:tc>
          <w:tcPr>
            <w:tcW w:w="2551" w:type="dxa"/>
            <w:shd w:val="clear" w:color="auto" w:fill="auto"/>
            <w:noWrap/>
            <w:vAlign w:val="center"/>
            <w:hideMark/>
          </w:tcPr>
          <w:p w14:paraId="5DEE8AB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383.363.892.420</w:t>
            </w:r>
          </w:p>
        </w:tc>
      </w:tr>
      <w:tr w:rsidR="00E338AF" w:rsidRPr="00C5623F" w14:paraId="759C0CFD" w14:textId="77777777" w:rsidTr="008F4620">
        <w:trPr>
          <w:trHeight w:val="340"/>
          <w:jc w:val="center"/>
        </w:trPr>
        <w:tc>
          <w:tcPr>
            <w:tcW w:w="704" w:type="dxa"/>
            <w:shd w:val="clear" w:color="auto" w:fill="auto"/>
            <w:vAlign w:val="center"/>
          </w:tcPr>
          <w:p w14:paraId="6EED83E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7</w:t>
            </w:r>
          </w:p>
        </w:tc>
        <w:tc>
          <w:tcPr>
            <w:tcW w:w="1843" w:type="dxa"/>
            <w:shd w:val="clear" w:color="auto" w:fill="auto"/>
            <w:vAlign w:val="center"/>
            <w:hideMark/>
          </w:tcPr>
          <w:p w14:paraId="28EAC1D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ASGR</w:t>
            </w:r>
          </w:p>
        </w:tc>
        <w:tc>
          <w:tcPr>
            <w:tcW w:w="2268" w:type="dxa"/>
            <w:shd w:val="clear" w:color="auto" w:fill="auto"/>
            <w:noWrap/>
            <w:vAlign w:val="center"/>
            <w:hideMark/>
          </w:tcPr>
          <w:p w14:paraId="511B052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414.758.000.000</w:t>
            </w:r>
          </w:p>
        </w:tc>
        <w:tc>
          <w:tcPr>
            <w:tcW w:w="2268" w:type="dxa"/>
            <w:shd w:val="clear" w:color="auto" w:fill="auto"/>
            <w:noWrap/>
            <w:vAlign w:val="center"/>
            <w:hideMark/>
          </w:tcPr>
          <w:p w14:paraId="14A0D3C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113.670.000.000</w:t>
            </w:r>
          </w:p>
        </w:tc>
        <w:tc>
          <w:tcPr>
            <w:tcW w:w="2551" w:type="dxa"/>
            <w:shd w:val="clear" w:color="auto" w:fill="auto"/>
            <w:noWrap/>
            <w:vAlign w:val="center"/>
            <w:hideMark/>
          </w:tcPr>
          <w:p w14:paraId="78E843E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612.605.528.525</w:t>
            </w:r>
          </w:p>
        </w:tc>
        <w:tc>
          <w:tcPr>
            <w:tcW w:w="2552" w:type="dxa"/>
            <w:shd w:val="clear" w:color="auto" w:fill="auto"/>
            <w:noWrap/>
            <w:vAlign w:val="center"/>
            <w:hideMark/>
          </w:tcPr>
          <w:p w14:paraId="0181653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315.135.000.000</w:t>
            </w:r>
          </w:p>
        </w:tc>
        <w:tc>
          <w:tcPr>
            <w:tcW w:w="2551" w:type="dxa"/>
            <w:shd w:val="clear" w:color="auto" w:fill="auto"/>
            <w:noWrap/>
            <w:vAlign w:val="center"/>
            <w:hideMark/>
          </w:tcPr>
          <w:p w14:paraId="5C13908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108.841.000.000</w:t>
            </w:r>
          </w:p>
        </w:tc>
      </w:tr>
      <w:tr w:rsidR="00E338AF" w:rsidRPr="00C5623F" w14:paraId="445C1227" w14:textId="77777777" w:rsidTr="008F4620">
        <w:trPr>
          <w:trHeight w:val="340"/>
          <w:jc w:val="center"/>
        </w:trPr>
        <w:tc>
          <w:tcPr>
            <w:tcW w:w="704" w:type="dxa"/>
            <w:shd w:val="clear" w:color="auto" w:fill="auto"/>
            <w:vAlign w:val="center"/>
          </w:tcPr>
          <w:p w14:paraId="7EAB46E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w:t>
            </w:r>
          </w:p>
        </w:tc>
        <w:tc>
          <w:tcPr>
            <w:tcW w:w="1843" w:type="dxa"/>
            <w:shd w:val="clear" w:color="auto" w:fill="auto"/>
            <w:vAlign w:val="center"/>
            <w:hideMark/>
          </w:tcPr>
          <w:p w14:paraId="0BCD36F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ASII</w:t>
            </w:r>
          </w:p>
        </w:tc>
        <w:tc>
          <w:tcPr>
            <w:tcW w:w="2268" w:type="dxa"/>
            <w:shd w:val="clear" w:color="auto" w:fill="auto"/>
            <w:noWrap/>
            <w:vAlign w:val="center"/>
            <w:hideMark/>
          </w:tcPr>
          <w:p w14:paraId="5AC14F4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33.383.000.000.000</w:t>
            </w:r>
          </w:p>
        </w:tc>
        <w:tc>
          <w:tcPr>
            <w:tcW w:w="2268" w:type="dxa"/>
            <w:shd w:val="clear" w:color="auto" w:fill="auto"/>
            <w:noWrap/>
            <w:vAlign w:val="center"/>
            <w:hideMark/>
          </w:tcPr>
          <w:p w14:paraId="450A680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24.550.000.000.000</w:t>
            </w:r>
          </w:p>
        </w:tc>
        <w:tc>
          <w:tcPr>
            <w:tcW w:w="2551" w:type="dxa"/>
            <w:shd w:val="clear" w:color="auto" w:fill="auto"/>
            <w:noWrap/>
            <w:vAlign w:val="center"/>
            <w:hideMark/>
          </w:tcPr>
          <w:p w14:paraId="3B4682B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625.385.000.000</w:t>
            </w:r>
          </w:p>
        </w:tc>
        <w:tc>
          <w:tcPr>
            <w:tcW w:w="2552" w:type="dxa"/>
            <w:shd w:val="clear" w:color="auto" w:fill="auto"/>
            <w:noWrap/>
            <w:vAlign w:val="center"/>
            <w:hideMark/>
          </w:tcPr>
          <w:p w14:paraId="1B1208C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53.309.000.000.000</w:t>
            </w:r>
          </w:p>
        </w:tc>
        <w:tc>
          <w:tcPr>
            <w:tcW w:w="2551" w:type="dxa"/>
            <w:shd w:val="clear" w:color="auto" w:fill="auto"/>
            <w:noWrap/>
            <w:vAlign w:val="center"/>
            <w:hideMark/>
          </w:tcPr>
          <w:p w14:paraId="1DE70FF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69.735.000.000.000</w:t>
            </w:r>
          </w:p>
        </w:tc>
      </w:tr>
      <w:tr w:rsidR="00E338AF" w:rsidRPr="00C5623F" w14:paraId="3A8EE2A7" w14:textId="77777777" w:rsidTr="008F4620">
        <w:trPr>
          <w:trHeight w:val="340"/>
          <w:jc w:val="center"/>
        </w:trPr>
        <w:tc>
          <w:tcPr>
            <w:tcW w:w="704" w:type="dxa"/>
            <w:shd w:val="clear" w:color="auto" w:fill="auto"/>
            <w:vAlign w:val="center"/>
          </w:tcPr>
          <w:p w14:paraId="1B314E7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9</w:t>
            </w:r>
          </w:p>
        </w:tc>
        <w:tc>
          <w:tcPr>
            <w:tcW w:w="1843" w:type="dxa"/>
            <w:shd w:val="clear" w:color="auto" w:fill="auto"/>
            <w:vAlign w:val="center"/>
            <w:hideMark/>
          </w:tcPr>
          <w:p w14:paraId="4D9B0A9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BHIT</w:t>
            </w:r>
          </w:p>
        </w:tc>
        <w:tc>
          <w:tcPr>
            <w:tcW w:w="2268" w:type="dxa"/>
            <w:shd w:val="clear" w:color="auto" w:fill="auto"/>
            <w:noWrap/>
            <w:vAlign w:val="center"/>
            <w:hideMark/>
          </w:tcPr>
          <w:p w14:paraId="4FF1E58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6.555.981.000.000</w:t>
            </w:r>
          </w:p>
        </w:tc>
        <w:tc>
          <w:tcPr>
            <w:tcW w:w="2268" w:type="dxa"/>
            <w:shd w:val="clear" w:color="auto" w:fill="auto"/>
            <w:noWrap/>
            <w:vAlign w:val="center"/>
            <w:hideMark/>
          </w:tcPr>
          <w:p w14:paraId="0E00098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7.583.294.000.000</w:t>
            </w:r>
          </w:p>
        </w:tc>
        <w:tc>
          <w:tcPr>
            <w:tcW w:w="2551" w:type="dxa"/>
            <w:shd w:val="clear" w:color="auto" w:fill="auto"/>
            <w:noWrap/>
            <w:vAlign w:val="center"/>
            <w:hideMark/>
          </w:tcPr>
          <w:p w14:paraId="327A0F1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42.157.000.000.000</w:t>
            </w:r>
          </w:p>
        </w:tc>
        <w:tc>
          <w:tcPr>
            <w:tcW w:w="2552" w:type="dxa"/>
            <w:shd w:val="clear" w:color="auto" w:fill="auto"/>
            <w:noWrap/>
            <w:vAlign w:val="center"/>
            <w:hideMark/>
          </w:tcPr>
          <w:p w14:paraId="0FA245D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6.397.302.000.000</w:t>
            </w:r>
          </w:p>
        </w:tc>
        <w:tc>
          <w:tcPr>
            <w:tcW w:w="2551" w:type="dxa"/>
            <w:shd w:val="clear" w:color="auto" w:fill="auto"/>
            <w:noWrap/>
            <w:vAlign w:val="center"/>
            <w:hideMark/>
          </w:tcPr>
          <w:p w14:paraId="5F5E2A7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1.202.489.000.000</w:t>
            </w:r>
          </w:p>
        </w:tc>
      </w:tr>
      <w:tr w:rsidR="00E338AF" w:rsidRPr="00C5623F" w14:paraId="442F94C9" w14:textId="77777777" w:rsidTr="008F4620">
        <w:trPr>
          <w:trHeight w:val="340"/>
          <w:jc w:val="center"/>
        </w:trPr>
        <w:tc>
          <w:tcPr>
            <w:tcW w:w="704" w:type="dxa"/>
            <w:shd w:val="clear" w:color="auto" w:fill="auto"/>
            <w:vAlign w:val="center"/>
          </w:tcPr>
          <w:p w14:paraId="169A03F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w:t>
            </w:r>
          </w:p>
        </w:tc>
        <w:tc>
          <w:tcPr>
            <w:tcW w:w="1843" w:type="dxa"/>
            <w:shd w:val="clear" w:color="auto" w:fill="auto"/>
            <w:vAlign w:val="center"/>
            <w:hideMark/>
          </w:tcPr>
          <w:p w14:paraId="2D964E9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BNBR</w:t>
            </w:r>
          </w:p>
        </w:tc>
        <w:tc>
          <w:tcPr>
            <w:tcW w:w="2268" w:type="dxa"/>
            <w:shd w:val="clear" w:color="auto" w:fill="auto"/>
            <w:noWrap/>
            <w:vAlign w:val="center"/>
            <w:hideMark/>
          </w:tcPr>
          <w:p w14:paraId="7A52552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413.918.000.000</w:t>
            </w:r>
          </w:p>
        </w:tc>
        <w:tc>
          <w:tcPr>
            <w:tcW w:w="2268" w:type="dxa"/>
            <w:shd w:val="clear" w:color="auto" w:fill="auto"/>
            <w:noWrap/>
            <w:vAlign w:val="center"/>
            <w:hideMark/>
          </w:tcPr>
          <w:p w14:paraId="439A29B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35.231.000.000</w:t>
            </w:r>
          </w:p>
        </w:tc>
        <w:tc>
          <w:tcPr>
            <w:tcW w:w="2551" w:type="dxa"/>
            <w:shd w:val="clear" w:color="auto" w:fill="auto"/>
            <w:noWrap/>
            <w:vAlign w:val="center"/>
            <w:hideMark/>
          </w:tcPr>
          <w:p w14:paraId="0C3E217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9.111.758.000.000</w:t>
            </w:r>
          </w:p>
        </w:tc>
        <w:tc>
          <w:tcPr>
            <w:tcW w:w="2552" w:type="dxa"/>
            <w:shd w:val="clear" w:color="auto" w:fill="auto"/>
            <w:noWrap/>
            <w:vAlign w:val="center"/>
            <w:hideMark/>
          </w:tcPr>
          <w:p w14:paraId="4697054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646.996.000.000</w:t>
            </w:r>
          </w:p>
        </w:tc>
        <w:tc>
          <w:tcPr>
            <w:tcW w:w="2551" w:type="dxa"/>
            <w:shd w:val="clear" w:color="auto" w:fill="auto"/>
            <w:noWrap/>
            <w:vAlign w:val="center"/>
            <w:hideMark/>
          </w:tcPr>
          <w:p w14:paraId="2AB3862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251.326.000.000</w:t>
            </w:r>
          </w:p>
        </w:tc>
      </w:tr>
      <w:tr w:rsidR="00E338AF" w:rsidRPr="00C5623F" w14:paraId="55C567B7" w14:textId="77777777" w:rsidTr="008F4620">
        <w:trPr>
          <w:trHeight w:val="340"/>
          <w:jc w:val="center"/>
        </w:trPr>
        <w:tc>
          <w:tcPr>
            <w:tcW w:w="704" w:type="dxa"/>
            <w:shd w:val="clear" w:color="auto" w:fill="auto"/>
            <w:vAlign w:val="center"/>
          </w:tcPr>
          <w:p w14:paraId="706BC97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w:t>
            </w:r>
          </w:p>
        </w:tc>
        <w:tc>
          <w:tcPr>
            <w:tcW w:w="1843" w:type="dxa"/>
            <w:shd w:val="clear" w:color="auto" w:fill="auto"/>
            <w:vAlign w:val="center"/>
            <w:hideMark/>
          </w:tcPr>
          <w:p w14:paraId="721BFFD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CTTH</w:t>
            </w:r>
          </w:p>
        </w:tc>
        <w:tc>
          <w:tcPr>
            <w:tcW w:w="2268" w:type="dxa"/>
            <w:shd w:val="clear" w:color="auto" w:fill="auto"/>
            <w:noWrap/>
            <w:vAlign w:val="center"/>
            <w:hideMark/>
          </w:tcPr>
          <w:p w14:paraId="3733BF6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11.813.991.927</w:t>
            </w:r>
          </w:p>
        </w:tc>
        <w:tc>
          <w:tcPr>
            <w:tcW w:w="2268" w:type="dxa"/>
            <w:shd w:val="clear" w:color="auto" w:fill="auto"/>
            <w:noWrap/>
            <w:vAlign w:val="center"/>
            <w:hideMark/>
          </w:tcPr>
          <w:p w14:paraId="57422DC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902.880.196</w:t>
            </w:r>
          </w:p>
        </w:tc>
        <w:tc>
          <w:tcPr>
            <w:tcW w:w="2551" w:type="dxa"/>
            <w:shd w:val="clear" w:color="auto" w:fill="auto"/>
            <w:noWrap/>
            <w:vAlign w:val="center"/>
            <w:hideMark/>
          </w:tcPr>
          <w:p w14:paraId="20E30BF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77.622.000.000</w:t>
            </w:r>
          </w:p>
        </w:tc>
        <w:tc>
          <w:tcPr>
            <w:tcW w:w="2552" w:type="dxa"/>
            <w:shd w:val="clear" w:color="auto" w:fill="auto"/>
            <w:noWrap/>
            <w:vAlign w:val="center"/>
            <w:hideMark/>
          </w:tcPr>
          <w:p w14:paraId="414E4F4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3.975.150.619</w:t>
            </w:r>
          </w:p>
        </w:tc>
        <w:tc>
          <w:tcPr>
            <w:tcW w:w="2551" w:type="dxa"/>
            <w:shd w:val="clear" w:color="auto" w:fill="auto"/>
            <w:noWrap/>
            <w:vAlign w:val="center"/>
            <w:hideMark/>
          </w:tcPr>
          <w:p w14:paraId="7443529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12.000.000.000</w:t>
            </w:r>
          </w:p>
        </w:tc>
      </w:tr>
      <w:tr w:rsidR="00E338AF" w:rsidRPr="00C5623F" w14:paraId="54D04C0F" w14:textId="77777777" w:rsidTr="008F4620">
        <w:trPr>
          <w:trHeight w:val="340"/>
          <w:jc w:val="center"/>
        </w:trPr>
        <w:tc>
          <w:tcPr>
            <w:tcW w:w="704" w:type="dxa"/>
            <w:shd w:val="clear" w:color="auto" w:fill="auto"/>
            <w:vAlign w:val="center"/>
          </w:tcPr>
          <w:p w14:paraId="1128BC1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w:t>
            </w:r>
          </w:p>
        </w:tc>
        <w:tc>
          <w:tcPr>
            <w:tcW w:w="1843" w:type="dxa"/>
            <w:shd w:val="clear" w:color="auto" w:fill="auto"/>
            <w:vAlign w:val="center"/>
            <w:hideMark/>
          </w:tcPr>
          <w:p w14:paraId="62C555D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DYAN</w:t>
            </w:r>
          </w:p>
        </w:tc>
        <w:tc>
          <w:tcPr>
            <w:tcW w:w="2268" w:type="dxa"/>
            <w:shd w:val="clear" w:color="auto" w:fill="auto"/>
            <w:noWrap/>
            <w:vAlign w:val="center"/>
            <w:hideMark/>
          </w:tcPr>
          <w:p w14:paraId="477AE08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68.156.128.162</w:t>
            </w:r>
          </w:p>
        </w:tc>
        <w:tc>
          <w:tcPr>
            <w:tcW w:w="2268" w:type="dxa"/>
            <w:shd w:val="clear" w:color="auto" w:fill="auto"/>
            <w:noWrap/>
            <w:vAlign w:val="center"/>
            <w:hideMark/>
          </w:tcPr>
          <w:p w14:paraId="5003DF6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78.646.871.301</w:t>
            </w:r>
          </w:p>
        </w:tc>
        <w:tc>
          <w:tcPr>
            <w:tcW w:w="2551" w:type="dxa"/>
            <w:shd w:val="clear" w:color="auto" w:fill="auto"/>
            <w:noWrap/>
            <w:vAlign w:val="center"/>
            <w:hideMark/>
          </w:tcPr>
          <w:p w14:paraId="3F9E35C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1.845.690.108</w:t>
            </w:r>
          </w:p>
        </w:tc>
        <w:tc>
          <w:tcPr>
            <w:tcW w:w="2552" w:type="dxa"/>
            <w:shd w:val="clear" w:color="auto" w:fill="auto"/>
            <w:noWrap/>
            <w:vAlign w:val="center"/>
            <w:hideMark/>
          </w:tcPr>
          <w:p w14:paraId="3381F87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117.013.832.391</w:t>
            </w:r>
          </w:p>
        </w:tc>
        <w:tc>
          <w:tcPr>
            <w:tcW w:w="2551" w:type="dxa"/>
            <w:shd w:val="clear" w:color="auto" w:fill="auto"/>
            <w:noWrap/>
            <w:vAlign w:val="center"/>
            <w:hideMark/>
          </w:tcPr>
          <w:p w14:paraId="1C250F7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274.278.188.850</w:t>
            </w:r>
          </w:p>
        </w:tc>
      </w:tr>
      <w:tr w:rsidR="00E338AF" w:rsidRPr="00C5623F" w14:paraId="0A841374" w14:textId="77777777" w:rsidTr="008F4620">
        <w:trPr>
          <w:trHeight w:val="340"/>
          <w:jc w:val="center"/>
        </w:trPr>
        <w:tc>
          <w:tcPr>
            <w:tcW w:w="704" w:type="dxa"/>
            <w:shd w:val="clear" w:color="auto" w:fill="auto"/>
            <w:vAlign w:val="center"/>
          </w:tcPr>
          <w:p w14:paraId="5602BBE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w:t>
            </w:r>
          </w:p>
        </w:tc>
        <w:tc>
          <w:tcPr>
            <w:tcW w:w="1843" w:type="dxa"/>
            <w:shd w:val="clear" w:color="auto" w:fill="auto"/>
            <w:vAlign w:val="center"/>
            <w:hideMark/>
          </w:tcPr>
          <w:p w14:paraId="41EE9E2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ICON</w:t>
            </w:r>
          </w:p>
        </w:tc>
        <w:tc>
          <w:tcPr>
            <w:tcW w:w="2268" w:type="dxa"/>
            <w:shd w:val="clear" w:color="auto" w:fill="auto"/>
            <w:noWrap/>
            <w:vAlign w:val="center"/>
            <w:hideMark/>
          </w:tcPr>
          <w:p w14:paraId="7A36EC5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24.135.245.033</w:t>
            </w:r>
          </w:p>
        </w:tc>
        <w:tc>
          <w:tcPr>
            <w:tcW w:w="2268" w:type="dxa"/>
            <w:shd w:val="clear" w:color="auto" w:fill="auto"/>
            <w:noWrap/>
            <w:vAlign w:val="center"/>
            <w:hideMark/>
          </w:tcPr>
          <w:p w14:paraId="281627E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996.540.192</w:t>
            </w:r>
          </w:p>
        </w:tc>
        <w:tc>
          <w:tcPr>
            <w:tcW w:w="2551" w:type="dxa"/>
            <w:shd w:val="clear" w:color="auto" w:fill="auto"/>
            <w:noWrap/>
            <w:vAlign w:val="center"/>
            <w:hideMark/>
          </w:tcPr>
          <w:p w14:paraId="75051E9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12.333.565.710</w:t>
            </w:r>
          </w:p>
        </w:tc>
        <w:tc>
          <w:tcPr>
            <w:tcW w:w="2552" w:type="dxa"/>
            <w:shd w:val="clear" w:color="auto" w:fill="auto"/>
            <w:noWrap/>
            <w:vAlign w:val="center"/>
            <w:hideMark/>
          </w:tcPr>
          <w:p w14:paraId="6073224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11.591.049.848</w:t>
            </w:r>
          </w:p>
        </w:tc>
        <w:tc>
          <w:tcPr>
            <w:tcW w:w="2551" w:type="dxa"/>
            <w:shd w:val="clear" w:color="auto" w:fill="auto"/>
            <w:noWrap/>
            <w:vAlign w:val="center"/>
            <w:hideMark/>
          </w:tcPr>
          <w:p w14:paraId="3BF6EA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5.508.842.291</w:t>
            </w:r>
          </w:p>
        </w:tc>
      </w:tr>
      <w:tr w:rsidR="00E338AF" w:rsidRPr="00C5623F" w14:paraId="405B2E84" w14:textId="77777777" w:rsidTr="008F4620">
        <w:trPr>
          <w:trHeight w:val="340"/>
          <w:jc w:val="center"/>
        </w:trPr>
        <w:tc>
          <w:tcPr>
            <w:tcW w:w="704" w:type="dxa"/>
            <w:shd w:val="clear" w:color="auto" w:fill="auto"/>
            <w:vAlign w:val="center"/>
          </w:tcPr>
          <w:p w14:paraId="07EB09F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w:t>
            </w:r>
          </w:p>
        </w:tc>
        <w:tc>
          <w:tcPr>
            <w:tcW w:w="1843" w:type="dxa"/>
            <w:shd w:val="clear" w:color="auto" w:fill="auto"/>
            <w:vAlign w:val="center"/>
            <w:hideMark/>
          </w:tcPr>
          <w:p w14:paraId="5EE9B40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INDX</w:t>
            </w:r>
          </w:p>
        </w:tc>
        <w:tc>
          <w:tcPr>
            <w:tcW w:w="2268" w:type="dxa"/>
            <w:shd w:val="clear" w:color="auto" w:fill="auto"/>
            <w:noWrap/>
            <w:vAlign w:val="center"/>
            <w:hideMark/>
          </w:tcPr>
          <w:p w14:paraId="46AD2B7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20.974.001.885</w:t>
            </w:r>
          </w:p>
        </w:tc>
        <w:tc>
          <w:tcPr>
            <w:tcW w:w="2268" w:type="dxa"/>
            <w:shd w:val="clear" w:color="auto" w:fill="auto"/>
            <w:noWrap/>
            <w:vAlign w:val="center"/>
            <w:hideMark/>
          </w:tcPr>
          <w:p w14:paraId="7C695EC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2.056.957.476</w:t>
            </w:r>
          </w:p>
        </w:tc>
        <w:tc>
          <w:tcPr>
            <w:tcW w:w="2551" w:type="dxa"/>
            <w:shd w:val="clear" w:color="auto" w:fill="auto"/>
            <w:noWrap/>
            <w:vAlign w:val="center"/>
            <w:hideMark/>
          </w:tcPr>
          <w:p w14:paraId="7165DD5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12.513.841.167</w:t>
            </w:r>
          </w:p>
        </w:tc>
        <w:tc>
          <w:tcPr>
            <w:tcW w:w="2552" w:type="dxa"/>
            <w:shd w:val="clear" w:color="auto" w:fill="auto"/>
            <w:noWrap/>
            <w:vAlign w:val="center"/>
            <w:hideMark/>
          </w:tcPr>
          <w:p w14:paraId="6BEA60B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2.371.159.647</w:t>
            </w:r>
          </w:p>
        </w:tc>
        <w:tc>
          <w:tcPr>
            <w:tcW w:w="2551" w:type="dxa"/>
            <w:shd w:val="clear" w:color="auto" w:fill="auto"/>
            <w:noWrap/>
            <w:vAlign w:val="center"/>
            <w:hideMark/>
          </w:tcPr>
          <w:p w14:paraId="198C8F1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4.808.257.457</w:t>
            </w:r>
          </w:p>
        </w:tc>
      </w:tr>
      <w:tr w:rsidR="00E338AF" w:rsidRPr="00C5623F" w14:paraId="16CD77E0" w14:textId="77777777" w:rsidTr="008F4620">
        <w:trPr>
          <w:trHeight w:val="340"/>
          <w:jc w:val="center"/>
        </w:trPr>
        <w:tc>
          <w:tcPr>
            <w:tcW w:w="704" w:type="dxa"/>
            <w:shd w:val="clear" w:color="auto" w:fill="auto"/>
            <w:vAlign w:val="center"/>
          </w:tcPr>
          <w:p w14:paraId="051455C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15</w:t>
            </w:r>
          </w:p>
        </w:tc>
        <w:tc>
          <w:tcPr>
            <w:tcW w:w="1843" w:type="dxa"/>
            <w:shd w:val="clear" w:color="auto" w:fill="auto"/>
            <w:vAlign w:val="center"/>
            <w:hideMark/>
          </w:tcPr>
          <w:p w14:paraId="782B3BE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INTA</w:t>
            </w:r>
          </w:p>
        </w:tc>
        <w:tc>
          <w:tcPr>
            <w:tcW w:w="2268" w:type="dxa"/>
            <w:shd w:val="clear" w:color="auto" w:fill="auto"/>
            <w:noWrap/>
            <w:vAlign w:val="center"/>
            <w:hideMark/>
          </w:tcPr>
          <w:p w14:paraId="2DA62F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242.270.000.000</w:t>
            </w:r>
          </w:p>
        </w:tc>
        <w:tc>
          <w:tcPr>
            <w:tcW w:w="2268" w:type="dxa"/>
            <w:shd w:val="clear" w:color="auto" w:fill="auto"/>
            <w:noWrap/>
            <w:vAlign w:val="center"/>
            <w:hideMark/>
          </w:tcPr>
          <w:p w14:paraId="5B6E153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34.684.000.000</w:t>
            </w:r>
          </w:p>
        </w:tc>
        <w:tc>
          <w:tcPr>
            <w:tcW w:w="2551" w:type="dxa"/>
            <w:shd w:val="clear" w:color="auto" w:fill="auto"/>
            <w:noWrap/>
            <w:vAlign w:val="center"/>
            <w:hideMark/>
          </w:tcPr>
          <w:p w14:paraId="2931B13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2.450.126.174</w:t>
            </w:r>
          </w:p>
        </w:tc>
        <w:tc>
          <w:tcPr>
            <w:tcW w:w="2552" w:type="dxa"/>
            <w:shd w:val="clear" w:color="auto" w:fill="auto"/>
            <w:noWrap/>
            <w:vAlign w:val="center"/>
            <w:hideMark/>
          </w:tcPr>
          <w:p w14:paraId="7268153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38.722.000.000</w:t>
            </w:r>
          </w:p>
        </w:tc>
        <w:tc>
          <w:tcPr>
            <w:tcW w:w="2551" w:type="dxa"/>
            <w:shd w:val="clear" w:color="auto" w:fill="auto"/>
            <w:noWrap/>
            <w:vAlign w:val="center"/>
            <w:hideMark/>
          </w:tcPr>
          <w:p w14:paraId="1E03E74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60.194.000.000</w:t>
            </w:r>
          </w:p>
        </w:tc>
      </w:tr>
      <w:tr w:rsidR="00E338AF" w:rsidRPr="00C5623F" w14:paraId="40210EA6" w14:textId="77777777" w:rsidTr="008F4620">
        <w:trPr>
          <w:trHeight w:val="340"/>
          <w:jc w:val="center"/>
        </w:trPr>
        <w:tc>
          <w:tcPr>
            <w:tcW w:w="704" w:type="dxa"/>
            <w:shd w:val="clear" w:color="auto" w:fill="auto"/>
            <w:vAlign w:val="center"/>
          </w:tcPr>
          <w:p w14:paraId="637C8C5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w:t>
            </w:r>
          </w:p>
        </w:tc>
        <w:tc>
          <w:tcPr>
            <w:tcW w:w="1843" w:type="dxa"/>
            <w:shd w:val="clear" w:color="auto" w:fill="auto"/>
            <w:vAlign w:val="center"/>
            <w:hideMark/>
          </w:tcPr>
          <w:p w14:paraId="3C21AA4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KIAS</w:t>
            </w:r>
          </w:p>
        </w:tc>
        <w:tc>
          <w:tcPr>
            <w:tcW w:w="2268" w:type="dxa"/>
            <w:shd w:val="clear" w:color="auto" w:fill="auto"/>
            <w:noWrap/>
            <w:vAlign w:val="center"/>
            <w:hideMark/>
          </w:tcPr>
          <w:p w14:paraId="728DF4C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54.344.233.188</w:t>
            </w:r>
          </w:p>
        </w:tc>
        <w:tc>
          <w:tcPr>
            <w:tcW w:w="2268" w:type="dxa"/>
            <w:shd w:val="clear" w:color="auto" w:fill="auto"/>
            <w:noWrap/>
            <w:vAlign w:val="center"/>
            <w:hideMark/>
          </w:tcPr>
          <w:p w14:paraId="4AF45CB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23.702.722.196</w:t>
            </w:r>
          </w:p>
        </w:tc>
        <w:tc>
          <w:tcPr>
            <w:tcW w:w="2551" w:type="dxa"/>
            <w:shd w:val="clear" w:color="auto" w:fill="auto"/>
            <w:noWrap/>
            <w:vAlign w:val="center"/>
            <w:hideMark/>
          </w:tcPr>
          <w:p w14:paraId="1B95E46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81.865.000.000</w:t>
            </w:r>
          </w:p>
        </w:tc>
        <w:tc>
          <w:tcPr>
            <w:tcW w:w="2552" w:type="dxa"/>
            <w:shd w:val="clear" w:color="auto" w:fill="auto"/>
            <w:noWrap/>
            <w:vAlign w:val="center"/>
            <w:hideMark/>
          </w:tcPr>
          <w:p w14:paraId="6066EF1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34.012.781.402</w:t>
            </w:r>
          </w:p>
        </w:tc>
        <w:tc>
          <w:tcPr>
            <w:tcW w:w="2551" w:type="dxa"/>
            <w:shd w:val="clear" w:color="auto" w:fill="auto"/>
            <w:noWrap/>
            <w:vAlign w:val="center"/>
            <w:hideMark/>
          </w:tcPr>
          <w:p w14:paraId="67EE683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74.282.232.872</w:t>
            </w:r>
          </w:p>
        </w:tc>
      </w:tr>
      <w:tr w:rsidR="00E338AF" w:rsidRPr="00C5623F" w14:paraId="26A62908" w14:textId="77777777" w:rsidTr="008F4620">
        <w:trPr>
          <w:trHeight w:val="340"/>
          <w:jc w:val="center"/>
        </w:trPr>
        <w:tc>
          <w:tcPr>
            <w:tcW w:w="704" w:type="dxa"/>
            <w:shd w:val="clear" w:color="auto" w:fill="auto"/>
            <w:vAlign w:val="center"/>
          </w:tcPr>
          <w:p w14:paraId="4F3BDC2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w:t>
            </w:r>
          </w:p>
        </w:tc>
        <w:tc>
          <w:tcPr>
            <w:tcW w:w="1843" w:type="dxa"/>
            <w:shd w:val="clear" w:color="auto" w:fill="auto"/>
            <w:vAlign w:val="center"/>
            <w:hideMark/>
          </w:tcPr>
          <w:p w14:paraId="4678D8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KOBX</w:t>
            </w:r>
          </w:p>
        </w:tc>
        <w:tc>
          <w:tcPr>
            <w:tcW w:w="2268" w:type="dxa"/>
            <w:shd w:val="clear" w:color="auto" w:fill="auto"/>
            <w:noWrap/>
            <w:vAlign w:val="center"/>
            <w:hideMark/>
          </w:tcPr>
          <w:p w14:paraId="2513796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44.637.055</w:t>
            </w:r>
          </w:p>
        </w:tc>
        <w:tc>
          <w:tcPr>
            <w:tcW w:w="2268" w:type="dxa"/>
            <w:shd w:val="clear" w:color="auto" w:fill="auto"/>
            <w:noWrap/>
            <w:vAlign w:val="center"/>
            <w:hideMark/>
          </w:tcPr>
          <w:p w14:paraId="772654C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15.878.985</w:t>
            </w:r>
          </w:p>
        </w:tc>
        <w:tc>
          <w:tcPr>
            <w:tcW w:w="2551" w:type="dxa"/>
            <w:shd w:val="clear" w:color="auto" w:fill="auto"/>
            <w:noWrap/>
            <w:vAlign w:val="center"/>
            <w:hideMark/>
          </w:tcPr>
          <w:p w14:paraId="148EBAF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16.542.421.506</w:t>
            </w:r>
          </w:p>
        </w:tc>
        <w:tc>
          <w:tcPr>
            <w:tcW w:w="2552" w:type="dxa"/>
            <w:shd w:val="clear" w:color="auto" w:fill="auto"/>
            <w:noWrap/>
            <w:vAlign w:val="center"/>
            <w:hideMark/>
          </w:tcPr>
          <w:p w14:paraId="42A6A45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55.313.873</w:t>
            </w:r>
          </w:p>
        </w:tc>
        <w:tc>
          <w:tcPr>
            <w:tcW w:w="2551" w:type="dxa"/>
            <w:shd w:val="clear" w:color="auto" w:fill="auto"/>
            <w:noWrap/>
            <w:vAlign w:val="center"/>
            <w:hideMark/>
          </w:tcPr>
          <w:p w14:paraId="0DFC647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921.388.315.642</w:t>
            </w:r>
          </w:p>
        </w:tc>
      </w:tr>
      <w:tr w:rsidR="00E338AF" w:rsidRPr="00C5623F" w14:paraId="7A3D0B56" w14:textId="77777777" w:rsidTr="008F4620">
        <w:trPr>
          <w:trHeight w:val="340"/>
          <w:jc w:val="center"/>
        </w:trPr>
        <w:tc>
          <w:tcPr>
            <w:tcW w:w="704" w:type="dxa"/>
            <w:shd w:val="clear" w:color="auto" w:fill="auto"/>
            <w:vAlign w:val="center"/>
          </w:tcPr>
          <w:p w14:paraId="4F80D38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lastRenderedPageBreak/>
              <w:t>18</w:t>
            </w:r>
          </w:p>
        </w:tc>
        <w:tc>
          <w:tcPr>
            <w:tcW w:w="1843" w:type="dxa"/>
            <w:shd w:val="clear" w:color="auto" w:fill="auto"/>
            <w:vAlign w:val="center"/>
            <w:hideMark/>
          </w:tcPr>
          <w:p w14:paraId="1C40922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MFMI</w:t>
            </w:r>
          </w:p>
        </w:tc>
        <w:tc>
          <w:tcPr>
            <w:tcW w:w="2268" w:type="dxa"/>
            <w:shd w:val="clear" w:color="auto" w:fill="auto"/>
            <w:noWrap/>
            <w:vAlign w:val="center"/>
            <w:hideMark/>
          </w:tcPr>
          <w:p w14:paraId="7434ACE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162.014.901.117</w:t>
            </w:r>
          </w:p>
        </w:tc>
        <w:tc>
          <w:tcPr>
            <w:tcW w:w="2268" w:type="dxa"/>
            <w:shd w:val="clear" w:color="auto" w:fill="auto"/>
            <w:noWrap/>
            <w:vAlign w:val="center"/>
            <w:hideMark/>
          </w:tcPr>
          <w:p w14:paraId="23D9EA9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81.125.346.137</w:t>
            </w:r>
          </w:p>
        </w:tc>
        <w:tc>
          <w:tcPr>
            <w:tcW w:w="2551" w:type="dxa"/>
            <w:shd w:val="clear" w:color="auto" w:fill="auto"/>
            <w:noWrap/>
            <w:vAlign w:val="center"/>
            <w:hideMark/>
          </w:tcPr>
          <w:p w14:paraId="7A0A7AF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44.126.839</w:t>
            </w:r>
          </w:p>
        </w:tc>
        <w:tc>
          <w:tcPr>
            <w:tcW w:w="2552" w:type="dxa"/>
            <w:shd w:val="clear" w:color="auto" w:fill="auto"/>
            <w:noWrap/>
            <w:vAlign w:val="center"/>
            <w:hideMark/>
          </w:tcPr>
          <w:p w14:paraId="7F1D936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107.921.653.283</w:t>
            </w:r>
          </w:p>
        </w:tc>
        <w:tc>
          <w:tcPr>
            <w:tcW w:w="2551" w:type="dxa"/>
            <w:shd w:val="clear" w:color="auto" w:fill="auto"/>
            <w:noWrap/>
            <w:vAlign w:val="center"/>
            <w:hideMark/>
          </w:tcPr>
          <w:p w14:paraId="2CACBF8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108.267.463.160</w:t>
            </w:r>
          </w:p>
        </w:tc>
      </w:tr>
      <w:tr w:rsidR="00E338AF" w:rsidRPr="00C5623F" w14:paraId="1F1AEBFF" w14:textId="77777777" w:rsidTr="008F4620">
        <w:trPr>
          <w:trHeight w:val="340"/>
          <w:jc w:val="center"/>
        </w:trPr>
        <w:tc>
          <w:tcPr>
            <w:tcW w:w="704" w:type="dxa"/>
            <w:shd w:val="clear" w:color="auto" w:fill="auto"/>
            <w:vAlign w:val="center"/>
          </w:tcPr>
          <w:p w14:paraId="12E8EC4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w:t>
            </w:r>
          </w:p>
        </w:tc>
        <w:tc>
          <w:tcPr>
            <w:tcW w:w="1843" w:type="dxa"/>
            <w:shd w:val="clear" w:color="auto" w:fill="auto"/>
            <w:vAlign w:val="center"/>
            <w:hideMark/>
          </w:tcPr>
          <w:p w14:paraId="0CBC904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MLIA</w:t>
            </w:r>
          </w:p>
        </w:tc>
        <w:tc>
          <w:tcPr>
            <w:tcW w:w="2268" w:type="dxa"/>
            <w:shd w:val="clear" w:color="auto" w:fill="auto"/>
            <w:noWrap/>
            <w:vAlign w:val="center"/>
            <w:hideMark/>
          </w:tcPr>
          <w:p w14:paraId="38F871C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511.559.743.000</w:t>
            </w:r>
          </w:p>
        </w:tc>
        <w:tc>
          <w:tcPr>
            <w:tcW w:w="2268" w:type="dxa"/>
            <w:shd w:val="clear" w:color="auto" w:fill="auto"/>
            <w:noWrap/>
            <w:vAlign w:val="center"/>
            <w:hideMark/>
          </w:tcPr>
          <w:p w14:paraId="2E32962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590.369.276.000</w:t>
            </w:r>
          </w:p>
        </w:tc>
        <w:tc>
          <w:tcPr>
            <w:tcW w:w="2551" w:type="dxa"/>
            <w:shd w:val="clear" w:color="auto" w:fill="auto"/>
            <w:noWrap/>
            <w:vAlign w:val="center"/>
            <w:hideMark/>
          </w:tcPr>
          <w:p w14:paraId="65B7E18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32.854.929.553</w:t>
            </w:r>
          </w:p>
        </w:tc>
        <w:tc>
          <w:tcPr>
            <w:tcW w:w="2552" w:type="dxa"/>
            <w:shd w:val="clear" w:color="auto" w:fill="auto"/>
            <w:noWrap/>
            <w:vAlign w:val="center"/>
            <w:hideMark/>
          </w:tcPr>
          <w:p w14:paraId="5A533C0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942.975.600.000</w:t>
            </w:r>
          </w:p>
        </w:tc>
        <w:tc>
          <w:tcPr>
            <w:tcW w:w="2551" w:type="dxa"/>
            <w:shd w:val="clear" w:color="auto" w:fill="auto"/>
            <w:noWrap/>
            <w:vAlign w:val="center"/>
            <w:hideMark/>
          </w:tcPr>
          <w:p w14:paraId="46329F6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726.749.256.000</w:t>
            </w:r>
          </w:p>
        </w:tc>
      </w:tr>
      <w:tr w:rsidR="00E338AF" w:rsidRPr="00C5623F" w14:paraId="6792DA86" w14:textId="77777777" w:rsidTr="008F4620">
        <w:trPr>
          <w:trHeight w:val="340"/>
          <w:jc w:val="center"/>
        </w:trPr>
        <w:tc>
          <w:tcPr>
            <w:tcW w:w="704" w:type="dxa"/>
            <w:shd w:val="clear" w:color="auto" w:fill="auto"/>
            <w:vAlign w:val="center"/>
          </w:tcPr>
          <w:p w14:paraId="66DC4F7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20</w:t>
            </w:r>
          </w:p>
        </w:tc>
        <w:tc>
          <w:tcPr>
            <w:tcW w:w="1843" w:type="dxa"/>
            <w:shd w:val="clear" w:color="auto" w:fill="auto"/>
            <w:vAlign w:val="center"/>
            <w:hideMark/>
          </w:tcPr>
          <w:p w14:paraId="2CE2043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TIRA</w:t>
            </w:r>
          </w:p>
        </w:tc>
        <w:tc>
          <w:tcPr>
            <w:tcW w:w="2268" w:type="dxa"/>
            <w:shd w:val="clear" w:color="auto" w:fill="auto"/>
            <w:noWrap/>
            <w:vAlign w:val="center"/>
            <w:hideMark/>
          </w:tcPr>
          <w:p w14:paraId="75C8865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7.877.576.376</w:t>
            </w:r>
          </w:p>
        </w:tc>
        <w:tc>
          <w:tcPr>
            <w:tcW w:w="2268" w:type="dxa"/>
            <w:shd w:val="clear" w:color="auto" w:fill="auto"/>
            <w:noWrap/>
            <w:vAlign w:val="center"/>
            <w:hideMark/>
          </w:tcPr>
          <w:p w14:paraId="28D6F26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493.904.027</w:t>
            </w:r>
          </w:p>
        </w:tc>
        <w:tc>
          <w:tcPr>
            <w:tcW w:w="2551" w:type="dxa"/>
            <w:shd w:val="clear" w:color="auto" w:fill="auto"/>
            <w:noWrap/>
            <w:vAlign w:val="center"/>
            <w:hideMark/>
          </w:tcPr>
          <w:p w14:paraId="591E2CD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1.152.999.999.000</w:t>
            </w:r>
          </w:p>
        </w:tc>
        <w:tc>
          <w:tcPr>
            <w:tcW w:w="2552" w:type="dxa"/>
            <w:shd w:val="clear" w:color="auto" w:fill="auto"/>
            <w:noWrap/>
            <w:vAlign w:val="center"/>
            <w:hideMark/>
          </w:tcPr>
          <w:p w14:paraId="75AA07C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13.297.019.080</w:t>
            </w:r>
          </w:p>
        </w:tc>
        <w:tc>
          <w:tcPr>
            <w:tcW w:w="2551" w:type="dxa"/>
            <w:shd w:val="clear" w:color="auto" w:fill="auto"/>
            <w:noWrap/>
            <w:vAlign w:val="center"/>
            <w:hideMark/>
          </w:tcPr>
          <w:p w14:paraId="16F8F31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36.381.293.413</w:t>
            </w:r>
          </w:p>
        </w:tc>
      </w:tr>
      <w:tr w:rsidR="00E338AF" w:rsidRPr="00C5623F" w14:paraId="6DD0EA2E" w14:textId="77777777" w:rsidTr="008F4620">
        <w:trPr>
          <w:trHeight w:val="340"/>
          <w:jc w:val="center"/>
        </w:trPr>
        <w:tc>
          <w:tcPr>
            <w:tcW w:w="704" w:type="dxa"/>
            <w:shd w:val="clear" w:color="auto" w:fill="auto"/>
            <w:vAlign w:val="center"/>
          </w:tcPr>
          <w:p w14:paraId="07D63BB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21</w:t>
            </w:r>
          </w:p>
        </w:tc>
        <w:tc>
          <w:tcPr>
            <w:tcW w:w="1843" w:type="dxa"/>
            <w:shd w:val="clear" w:color="auto" w:fill="auto"/>
            <w:vAlign w:val="center"/>
            <w:hideMark/>
          </w:tcPr>
          <w:p w14:paraId="40BDD10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TOTO</w:t>
            </w:r>
          </w:p>
        </w:tc>
        <w:tc>
          <w:tcPr>
            <w:tcW w:w="2268" w:type="dxa"/>
            <w:shd w:val="clear" w:color="auto" w:fill="auto"/>
            <w:noWrap/>
            <w:vAlign w:val="center"/>
            <w:hideMark/>
          </w:tcPr>
          <w:p w14:paraId="4D096C9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347.443.075.636</w:t>
            </w:r>
          </w:p>
        </w:tc>
        <w:tc>
          <w:tcPr>
            <w:tcW w:w="2268" w:type="dxa"/>
            <w:shd w:val="clear" w:color="auto" w:fill="auto"/>
            <w:noWrap/>
            <w:vAlign w:val="center"/>
            <w:hideMark/>
          </w:tcPr>
          <w:p w14:paraId="7D987FC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318.518.155.186</w:t>
            </w:r>
          </w:p>
        </w:tc>
        <w:tc>
          <w:tcPr>
            <w:tcW w:w="2551" w:type="dxa"/>
            <w:shd w:val="clear" w:color="auto" w:fill="auto"/>
            <w:noWrap/>
            <w:vAlign w:val="center"/>
            <w:hideMark/>
          </w:tcPr>
          <w:p w14:paraId="5E6BC13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4.793.073.192</w:t>
            </w:r>
          </w:p>
        </w:tc>
        <w:tc>
          <w:tcPr>
            <w:tcW w:w="2552" w:type="dxa"/>
            <w:shd w:val="clear" w:color="auto" w:fill="auto"/>
            <w:noWrap/>
            <w:vAlign w:val="center"/>
            <w:hideMark/>
          </w:tcPr>
          <w:p w14:paraId="66E09B5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404.666.670.971</w:t>
            </w:r>
          </w:p>
        </w:tc>
        <w:tc>
          <w:tcPr>
            <w:tcW w:w="2551" w:type="dxa"/>
            <w:shd w:val="clear" w:color="auto" w:fill="auto"/>
            <w:noWrap/>
            <w:vAlign w:val="center"/>
            <w:hideMark/>
          </w:tcPr>
          <w:p w14:paraId="51B37D0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467.099.709.239</w:t>
            </w:r>
          </w:p>
        </w:tc>
      </w:tr>
      <w:tr w:rsidR="00E338AF" w:rsidRPr="00C5623F" w14:paraId="4F53092C" w14:textId="77777777" w:rsidTr="008F4620">
        <w:trPr>
          <w:trHeight w:val="340"/>
          <w:jc w:val="center"/>
        </w:trPr>
        <w:tc>
          <w:tcPr>
            <w:tcW w:w="704" w:type="dxa"/>
            <w:shd w:val="clear" w:color="auto" w:fill="auto"/>
            <w:vAlign w:val="center"/>
          </w:tcPr>
          <w:p w14:paraId="02B4E91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22</w:t>
            </w:r>
          </w:p>
        </w:tc>
        <w:tc>
          <w:tcPr>
            <w:tcW w:w="1843" w:type="dxa"/>
            <w:shd w:val="clear" w:color="auto" w:fill="auto"/>
            <w:vAlign w:val="center"/>
            <w:hideMark/>
          </w:tcPr>
          <w:p w14:paraId="715ECCE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VOKS</w:t>
            </w:r>
          </w:p>
        </w:tc>
        <w:tc>
          <w:tcPr>
            <w:tcW w:w="2268" w:type="dxa"/>
            <w:shd w:val="clear" w:color="auto" w:fill="auto"/>
            <w:noWrap/>
            <w:vAlign w:val="center"/>
            <w:hideMark/>
          </w:tcPr>
          <w:p w14:paraId="5CE89B6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308.774.352.906</w:t>
            </w:r>
          </w:p>
        </w:tc>
        <w:tc>
          <w:tcPr>
            <w:tcW w:w="2268" w:type="dxa"/>
            <w:shd w:val="clear" w:color="auto" w:fill="auto"/>
            <w:noWrap/>
            <w:vAlign w:val="center"/>
            <w:hideMark/>
          </w:tcPr>
          <w:p w14:paraId="629FBB2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175.943.243.336</w:t>
            </w:r>
          </w:p>
        </w:tc>
        <w:tc>
          <w:tcPr>
            <w:tcW w:w="2551" w:type="dxa"/>
            <w:shd w:val="clear" w:color="auto" w:fill="auto"/>
            <w:noWrap/>
            <w:vAlign w:val="center"/>
            <w:hideMark/>
          </w:tcPr>
          <w:p w14:paraId="24DAB79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149.132.921.717</w:t>
            </w:r>
          </w:p>
        </w:tc>
        <w:tc>
          <w:tcPr>
            <w:tcW w:w="2552" w:type="dxa"/>
            <w:shd w:val="clear" w:color="auto" w:fill="auto"/>
            <w:noWrap/>
            <w:vAlign w:val="center"/>
            <w:hideMark/>
          </w:tcPr>
          <w:p w14:paraId="75C28E3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111.537.808.584</w:t>
            </w:r>
          </w:p>
        </w:tc>
        <w:tc>
          <w:tcPr>
            <w:tcW w:w="2551" w:type="dxa"/>
            <w:shd w:val="clear" w:color="auto" w:fill="auto"/>
            <w:noWrap/>
            <w:vAlign w:val="center"/>
            <w:hideMark/>
          </w:tcPr>
          <w:p w14:paraId="43D7F80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1.514.500.851</w:t>
            </w:r>
          </w:p>
        </w:tc>
      </w:tr>
      <w:tr w:rsidR="00E338AF" w:rsidRPr="00C5623F" w14:paraId="5A32B2F1" w14:textId="77777777" w:rsidTr="008F4620">
        <w:trPr>
          <w:trHeight w:val="340"/>
          <w:jc w:val="center"/>
        </w:trPr>
        <w:tc>
          <w:tcPr>
            <w:tcW w:w="704" w:type="dxa"/>
            <w:shd w:val="clear" w:color="auto" w:fill="auto"/>
            <w:vAlign w:val="center"/>
          </w:tcPr>
          <w:p w14:paraId="3F93B4A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23</w:t>
            </w:r>
          </w:p>
        </w:tc>
        <w:tc>
          <w:tcPr>
            <w:tcW w:w="1843" w:type="dxa"/>
            <w:shd w:val="clear" w:color="auto" w:fill="auto"/>
            <w:vAlign w:val="center"/>
            <w:hideMark/>
          </w:tcPr>
          <w:p w14:paraId="2086321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MARK</w:t>
            </w:r>
          </w:p>
        </w:tc>
        <w:tc>
          <w:tcPr>
            <w:tcW w:w="2268" w:type="dxa"/>
            <w:shd w:val="clear" w:color="auto" w:fill="auto"/>
            <w:noWrap/>
            <w:vAlign w:val="center"/>
            <w:hideMark/>
          </w:tcPr>
          <w:p w14:paraId="573BE0B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112.834.026.579</w:t>
            </w:r>
          </w:p>
        </w:tc>
        <w:tc>
          <w:tcPr>
            <w:tcW w:w="2268" w:type="dxa"/>
            <w:shd w:val="clear" w:color="auto" w:fill="auto"/>
            <w:noWrap/>
            <w:vAlign w:val="center"/>
            <w:hideMark/>
          </w:tcPr>
          <w:p w14:paraId="2F288FD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371.066.561.845</w:t>
            </w:r>
          </w:p>
        </w:tc>
        <w:tc>
          <w:tcPr>
            <w:tcW w:w="2551" w:type="dxa"/>
            <w:shd w:val="clear" w:color="auto" w:fill="auto"/>
            <w:noWrap/>
            <w:vAlign w:val="center"/>
            <w:hideMark/>
          </w:tcPr>
          <w:p w14:paraId="4223104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154.783.315.246</w:t>
            </w:r>
          </w:p>
        </w:tc>
        <w:tc>
          <w:tcPr>
            <w:tcW w:w="2552" w:type="dxa"/>
            <w:shd w:val="clear" w:color="auto" w:fill="auto"/>
            <w:noWrap/>
            <w:vAlign w:val="center"/>
            <w:hideMark/>
          </w:tcPr>
          <w:p w14:paraId="5633960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254.450.061.633</w:t>
            </w:r>
          </w:p>
        </w:tc>
        <w:tc>
          <w:tcPr>
            <w:tcW w:w="2551" w:type="dxa"/>
            <w:shd w:val="clear" w:color="auto" w:fill="auto"/>
            <w:noWrap/>
            <w:vAlign w:val="center"/>
            <w:hideMark/>
          </w:tcPr>
          <w:p w14:paraId="14108E6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245.635.038.020</w:t>
            </w:r>
          </w:p>
        </w:tc>
      </w:tr>
      <w:tr w:rsidR="00E338AF" w:rsidRPr="00C5623F" w14:paraId="1A90F71C" w14:textId="77777777" w:rsidTr="008F4620">
        <w:trPr>
          <w:trHeight w:val="340"/>
          <w:jc w:val="center"/>
        </w:trPr>
        <w:tc>
          <w:tcPr>
            <w:tcW w:w="704" w:type="dxa"/>
            <w:shd w:val="clear" w:color="auto" w:fill="auto"/>
            <w:vAlign w:val="center"/>
          </w:tcPr>
          <w:p w14:paraId="6607BEF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24</w:t>
            </w:r>
          </w:p>
        </w:tc>
        <w:tc>
          <w:tcPr>
            <w:tcW w:w="1843" w:type="dxa"/>
            <w:shd w:val="clear" w:color="auto" w:fill="auto"/>
            <w:vAlign w:val="center"/>
            <w:hideMark/>
          </w:tcPr>
          <w:p w14:paraId="5236B7E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SPTO</w:t>
            </w:r>
          </w:p>
        </w:tc>
        <w:tc>
          <w:tcPr>
            <w:tcW w:w="2268" w:type="dxa"/>
            <w:shd w:val="clear" w:color="auto" w:fill="auto"/>
            <w:noWrap/>
            <w:vAlign w:val="center"/>
            <w:hideMark/>
          </w:tcPr>
          <w:p w14:paraId="183A7B3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765.356.104.946</w:t>
            </w:r>
          </w:p>
        </w:tc>
        <w:tc>
          <w:tcPr>
            <w:tcW w:w="2268" w:type="dxa"/>
            <w:shd w:val="clear" w:color="auto" w:fill="auto"/>
            <w:noWrap/>
            <w:vAlign w:val="center"/>
            <w:hideMark/>
          </w:tcPr>
          <w:p w14:paraId="169542A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417.880.946.636</w:t>
            </w:r>
          </w:p>
        </w:tc>
        <w:tc>
          <w:tcPr>
            <w:tcW w:w="2551" w:type="dxa"/>
            <w:shd w:val="clear" w:color="auto" w:fill="auto"/>
            <w:noWrap/>
            <w:vAlign w:val="center"/>
            <w:hideMark/>
          </w:tcPr>
          <w:p w14:paraId="772A9C1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507.224.415.293</w:t>
            </w:r>
          </w:p>
        </w:tc>
        <w:tc>
          <w:tcPr>
            <w:tcW w:w="2552" w:type="dxa"/>
            <w:shd w:val="clear" w:color="auto" w:fill="auto"/>
            <w:noWrap/>
            <w:vAlign w:val="center"/>
            <w:hideMark/>
          </w:tcPr>
          <w:p w14:paraId="38B30AA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383.268.761.861</w:t>
            </w:r>
          </w:p>
        </w:tc>
        <w:tc>
          <w:tcPr>
            <w:tcW w:w="2551" w:type="dxa"/>
            <w:shd w:val="clear" w:color="auto" w:fill="auto"/>
            <w:noWrap/>
            <w:vAlign w:val="center"/>
            <w:hideMark/>
          </w:tcPr>
          <w:p w14:paraId="47AB881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324.173.569.113</w:t>
            </w:r>
          </w:p>
        </w:tc>
      </w:tr>
      <w:tr w:rsidR="00E338AF" w:rsidRPr="00C5623F" w14:paraId="58CF2B17" w14:textId="77777777" w:rsidTr="008F4620">
        <w:trPr>
          <w:trHeight w:val="340"/>
          <w:jc w:val="center"/>
        </w:trPr>
        <w:tc>
          <w:tcPr>
            <w:tcW w:w="704" w:type="dxa"/>
            <w:shd w:val="clear" w:color="auto" w:fill="auto"/>
            <w:vAlign w:val="center"/>
          </w:tcPr>
          <w:p w14:paraId="4664A05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25</w:t>
            </w:r>
          </w:p>
        </w:tc>
        <w:tc>
          <w:tcPr>
            <w:tcW w:w="1843" w:type="dxa"/>
            <w:shd w:val="clear" w:color="auto" w:fill="auto"/>
            <w:vAlign w:val="center"/>
            <w:hideMark/>
          </w:tcPr>
          <w:p w14:paraId="1D68527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SKRN</w:t>
            </w:r>
          </w:p>
        </w:tc>
        <w:tc>
          <w:tcPr>
            <w:tcW w:w="2268" w:type="dxa"/>
            <w:shd w:val="clear" w:color="auto" w:fill="auto"/>
            <w:noWrap/>
            <w:vAlign w:val="center"/>
            <w:hideMark/>
          </w:tcPr>
          <w:p w14:paraId="463195A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293.377.019.874</w:t>
            </w:r>
          </w:p>
        </w:tc>
        <w:tc>
          <w:tcPr>
            <w:tcW w:w="2268" w:type="dxa"/>
            <w:shd w:val="clear" w:color="auto" w:fill="auto"/>
            <w:noWrap/>
            <w:vAlign w:val="center"/>
            <w:hideMark/>
          </w:tcPr>
          <w:p w14:paraId="7746CE0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334.578.396.499</w:t>
            </w:r>
          </w:p>
        </w:tc>
        <w:tc>
          <w:tcPr>
            <w:tcW w:w="2551" w:type="dxa"/>
            <w:shd w:val="clear" w:color="auto" w:fill="auto"/>
            <w:noWrap/>
            <w:vAlign w:val="center"/>
            <w:hideMark/>
          </w:tcPr>
          <w:p w14:paraId="725AE2B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459.885.601.879</w:t>
            </w:r>
          </w:p>
        </w:tc>
        <w:tc>
          <w:tcPr>
            <w:tcW w:w="2552" w:type="dxa"/>
            <w:shd w:val="clear" w:color="auto" w:fill="auto"/>
            <w:noWrap/>
            <w:vAlign w:val="center"/>
            <w:hideMark/>
          </w:tcPr>
          <w:p w14:paraId="23B98B2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349.883.646.562</w:t>
            </w:r>
          </w:p>
        </w:tc>
        <w:tc>
          <w:tcPr>
            <w:tcW w:w="2551" w:type="dxa"/>
            <w:shd w:val="clear" w:color="auto" w:fill="auto"/>
            <w:noWrap/>
            <w:vAlign w:val="center"/>
            <w:hideMark/>
          </w:tcPr>
          <w:p w14:paraId="201B77C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1.357.223.684.088</w:t>
            </w:r>
          </w:p>
        </w:tc>
      </w:tr>
      <w:tr w:rsidR="00E338AF" w:rsidRPr="00C5623F" w14:paraId="2D73680F" w14:textId="77777777" w:rsidTr="008F4620">
        <w:trPr>
          <w:trHeight w:val="340"/>
          <w:jc w:val="center"/>
        </w:trPr>
        <w:tc>
          <w:tcPr>
            <w:tcW w:w="704" w:type="dxa"/>
            <w:shd w:val="clear" w:color="auto" w:fill="auto"/>
            <w:vAlign w:val="center"/>
          </w:tcPr>
          <w:p w14:paraId="1EB4FFB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26</w:t>
            </w:r>
          </w:p>
        </w:tc>
        <w:tc>
          <w:tcPr>
            <w:tcW w:w="1843" w:type="dxa"/>
            <w:shd w:val="clear" w:color="auto" w:fill="auto"/>
            <w:vAlign w:val="center"/>
            <w:hideMark/>
          </w:tcPr>
          <w:p w14:paraId="20C34B6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CAKK</w:t>
            </w:r>
          </w:p>
        </w:tc>
        <w:tc>
          <w:tcPr>
            <w:tcW w:w="2268" w:type="dxa"/>
            <w:shd w:val="clear" w:color="auto" w:fill="auto"/>
            <w:noWrap/>
            <w:vAlign w:val="center"/>
            <w:hideMark/>
          </w:tcPr>
          <w:p w14:paraId="7F30772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77.555.477.106</w:t>
            </w:r>
          </w:p>
        </w:tc>
        <w:tc>
          <w:tcPr>
            <w:tcW w:w="2268" w:type="dxa"/>
            <w:shd w:val="clear" w:color="auto" w:fill="auto"/>
            <w:noWrap/>
            <w:vAlign w:val="center"/>
            <w:hideMark/>
          </w:tcPr>
          <w:p w14:paraId="0158BB2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71.989.049.781</w:t>
            </w:r>
          </w:p>
        </w:tc>
        <w:tc>
          <w:tcPr>
            <w:tcW w:w="2551" w:type="dxa"/>
            <w:shd w:val="clear" w:color="auto" w:fill="auto"/>
            <w:noWrap/>
            <w:vAlign w:val="center"/>
            <w:hideMark/>
          </w:tcPr>
          <w:p w14:paraId="440FF3C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291.736.877.261</w:t>
            </w:r>
          </w:p>
        </w:tc>
        <w:tc>
          <w:tcPr>
            <w:tcW w:w="2552" w:type="dxa"/>
            <w:shd w:val="clear" w:color="auto" w:fill="auto"/>
            <w:noWrap/>
            <w:vAlign w:val="center"/>
            <w:hideMark/>
          </w:tcPr>
          <w:p w14:paraId="3307C66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24.532.946.808</w:t>
            </w:r>
          </w:p>
        </w:tc>
        <w:tc>
          <w:tcPr>
            <w:tcW w:w="2551" w:type="dxa"/>
            <w:shd w:val="clear" w:color="auto" w:fill="auto"/>
            <w:noWrap/>
            <w:vAlign w:val="center"/>
            <w:hideMark/>
          </w:tcPr>
          <w:p w14:paraId="4C5329B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7.484.486.661</w:t>
            </w:r>
          </w:p>
        </w:tc>
      </w:tr>
      <w:tr w:rsidR="00E338AF" w:rsidRPr="00C5623F" w14:paraId="07CA3E22" w14:textId="77777777" w:rsidTr="008F4620">
        <w:trPr>
          <w:trHeight w:val="340"/>
          <w:jc w:val="center"/>
        </w:trPr>
        <w:tc>
          <w:tcPr>
            <w:tcW w:w="704" w:type="dxa"/>
            <w:shd w:val="clear" w:color="auto" w:fill="auto"/>
            <w:vAlign w:val="center"/>
          </w:tcPr>
          <w:p w14:paraId="3F6BCB7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27</w:t>
            </w:r>
          </w:p>
        </w:tc>
        <w:tc>
          <w:tcPr>
            <w:tcW w:w="1843" w:type="dxa"/>
            <w:shd w:val="clear" w:color="auto" w:fill="auto"/>
            <w:vAlign w:val="center"/>
            <w:hideMark/>
          </w:tcPr>
          <w:p w14:paraId="256A2B3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SOSS</w:t>
            </w:r>
          </w:p>
        </w:tc>
        <w:tc>
          <w:tcPr>
            <w:tcW w:w="2268" w:type="dxa"/>
            <w:shd w:val="clear" w:color="auto" w:fill="auto"/>
            <w:noWrap/>
            <w:vAlign w:val="center"/>
            <w:hideMark/>
          </w:tcPr>
          <w:p w14:paraId="7507B3C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4.516.947.969</w:t>
            </w:r>
          </w:p>
        </w:tc>
        <w:tc>
          <w:tcPr>
            <w:tcW w:w="2268" w:type="dxa"/>
            <w:shd w:val="clear" w:color="auto" w:fill="auto"/>
            <w:noWrap/>
            <w:vAlign w:val="center"/>
            <w:hideMark/>
          </w:tcPr>
          <w:p w14:paraId="4389470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24.790.074.191</w:t>
            </w:r>
          </w:p>
        </w:tc>
        <w:tc>
          <w:tcPr>
            <w:tcW w:w="2551" w:type="dxa"/>
            <w:shd w:val="clear" w:color="auto" w:fill="auto"/>
            <w:noWrap/>
            <w:vAlign w:val="center"/>
            <w:hideMark/>
          </w:tcPr>
          <w:p w14:paraId="047731D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68.706.867.679</w:t>
            </w:r>
          </w:p>
        </w:tc>
        <w:tc>
          <w:tcPr>
            <w:tcW w:w="2552" w:type="dxa"/>
            <w:shd w:val="clear" w:color="auto" w:fill="auto"/>
            <w:noWrap/>
            <w:vAlign w:val="center"/>
            <w:hideMark/>
          </w:tcPr>
          <w:p w14:paraId="6BBEB09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8.950.187.192</w:t>
            </w:r>
          </w:p>
        </w:tc>
        <w:tc>
          <w:tcPr>
            <w:tcW w:w="2551" w:type="dxa"/>
            <w:shd w:val="clear" w:color="auto" w:fill="auto"/>
            <w:noWrap/>
            <w:vAlign w:val="center"/>
            <w:hideMark/>
          </w:tcPr>
          <w:p w14:paraId="0D8A256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3.495.133.412</w:t>
            </w:r>
          </w:p>
        </w:tc>
      </w:tr>
      <w:tr w:rsidR="00E338AF" w:rsidRPr="00C5623F" w14:paraId="0F14B705" w14:textId="77777777" w:rsidTr="008F4620">
        <w:trPr>
          <w:trHeight w:val="340"/>
          <w:jc w:val="center"/>
        </w:trPr>
        <w:tc>
          <w:tcPr>
            <w:tcW w:w="704" w:type="dxa"/>
            <w:shd w:val="clear" w:color="auto" w:fill="auto"/>
            <w:vAlign w:val="center"/>
          </w:tcPr>
          <w:p w14:paraId="74BE640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28</w:t>
            </w:r>
          </w:p>
        </w:tc>
        <w:tc>
          <w:tcPr>
            <w:tcW w:w="1843" w:type="dxa"/>
            <w:shd w:val="clear" w:color="auto" w:fill="auto"/>
            <w:vAlign w:val="center"/>
            <w:hideMark/>
          </w:tcPr>
          <w:p w14:paraId="4710844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BLUE</w:t>
            </w:r>
          </w:p>
        </w:tc>
        <w:tc>
          <w:tcPr>
            <w:tcW w:w="2268" w:type="dxa"/>
            <w:shd w:val="clear" w:color="auto" w:fill="auto"/>
            <w:noWrap/>
            <w:vAlign w:val="center"/>
            <w:hideMark/>
          </w:tcPr>
          <w:p w14:paraId="5FAED3D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9.330.814.221</w:t>
            </w:r>
          </w:p>
        </w:tc>
        <w:tc>
          <w:tcPr>
            <w:tcW w:w="2268" w:type="dxa"/>
            <w:shd w:val="clear" w:color="auto" w:fill="auto"/>
            <w:noWrap/>
            <w:vAlign w:val="center"/>
            <w:hideMark/>
          </w:tcPr>
          <w:p w14:paraId="510175E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10.060.995.943</w:t>
            </w:r>
          </w:p>
        </w:tc>
        <w:tc>
          <w:tcPr>
            <w:tcW w:w="2551" w:type="dxa"/>
            <w:shd w:val="clear" w:color="auto" w:fill="auto"/>
            <w:noWrap/>
            <w:vAlign w:val="center"/>
            <w:hideMark/>
          </w:tcPr>
          <w:p w14:paraId="4014415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26.715.849.214</w:t>
            </w:r>
          </w:p>
        </w:tc>
        <w:tc>
          <w:tcPr>
            <w:tcW w:w="2552" w:type="dxa"/>
            <w:shd w:val="clear" w:color="auto" w:fill="auto"/>
            <w:noWrap/>
            <w:vAlign w:val="center"/>
            <w:hideMark/>
          </w:tcPr>
          <w:p w14:paraId="641B38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28.752.099.802</w:t>
            </w:r>
          </w:p>
        </w:tc>
        <w:tc>
          <w:tcPr>
            <w:tcW w:w="2551" w:type="dxa"/>
            <w:shd w:val="clear" w:color="auto" w:fill="auto"/>
            <w:noWrap/>
            <w:vAlign w:val="center"/>
            <w:hideMark/>
          </w:tcPr>
          <w:p w14:paraId="035C82D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11.270.788.348</w:t>
            </w:r>
          </w:p>
        </w:tc>
      </w:tr>
      <w:tr w:rsidR="00E338AF" w:rsidRPr="00C5623F" w14:paraId="3D993489" w14:textId="77777777" w:rsidTr="008F4620">
        <w:trPr>
          <w:trHeight w:val="340"/>
          <w:jc w:val="center"/>
        </w:trPr>
        <w:tc>
          <w:tcPr>
            <w:tcW w:w="704" w:type="dxa"/>
            <w:shd w:val="clear" w:color="auto" w:fill="auto"/>
            <w:vAlign w:val="center"/>
          </w:tcPr>
          <w:p w14:paraId="28BDFBC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29</w:t>
            </w:r>
          </w:p>
        </w:tc>
        <w:tc>
          <w:tcPr>
            <w:tcW w:w="1843" w:type="dxa"/>
            <w:shd w:val="clear" w:color="auto" w:fill="auto"/>
            <w:vAlign w:val="center"/>
            <w:hideMark/>
          </w:tcPr>
          <w:p w14:paraId="1B70EDA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SINI</w:t>
            </w:r>
          </w:p>
        </w:tc>
        <w:tc>
          <w:tcPr>
            <w:tcW w:w="2268" w:type="dxa"/>
            <w:shd w:val="clear" w:color="auto" w:fill="auto"/>
            <w:noWrap/>
            <w:vAlign w:val="center"/>
            <w:hideMark/>
          </w:tcPr>
          <w:p w14:paraId="5659791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16.659.793.301</w:t>
            </w:r>
          </w:p>
        </w:tc>
        <w:tc>
          <w:tcPr>
            <w:tcW w:w="2268" w:type="dxa"/>
            <w:shd w:val="clear" w:color="auto" w:fill="auto"/>
            <w:noWrap/>
            <w:vAlign w:val="center"/>
            <w:hideMark/>
          </w:tcPr>
          <w:p w14:paraId="4186DF9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11.812.305.430</w:t>
            </w:r>
          </w:p>
        </w:tc>
        <w:tc>
          <w:tcPr>
            <w:tcW w:w="2551" w:type="dxa"/>
            <w:shd w:val="clear" w:color="auto" w:fill="auto"/>
            <w:noWrap/>
            <w:vAlign w:val="center"/>
            <w:hideMark/>
          </w:tcPr>
          <w:p w14:paraId="6E3B75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14.346.715.726</w:t>
            </w:r>
          </w:p>
        </w:tc>
        <w:tc>
          <w:tcPr>
            <w:tcW w:w="2552" w:type="dxa"/>
            <w:shd w:val="clear" w:color="auto" w:fill="auto"/>
            <w:noWrap/>
            <w:vAlign w:val="center"/>
            <w:hideMark/>
          </w:tcPr>
          <w:p w14:paraId="7A11AF9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1.239.729.409</w:t>
            </w:r>
          </w:p>
        </w:tc>
        <w:tc>
          <w:tcPr>
            <w:tcW w:w="2551" w:type="dxa"/>
            <w:shd w:val="clear" w:color="auto" w:fill="auto"/>
            <w:noWrap/>
            <w:vAlign w:val="center"/>
            <w:hideMark/>
          </w:tcPr>
          <w:p w14:paraId="138A598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959.176.256.778</w:t>
            </w:r>
          </w:p>
        </w:tc>
      </w:tr>
      <w:tr w:rsidR="00E338AF" w:rsidRPr="00C5623F" w14:paraId="080FEB82" w14:textId="77777777" w:rsidTr="008F4620">
        <w:trPr>
          <w:trHeight w:val="340"/>
          <w:jc w:val="center"/>
        </w:trPr>
        <w:tc>
          <w:tcPr>
            <w:tcW w:w="704" w:type="dxa"/>
            <w:shd w:val="clear" w:color="auto" w:fill="auto"/>
            <w:vAlign w:val="center"/>
          </w:tcPr>
          <w:p w14:paraId="398130D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30</w:t>
            </w:r>
          </w:p>
        </w:tc>
        <w:tc>
          <w:tcPr>
            <w:tcW w:w="1843" w:type="dxa"/>
            <w:shd w:val="clear" w:color="auto" w:fill="auto"/>
            <w:vAlign w:val="center"/>
            <w:hideMark/>
          </w:tcPr>
          <w:p w14:paraId="2C3C072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CCSI</w:t>
            </w:r>
          </w:p>
        </w:tc>
        <w:tc>
          <w:tcPr>
            <w:tcW w:w="2268" w:type="dxa"/>
            <w:shd w:val="clear" w:color="auto" w:fill="auto"/>
            <w:noWrap/>
            <w:vAlign w:val="center"/>
            <w:hideMark/>
          </w:tcPr>
          <w:p w14:paraId="15EBCCA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64.981.170.000</w:t>
            </w:r>
          </w:p>
        </w:tc>
        <w:tc>
          <w:tcPr>
            <w:tcW w:w="2268" w:type="dxa"/>
            <w:shd w:val="clear" w:color="auto" w:fill="auto"/>
            <w:noWrap/>
            <w:vAlign w:val="center"/>
            <w:hideMark/>
          </w:tcPr>
          <w:p w14:paraId="1216AF7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75.790.697.000</w:t>
            </w:r>
          </w:p>
        </w:tc>
        <w:tc>
          <w:tcPr>
            <w:tcW w:w="2551" w:type="dxa"/>
            <w:shd w:val="clear" w:color="auto" w:fill="auto"/>
            <w:noWrap/>
            <w:vAlign w:val="center"/>
            <w:hideMark/>
          </w:tcPr>
          <w:p w14:paraId="0B56DDD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31.865.241.460</w:t>
            </w:r>
          </w:p>
        </w:tc>
        <w:tc>
          <w:tcPr>
            <w:tcW w:w="2552" w:type="dxa"/>
            <w:shd w:val="clear" w:color="auto" w:fill="auto"/>
            <w:noWrap/>
            <w:vAlign w:val="center"/>
            <w:hideMark/>
          </w:tcPr>
          <w:p w14:paraId="1E8991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60.419.543.000</w:t>
            </w:r>
          </w:p>
        </w:tc>
        <w:tc>
          <w:tcPr>
            <w:tcW w:w="2551" w:type="dxa"/>
            <w:shd w:val="clear" w:color="auto" w:fill="auto"/>
            <w:noWrap/>
            <w:vAlign w:val="center"/>
            <w:hideMark/>
          </w:tcPr>
          <w:p w14:paraId="1E99A9B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93.950.944.000</w:t>
            </w:r>
          </w:p>
        </w:tc>
      </w:tr>
      <w:tr w:rsidR="00E338AF" w:rsidRPr="00C5623F" w14:paraId="6D9BB88D" w14:textId="77777777" w:rsidTr="008F4620">
        <w:trPr>
          <w:trHeight w:val="340"/>
          <w:jc w:val="center"/>
        </w:trPr>
        <w:tc>
          <w:tcPr>
            <w:tcW w:w="704" w:type="dxa"/>
            <w:shd w:val="clear" w:color="auto" w:fill="auto"/>
            <w:vAlign w:val="center"/>
          </w:tcPr>
          <w:p w14:paraId="65CA858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31</w:t>
            </w:r>
          </w:p>
        </w:tc>
        <w:tc>
          <w:tcPr>
            <w:tcW w:w="1843" w:type="dxa"/>
            <w:shd w:val="clear" w:color="auto" w:fill="auto"/>
            <w:vAlign w:val="center"/>
            <w:hideMark/>
          </w:tcPr>
          <w:p w14:paraId="2571B22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UNTR</w:t>
            </w:r>
          </w:p>
        </w:tc>
        <w:tc>
          <w:tcPr>
            <w:tcW w:w="2268" w:type="dxa"/>
            <w:shd w:val="clear" w:color="auto" w:fill="auto"/>
            <w:noWrap/>
            <w:vAlign w:val="center"/>
            <w:hideMark/>
          </w:tcPr>
          <w:p w14:paraId="15CC9D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19.193.526.000.000</w:t>
            </w:r>
          </w:p>
        </w:tc>
        <w:tc>
          <w:tcPr>
            <w:tcW w:w="2268" w:type="dxa"/>
            <w:shd w:val="clear" w:color="auto" w:fill="auto"/>
            <w:noWrap/>
            <w:vAlign w:val="center"/>
            <w:hideMark/>
          </w:tcPr>
          <w:p w14:paraId="65B47A0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21.151.416.000.000</w:t>
            </w:r>
          </w:p>
        </w:tc>
        <w:tc>
          <w:tcPr>
            <w:tcW w:w="2551" w:type="dxa"/>
            <w:shd w:val="clear" w:color="auto" w:fill="auto"/>
            <w:noWrap/>
            <w:vAlign w:val="center"/>
            <w:hideMark/>
          </w:tcPr>
          <w:p w14:paraId="57B9B76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8.953.319.000</w:t>
            </w:r>
          </w:p>
        </w:tc>
        <w:tc>
          <w:tcPr>
            <w:tcW w:w="2552" w:type="dxa"/>
            <w:shd w:val="clear" w:color="auto" w:fill="auto"/>
            <w:noWrap/>
            <w:vAlign w:val="center"/>
            <w:hideMark/>
          </w:tcPr>
          <w:p w14:paraId="0ABED7D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43.292.877.000.000</w:t>
            </w:r>
          </w:p>
        </w:tc>
        <w:tc>
          <w:tcPr>
            <w:tcW w:w="2551" w:type="dxa"/>
            <w:shd w:val="clear" w:color="auto" w:fill="auto"/>
            <w:noWrap/>
            <w:vAlign w:val="center"/>
            <w:hideMark/>
          </w:tcPr>
          <w:p w14:paraId="566B4DF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2.170.734.000.000</w:t>
            </w:r>
          </w:p>
        </w:tc>
      </w:tr>
      <w:tr w:rsidR="00E338AF" w:rsidRPr="00C5623F" w14:paraId="48220502" w14:textId="77777777" w:rsidTr="008F4620">
        <w:trPr>
          <w:trHeight w:val="340"/>
          <w:jc w:val="center"/>
        </w:trPr>
        <w:tc>
          <w:tcPr>
            <w:tcW w:w="704" w:type="dxa"/>
            <w:shd w:val="clear" w:color="auto" w:fill="auto"/>
            <w:vAlign w:val="center"/>
          </w:tcPr>
          <w:p w14:paraId="0A03EAA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w:t>
            </w:r>
          </w:p>
        </w:tc>
        <w:tc>
          <w:tcPr>
            <w:tcW w:w="1843" w:type="dxa"/>
            <w:shd w:val="clear" w:color="auto" w:fill="auto"/>
            <w:vAlign w:val="center"/>
            <w:hideMark/>
          </w:tcPr>
          <w:p w14:paraId="534E55E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IMPC</w:t>
            </w:r>
          </w:p>
        </w:tc>
        <w:tc>
          <w:tcPr>
            <w:tcW w:w="2268" w:type="dxa"/>
            <w:shd w:val="clear" w:color="auto" w:fill="auto"/>
            <w:noWrap/>
            <w:vAlign w:val="center"/>
            <w:hideMark/>
          </w:tcPr>
          <w:p w14:paraId="7F421F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282.249.256.561</w:t>
            </w:r>
          </w:p>
        </w:tc>
        <w:tc>
          <w:tcPr>
            <w:tcW w:w="2268" w:type="dxa"/>
            <w:shd w:val="clear" w:color="auto" w:fill="auto"/>
            <w:noWrap/>
            <w:vAlign w:val="center"/>
            <w:hideMark/>
          </w:tcPr>
          <w:p w14:paraId="26C85E9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222.049.593.328</w:t>
            </w:r>
          </w:p>
        </w:tc>
        <w:tc>
          <w:tcPr>
            <w:tcW w:w="2551" w:type="dxa"/>
            <w:shd w:val="clear" w:color="auto" w:fill="auto"/>
            <w:noWrap/>
            <w:vAlign w:val="center"/>
            <w:hideMark/>
          </w:tcPr>
          <w:p w14:paraId="6FE0B07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26.443.851.000.000</w:t>
            </w:r>
          </w:p>
        </w:tc>
        <w:tc>
          <w:tcPr>
            <w:tcW w:w="2552" w:type="dxa"/>
            <w:shd w:val="clear" w:color="auto" w:fill="auto"/>
            <w:noWrap/>
            <w:vAlign w:val="center"/>
            <w:hideMark/>
          </w:tcPr>
          <w:p w14:paraId="19DEFCF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99.008.122.451</w:t>
            </w:r>
          </w:p>
        </w:tc>
        <w:tc>
          <w:tcPr>
            <w:tcW w:w="2551" w:type="dxa"/>
            <w:shd w:val="clear" w:color="auto" w:fill="auto"/>
            <w:noWrap/>
            <w:vAlign w:val="center"/>
            <w:hideMark/>
          </w:tcPr>
          <w:p w14:paraId="1A9B052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823.937.545.580</w:t>
            </w:r>
          </w:p>
        </w:tc>
      </w:tr>
      <w:tr w:rsidR="00E338AF" w:rsidRPr="00C5623F" w14:paraId="5A07EA70" w14:textId="77777777" w:rsidTr="008F4620">
        <w:trPr>
          <w:trHeight w:val="340"/>
          <w:jc w:val="center"/>
        </w:trPr>
        <w:tc>
          <w:tcPr>
            <w:tcW w:w="2547" w:type="dxa"/>
            <w:gridSpan w:val="2"/>
            <w:shd w:val="clear" w:color="auto" w:fill="auto"/>
            <w:vAlign w:val="center"/>
          </w:tcPr>
          <w:p w14:paraId="5C26F504"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TERTINGGI</w:t>
            </w:r>
          </w:p>
        </w:tc>
        <w:tc>
          <w:tcPr>
            <w:tcW w:w="12190" w:type="dxa"/>
            <w:gridSpan w:val="5"/>
            <w:shd w:val="clear" w:color="auto" w:fill="auto"/>
            <w:noWrap/>
            <w:vAlign w:val="center"/>
          </w:tcPr>
          <w:p w14:paraId="5D928BBE"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10205"/>
                <w:szCs w:val="24"/>
              </w:rPr>
              <w:t>69.735.000.000.000</w:t>
            </w:r>
          </w:p>
        </w:tc>
      </w:tr>
      <w:tr w:rsidR="00E338AF" w:rsidRPr="00C5623F" w14:paraId="4336BF80" w14:textId="77777777" w:rsidTr="008F4620">
        <w:trPr>
          <w:trHeight w:val="340"/>
          <w:jc w:val="center"/>
        </w:trPr>
        <w:tc>
          <w:tcPr>
            <w:tcW w:w="2547" w:type="dxa"/>
            <w:gridSpan w:val="2"/>
            <w:shd w:val="clear" w:color="auto" w:fill="auto"/>
            <w:vAlign w:val="center"/>
          </w:tcPr>
          <w:p w14:paraId="7CB9B289"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TERENDAH</w:t>
            </w:r>
          </w:p>
        </w:tc>
        <w:tc>
          <w:tcPr>
            <w:tcW w:w="12190" w:type="dxa"/>
            <w:gridSpan w:val="5"/>
            <w:shd w:val="clear" w:color="auto" w:fill="auto"/>
            <w:noWrap/>
            <w:vAlign w:val="center"/>
          </w:tcPr>
          <w:p w14:paraId="7B032887"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10205"/>
                <w:szCs w:val="24"/>
              </w:rPr>
              <w:t>15.878.985</w:t>
            </w:r>
          </w:p>
        </w:tc>
      </w:tr>
      <w:tr w:rsidR="00E338AF" w:rsidRPr="00C5623F" w14:paraId="19140396" w14:textId="77777777" w:rsidTr="008F4620">
        <w:trPr>
          <w:trHeight w:val="340"/>
          <w:jc w:val="center"/>
        </w:trPr>
        <w:tc>
          <w:tcPr>
            <w:tcW w:w="2547" w:type="dxa"/>
            <w:gridSpan w:val="2"/>
            <w:shd w:val="clear" w:color="auto" w:fill="auto"/>
            <w:vAlign w:val="center"/>
          </w:tcPr>
          <w:p w14:paraId="265D601A"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RATA-RATA</w:t>
            </w:r>
          </w:p>
        </w:tc>
        <w:tc>
          <w:tcPr>
            <w:tcW w:w="12190" w:type="dxa"/>
            <w:gridSpan w:val="5"/>
            <w:shd w:val="clear" w:color="auto" w:fill="auto"/>
            <w:noWrap/>
            <w:vAlign w:val="center"/>
          </w:tcPr>
          <w:p w14:paraId="673C8DAD"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10205"/>
                <w:szCs w:val="24"/>
              </w:rPr>
              <w:t>2.505.826.669.177,4746</w:t>
            </w:r>
          </w:p>
        </w:tc>
      </w:tr>
    </w:tbl>
    <w:p w14:paraId="2FDA4DE3" w14:textId="77777777" w:rsidR="00E338AF" w:rsidRDefault="00E338AF" w:rsidP="00E338AF">
      <w:pPr>
        <w:tabs>
          <w:tab w:val="left" w:pos="284"/>
        </w:tabs>
        <w:spacing w:line="276" w:lineRule="auto"/>
        <w:ind w:left="-993"/>
        <w:rPr>
          <w:rFonts w:cs="Times New Roman"/>
          <w:color w:val="010205"/>
          <w:szCs w:val="24"/>
        </w:rPr>
      </w:pPr>
      <w:r>
        <w:rPr>
          <w:rFonts w:cs="Times New Roman"/>
          <w:color w:val="010205"/>
          <w:szCs w:val="24"/>
        </w:rPr>
        <w:t>Sumber: Data sekunder yang diolah (2024)</w:t>
      </w:r>
    </w:p>
    <w:p w14:paraId="64EAC060" w14:textId="77777777" w:rsidR="00E338AF" w:rsidRDefault="00E338AF" w:rsidP="00E338AF">
      <w:pPr>
        <w:tabs>
          <w:tab w:val="left" w:pos="284"/>
        </w:tabs>
        <w:spacing w:line="276" w:lineRule="auto"/>
        <w:ind w:left="-993"/>
        <w:rPr>
          <w:rFonts w:cs="Times New Roman"/>
          <w:color w:val="010205"/>
          <w:szCs w:val="24"/>
        </w:rPr>
      </w:pPr>
    </w:p>
    <w:p w14:paraId="1CE30495" w14:textId="77777777" w:rsidR="00E338AF" w:rsidRDefault="00E338AF" w:rsidP="00E338AF">
      <w:pPr>
        <w:tabs>
          <w:tab w:val="left" w:pos="284"/>
        </w:tabs>
        <w:spacing w:line="276" w:lineRule="auto"/>
        <w:ind w:left="-993"/>
        <w:rPr>
          <w:rFonts w:cs="Times New Roman"/>
          <w:color w:val="010205"/>
          <w:szCs w:val="24"/>
        </w:rPr>
      </w:pPr>
    </w:p>
    <w:p w14:paraId="4C339C93" w14:textId="77777777" w:rsidR="00E338AF" w:rsidRDefault="00E338AF" w:rsidP="00E338AF">
      <w:pPr>
        <w:tabs>
          <w:tab w:val="left" w:pos="284"/>
        </w:tabs>
        <w:spacing w:line="276" w:lineRule="auto"/>
        <w:rPr>
          <w:rFonts w:cs="Times New Roman"/>
          <w:color w:val="010205"/>
          <w:szCs w:val="24"/>
        </w:rPr>
        <w:sectPr w:rsidR="00E338AF" w:rsidSect="00E338AF">
          <w:headerReference w:type="default" r:id="rId8"/>
          <w:footerReference w:type="default" r:id="rId9"/>
          <w:headerReference w:type="first" r:id="rId10"/>
          <w:footerReference w:type="first" r:id="rId11"/>
          <w:pgSz w:w="16838" w:h="11906" w:orient="landscape"/>
          <w:pgMar w:top="2268" w:right="1701" w:bottom="1701" w:left="2268" w:header="709" w:footer="709" w:gutter="0"/>
          <w:cols w:space="708"/>
          <w:titlePg/>
          <w:docGrid w:linePitch="360"/>
        </w:sectPr>
      </w:pPr>
    </w:p>
    <w:p w14:paraId="730A8213" w14:textId="77777777" w:rsidR="00E338AF" w:rsidRPr="00E634FF" w:rsidRDefault="00E338AF" w:rsidP="00E338AF">
      <w:pPr>
        <w:tabs>
          <w:tab w:val="left" w:pos="284"/>
          <w:tab w:val="left" w:pos="709"/>
        </w:tabs>
        <w:ind w:left="1440"/>
        <w:jc w:val="both"/>
        <w:rPr>
          <w:rFonts w:cs="Times New Roman"/>
          <w:color w:val="010205"/>
          <w:szCs w:val="24"/>
        </w:rPr>
      </w:pPr>
      <w:r>
        <w:rPr>
          <w:rFonts w:cs="Times New Roman"/>
          <w:color w:val="010205"/>
          <w:szCs w:val="24"/>
        </w:rPr>
        <w:lastRenderedPageBreak/>
        <w:tab/>
        <w:t xml:space="preserve">Selanjutnya data tersebut diubah kedalam diagram batang, sehingga perbedaan nilai </w:t>
      </w:r>
      <w:r>
        <w:rPr>
          <w:rFonts w:cs="Times New Roman"/>
          <w:i/>
          <w:color w:val="010205"/>
          <w:szCs w:val="24"/>
        </w:rPr>
        <w:t>free cash flow</w:t>
      </w:r>
      <w:r>
        <w:rPr>
          <w:rFonts w:cs="Times New Roman"/>
          <w:color w:val="010205"/>
          <w:szCs w:val="24"/>
        </w:rPr>
        <w:t xml:space="preserve"> dapat terlihat lebih jelas. Berdasarkan tabel tersebut bisa digambarkan grafik diagram batang: </w:t>
      </w:r>
    </w:p>
    <w:p w14:paraId="752D0876" w14:textId="77777777" w:rsidR="00E338AF" w:rsidRDefault="00E338AF" w:rsidP="00E338AF">
      <w:pPr>
        <w:tabs>
          <w:tab w:val="left" w:pos="284"/>
          <w:tab w:val="left" w:pos="709"/>
        </w:tabs>
        <w:spacing w:line="276" w:lineRule="auto"/>
        <w:jc w:val="center"/>
        <w:rPr>
          <w:rFonts w:cs="Times New Roman"/>
          <w:color w:val="010205"/>
          <w:szCs w:val="24"/>
        </w:rPr>
      </w:pPr>
    </w:p>
    <w:p w14:paraId="5BAA96EB" w14:textId="77777777" w:rsidR="00E338AF" w:rsidRDefault="00E338AF" w:rsidP="00E338AF">
      <w:pPr>
        <w:tabs>
          <w:tab w:val="left" w:pos="284"/>
          <w:tab w:val="left" w:pos="709"/>
        </w:tabs>
        <w:spacing w:line="276" w:lineRule="auto"/>
        <w:jc w:val="center"/>
        <w:rPr>
          <w:rFonts w:cs="Times New Roman"/>
          <w:color w:val="010205"/>
          <w:szCs w:val="24"/>
        </w:rPr>
      </w:pPr>
      <w:r>
        <w:rPr>
          <w:rFonts w:cs="Times New Roman"/>
          <w:color w:val="010205"/>
          <w:szCs w:val="24"/>
        </w:rPr>
        <w:tab/>
      </w:r>
      <w:r>
        <w:rPr>
          <w:noProof/>
          <w:lang w:eastAsia="id-ID"/>
        </w:rPr>
        <w:drawing>
          <wp:inline distT="0" distB="0" distL="0" distR="0" wp14:anchorId="469A7F84" wp14:editId="301ACB9D">
            <wp:extent cx="4165600" cy="2540000"/>
            <wp:effectExtent l="0" t="0" r="0" b="0"/>
            <wp:docPr id="64"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6C9F8C" w14:textId="77777777" w:rsidR="00E338AF" w:rsidRPr="000F1FCD" w:rsidRDefault="00E338AF" w:rsidP="00E338AF">
      <w:pPr>
        <w:pStyle w:val="Caption"/>
        <w:spacing w:after="0"/>
        <w:ind w:left="709"/>
        <w:rPr>
          <w:b w:val="0"/>
          <w:bCs w:val="0"/>
          <w:color w:val="auto"/>
          <w:sz w:val="24"/>
          <w:szCs w:val="24"/>
        </w:rPr>
      </w:pPr>
      <w:bookmarkStart w:id="25" w:name="_Toc169816028"/>
      <w:r>
        <w:rPr>
          <w:b w:val="0"/>
          <w:bCs w:val="0"/>
          <w:color w:val="auto"/>
          <w:sz w:val="24"/>
          <w:szCs w:val="24"/>
        </w:rPr>
        <w:t xml:space="preserve"> </w:t>
      </w:r>
      <w:r w:rsidRPr="000F1FCD">
        <w:rPr>
          <w:b w:val="0"/>
          <w:bCs w:val="0"/>
          <w:color w:val="auto"/>
          <w:sz w:val="24"/>
          <w:szCs w:val="24"/>
        </w:rPr>
        <w:t>Sumber: Data</w:t>
      </w:r>
      <w:r>
        <w:rPr>
          <w:b w:val="0"/>
          <w:bCs w:val="0"/>
          <w:color w:val="auto"/>
          <w:sz w:val="24"/>
          <w:szCs w:val="24"/>
        </w:rPr>
        <w:t xml:space="preserve"> sekunder yang diolah tahun (2024)</w:t>
      </w:r>
    </w:p>
    <w:p w14:paraId="74318018" w14:textId="77777777" w:rsidR="00E338AF" w:rsidRPr="00E634FF" w:rsidRDefault="00E338AF" w:rsidP="00E338AF">
      <w:pPr>
        <w:pStyle w:val="Caption"/>
        <w:spacing w:after="0"/>
        <w:jc w:val="center"/>
        <w:rPr>
          <w:color w:val="auto"/>
          <w:sz w:val="24"/>
          <w:szCs w:val="24"/>
        </w:rPr>
      </w:pPr>
      <w:r w:rsidRPr="003817A0">
        <w:rPr>
          <w:color w:val="auto"/>
          <w:sz w:val="24"/>
          <w:szCs w:val="24"/>
        </w:rPr>
        <w:t xml:space="preserve">Gambar </w:t>
      </w:r>
      <w:r w:rsidRPr="003817A0">
        <w:rPr>
          <w:color w:val="auto"/>
          <w:sz w:val="24"/>
          <w:szCs w:val="24"/>
        </w:rPr>
        <w:fldChar w:fldCharType="begin"/>
      </w:r>
      <w:r w:rsidRPr="003817A0">
        <w:rPr>
          <w:color w:val="auto"/>
          <w:sz w:val="24"/>
          <w:szCs w:val="24"/>
        </w:rPr>
        <w:instrText xml:space="preserve"> SEQ Gambar \* ARABIC </w:instrText>
      </w:r>
      <w:r w:rsidRPr="003817A0">
        <w:rPr>
          <w:color w:val="auto"/>
          <w:sz w:val="24"/>
          <w:szCs w:val="24"/>
        </w:rPr>
        <w:fldChar w:fldCharType="separate"/>
      </w:r>
      <w:r>
        <w:rPr>
          <w:noProof/>
          <w:color w:val="auto"/>
          <w:sz w:val="24"/>
          <w:szCs w:val="24"/>
        </w:rPr>
        <w:t>7</w:t>
      </w:r>
      <w:r w:rsidRPr="003817A0">
        <w:rPr>
          <w:color w:val="auto"/>
          <w:sz w:val="24"/>
          <w:szCs w:val="24"/>
        </w:rPr>
        <w:fldChar w:fldCharType="end"/>
      </w:r>
    </w:p>
    <w:p w14:paraId="2A0C0870" w14:textId="77777777" w:rsidR="00E338AF" w:rsidRDefault="00E338AF" w:rsidP="00E338AF">
      <w:pPr>
        <w:pStyle w:val="Caption"/>
        <w:jc w:val="center"/>
        <w:rPr>
          <w:rFonts w:cs="Times New Roman"/>
          <w:color w:val="auto"/>
          <w:sz w:val="24"/>
          <w:szCs w:val="24"/>
        </w:rPr>
      </w:pPr>
      <w:r w:rsidRPr="003817A0">
        <w:rPr>
          <w:rFonts w:cs="Times New Roman"/>
          <w:color w:val="auto"/>
          <w:sz w:val="24"/>
          <w:szCs w:val="24"/>
        </w:rPr>
        <w:t xml:space="preserve">Grafik Deskriptif Free Cash Flow </w:t>
      </w:r>
    </w:p>
    <w:p w14:paraId="2AAC83EF" w14:textId="77777777" w:rsidR="00E338AF" w:rsidRPr="00E634FF" w:rsidRDefault="00E338AF" w:rsidP="00E338AF">
      <w:pPr>
        <w:pStyle w:val="Caption"/>
        <w:jc w:val="center"/>
        <w:rPr>
          <w:rFonts w:cs="Times New Roman"/>
          <w:color w:val="010205"/>
          <w:sz w:val="24"/>
          <w:szCs w:val="24"/>
        </w:rPr>
      </w:pPr>
      <w:r w:rsidRPr="003817A0">
        <w:rPr>
          <w:rFonts w:cs="Times New Roman"/>
          <w:color w:val="auto"/>
          <w:sz w:val="24"/>
          <w:szCs w:val="24"/>
        </w:rPr>
        <w:t>Perusahaan Sektor Industri 2019-</w:t>
      </w:r>
      <w:r>
        <w:rPr>
          <w:rFonts w:cs="Times New Roman"/>
          <w:color w:val="010205"/>
          <w:sz w:val="24"/>
          <w:szCs w:val="24"/>
        </w:rPr>
        <w:t>2023</w:t>
      </w:r>
      <w:bookmarkEnd w:id="25"/>
    </w:p>
    <w:p w14:paraId="374E3A19" w14:textId="77777777" w:rsidR="00E338AF" w:rsidRPr="005B57CE" w:rsidRDefault="00E338AF" w:rsidP="00E338AF">
      <w:pPr>
        <w:tabs>
          <w:tab w:val="left" w:pos="284"/>
        </w:tabs>
        <w:ind w:left="1134" w:firstLine="567"/>
        <w:jc w:val="both"/>
        <w:rPr>
          <w:rFonts w:cs="Times New Roman"/>
          <w:color w:val="010205"/>
          <w:szCs w:val="24"/>
        </w:rPr>
      </w:pPr>
      <w:r w:rsidRPr="002B2E3B">
        <w:rPr>
          <w:rFonts w:cs="Times New Roman"/>
          <w:szCs w:val="24"/>
        </w:rPr>
        <w:t xml:space="preserve">Berdasarkan data diatas menunjukkan perkembangan nilai </w:t>
      </w:r>
      <w:r w:rsidRPr="009E076E">
        <w:rPr>
          <w:rFonts w:cs="Times New Roman"/>
          <w:i/>
          <w:szCs w:val="24"/>
        </w:rPr>
        <w:t>free cash flow</w:t>
      </w:r>
      <w:r w:rsidRPr="002B2E3B">
        <w:rPr>
          <w:rFonts w:cs="Times New Roman"/>
          <w:szCs w:val="24"/>
        </w:rPr>
        <w:t xml:space="preserve"> dari 32 perusahaan </w:t>
      </w:r>
      <w:r w:rsidRPr="002B2E3B">
        <w:rPr>
          <w:rFonts w:cs="Times New Roman"/>
          <w:bCs/>
          <w:szCs w:val="24"/>
        </w:rPr>
        <w:t xml:space="preserve">sektor industri yang terdaftar di BEI tahun 2019-2023 </w:t>
      </w:r>
      <w:r w:rsidRPr="002B2E3B">
        <w:rPr>
          <w:rFonts w:cs="Times New Roman"/>
          <w:szCs w:val="24"/>
        </w:rPr>
        <w:t xml:space="preserve">yang selalu mengalami kenaikan dan penurunan disetiap tahunnya. Nilai tertinggi untuk variabel </w:t>
      </w:r>
      <w:r w:rsidRPr="009E076E">
        <w:rPr>
          <w:rFonts w:cs="Times New Roman"/>
          <w:i/>
          <w:szCs w:val="24"/>
        </w:rPr>
        <w:t>free cash flow</w:t>
      </w:r>
      <w:r w:rsidRPr="002B2E3B">
        <w:rPr>
          <w:rFonts w:cs="Times New Roman"/>
          <w:szCs w:val="24"/>
        </w:rPr>
        <w:t xml:space="preserve"> yaitu terdapat pada perusahaan </w:t>
      </w:r>
      <w:r w:rsidRPr="002B2E3B">
        <w:rPr>
          <w:rFonts w:cs="Times New Roman"/>
          <w:bCs/>
          <w:szCs w:val="24"/>
        </w:rPr>
        <w:t>Astra International Tbk</w:t>
      </w:r>
      <w:r w:rsidRPr="002B2E3B">
        <w:rPr>
          <w:rFonts w:cs="Times New Roman"/>
          <w:szCs w:val="24"/>
        </w:rPr>
        <w:t xml:space="preserve"> tahun 2023 yang mencapai angka </w:t>
      </w:r>
      <w:r w:rsidRPr="002B2E3B">
        <w:rPr>
          <w:rFonts w:cs="Times New Roman"/>
          <w:color w:val="010205"/>
          <w:szCs w:val="24"/>
        </w:rPr>
        <w:t>69.735.000.000.000.</w:t>
      </w:r>
      <w:r w:rsidRPr="002B2E3B">
        <w:rPr>
          <w:rFonts w:cs="Times New Roman"/>
          <w:szCs w:val="24"/>
        </w:rPr>
        <w:t xml:space="preserve"> Sementara untuk nilai terendah terjadi pada </w:t>
      </w:r>
      <w:r w:rsidRPr="009E076E">
        <w:rPr>
          <w:rFonts w:cs="Times New Roman"/>
          <w:szCs w:val="24"/>
        </w:rPr>
        <w:t>perusahaan</w:t>
      </w:r>
      <w:r w:rsidRPr="002B2E3B">
        <w:rPr>
          <w:rFonts w:cs="Times New Roman"/>
          <w:szCs w:val="24"/>
        </w:rPr>
        <w:t xml:space="preserve"> </w:t>
      </w:r>
      <w:r w:rsidRPr="002B2E3B">
        <w:rPr>
          <w:rFonts w:cs="Times New Roman"/>
          <w:bCs/>
          <w:szCs w:val="24"/>
        </w:rPr>
        <w:t>Kobexindo Tractors Tbk</w:t>
      </w:r>
      <w:r w:rsidRPr="002B2E3B">
        <w:rPr>
          <w:rFonts w:cs="Times New Roman"/>
          <w:szCs w:val="24"/>
        </w:rPr>
        <w:t xml:space="preserve"> tahun 2020 yaitu sebesar </w:t>
      </w:r>
      <w:r w:rsidRPr="002B2E3B">
        <w:rPr>
          <w:rFonts w:cs="Times New Roman"/>
          <w:color w:val="010205"/>
          <w:szCs w:val="24"/>
        </w:rPr>
        <w:t>15.878.985</w:t>
      </w:r>
      <w:r w:rsidRPr="002B2E3B">
        <w:rPr>
          <w:rFonts w:cs="Times New Roman"/>
          <w:szCs w:val="24"/>
        </w:rPr>
        <w:t xml:space="preserve">. Untuk rata-rata nilai </w:t>
      </w:r>
      <w:r w:rsidRPr="009E076E">
        <w:rPr>
          <w:rFonts w:cs="Times New Roman"/>
          <w:i/>
          <w:szCs w:val="24"/>
        </w:rPr>
        <w:t>free cash flow</w:t>
      </w:r>
      <w:r w:rsidRPr="002B2E3B">
        <w:rPr>
          <w:rFonts w:cs="Times New Roman"/>
          <w:szCs w:val="24"/>
        </w:rPr>
        <w:t xml:space="preserve"> sebesar </w:t>
      </w:r>
      <w:r w:rsidRPr="002B2E3B">
        <w:rPr>
          <w:rFonts w:cs="Times New Roman"/>
          <w:color w:val="010205"/>
          <w:szCs w:val="24"/>
        </w:rPr>
        <w:t xml:space="preserve">2.505.826.669.177,4746 </w:t>
      </w:r>
      <w:r w:rsidRPr="002B2E3B">
        <w:rPr>
          <w:rFonts w:cs="Times New Roman"/>
          <w:szCs w:val="24"/>
        </w:rPr>
        <w:t xml:space="preserve">dengan standar deviasi </w:t>
      </w:r>
      <w:r w:rsidRPr="002B2E3B">
        <w:rPr>
          <w:rFonts w:cs="Times New Roman"/>
          <w:color w:val="010205"/>
          <w:szCs w:val="24"/>
        </w:rPr>
        <w:t>9.328.761.165.077,</w:t>
      </w:r>
      <w:r>
        <w:rPr>
          <w:rFonts w:cs="Times New Roman"/>
          <w:color w:val="010205"/>
          <w:szCs w:val="24"/>
        </w:rPr>
        <w:t xml:space="preserve"> </w:t>
      </w:r>
      <w:r w:rsidRPr="002B2E3B">
        <w:rPr>
          <w:rFonts w:cs="Times New Roman"/>
          <w:color w:val="010205"/>
          <w:szCs w:val="24"/>
        </w:rPr>
        <w:t>45100</w:t>
      </w:r>
      <w:r>
        <w:rPr>
          <w:rFonts w:cs="Times New Roman"/>
          <w:color w:val="010205"/>
          <w:szCs w:val="24"/>
        </w:rPr>
        <w:t xml:space="preserve">. </w:t>
      </w:r>
    </w:p>
    <w:p w14:paraId="4F17957E" w14:textId="77777777" w:rsidR="00E338AF" w:rsidRPr="009E076E" w:rsidRDefault="00E338AF" w:rsidP="00E338AF">
      <w:pPr>
        <w:numPr>
          <w:ilvl w:val="0"/>
          <w:numId w:val="47"/>
        </w:numPr>
        <w:tabs>
          <w:tab w:val="left" w:pos="284"/>
        </w:tabs>
        <w:ind w:left="1134"/>
        <w:jc w:val="both"/>
        <w:rPr>
          <w:rFonts w:cs="Times New Roman"/>
          <w:i/>
          <w:szCs w:val="24"/>
        </w:rPr>
      </w:pPr>
      <w:r w:rsidRPr="009E076E">
        <w:rPr>
          <w:rFonts w:cs="Times New Roman"/>
          <w:i/>
          <w:szCs w:val="24"/>
        </w:rPr>
        <w:lastRenderedPageBreak/>
        <w:t>Leverage</w:t>
      </w:r>
    </w:p>
    <w:p w14:paraId="56CED664" w14:textId="77777777" w:rsidR="00E338AF" w:rsidRPr="007614A1" w:rsidRDefault="00E338AF" w:rsidP="00E338AF">
      <w:pPr>
        <w:tabs>
          <w:tab w:val="left" w:pos="284"/>
        </w:tabs>
        <w:ind w:left="1134" w:firstLine="567"/>
        <w:jc w:val="both"/>
        <w:rPr>
          <w:rFonts w:cs="Times New Roman"/>
          <w:szCs w:val="24"/>
        </w:rPr>
      </w:pPr>
      <w:r>
        <w:rPr>
          <w:rFonts w:cs="Times New Roman"/>
          <w:szCs w:val="24"/>
        </w:rPr>
        <w:t xml:space="preserve">Hasil analisis statistik deskriptif untuk </w:t>
      </w:r>
      <w:r w:rsidRPr="009E076E">
        <w:rPr>
          <w:rFonts w:cs="Times New Roman"/>
          <w:i/>
          <w:szCs w:val="24"/>
        </w:rPr>
        <w:t>leverage</w:t>
      </w:r>
      <w:r>
        <w:rPr>
          <w:rFonts w:cs="Times New Roman"/>
          <w:szCs w:val="24"/>
        </w:rPr>
        <w:t xml:space="preserve"> disajikan dalam tabel berikut:</w:t>
      </w:r>
      <w:bookmarkStart w:id="26" w:name="_Toc169817962"/>
    </w:p>
    <w:p w14:paraId="5803AF71" w14:textId="77777777" w:rsidR="00E338AF" w:rsidRDefault="00E338AF" w:rsidP="00E338AF">
      <w:pPr>
        <w:pStyle w:val="Caption"/>
        <w:spacing w:after="0"/>
        <w:ind w:left="1276"/>
        <w:jc w:val="center"/>
        <w:rPr>
          <w:color w:val="auto"/>
          <w:sz w:val="24"/>
          <w:szCs w:val="24"/>
        </w:rPr>
      </w:pPr>
      <w:r w:rsidRPr="003817A0">
        <w:rPr>
          <w:color w:val="auto"/>
          <w:sz w:val="24"/>
          <w:szCs w:val="24"/>
        </w:rPr>
        <w:t xml:space="preserve">Tabel </w:t>
      </w:r>
      <w:r w:rsidRPr="003817A0">
        <w:rPr>
          <w:color w:val="auto"/>
          <w:sz w:val="24"/>
          <w:szCs w:val="24"/>
        </w:rPr>
        <w:fldChar w:fldCharType="begin"/>
      </w:r>
      <w:r w:rsidRPr="003817A0">
        <w:rPr>
          <w:color w:val="auto"/>
          <w:sz w:val="24"/>
          <w:szCs w:val="24"/>
        </w:rPr>
        <w:instrText xml:space="preserve"> SEQ Tabel \* ARABIC </w:instrText>
      </w:r>
      <w:r w:rsidRPr="003817A0">
        <w:rPr>
          <w:color w:val="auto"/>
          <w:sz w:val="24"/>
          <w:szCs w:val="24"/>
        </w:rPr>
        <w:fldChar w:fldCharType="separate"/>
      </w:r>
      <w:r>
        <w:rPr>
          <w:noProof/>
          <w:color w:val="auto"/>
          <w:sz w:val="24"/>
          <w:szCs w:val="24"/>
        </w:rPr>
        <w:t>11</w:t>
      </w:r>
      <w:bookmarkEnd w:id="26"/>
      <w:r w:rsidRPr="003817A0">
        <w:rPr>
          <w:color w:val="auto"/>
          <w:sz w:val="24"/>
          <w:szCs w:val="24"/>
        </w:rPr>
        <w:fldChar w:fldCharType="end"/>
      </w:r>
    </w:p>
    <w:p w14:paraId="206E5838" w14:textId="77777777" w:rsidR="00E338AF" w:rsidRPr="003817A0" w:rsidRDefault="00E338AF" w:rsidP="00E338AF">
      <w:pPr>
        <w:pStyle w:val="Caption"/>
        <w:ind w:left="1276"/>
        <w:jc w:val="center"/>
        <w:rPr>
          <w:rFonts w:cs="Times New Roman"/>
          <w:b w:val="0"/>
          <w:color w:val="auto"/>
          <w:sz w:val="24"/>
          <w:szCs w:val="24"/>
        </w:rPr>
      </w:pPr>
      <w:r w:rsidRPr="003817A0">
        <w:rPr>
          <w:rFonts w:cs="Times New Roman"/>
          <w:color w:val="auto"/>
          <w:sz w:val="24"/>
          <w:szCs w:val="24"/>
        </w:rPr>
        <w:t xml:space="preserve">Deskriptif </w:t>
      </w:r>
      <w:r w:rsidRPr="009E076E">
        <w:rPr>
          <w:rFonts w:cs="Times New Roman"/>
          <w:i/>
          <w:color w:val="auto"/>
          <w:sz w:val="24"/>
          <w:szCs w:val="24"/>
        </w:rPr>
        <w:t>Leverage</w:t>
      </w:r>
    </w:p>
    <w:tbl>
      <w:tblPr>
        <w:tblW w:w="7394"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9"/>
        <w:gridCol w:w="1134"/>
        <w:gridCol w:w="1417"/>
        <w:gridCol w:w="1269"/>
        <w:gridCol w:w="1030"/>
        <w:gridCol w:w="1445"/>
      </w:tblGrid>
      <w:tr w:rsidR="00E338AF" w:rsidRPr="00C5623F" w14:paraId="2DF3C240" w14:textId="77777777" w:rsidTr="008F4620">
        <w:trPr>
          <w:cantSplit/>
        </w:trPr>
        <w:tc>
          <w:tcPr>
            <w:tcW w:w="7394" w:type="dxa"/>
            <w:gridSpan w:val="6"/>
            <w:shd w:val="clear" w:color="auto" w:fill="FFFFFF"/>
            <w:vAlign w:val="center"/>
          </w:tcPr>
          <w:p w14:paraId="443B31D6"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b/>
                <w:bCs/>
                <w:szCs w:val="24"/>
              </w:rPr>
              <w:t>Descriptive Statistics</w:t>
            </w:r>
          </w:p>
        </w:tc>
      </w:tr>
      <w:tr w:rsidR="00E338AF" w:rsidRPr="00C5623F" w14:paraId="3918F23B" w14:textId="77777777" w:rsidTr="008F4620">
        <w:trPr>
          <w:cantSplit/>
        </w:trPr>
        <w:tc>
          <w:tcPr>
            <w:tcW w:w="1099" w:type="dxa"/>
            <w:shd w:val="clear" w:color="auto" w:fill="FFFFFF"/>
            <w:vAlign w:val="bottom"/>
          </w:tcPr>
          <w:p w14:paraId="7B6FCD1D" w14:textId="77777777" w:rsidR="00E338AF" w:rsidRPr="00C5623F" w:rsidRDefault="00E338AF" w:rsidP="008F4620">
            <w:pPr>
              <w:autoSpaceDE w:val="0"/>
              <w:autoSpaceDN w:val="0"/>
              <w:adjustRightInd w:val="0"/>
              <w:spacing w:line="240" w:lineRule="auto"/>
              <w:rPr>
                <w:rFonts w:cs="Times New Roman"/>
                <w:szCs w:val="24"/>
              </w:rPr>
            </w:pPr>
          </w:p>
        </w:tc>
        <w:tc>
          <w:tcPr>
            <w:tcW w:w="1134" w:type="dxa"/>
            <w:shd w:val="clear" w:color="auto" w:fill="FFFFFF"/>
            <w:vAlign w:val="bottom"/>
          </w:tcPr>
          <w:p w14:paraId="0B1CD6C3"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N</w:t>
            </w:r>
          </w:p>
        </w:tc>
        <w:tc>
          <w:tcPr>
            <w:tcW w:w="1417" w:type="dxa"/>
            <w:shd w:val="clear" w:color="auto" w:fill="FFFFFF"/>
            <w:vAlign w:val="bottom"/>
          </w:tcPr>
          <w:p w14:paraId="6C67A8D1"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Minimum</w:t>
            </w:r>
          </w:p>
        </w:tc>
        <w:tc>
          <w:tcPr>
            <w:tcW w:w="1269" w:type="dxa"/>
            <w:shd w:val="clear" w:color="auto" w:fill="FFFFFF"/>
            <w:vAlign w:val="bottom"/>
          </w:tcPr>
          <w:p w14:paraId="5FC439AF"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Maximum</w:t>
            </w:r>
          </w:p>
        </w:tc>
        <w:tc>
          <w:tcPr>
            <w:tcW w:w="1030" w:type="dxa"/>
            <w:shd w:val="clear" w:color="auto" w:fill="FFFFFF"/>
            <w:vAlign w:val="bottom"/>
          </w:tcPr>
          <w:p w14:paraId="05E5CDD0"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Mean</w:t>
            </w:r>
          </w:p>
        </w:tc>
        <w:tc>
          <w:tcPr>
            <w:tcW w:w="1445" w:type="dxa"/>
            <w:shd w:val="clear" w:color="auto" w:fill="FFFFFF"/>
            <w:vAlign w:val="bottom"/>
          </w:tcPr>
          <w:p w14:paraId="5C1552DE" w14:textId="77777777" w:rsidR="00E338AF" w:rsidRPr="00C5623F" w:rsidRDefault="00E338AF" w:rsidP="008F4620">
            <w:pPr>
              <w:autoSpaceDE w:val="0"/>
              <w:autoSpaceDN w:val="0"/>
              <w:adjustRightInd w:val="0"/>
              <w:spacing w:line="320" w:lineRule="atLeast"/>
              <w:ind w:left="60" w:right="60"/>
              <w:jc w:val="center"/>
              <w:rPr>
                <w:rFonts w:cs="Times New Roman"/>
                <w:szCs w:val="24"/>
              </w:rPr>
            </w:pPr>
            <w:r w:rsidRPr="00C5623F">
              <w:rPr>
                <w:rFonts w:cs="Times New Roman"/>
                <w:szCs w:val="24"/>
              </w:rPr>
              <w:t>Std. Deviation</w:t>
            </w:r>
          </w:p>
        </w:tc>
      </w:tr>
      <w:tr w:rsidR="00E338AF" w:rsidRPr="00C5623F" w14:paraId="20C84312" w14:textId="77777777" w:rsidTr="008F4620">
        <w:trPr>
          <w:cantSplit/>
        </w:trPr>
        <w:tc>
          <w:tcPr>
            <w:tcW w:w="1099" w:type="dxa"/>
            <w:shd w:val="clear" w:color="auto" w:fill="E0E0E0"/>
          </w:tcPr>
          <w:p w14:paraId="0D118446" w14:textId="77777777" w:rsidR="00E338AF" w:rsidRPr="00C5623F" w:rsidRDefault="00E338AF" w:rsidP="008F4620">
            <w:pPr>
              <w:autoSpaceDE w:val="0"/>
              <w:autoSpaceDN w:val="0"/>
              <w:adjustRightInd w:val="0"/>
              <w:spacing w:line="320" w:lineRule="atLeast"/>
              <w:ind w:left="60" w:right="60"/>
              <w:rPr>
                <w:rFonts w:cs="Times New Roman"/>
                <w:szCs w:val="24"/>
              </w:rPr>
            </w:pPr>
            <w:r w:rsidRPr="00C5623F">
              <w:rPr>
                <w:rFonts w:cs="Times New Roman"/>
                <w:szCs w:val="24"/>
              </w:rPr>
              <w:t>Leverage</w:t>
            </w:r>
          </w:p>
        </w:tc>
        <w:tc>
          <w:tcPr>
            <w:tcW w:w="1134" w:type="dxa"/>
            <w:shd w:val="clear" w:color="auto" w:fill="FFFFFF"/>
          </w:tcPr>
          <w:p w14:paraId="740C25CD" w14:textId="77777777" w:rsidR="00E338AF" w:rsidRPr="00C5623F" w:rsidRDefault="00E338AF" w:rsidP="008F4620">
            <w:pPr>
              <w:autoSpaceDE w:val="0"/>
              <w:autoSpaceDN w:val="0"/>
              <w:adjustRightInd w:val="0"/>
              <w:spacing w:line="320" w:lineRule="atLeast"/>
              <w:ind w:left="60" w:right="60"/>
              <w:jc w:val="right"/>
              <w:rPr>
                <w:rFonts w:cs="Times New Roman"/>
                <w:szCs w:val="24"/>
              </w:rPr>
            </w:pPr>
            <w:r w:rsidRPr="00C5623F">
              <w:rPr>
                <w:rFonts w:cs="Times New Roman"/>
                <w:szCs w:val="24"/>
              </w:rPr>
              <w:t>160</w:t>
            </w:r>
          </w:p>
        </w:tc>
        <w:tc>
          <w:tcPr>
            <w:tcW w:w="1417" w:type="dxa"/>
            <w:shd w:val="clear" w:color="auto" w:fill="FFFFFF"/>
          </w:tcPr>
          <w:p w14:paraId="11132868" w14:textId="77777777" w:rsidR="00E338AF" w:rsidRPr="00C5623F" w:rsidRDefault="00E338AF" w:rsidP="008F4620">
            <w:pPr>
              <w:autoSpaceDE w:val="0"/>
              <w:autoSpaceDN w:val="0"/>
              <w:adjustRightInd w:val="0"/>
              <w:spacing w:line="320" w:lineRule="atLeast"/>
              <w:ind w:left="60" w:right="60"/>
              <w:jc w:val="right"/>
              <w:rPr>
                <w:rFonts w:cs="Times New Roman"/>
                <w:szCs w:val="24"/>
              </w:rPr>
            </w:pPr>
            <w:r w:rsidRPr="00C5623F">
              <w:rPr>
                <w:rFonts w:cs="Times New Roman"/>
                <w:szCs w:val="24"/>
              </w:rPr>
              <w:t>,04</w:t>
            </w:r>
          </w:p>
        </w:tc>
        <w:tc>
          <w:tcPr>
            <w:tcW w:w="1269" w:type="dxa"/>
            <w:shd w:val="clear" w:color="auto" w:fill="FFFFFF"/>
          </w:tcPr>
          <w:p w14:paraId="2701C5DF" w14:textId="77777777" w:rsidR="00E338AF" w:rsidRPr="00C5623F" w:rsidRDefault="00E338AF" w:rsidP="008F4620">
            <w:pPr>
              <w:autoSpaceDE w:val="0"/>
              <w:autoSpaceDN w:val="0"/>
              <w:adjustRightInd w:val="0"/>
              <w:spacing w:line="320" w:lineRule="atLeast"/>
              <w:ind w:left="60" w:right="60"/>
              <w:jc w:val="right"/>
              <w:rPr>
                <w:rFonts w:cs="Times New Roman"/>
                <w:szCs w:val="24"/>
              </w:rPr>
            </w:pPr>
            <w:r w:rsidRPr="00C5623F">
              <w:rPr>
                <w:rFonts w:cs="Times New Roman"/>
                <w:szCs w:val="24"/>
              </w:rPr>
              <w:t>3,12</w:t>
            </w:r>
          </w:p>
        </w:tc>
        <w:tc>
          <w:tcPr>
            <w:tcW w:w="1030" w:type="dxa"/>
            <w:shd w:val="clear" w:color="auto" w:fill="FFFFFF"/>
          </w:tcPr>
          <w:p w14:paraId="0A10B64F" w14:textId="77777777" w:rsidR="00E338AF" w:rsidRPr="00C5623F" w:rsidRDefault="00E338AF" w:rsidP="008F4620">
            <w:pPr>
              <w:autoSpaceDE w:val="0"/>
              <w:autoSpaceDN w:val="0"/>
              <w:adjustRightInd w:val="0"/>
              <w:spacing w:line="320" w:lineRule="atLeast"/>
              <w:ind w:left="60" w:right="60"/>
              <w:jc w:val="right"/>
              <w:rPr>
                <w:rFonts w:cs="Times New Roman"/>
                <w:szCs w:val="24"/>
              </w:rPr>
            </w:pPr>
            <w:r w:rsidRPr="00C5623F">
              <w:rPr>
                <w:rFonts w:cs="Times New Roman"/>
                <w:szCs w:val="24"/>
              </w:rPr>
              <w:t>,4911</w:t>
            </w:r>
          </w:p>
        </w:tc>
        <w:tc>
          <w:tcPr>
            <w:tcW w:w="1445" w:type="dxa"/>
            <w:shd w:val="clear" w:color="auto" w:fill="FFFFFF"/>
          </w:tcPr>
          <w:p w14:paraId="3E2EB450" w14:textId="77777777" w:rsidR="00E338AF" w:rsidRPr="00C5623F" w:rsidRDefault="00E338AF" w:rsidP="008F4620">
            <w:pPr>
              <w:autoSpaceDE w:val="0"/>
              <w:autoSpaceDN w:val="0"/>
              <w:adjustRightInd w:val="0"/>
              <w:spacing w:line="320" w:lineRule="atLeast"/>
              <w:ind w:left="60" w:right="60"/>
              <w:jc w:val="right"/>
              <w:rPr>
                <w:rFonts w:cs="Times New Roman"/>
                <w:szCs w:val="24"/>
              </w:rPr>
            </w:pPr>
            <w:r w:rsidRPr="00C5623F">
              <w:rPr>
                <w:rFonts w:cs="Times New Roman"/>
                <w:szCs w:val="24"/>
              </w:rPr>
              <w:t>,37315</w:t>
            </w:r>
          </w:p>
        </w:tc>
      </w:tr>
      <w:tr w:rsidR="00E338AF" w:rsidRPr="00C5623F" w14:paraId="3CB6EBF9" w14:textId="77777777" w:rsidTr="008F4620">
        <w:trPr>
          <w:cantSplit/>
        </w:trPr>
        <w:tc>
          <w:tcPr>
            <w:tcW w:w="1099" w:type="dxa"/>
            <w:shd w:val="clear" w:color="auto" w:fill="E0E0E0"/>
          </w:tcPr>
          <w:p w14:paraId="3DC1D37E" w14:textId="77777777" w:rsidR="00E338AF" w:rsidRPr="00C5623F" w:rsidRDefault="00E338AF" w:rsidP="008F4620">
            <w:pPr>
              <w:autoSpaceDE w:val="0"/>
              <w:autoSpaceDN w:val="0"/>
              <w:adjustRightInd w:val="0"/>
              <w:spacing w:line="320" w:lineRule="atLeast"/>
              <w:ind w:left="60" w:right="60"/>
              <w:rPr>
                <w:rFonts w:cs="Times New Roman"/>
                <w:szCs w:val="24"/>
              </w:rPr>
            </w:pPr>
            <w:r w:rsidRPr="00C5623F">
              <w:rPr>
                <w:rFonts w:cs="Times New Roman"/>
                <w:szCs w:val="24"/>
              </w:rPr>
              <w:t>Valid N (listwise)</w:t>
            </w:r>
          </w:p>
        </w:tc>
        <w:tc>
          <w:tcPr>
            <w:tcW w:w="1134" w:type="dxa"/>
            <w:shd w:val="clear" w:color="auto" w:fill="FFFFFF"/>
          </w:tcPr>
          <w:p w14:paraId="4FDB6D54" w14:textId="77777777" w:rsidR="00E338AF" w:rsidRPr="00C5623F" w:rsidRDefault="00E338AF" w:rsidP="008F4620">
            <w:pPr>
              <w:autoSpaceDE w:val="0"/>
              <w:autoSpaceDN w:val="0"/>
              <w:adjustRightInd w:val="0"/>
              <w:spacing w:line="320" w:lineRule="atLeast"/>
              <w:ind w:left="60" w:right="60"/>
              <w:jc w:val="right"/>
              <w:rPr>
                <w:rFonts w:cs="Times New Roman"/>
                <w:szCs w:val="24"/>
              </w:rPr>
            </w:pPr>
            <w:r w:rsidRPr="00C5623F">
              <w:rPr>
                <w:rFonts w:cs="Times New Roman"/>
                <w:szCs w:val="24"/>
              </w:rPr>
              <w:t>160</w:t>
            </w:r>
          </w:p>
        </w:tc>
        <w:tc>
          <w:tcPr>
            <w:tcW w:w="1417" w:type="dxa"/>
            <w:shd w:val="clear" w:color="auto" w:fill="FFFFFF"/>
            <w:vAlign w:val="center"/>
          </w:tcPr>
          <w:p w14:paraId="2FFE0037" w14:textId="77777777" w:rsidR="00E338AF" w:rsidRPr="00C5623F" w:rsidRDefault="00E338AF" w:rsidP="008F4620">
            <w:pPr>
              <w:autoSpaceDE w:val="0"/>
              <w:autoSpaceDN w:val="0"/>
              <w:adjustRightInd w:val="0"/>
              <w:spacing w:line="240" w:lineRule="auto"/>
              <w:rPr>
                <w:rFonts w:cs="Times New Roman"/>
                <w:szCs w:val="24"/>
              </w:rPr>
            </w:pPr>
          </w:p>
        </w:tc>
        <w:tc>
          <w:tcPr>
            <w:tcW w:w="1269" w:type="dxa"/>
            <w:shd w:val="clear" w:color="auto" w:fill="FFFFFF"/>
            <w:vAlign w:val="center"/>
          </w:tcPr>
          <w:p w14:paraId="3E5B0982" w14:textId="77777777" w:rsidR="00E338AF" w:rsidRPr="00C5623F" w:rsidRDefault="00E338AF" w:rsidP="008F4620">
            <w:pPr>
              <w:autoSpaceDE w:val="0"/>
              <w:autoSpaceDN w:val="0"/>
              <w:adjustRightInd w:val="0"/>
              <w:spacing w:line="240" w:lineRule="auto"/>
              <w:rPr>
                <w:rFonts w:cs="Times New Roman"/>
                <w:szCs w:val="24"/>
              </w:rPr>
            </w:pPr>
          </w:p>
        </w:tc>
        <w:tc>
          <w:tcPr>
            <w:tcW w:w="1030" w:type="dxa"/>
            <w:shd w:val="clear" w:color="auto" w:fill="FFFFFF"/>
            <w:vAlign w:val="center"/>
          </w:tcPr>
          <w:p w14:paraId="45889DAA" w14:textId="77777777" w:rsidR="00E338AF" w:rsidRPr="00C5623F" w:rsidRDefault="00E338AF" w:rsidP="008F4620">
            <w:pPr>
              <w:autoSpaceDE w:val="0"/>
              <w:autoSpaceDN w:val="0"/>
              <w:adjustRightInd w:val="0"/>
              <w:spacing w:line="240" w:lineRule="auto"/>
              <w:rPr>
                <w:rFonts w:cs="Times New Roman"/>
                <w:szCs w:val="24"/>
              </w:rPr>
            </w:pPr>
          </w:p>
        </w:tc>
        <w:tc>
          <w:tcPr>
            <w:tcW w:w="1445" w:type="dxa"/>
            <w:shd w:val="clear" w:color="auto" w:fill="FFFFFF"/>
            <w:vAlign w:val="center"/>
          </w:tcPr>
          <w:p w14:paraId="251549A4" w14:textId="77777777" w:rsidR="00E338AF" w:rsidRPr="00C5623F" w:rsidRDefault="00E338AF" w:rsidP="008F4620">
            <w:pPr>
              <w:autoSpaceDE w:val="0"/>
              <w:autoSpaceDN w:val="0"/>
              <w:adjustRightInd w:val="0"/>
              <w:spacing w:line="240" w:lineRule="auto"/>
              <w:rPr>
                <w:rFonts w:cs="Times New Roman"/>
                <w:szCs w:val="24"/>
              </w:rPr>
            </w:pPr>
          </w:p>
        </w:tc>
      </w:tr>
    </w:tbl>
    <w:p w14:paraId="50878FAA" w14:textId="77777777" w:rsidR="00E338AF" w:rsidRDefault="00E338AF" w:rsidP="00E338AF">
      <w:pPr>
        <w:tabs>
          <w:tab w:val="left" w:pos="284"/>
          <w:tab w:val="left" w:pos="993"/>
        </w:tabs>
        <w:ind w:left="851"/>
        <w:jc w:val="both"/>
        <w:rPr>
          <w:rFonts w:cs="Times New Roman"/>
          <w:szCs w:val="24"/>
        </w:rPr>
      </w:pPr>
      <w:r>
        <w:rPr>
          <w:rFonts w:cs="Times New Roman"/>
          <w:szCs w:val="24"/>
        </w:rPr>
        <w:tab/>
        <w:t>Sumber: Output SPSS 26 (Data diolah)</w:t>
      </w:r>
    </w:p>
    <w:p w14:paraId="7B9F4F49" w14:textId="77777777" w:rsidR="00E338AF" w:rsidRDefault="00E338AF" w:rsidP="00E338AF">
      <w:pPr>
        <w:tabs>
          <w:tab w:val="left" w:pos="284"/>
        </w:tabs>
        <w:ind w:left="1134" w:firstLine="567"/>
        <w:jc w:val="both"/>
        <w:rPr>
          <w:rFonts w:cs="Times New Roman"/>
          <w:szCs w:val="24"/>
        </w:rPr>
      </w:pPr>
      <w:r>
        <w:rPr>
          <w:rFonts w:cs="Times New Roman"/>
          <w:szCs w:val="24"/>
        </w:rPr>
        <w:t xml:space="preserve">Berdasarkan tabel pada hasil uji statistik deskriptif diatas, variabel leverage (X3) memiliki nilai </w:t>
      </w:r>
      <w:r w:rsidRPr="009E076E">
        <w:rPr>
          <w:rFonts w:cs="Times New Roman"/>
          <w:i/>
          <w:szCs w:val="24"/>
        </w:rPr>
        <w:t>minimum</w:t>
      </w:r>
      <w:r>
        <w:rPr>
          <w:rFonts w:cs="Times New Roman"/>
          <w:szCs w:val="24"/>
        </w:rPr>
        <w:t xml:space="preserve"> sebesar 0,04, nilai </w:t>
      </w:r>
      <w:r w:rsidRPr="009E076E">
        <w:rPr>
          <w:rFonts w:cs="Times New Roman"/>
          <w:i/>
          <w:szCs w:val="24"/>
        </w:rPr>
        <w:t>maximum</w:t>
      </w:r>
      <w:r>
        <w:rPr>
          <w:rFonts w:cs="Times New Roman"/>
          <w:szCs w:val="24"/>
        </w:rPr>
        <w:t xml:space="preserve"> sebesar 3,12 , rata-rata </w:t>
      </w:r>
      <w:r w:rsidRPr="009E076E">
        <w:rPr>
          <w:rFonts w:cs="Times New Roman"/>
          <w:i/>
          <w:szCs w:val="24"/>
        </w:rPr>
        <w:t>(mean)</w:t>
      </w:r>
      <w:r>
        <w:rPr>
          <w:rFonts w:cs="Times New Roman"/>
          <w:szCs w:val="24"/>
        </w:rPr>
        <w:t xml:space="preserve"> sebesar 0,4911 dengan standar deviasi sebesar 0,37315. </w:t>
      </w:r>
    </w:p>
    <w:p w14:paraId="29B19E41" w14:textId="77777777" w:rsidR="00E338AF" w:rsidRPr="007614A1" w:rsidRDefault="00E338AF" w:rsidP="00E338AF">
      <w:pPr>
        <w:tabs>
          <w:tab w:val="left" w:pos="284"/>
          <w:tab w:val="left" w:pos="1701"/>
        </w:tabs>
        <w:ind w:left="1134"/>
        <w:jc w:val="both"/>
        <w:rPr>
          <w:rFonts w:cs="Times New Roman"/>
          <w:szCs w:val="24"/>
        </w:rPr>
      </w:pPr>
      <w:r>
        <w:rPr>
          <w:rFonts w:cs="Times New Roman"/>
          <w:szCs w:val="24"/>
        </w:rPr>
        <w:tab/>
        <w:t xml:space="preserve">Berikut ini disajikan mengenai tabel dan grafik diagram batang nilai </w:t>
      </w:r>
      <w:r>
        <w:rPr>
          <w:rFonts w:cs="Times New Roman"/>
          <w:i/>
          <w:szCs w:val="24"/>
        </w:rPr>
        <w:t>leverage.</w:t>
      </w:r>
    </w:p>
    <w:p w14:paraId="1E10EB79" w14:textId="77777777" w:rsidR="00E338AF" w:rsidRDefault="00E338AF" w:rsidP="00E338AF">
      <w:pPr>
        <w:pStyle w:val="Caption"/>
        <w:spacing w:after="0"/>
        <w:ind w:left="1134"/>
        <w:jc w:val="center"/>
        <w:rPr>
          <w:color w:val="auto"/>
          <w:sz w:val="24"/>
          <w:szCs w:val="24"/>
        </w:rPr>
      </w:pPr>
      <w:bookmarkStart w:id="27" w:name="_Toc169817963"/>
      <w:r w:rsidRPr="003817A0">
        <w:rPr>
          <w:color w:val="auto"/>
          <w:sz w:val="24"/>
          <w:szCs w:val="24"/>
        </w:rPr>
        <w:t xml:space="preserve">Tabel </w:t>
      </w:r>
      <w:r w:rsidRPr="003817A0">
        <w:rPr>
          <w:color w:val="auto"/>
          <w:sz w:val="24"/>
          <w:szCs w:val="24"/>
        </w:rPr>
        <w:fldChar w:fldCharType="begin"/>
      </w:r>
      <w:r w:rsidRPr="003817A0">
        <w:rPr>
          <w:color w:val="auto"/>
          <w:sz w:val="24"/>
          <w:szCs w:val="24"/>
        </w:rPr>
        <w:instrText xml:space="preserve"> SEQ Tabel \* ARABIC </w:instrText>
      </w:r>
      <w:r w:rsidRPr="003817A0">
        <w:rPr>
          <w:color w:val="auto"/>
          <w:sz w:val="24"/>
          <w:szCs w:val="24"/>
        </w:rPr>
        <w:fldChar w:fldCharType="separate"/>
      </w:r>
      <w:r>
        <w:rPr>
          <w:noProof/>
          <w:color w:val="auto"/>
          <w:sz w:val="24"/>
          <w:szCs w:val="24"/>
        </w:rPr>
        <w:t>12</w:t>
      </w:r>
      <w:bookmarkEnd w:id="27"/>
      <w:r w:rsidRPr="003817A0">
        <w:rPr>
          <w:color w:val="auto"/>
          <w:sz w:val="24"/>
          <w:szCs w:val="24"/>
        </w:rPr>
        <w:fldChar w:fldCharType="end"/>
      </w:r>
    </w:p>
    <w:p w14:paraId="0A263BDB" w14:textId="77777777" w:rsidR="00E338AF" w:rsidRPr="003817A0" w:rsidRDefault="00E338AF" w:rsidP="00E338AF">
      <w:pPr>
        <w:pStyle w:val="Caption"/>
        <w:ind w:left="1134"/>
        <w:jc w:val="center"/>
        <w:rPr>
          <w:rFonts w:cs="Times New Roman"/>
          <w:b w:val="0"/>
          <w:color w:val="auto"/>
          <w:sz w:val="24"/>
          <w:szCs w:val="24"/>
        </w:rPr>
      </w:pPr>
      <w:r w:rsidRPr="003817A0">
        <w:rPr>
          <w:rFonts w:cs="Times New Roman"/>
          <w:color w:val="auto"/>
          <w:sz w:val="24"/>
          <w:szCs w:val="24"/>
        </w:rPr>
        <w:t xml:space="preserve">Hasil Nilai </w:t>
      </w:r>
      <w:r w:rsidRPr="009E076E">
        <w:rPr>
          <w:rFonts w:cs="Times New Roman"/>
          <w:i/>
          <w:color w:val="auto"/>
          <w:sz w:val="24"/>
          <w:szCs w:val="24"/>
        </w:rPr>
        <w:t>Leverage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54"/>
        <w:gridCol w:w="979"/>
        <w:gridCol w:w="980"/>
        <w:gridCol w:w="839"/>
        <w:gridCol w:w="841"/>
        <w:gridCol w:w="804"/>
      </w:tblGrid>
      <w:tr w:rsidR="00E338AF" w:rsidRPr="00C5623F" w14:paraId="06310FEE" w14:textId="77777777" w:rsidTr="008F4620">
        <w:trPr>
          <w:trHeight w:val="315"/>
          <w:tblHeader/>
        </w:trPr>
        <w:tc>
          <w:tcPr>
            <w:tcW w:w="684" w:type="dxa"/>
            <w:vMerge w:val="restart"/>
            <w:shd w:val="clear" w:color="auto" w:fill="auto"/>
            <w:vAlign w:val="center"/>
          </w:tcPr>
          <w:p w14:paraId="77D2EB3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NO</w:t>
            </w:r>
          </w:p>
        </w:tc>
        <w:tc>
          <w:tcPr>
            <w:tcW w:w="1954" w:type="dxa"/>
            <w:vMerge w:val="restart"/>
            <w:shd w:val="clear" w:color="auto" w:fill="auto"/>
            <w:noWrap/>
            <w:vAlign w:val="center"/>
          </w:tcPr>
          <w:p w14:paraId="71959E33"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KODE PERUSAHAAN</w:t>
            </w:r>
          </w:p>
        </w:tc>
        <w:tc>
          <w:tcPr>
            <w:tcW w:w="4443" w:type="dxa"/>
            <w:gridSpan w:val="5"/>
            <w:shd w:val="clear" w:color="auto" w:fill="auto"/>
            <w:noWrap/>
            <w:vAlign w:val="center"/>
          </w:tcPr>
          <w:p w14:paraId="13E2FDD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i/>
                <w:szCs w:val="24"/>
              </w:rPr>
              <w:t xml:space="preserve">LEVERAGE </w:t>
            </w:r>
            <w:r w:rsidRPr="00C5623F">
              <w:rPr>
                <w:rFonts w:cs="Times New Roman"/>
                <w:b/>
                <w:szCs w:val="24"/>
              </w:rPr>
              <w:t>(X3)</w:t>
            </w:r>
          </w:p>
        </w:tc>
      </w:tr>
      <w:tr w:rsidR="00E338AF" w:rsidRPr="00C5623F" w14:paraId="16C31A73" w14:textId="77777777" w:rsidTr="008F4620">
        <w:trPr>
          <w:trHeight w:val="558"/>
          <w:tblHeader/>
        </w:trPr>
        <w:tc>
          <w:tcPr>
            <w:tcW w:w="684" w:type="dxa"/>
            <w:vMerge/>
            <w:shd w:val="clear" w:color="auto" w:fill="auto"/>
            <w:vAlign w:val="center"/>
          </w:tcPr>
          <w:p w14:paraId="233CC360"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1954" w:type="dxa"/>
            <w:vMerge/>
            <w:shd w:val="clear" w:color="auto" w:fill="auto"/>
            <w:noWrap/>
            <w:vAlign w:val="center"/>
            <w:hideMark/>
          </w:tcPr>
          <w:p w14:paraId="6D201044"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979" w:type="dxa"/>
            <w:shd w:val="clear" w:color="auto" w:fill="auto"/>
            <w:noWrap/>
            <w:vAlign w:val="center"/>
            <w:hideMark/>
          </w:tcPr>
          <w:p w14:paraId="021CEB1B"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2019</w:t>
            </w:r>
          </w:p>
        </w:tc>
        <w:tc>
          <w:tcPr>
            <w:tcW w:w="980" w:type="dxa"/>
            <w:shd w:val="clear" w:color="auto" w:fill="auto"/>
            <w:noWrap/>
            <w:vAlign w:val="center"/>
            <w:hideMark/>
          </w:tcPr>
          <w:p w14:paraId="2A741B97"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2020</w:t>
            </w:r>
          </w:p>
        </w:tc>
        <w:tc>
          <w:tcPr>
            <w:tcW w:w="839" w:type="dxa"/>
            <w:shd w:val="clear" w:color="auto" w:fill="auto"/>
            <w:noWrap/>
            <w:vAlign w:val="center"/>
            <w:hideMark/>
          </w:tcPr>
          <w:p w14:paraId="43532CD9"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2021</w:t>
            </w:r>
          </w:p>
        </w:tc>
        <w:tc>
          <w:tcPr>
            <w:tcW w:w="841" w:type="dxa"/>
            <w:shd w:val="clear" w:color="auto" w:fill="auto"/>
            <w:noWrap/>
            <w:vAlign w:val="center"/>
            <w:hideMark/>
          </w:tcPr>
          <w:p w14:paraId="68EC6C2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2022</w:t>
            </w:r>
          </w:p>
        </w:tc>
        <w:tc>
          <w:tcPr>
            <w:tcW w:w="804" w:type="dxa"/>
            <w:shd w:val="clear" w:color="auto" w:fill="auto"/>
            <w:noWrap/>
            <w:vAlign w:val="center"/>
            <w:hideMark/>
          </w:tcPr>
          <w:p w14:paraId="50FD0C06"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2023</w:t>
            </w:r>
          </w:p>
        </w:tc>
      </w:tr>
      <w:tr w:rsidR="00E338AF" w:rsidRPr="00C5623F" w14:paraId="3781C1D1" w14:textId="77777777" w:rsidTr="008F4620">
        <w:trPr>
          <w:trHeight w:val="330"/>
        </w:trPr>
        <w:tc>
          <w:tcPr>
            <w:tcW w:w="684" w:type="dxa"/>
            <w:shd w:val="clear" w:color="auto" w:fill="auto"/>
          </w:tcPr>
          <w:p w14:paraId="55DA603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w:t>
            </w:r>
          </w:p>
        </w:tc>
        <w:tc>
          <w:tcPr>
            <w:tcW w:w="1954" w:type="dxa"/>
            <w:shd w:val="clear" w:color="auto" w:fill="auto"/>
            <w:hideMark/>
          </w:tcPr>
          <w:p w14:paraId="35A98E1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JTPE</w:t>
            </w:r>
          </w:p>
        </w:tc>
        <w:tc>
          <w:tcPr>
            <w:tcW w:w="979" w:type="dxa"/>
            <w:shd w:val="clear" w:color="auto" w:fill="auto"/>
            <w:noWrap/>
            <w:vAlign w:val="bottom"/>
            <w:hideMark/>
          </w:tcPr>
          <w:p w14:paraId="44BD1B7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980" w:type="dxa"/>
            <w:shd w:val="clear" w:color="auto" w:fill="auto"/>
            <w:noWrap/>
            <w:vAlign w:val="bottom"/>
            <w:hideMark/>
          </w:tcPr>
          <w:p w14:paraId="25D2870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0,26</w:t>
            </w:r>
          </w:p>
        </w:tc>
        <w:tc>
          <w:tcPr>
            <w:tcW w:w="839" w:type="dxa"/>
            <w:shd w:val="clear" w:color="auto" w:fill="auto"/>
            <w:noWrap/>
            <w:vAlign w:val="bottom"/>
            <w:hideMark/>
          </w:tcPr>
          <w:p w14:paraId="1893149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0,25</w:t>
            </w:r>
          </w:p>
        </w:tc>
        <w:tc>
          <w:tcPr>
            <w:tcW w:w="841" w:type="dxa"/>
            <w:shd w:val="clear" w:color="auto" w:fill="auto"/>
            <w:noWrap/>
            <w:vAlign w:val="bottom"/>
            <w:hideMark/>
          </w:tcPr>
          <w:p w14:paraId="5D8A117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804" w:type="dxa"/>
            <w:shd w:val="clear" w:color="auto" w:fill="auto"/>
            <w:noWrap/>
            <w:vAlign w:val="bottom"/>
            <w:hideMark/>
          </w:tcPr>
          <w:p w14:paraId="14CDD56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0,39</w:t>
            </w:r>
          </w:p>
        </w:tc>
      </w:tr>
      <w:tr w:rsidR="00E338AF" w:rsidRPr="00C5623F" w14:paraId="2D11481D" w14:textId="77777777" w:rsidTr="008F4620">
        <w:trPr>
          <w:trHeight w:val="330"/>
        </w:trPr>
        <w:tc>
          <w:tcPr>
            <w:tcW w:w="684" w:type="dxa"/>
            <w:shd w:val="clear" w:color="auto" w:fill="auto"/>
          </w:tcPr>
          <w:p w14:paraId="07F5352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w:t>
            </w:r>
          </w:p>
        </w:tc>
        <w:tc>
          <w:tcPr>
            <w:tcW w:w="1954" w:type="dxa"/>
            <w:shd w:val="clear" w:color="auto" w:fill="auto"/>
            <w:hideMark/>
          </w:tcPr>
          <w:p w14:paraId="65043AC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KBLI</w:t>
            </w:r>
          </w:p>
        </w:tc>
        <w:tc>
          <w:tcPr>
            <w:tcW w:w="979" w:type="dxa"/>
            <w:shd w:val="clear" w:color="auto" w:fill="auto"/>
            <w:noWrap/>
            <w:vAlign w:val="bottom"/>
            <w:hideMark/>
          </w:tcPr>
          <w:p w14:paraId="6E4F036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0,33</w:t>
            </w:r>
          </w:p>
        </w:tc>
        <w:tc>
          <w:tcPr>
            <w:tcW w:w="980" w:type="dxa"/>
            <w:shd w:val="clear" w:color="auto" w:fill="auto"/>
            <w:noWrap/>
            <w:vAlign w:val="bottom"/>
            <w:hideMark/>
          </w:tcPr>
          <w:p w14:paraId="6842B24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0,22</w:t>
            </w:r>
          </w:p>
        </w:tc>
        <w:tc>
          <w:tcPr>
            <w:tcW w:w="839" w:type="dxa"/>
            <w:shd w:val="clear" w:color="auto" w:fill="auto"/>
            <w:noWrap/>
            <w:vAlign w:val="bottom"/>
            <w:hideMark/>
          </w:tcPr>
          <w:p w14:paraId="61BF282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0,10</w:t>
            </w:r>
          </w:p>
        </w:tc>
        <w:tc>
          <w:tcPr>
            <w:tcW w:w="841" w:type="dxa"/>
            <w:shd w:val="clear" w:color="auto" w:fill="auto"/>
            <w:noWrap/>
            <w:vAlign w:val="bottom"/>
            <w:hideMark/>
          </w:tcPr>
          <w:p w14:paraId="7D7588B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0,11</w:t>
            </w:r>
          </w:p>
        </w:tc>
        <w:tc>
          <w:tcPr>
            <w:tcW w:w="804" w:type="dxa"/>
            <w:shd w:val="clear" w:color="auto" w:fill="auto"/>
            <w:noWrap/>
            <w:vAlign w:val="bottom"/>
            <w:hideMark/>
          </w:tcPr>
          <w:p w14:paraId="210A8EB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0,13</w:t>
            </w:r>
          </w:p>
        </w:tc>
      </w:tr>
      <w:tr w:rsidR="00E338AF" w:rsidRPr="00C5623F" w14:paraId="20E5F7E4" w14:textId="77777777" w:rsidTr="008F4620">
        <w:trPr>
          <w:trHeight w:val="330"/>
        </w:trPr>
        <w:tc>
          <w:tcPr>
            <w:tcW w:w="684" w:type="dxa"/>
            <w:shd w:val="clear" w:color="auto" w:fill="auto"/>
          </w:tcPr>
          <w:p w14:paraId="0B08474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w:t>
            </w:r>
          </w:p>
        </w:tc>
        <w:tc>
          <w:tcPr>
            <w:tcW w:w="1954" w:type="dxa"/>
            <w:shd w:val="clear" w:color="auto" w:fill="auto"/>
            <w:hideMark/>
          </w:tcPr>
          <w:p w14:paraId="57A2E78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KBLM</w:t>
            </w:r>
          </w:p>
        </w:tc>
        <w:tc>
          <w:tcPr>
            <w:tcW w:w="979" w:type="dxa"/>
            <w:shd w:val="clear" w:color="auto" w:fill="auto"/>
            <w:noWrap/>
            <w:vAlign w:val="bottom"/>
            <w:hideMark/>
          </w:tcPr>
          <w:p w14:paraId="1F98E82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980" w:type="dxa"/>
            <w:shd w:val="clear" w:color="auto" w:fill="auto"/>
            <w:noWrap/>
            <w:vAlign w:val="bottom"/>
            <w:hideMark/>
          </w:tcPr>
          <w:p w14:paraId="480E1BC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0,18</w:t>
            </w:r>
          </w:p>
        </w:tc>
        <w:tc>
          <w:tcPr>
            <w:tcW w:w="839" w:type="dxa"/>
            <w:shd w:val="clear" w:color="auto" w:fill="auto"/>
            <w:noWrap/>
            <w:vAlign w:val="bottom"/>
            <w:hideMark/>
          </w:tcPr>
          <w:p w14:paraId="604C2FF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0,19</w:t>
            </w:r>
          </w:p>
        </w:tc>
        <w:tc>
          <w:tcPr>
            <w:tcW w:w="841" w:type="dxa"/>
            <w:shd w:val="clear" w:color="auto" w:fill="auto"/>
            <w:noWrap/>
            <w:vAlign w:val="bottom"/>
            <w:hideMark/>
          </w:tcPr>
          <w:p w14:paraId="65D97AB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0,17</w:t>
            </w:r>
          </w:p>
        </w:tc>
        <w:tc>
          <w:tcPr>
            <w:tcW w:w="804" w:type="dxa"/>
            <w:shd w:val="clear" w:color="auto" w:fill="auto"/>
            <w:noWrap/>
            <w:vAlign w:val="bottom"/>
            <w:hideMark/>
          </w:tcPr>
          <w:p w14:paraId="6346743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0,21</w:t>
            </w:r>
          </w:p>
        </w:tc>
      </w:tr>
      <w:tr w:rsidR="00E338AF" w:rsidRPr="00C5623F" w14:paraId="21888BEB" w14:textId="77777777" w:rsidTr="008F4620">
        <w:trPr>
          <w:trHeight w:val="330"/>
        </w:trPr>
        <w:tc>
          <w:tcPr>
            <w:tcW w:w="684" w:type="dxa"/>
            <w:shd w:val="clear" w:color="auto" w:fill="auto"/>
          </w:tcPr>
          <w:p w14:paraId="3163B45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4</w:t>
            </w:r>
          </w:p>
        </w:tc>
        <w:tc>
          <w:tcPr>
            <w:tcW w:w="1954" w:type="dxa"/>
            <w:shd w:val="clear" w:color="auto" w:fill="auto"/>
            <w:hideMark/>
          </w:tcPr>
          <w:p w14:paraId="590AC85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AMFG</w:t>
            </w:r>
          </w:p>
        </w:tc>
        <w:tc>
          <w:tcPr>
            <w:tcW w:w="979" w:type="dxa"/>
            <w:shd w:val="clear" w:color="auto" w:fill="auto"/>
            <w:noWrap/>
            <w:vAlign w:val="bottom"/>
            <w:hideMark/>
          </w:tcPr>
          <w:p w14:paraId="0DB3D3A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0,61</w:t>
            </w:r>
          </w:p>
        </w:tc>
        <w:tc>
          <w:tcPr>
            <w:tcW w:w="980" w:type="dxa"/>
            <w:shd w:val="clear" w:color="auto" w:fill="auto"/>
            <w:noWrap/>
            <w:vAlign w:val="bottom"/>
            <w:hideMark/>
          </w:tcPr>
          <w:p w14:paraId="46CB435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0,63</w:t>
            </w:r>
          </w:p>
        </w:tc>
        <w:tc>
          <w:tcPr>
            <w:tcW w:w="839" w:type="dxa"/>
            <w:shd w:val="clear" w:color="auto" w:fill="auto"/>
            <w:noWrap/>
            <w:vAlign w:val="bottom"/>
            <w:hideMark/>
          </w:tcPr>
          <w:p w14:paraId="7EE28D9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0,56</w:t>
            </w:r>
          </w:p>
        </w:tc>
        <w:tc>
          <w:tcPr>
            <w:tcW w:w="841" w:type="dxa"/>
            <w:shd w:val="clear" w:color="auto" w:fill="auto"/>
            <w:noWrap/>
            <w:vAlign w:val="bottom"/>
            <w:hideMark/>
          </w:tcPr>
          <w:p w14:paraId="545E837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0,50</w:t>
            </w:r>
          </w:p>
        </w:tc>
        <w:tc>
          <w:tcPr>
            <w:tcW w:w="804" w:type="dxa"/>
            <w:shd w:val="clear" w:color="auto" w:fill="auto"/>
            <w:noWrap/>
            <w:vAlign w:val="bottom"/>
            <w:hideMark/>
          </w:tcPr>
          <w:p w14:paraId="48E558B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r>
      <w:tr w:rsidR="00E338AF" w:rsidRPr="00C5623F" w14:paraId="590DC7BC" w14:textId="77777777" w:rsidTr="008F4620">
        <w:trPr>
          <w:trHeight w:val="330"/>
        </w:trPr>
        <w:tc>
          <w:tcPr>
            <w:tcW w:w="684" w:type="dxa"/>
            <w:shd w:val="clear" w:color="auto" w:fill="auto"/>
          </w:tcPr>
          <w:p w14:paraId="0E6C756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w:t>
            </w:r>
          </w:p>
        </w:tc>
        <w:tc>
          <w:tcPr>
            <w:tcW w:w="1954" w:type="dxa"/>
            <w:shd w:val="clear" w:color="auto" w:fill="auto"/>
            <w:hideMark/>
          </w:tcPr>
          <w:p w14:paraId="71E0279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APII</w:t>
            </w:r>
          </w:p>
        </w:tc>
        <w:tc>
          <w:tcPr>
            <w:tcW w:w="979" w:type="dxa"/>
            <w:shd w:val="clear" w:color="auto" w:fill="auto"/>
            <w:noWrap/>
            <w:vAlign w:val="bottom"/>
            <w:hideMark/>
          </w:tcPr>
          <w:p w14:paraId="3F5B906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0,39</w:t>
            </w:r>
          </w:p>
        </w:tc>
        <w:tc>
          <w:tcPr>
            <w:tcW w:w="980" w:type="dxa"/>
            <w:shd w:val="clear" w:color="auto" w:fill="auto"/>
            <w:noWrap/>
            <w:vAlign w:val="bottom"/>
            <w:hideMark/>
          </w:tcPr>
          <w:p w14:paraId="36C0142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839" w:type="dxa"/>
            <w:shd w:val="clear" w:color="auto" w:fill="auto"/>
            <w:noWrap/>
            <w:vAlign w:val="bottom"/>
            <w:hideMark/>
          </w:tcPr>
          <w:p w14:paraId="01D1768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0,33</w:t>
            </w:r>
          </w:p>
        </w:tc>
        <w:tc>
          <w:tcPr>
            <w:tcW w:w="841" w:type="dxa"/>
            <w:shd w:val="clear" w:color="auto" w:fill="auto"/>
            <w:noWrap/>
            <w:vAlign w:val="bottom"/>
            <w:hideMark/>
          </w:tcPr>
          <w:p w14:paraId="5BBDF86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0,33</w:t>
            </w:r>
          </w:p>
        </w:tc>
        <w:tc>
          <w:tcPr>
            <w:tcW w:w="804" w:type="dxa"/>
            <w:shd w:val="clear" w:color="auto" w:fill="auto"/>
            <w:noWrap/>
            <w:vAlign w:val="bottom"/>
            <w:hideMark/>
          </w:tcPr>
          <w:p w14:paraId="21EE966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0,32</w:t>
            </w:r>
          </w:p>
        </w:tc>
      </w:tr>
      <w:tr w:rsidR="00E338AF" w:rsidRPr="00C5623F" w14:paraId="7861B624" w14:textId="77777777" w:rsidTr="008F4620">
        <w:trPr>
          <w:trHeight w:val="330"/>
        </w:trPr>
        <w:tc>
          <w:tcPr>
            <w:tcW w:w="684" w:type="dxa"/>
            <w:shd w:val="clear" w:color="auto" w:fill="auto"/>
          </w:tcPr>
          <w:p w14:paraId="00B465F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w:t>
            </w:r>
          </w:p>
        </w:tc>
        <w:tc>
          <w:tcPr>
            <w:tcW w:w="1954" w:type="dxa"/>
            <w:shd w:val="clear" w:color="auto" w:fill="auto"/>
            <w:hideMark/>
          </w:tcPr>
          <w:p w14:paraId="23B8997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ARNA</w:t>
            </w:r>
          </w:p>
        </w:tc>
        <w:tc>
          <w:tcPr>
            <w:tcW w:w="979" w:type="dxa"/>
            <w:shd w:val="clear" w:color="auto" w:fill="auto"/>
            <w:noWrap/>
            <w:vAlign w:val="bottom"/>
            <w:hideMark/>
          </w:tcPr>
          <w:p w14:paraId="7BE315F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980" w:type="dxa"/>
            <w:shd w:val="clear" w:color="auto" w:fill="auto"/>
            <w:noWrap/>
            <w:vAlign w:val="bottom"/>
            <w:hideMark/>
          </w:tcPr>
          <w:p w14:paraId="51CE4D2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839" w:type="dxa"/>
            <w:shd w:val="clear" w:color="auto" w:fill="auto"/>
            <w:noWrap/>
            <w:vAlign w:val="bottom"/>
            <w:hideMark/>
          </w:tcPr>
          <w:p w14:paraId="7272BE0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0,30</w:t>
            </w:r>
          </w:p>
        </w:tc>
        <w:tc>
          <w:tcPr>
            <w:tcW w:w="841" w:type="dxa"/>
            <w:shd w:val="clear" w:color="auto" w:fill="auto"/>
            <w:noWrap/>
            <w:vAlign w:val="bottom"/>
            <w:hideMark/>
          </w:tcPr>
          <w:p w14:paraId="36F15C8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0,29</w:t>
            </w:r>
          </w:p>
        </w:tc>
        <w:tc>
          <w:tcPr>
            <w:tcW w:w="804" w:type="dxa"/>
            <w:shd w:val="clear" w:color="auto" w:fill="auto"/>
            <w:noWrap/>
            <w:vAlign w:val="bottom"/>
            <w:hideMark/>
          </w:tcPr>
          <w:p w14:paraId="64785B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0,29</w:t>
            </w:r>
          </w:p>
        </w:tc>
      </w:tr>
      <w:tr w:rsidR="00E338AF" w:rsidRPr="00C5623F" w14:paraId="345D7F62" w14:textId="77777777" w:rsidTr="008F4620">
        <w:trPr>
          <w:trHeight w:val="330"/>
        </w:trPr>
        <w:tc>
          <w:tcPr>
            <w:tcW w:w="684" w:type="dxa"/>
            <w:shd w:val="clear" w:color="auto" w:fill="auto"/>
          </w:tcPr>
          <w:p w14:paraId="5795690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7</w:t>
            </w:r>
          </w:p>
        </w:tc>
        <w:tc>
          <w:tcPr>
            <w:tcW w:w="1954" w:type="dxa"/>
            <w:shd w:val="clear" w:color="auto" w:fill="auto"/>
            <w:hideMark/>
          </w:tcPr>
          <w:p w14:paraId="19EC202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ASGR</w:t>
            </w:r>
          </w:p>
        </w:tc>
        <w:tc>
          <w:tcPr>
            <w:tcW w:w="979" w:type="dxa"/>
            <w:shd w:val="clear" w:color="auto" w:fill="auto"/>
            <w:noWrap/>
            <w:vAlign w:val="bottom"/>
            <w:hideMark/>
          </w:tcPr>
          <w:p w14:paraId="129AE28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0,44</w:t>
            </w:r>
          </w:p>
        </w:tc>
        <w:tc>
          <w:tcPr>
            <w:tcW w:w="980" w:type="dxa"/>
            <w:shd w:val="clear" w:color="auto" w:fill="auto"/>
            <w:noWrap/>
            <w:vAlign w:val="bottom"/>
            <w:hideMark/>
          </w:tcPr>
          <w:p w14:paraId="5AF1CEE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0,32</w:t>
            </w:r>
          </w:p>
        </w:tc>
        <w:tc>
          <w:tcPr>
            <w:tcW w:w="839" w:type="dxa"/>
            <w:shd w:val="clear" w:color="auto" w:fill="auto"/>
            <w:noWrap/>
            <w:vAlign w:val="bottom"/>
            <w:hideMark/>
          </w:tcPr>
          <w:p w14:paraId="099C518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0,39</w:t>
            </w:r>
          </w:p>
        </w:tc>
        <w:tc>
          <w:tcPr>
            <w:tcW w:w="841" w:type="dxa"/>
            <w:shd w:val="clear" w:color="auto" w:fill="auto"/>
            <w:noWrap/>
            <w:vAlign w:val="bottom"/>
            <w:hideMark/>
          </w:tcPr>
          <w:p w14:paraId="4CF0BCC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0,37</w:t>
            </w:r>
          </w:p>
        </w:tc>
        <w:tc>
          <w:tcPr>
            <w:tcW w:w="804" w:type="dxa"/>
            <w:shd w:val="clear" w:color="auto" w:fill="auto"/>
            <w:noWrap/>
            <w:vAlign w:val="bottom"/>
            <w:hideMark/>
          </w:tcPr>
          <w:p w14:paraId="4A86E7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0,33</w:t>
            </w:r>
          </w:p>
        </w:tc>
      </w:tr>
      <w:tr w:rsidR="00E338AF" w:rsidRPr="00C5623F" w14:paraId="37EF5AE2" w14:textId="77777777" w:rsidTr="008F4620">
        <w:trPr>
          <w:trHeight w:val="330"/>
        </w:trPr>
        <w:tc>
          <w:tcPr>
            <w:tcW w:w="684" w:type="dxa"/>
            <w:shd w:val="clear" w:color="auto" w:fill="auto"/>
          </w:tcPr>
          <w:p w14:paraId="01EC946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w:t>
            </w:r>
          </w:p>
        </w:tc>
        <w:tc>
          <w:tcPr>
            <w:tcW w:w="1954" w:type="dxa"/>
            <w:shd w:val="clear" w:color="auto" w:fill="auto"/>
            <w:hideMark/>
          </w:tcPr>
          <w:p w14:paraId="6C05863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ASII</w:t>
            </w:r>
          </w:p>
        </w:tc>
        <w:tc>
          <w:tcPr>
            <w:tcW w:w="979" w:type="dxa"/>
            <w:shd w:val="clear" w:color="auto" w:fill="auto"/>
            <w:noWrap/>
            <w:vAlign w:val="bottom"/>
            <w:hideMark/>
          </w:tcPr>
          <w:p w14:paraId="2AFB97B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0,47</w:t>
            </w:r>
          </w:p>
        </w:tc>
        <w:tc>
          <w:tcPr>
            <w:tcW w:w="980" w:type="dxa"/>
            <w:shd w:val="clear" w:color="auto" w:fill="auto"/>
            <w:noWrap/>
            <w:vAlign w:val="bottom"/>
            <w:hideMark/>
          </w:tcPr>
          <w:p w14:paraId="10F767C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0,42</w:t>
            </w:r>
          </w:p>
        </w:tc>
        <w:tc>
          <w:tcPr>
            <w:tcW w:w="839" w:type="dxa"/>
            <w:shd w:val="clear" w:color="auto" w:fill="auto"/>
            <w:noWrap/>
            <w:vAlign w:val="bottom"/>
            <w:hideMark/>
          </w:tcPr>
          <w:p w14:paraId="7E55D8A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0,41</w:t>
            </w:r>
          </w:p>
        </w:tc>
        <w:tc>
          <w:tcPr>
            <w:tcW w:w="841" w:type="dxa"/>
            <w:shd w:val="clear" w:color="auto" w:fill="auto"/>
            <w:noWrap/>
            <w:vAlign w:val="bottom"/>
            <w:hideMark/>
          </w:tcPr>
          <w:p w14:paraId="3E6616F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0,41</w:t>
            </w:r>
          </w:p>
        </w:tc>
        <w:tc>
          <w:tcPr>
            <w:tcW w:w="804" w:type="dxa"/>
            <w:shd w:val="clear" w:color="auto" w:fill="auto"/>
            <w:noWrap/>
            <w:vAlign w:val="bottom"/>
            <w:hideMark/>
          </w:tcPr>
          <w:p w14:paraId="6D8C3C3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0,44</w:t>
            </w:r>
          </w:p>
        </w:tc>
      </w:tr>
      <w:tr w:rsidR="00E338AF" w:rsidRPr="00C5623F" w14:paraId="16EE1E23" w14:textId="77777777" w:rsidTr="008F4620">
        <w:trPr>
          <w:trHeight w:val="330"/>
        </w:trPr>
        <w:tc>
          <w:tcPr>
            <w:tcW w:w="684" w:type="dxa"/>
            <w:shd w:val="clear" w:color="auto" w:fill="auto"/>
          </w:tcPr>
          <w:p w14:paraId="747E537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lastRenderedPageBreak/>
              <w:t>9</w:t>
            </w:r>
          </w:p>
        </w:tc>
        <w:tc>
          <w:tcPr>
            <w:tcW w:w="1954" w:type="dxa"/>
            <w:shd w:val="clear" w:color="auto" w:fill="auto"/>
            <w:hideMark/>
          </w:tcPr>
          <w:p w14:paraId="2D54BB0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BHIT</w:t>
            </w:r>
          </w:p>
        </w:tc>
        <w:tc>
          <w:tcPr>
            <w:tcW w:w="979" w:type="dxa"/>
            <w:shd w:val="clear" w:color="auto" w:fill="auto"/>
            <w:noWrap/>
            <w:vAlign w:val="bottom"/>
            <w:hideMark/>
          </w:tcPr>
          <w:p w14:paraId="2697910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0,50</w:t>
            </w:r>
          </w:p>
        </w:tc>
        <w:tc>
          <w:tcPr>
            <w:tcW w:w="980" w:type="dxa"/>
            <w:shd w:val="clear" w:color="auto" w:fill="auto"/>
            <w:noWrap/>
            <w:vAlign w:val="bottom"/>
            <w:hideMark/>
          </w:tcPr>
          <w:p w14:paraId="1FA4583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0,47</w:t>
            </w:r>
          </w:p>
        </w:tc>
        <w:tc>
          <w:tcPr>
            <w:tcW w:w="839" w:type="dxa"/>
            <w:shd w:val="clear" w:color="auto" w:fill="auto"/>
            <w:noWrap/>
            <w:vAlign w:val="bottom"/>
            <w:hideMark/>
          </w:tcPr>
          <w:p w14:paraId="7ED9348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841" w:type="dxa"/>
            <w:shd w:val="clear" w:color="auto" w:fill="auto"/>
            <w:noWrap/>
            <w:vAlign w:val="bottom"/>
            <w:hideMark/>
          </w:tcPr>
          <w:p w14:paraId="6DC13D9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804" w:type="dxa"/>
            <w:shd w:val="clear" w:color="auto" w:fill="auto"/>
            <w:noWrap/>
            <w:vAlign w:val="bottom"/>
            <w:hideMark/>
          </w:tcPr>
          <w:p w14:paraId="2964B12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0,41</w:t>
            </w:r>
          </w:p>
        </w:tc>
      </w:tr>
      <w:tr w:rsidR="00E338AF" w:rsidRPr="00C5623F" w14:paraId="410F71E5" w14:textId="77777777" w:rsidTr="008F4620">
        <w:trPr>
          <w:trHeight w:val="330"/>
        </w:trPr>
        <w:tc>
          <w:tcPr>
            <w:tcW w:w="684" w:type="dxa"/>
            <w:shd w:val="clear" w:color="auto" w:fill="auto"/>
          </w:tcPr>
          <w:p w14:paraId="4806D1D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w:t>
            </w:r>
          </w:p>
        </w:tc>
        <w:tc>
          <w:tcPr>
            <w:tcW w:w="1954" w:type="dxa"/>
            <w:shd w:val="clear" w:color="auto" w:fill="auto"/>
            <w:hideMark/>
          </w:tcPr>
          <w:p w14:paraId="48AC4C7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BNBR</w:t>
            </w:r>
          </w:p>
        </w:tc>
        <w:tc>
          <w:tcPr>
            <w:tcW w:w="979" w:type="dxa"/>
            <w:shd w:val="clear" w:color="auto" w:fill="auto"/>
            <w:noWrap/>
            <w:vAlign w:val="bottom"/>
            <w:hideMark/>
          </w:tcPr>
          <w:p w14:paraId="14FE4FA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0,84</w:t>
            </w:r>
          </w:p>
        </w:tc>
        <w:tc>
          <w:tcPr>
            <w:tcW w:w="980" w:type="dxa"/>
            <w:shd w:val="clear" w:color="auto" w:fill="auto"/>
            <w:noWrap/>
            <w:vAlign w:val="bottom"/>
            <w:hideMark/>
          </w:tcPr>
          <w:p w14:paraId="7B421B5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0,90</w:t>
            </w:r>
          </w:p>
        </w:tc>
        <w:tc>
          <w:tcPr>
            <w:tcW w:w="839" w:type="dxa"/>
            <w:shd w:val="clear" w:color="auto" w:fill="auto"/>
            <w:noWrap/>
            <w:vAlign w:val="bottom"/>
            <w:hideMark/>
          </w:tcPr>
          <w:p w14:paraId="321F035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0,91</w:t>
            </w:r>
          </w:p>
        </w:tc>
        <w:tc>
          <w:tcPr>
            <w:tcW w:w="841" w:type="dxa"/>
            <w:shd w:val="clear" w:color="auto" w:fill="auto"/>
            <w:noWrap/>
            <w:vAlign w:val="bottom"/>
            <w:hideMark/>
          </w:tcPr>
          <w:p w14:paraId="6ACFDF7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0,91</w:t>
            </w:r>
          </w:p>
        </w:tc>
        <w:tc>
          <w:tcPr>
            <w:tcW w:w="804" w:type="dxa"/>
            <w:shd w:val="clear" w:color="auto" w:fill="auto"/>
            <w:noWrap/>
            <w:vAlign w:val="bottom"/>
            <w:hideMark/>
          </w:tcPr>
          <w:p w14:paraId="43BCE7A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0,63</w:t>
            </w:r>
          </w:p>
        </w:tc>
      </w:tr>
      <w:tr w:rsidR="00E338AF" w:rsidRPr="00C5623F" w14:paraId="5C525346" w14:textId="77777777" w:rsidTr="008F4620">
        <w:trPr>
          <w:trHeight w:val="330"/>
        </w:trPr>
        <w:tc>
          <w:tcPr>
            <w:tcW w:w="684" w:type="dxa"/>
            <w:shd w:val="clear" w:color="auto" w:fill="auto"/>
          </w:tcPr>
          <w:p w14:paraId="0891269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w:t>
            </w:r>
          </w:p>
        </w:tc>
        <w:tc>
          <w:tcPr>
            <w:tcW w:w="1954" w:type="dxa"/>
            <w:shd w:val="clear" w:color="auto" w:fill="auto"/>
            <w:hideMark/>
          </w:tcPr>
          <w:p w14:paraId="43819AB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CTTH</w:t>
            </w:r>
          </w:p>
        </w:tc>
        <w:tc>
          <w:tcPr>
            <w:tcW w:w="979" w:type="dxa"/>
            <w:shd w:val="clear" w:color="auto" w:fill="auto"/>
            <w:noWrap/>
            <w:vAlign w:val="bottom"/>
            <w:hideMark/>
          </w:tcPr>
          <w:p w14:paraId="5E1912A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0,60</w:t>
            </w:r>
          </w:p>
        </w:tc>
        <w:tc>
          <w:tcPr>
            <w:tcW w:w="980" w:type="dxa"/>
            <w:shd w:val="clear" w:color="auto" w:fill="auto"/>
            <w:noWrap/>
            <w:vAlign w:val="bottom"/>
            <w:hideMark/>
          </w:tcPr>
          <w:p w14:paraId="02EC948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0,67</w:t>
            </w:r>
          </w:p>
        </w:tc>
        <w:tc>
          <w:tcPr>
            <w:tcW w:w="839" w:type="dxa"/>
            <w:shd w:val="clear" w:color="auto" w:fill="auto"/>
            <w:noWrap/>
            <w:vAlign w:val="bottom"/>
            <w:hideMark/>
          </w:tcPr>
          <w:p w14:paraId="490A404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0,70</w:t>
            </w:r>
          </w:p>
        </w:tc>
        <w:tc>
          <w:tcPr>
            <w:tcW w:w="841" w:type="dxa"/>
            <w:shd w:val="clear" w:color="auto" w:fill="auto"/>
            <w:noWrap/>
            <w:vAlign w:val="bottom"/>
            <w:hideMark/>
          </w:tcPr>
          <w:p w14:paraId="294FCF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0,76</w:t>
            </w:r>
          </w:p>
        </w:tc>
        <w:tc>
          <w:tcPr>
            <w:tcW w:w="804" w:type="dxa"/>
            <w:shd w:val="clear" w:color="auto" w:fill="auto"/>
            <w:noWrap/>
            <w:vAlign w:val="bottom"/>
            <w:hideMark/>
          </w:tcPr>
          <w:p w14:paraId="75CD340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0,72</w:t>
            </w:r>
          </w:p>
        </w:tc>
      </w:tr>
      <w:tr w:rsidR="00E338AF" w:rsidRPr="00C5623F" w14:paraId="2F6B168A" w14:textId="77777777" w:rsidTr="008F4620">
        <w:trPr>
          <w:trHeight w:val="330"/>
        </w:trPr>
        <w:tc>
          <w:tcPr>
            <w:tcW w:w="684" w:type="dxa"/>
            <w:shd w:val="clear" w:color="auto" w:fill="auto"/>
          </w:tcPr>
          <w:p w14:paraId="5D51972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w:t>
            </w:r>
          </w:p>
        </w:tc>
        <w:tc>
          <w:tcPr>
            <w:tcW w:w="1954" w:type="dxa"/>
            <w:shd w:val="clear" w:color="auto" w:fill="auto"/>
            <w:hideMark/>
          </w:tcPr>
          <w:p w14:paraId="1E2043C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DYAN</w:t>
            </w:r>
          </w:p>
        </w:tc>
        <w:tc>
          <w:tcPr>
            <w:tcW w:w="979" w:type="dxa"/>
            <w:shd w:val="clear" w:color="auto" w:fill="auto"/>
            <w:noWrap/>
            <w:vAlign w:val="bottom"/>
            <w:hideMark/>
          </w:tcPr>
          <w:p w14:paraId="56D5F5C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0,32</w:t>
            </w:r>
          </w:p>
        </w:tc>
        <w:tc>
          <w:tcPr>
            <w:tcW w:w="980" w:type="dxa"/>
            <w:shd w:val="clear" w:color="auto" w:fill="auto"/>
            <w:noWrap/>
            <w:vAlign w:val="bottom"/>
            <w:hideMark/>
          </w:tcPr>
          <w:p w14:paraId="69419E4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0,45</w:t>
            </w:r>
          </w:p>
        </w:tc>
        <w:tc>
          <w:tcPr>
            <w:tcW w:w="839" w:type="dxa"/>
            <w:shd w:val="clear" w:color="auto" w:fill="auto"/>
            <w:noWrap/>
            <w:vAlign w:val="bottom"/>
            <w:hideMark/>
          </w:tcPr>
          <w:p w14:paraId="1561768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0,50</w:t>
            </w:r>
          </w:p>
        </w:tc>
        <w:tc>
          <w:tcPr>
            <w:tcW w:w="841" w:type="dxa"/>
            <w:shd w:val="clear" w:color="auto" w:fill="auto"/>
            <w:noWrap/>
            <w:vAlign w:val="bottom"/>
            <w:hideMark/>
          </w:tcPr>
          <w:p w14:paraId="570D4BD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804" w:type="dxa"/>
            <w:shd w:val="clear" w:color="auto" w:fill="auto"/>
            <w:noWrap/>
            <w:vAlign w:val="bottom"/>
            <w:hideMark/>
          </w:tcPr>
          <w:p w14:paraId="3422A04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0,51</w:t>
            </w:r>
          </w:p>
        </w:tc>
      </w:tr>
      <w:tr w:rsidR="00E338AF" w:rsidRPr="00C5623F" w14:paraId="62C521D2" w14:textId="77777777" w:rsidTr="008F4620">
        <w:trPr>
          <w:trHeight w:val="330"/>
        </w:trPr>
        <w:tc>
          <w:tcPr>
            <w:tcW w:w="684" w:type="dxa"/>
            <w:shd w:val="clear" w:color="auto" w:fill="auto"/>
          </w:tcPr>
          <w:p w14:paraId="3A4C6AB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w:t>
            </w:r>
          </w:p>
        </w:tc>
        <w:tc>
          <w:tcPr>
            <w:tcW w:w="1954" w:type="dxa"/>
            <w:shd w:val="clear" w:color="auto" w:fill="auto"/>
            <w:hideMark/>
          </w:tcPr>
          <w:p w14:paraId="20A6223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ICON</w:t>
            </w:r>
          </w:p>
        </w:tc>
        <w:tc>
          <w:tcPr>
            <w:tcW w:w="979" w:type="dxa"/>
            <w:shd w:val="clear" w:color="auto" w:fill="auto"/>
            <w:noWrap/>
            <w:vAlign w:val="bottom"/>
            <w:hideMark/>
          </w:tcPr>
          <w:p w14:paraId="207B022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980" w:type="dxa"/>
            <w:shd w:val="clear" w:color="auto" w:fill="auto"/>
            <w:noWrap/>
            <w:vAlign w:val="bottom"/>
            <w:hideMark/>
          </w:tcPr>
          <w:p w14:paraId="2A0F57A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839" w:type="dxa"/>
            <w:shd w:val="clear" w:color="auto" w:fill="auto"/>
            <w:noWrap/>
            <w:vAlign w:val="bottom"/>
            <w:hideMark/>
          </w:tcPr>
          <w:p w14:paraId="29A2A3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841" w:type="dxa"/>
            <w:shd w:val="clear" w:color="auto" w:fill="auto"/>
            <w:noWrap/>
            <w:vAlign w:val="bottom"/>
            <w:hideMark/>
          </w:tcPr>
          <w:p w14:paraId="5F6DB69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0,40</w:t>
            </w:r>
          </w:p>
        </w:tc>
        <w:tc>
          <w:tcPr>
            <w:tcW w:w="804" w:type="dxa"/>
            <w:shd w:val="clear" w:color="auto" w:fill="auto"/>
            <w:noWrap/>
            <w:vAlign w:val="bottom"/>
            <w:hideMark/>
          </w:tcPr>
          <w:p w14:paraId="0F0235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0,40</w:t>
            </w:r>
          </w:p>
        </w:tc>
      </w:tr>
      <w:tr w:rsidR="00E338AF" w:rsidRPr="00C5623F" w14:paraId="07B57546" w14:textId="77777777" w:rsidTr="008F4620">
        <w:trPr>
          <w:trHeight w:val="330"/>
        </w:trPr>
        <w:tc>
          <w:tcPr>
            <w:tcW w:w="684" w:type="dxa"/>
            <w:shd w:val="clear" w:color="auto" w:fill="auto"/>
          </w:tcPr>
          <w:p w14:paraId="3FAF5F9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w:t>
            </w:r>
          </w:p>
        </w:tc>
        <w:tc>
          <w:tcPr>
            <w:tcW w:w="1954" w:type="dxa"/>
            <w:shd w:val="clear" w:color="auto" w:fill="auto"/>
            <w:hideMark/>
          </w:tcPr>
          <w:p w14:paraId="45F3DA3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INDX</w:t>
            </w:r>
          </w:p>
        </w:tc>
        <w:tc>
          <w:tcPr>
            <w:tcW w:w="979" w:type="dxa"/>
            <w:shd w:val="clear" w:color="auto" w:fill="auto"/>
            <w:noWrap/>
            <w:vAlign w:val="bottom"/>
            <w:hideMark/>
          </w:tcPr>
          <w:p w14:paraId="37070AB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0,11</w:t>
            </w:r>
          </w:p>
        </w:tc>
        <w:tc>
          <w:tcPr>
            <w:tcW w:w="980" w:type="dxa"/>
            <w:shd w:val="clear" w:color="auto" w:fill="auto"/>
            <w:noWrap/>
            <w:vAlign w:val="bottom"/>
            <w:hideMark/>
          </w:tcPr>
          <w:p w14:paraId="24337BD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0,13</w:t>
            </w:r>
          </w:p>
        </w:tc>
        <w:tc>
          <w:tcPr>
            <w:tcW w:w="839" w:type="dxa"/>
            <w:shd w:val="clear" w:color="auto" w:fill="auto"/>
            <w:noWrap/>
            <w:vAlign w:val="bottom"/>
            <w:hideMark/>
          </w:tcPr>
          <w:p w14:paraId="662344D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0,18</w:t>
            </w:r>
          </w:p>
        </w:tc>
        <w:tc>
          <w:tcPr>
            <w:tcW w:w="841" w:type="dxa"/>
            <w:shd w:val="clear" w:color="auto" w:fill="auto"/>
            <w:noWrap/>
            <w:vAlign w:val="bottom"/>
            <w:hideMark/>
          </w:tcPr>
          <w:p w14:paraId="7213F1F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0,25</w:t>
            </w:r>
          </w:p>
        </w:tc>
        <w:tc>
          <w:tcPr>
            <w:tcW w:w="804" w:type="dxa"/>
            <w:shd w:val="clear" w:color="auto" w:fill="auto"/>
            <w:noWrap/>
            <w:vAlign w:val="bottom"/>
            <w:hideMark/>
          </w:tcPr>
          <w:p w14:paraId="0236B47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0,28</w:t>
            </w:r>
          </w:p>
        </w:tc>
      </w:tr>
      <w:tr w:rsidR="00E338AF" w:rsidRPr="00C5623F" w14:paraId="084B68B9" w14:textId="77777777" w:rsidTr="008F4620">
        <w:trPr>
          <w:trHeight w:val="330"/>
        </w:trPr>
        <w:tc>
          <w:tcPr>
            <w:tcW w:w="684" w:type="dxa"/>
            <w:shd w:val="clear" w:color="auto" w:fill="auto"/>
          </w:tcPr>
          <w:p w14:paraId="5760BB9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15</w:t>
            </w:r>
          </w:p>
        </w:tc>
        <w:tc>
          <w:tcPr>
            <w:tcW w:w="1954" w:type="dxa"/>
            <w:shd w:val="clear" w:color="auto" w:fill="auto"/>
            <w:hideMark/>
          </w:tcPr>
          <w:p w14:paraId="3508C94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INTA</w:t>
            </w:r>
          </w:p>
        </w:tc>
        <w:tc>
          <w:tcPr>
            <w:tcW w:w="979" w:type="dxa"/>
            <w:shd w:val="clear" w:color="auto" w:fill="auto"/>
            <w:noWrap/>
            <w:vAlign w:val="bottom"/>
            <w:hideMark/>
          </w:tcPr>
          <w:p w14:paraId="2D1DFC3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1,06</w:t>
            </w:r>
          </w:p>
        </w:tc>
        <w:tc>
          <w:tcPr>
            <w:tcW w:w="980" w:type="dxa"/>
            <w:shd w:val="clear" w:color="auto" w:fill="auto"/>
            <w:noWrap/>
            <w:vAlign w:val="bottom"/>
            <w:hideMark/>
          </w:tcPr>
          <w:p w14:paraId="72617A8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1,43</w:t>
            </w:r>
          </w:p>
        </w:tc>
        <w:tc>
          <w:tcPr>
            <w:tcW w:w="839" w:type="dxa"/>
            <w:shd w:val="clear" w:color="auto" w:fill="auto"/>
            <w:noWrap/>
            <w:vAlign w:val="bottom"/>
            <w:hideMark/>
          </w:tcPr>
          <w:p w14:paraId="20A6A83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1,69</w:t>
            </w:r>
          </w:p>
        </w:tc>
        <w:tc>
          <w:tcPr>
            <w:tcW w:w="841" w:type="dxa"/>
            <w:shd w:val="clear" w:color="auto" w:fill="auto"/>
            <w:noWrap/>
            <w:vAlign w:val="bottom"/>
            <w:hideMark/>
          </w:tcPr>
          <w:p w14:paraId="34904D1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1,85</w:t>
            </w:r>
          </w:p>
        </w:tc>
        <w:tc>
          <w:tcPr>
            <w:tcW w:w="804" w:type="dxa"/>
            <w:shd w:val="clear" w:color="auto" w:fill="auto"/>
            <w:noWrap/>
            <w:vAlign w:val="bottom"/>
            <w:hideMark/>
          </w:tcPr>
          <w:p w14:paraId="1EE9BED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1,78</w:t>
            </w:r>
          </w:p>
        </w:tc>
      </w:tr>
      <w:tr w:rsidR="00E338AF" w:rsidRPr="00C5623F" w14:paraId="39CAADAE" w14:textId="77777777" w:rsidTr="008F4620">
        <w:trPr>
          <w:trHeight w:val="330"/>
        </w:trPr>
        <w:tc>
          <w:tcPr>
            <w:tcW w:w="684" w:type="dxa"/>
            <w:shd w:val="clear" w:color="auto" w:fill="auto"/>
          </w:tcPr>
          <w:p w14:paraId="4FFD252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w:t>
            </w:r>
          </w:p>
        </w:tc>
        <w:tc>
          <w:tcPr>
            <w:tcW w:w="1954" w:type="dxa"/>
            <w:shd w:val="clear" w:color="auto" w:fill="auto"/>
            <w:hideMark/>
          </w:tcPr>
          <w:p w14:paraId="3D87EA0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KIAS</w:t>
            </w:r>
          </w:p>
        </w:tc>
        <w:tc>
          <w:tcPr>
            <w:tcW w:w="979" w:type="dxa"/>
            <w:shd w:val="clear" w:color="auto" w:fill="auto"/>
            <w:noWrap/>
            <w:vAlign w:val="bottom"/>
            <w:hideMark/>
          </w:tcPr>
          <w:p w14:paraId="22297DE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0,26</w:t>
            </w:r>
          </w:p>
        </w:tc>
        <w:tc>
          <w:tcPr>
            <w:tcW w:w="980" w:type="dxa"/>
            <w:shd w:val="clear" w:color="auto" w:fill="auto"/>
            <w:noWrap/>
            <w:vAlign w:val="bottom"/>
            <w:hideMark/>
          </w:tcPr>
          <w:p w14:paraId="2CD0210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0,17</w:t>
            </w:r>
          </w:p>
        </w:tc>
        <w:tc>
          <w:tcPr>
            <w:tcW w:w="839" w:type="dxa"/>
            <w:shd w:val="clear" w:color="auto" w:fill="auto"/>
            <w:noWrap/>
            <w:vAlign w:val="bottom"/>
            <w:hideMark/>
          </w:tcPr>
          <w:p w14:paraId="4790953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0,15</w:t>
            </w:r>
          </w:p>
        </w:tc>
        <w:tc>
          <w:tcPr>
            <w:tcW w:w="841" w:type="dxa"/>
            <w:shd w:val="clear" w:color="auto" w:fill="auto"/>
            <w:noWrap/>
            <w:vAlign w:val="bottom"/>
            <w:hideMark/>
          </w:tcPr>
          <w:p w14:paraId="10B8256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0,20</w:t>
            </w:r>
          </w:p>
        </w:tc>
        <w:tc>
          <w:tcPr>
            <w:tcW w:w="804" w:type="dxa"/>
            <w:shd w:val="clear" w:color="auto" w:fill="auto"/>
            <w:noWrap/>
            <w:vAlign w:val="bottom"/>
            <w:hideMark/>
          </w:tcPr>
          <w:p w14:paraId="037EFD5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0,15</w:t>
            </w:r>
          </w:p>
        </w:tc>
      </w:tr>
      <w:tr w:rsidR="00E338AF" w:rsidRPr="00C5623F" w14:paraId="7EE8DC64" w14:textId="77777777" w:rsidTr="008F4620">
        <w:trPr>
          <w:trHeight w:val="330"/>
        </w:trPr>
        <w:tc>
          <w:tcPr>
            <w:tcW w:w="684" w:type="dxa"/>
            <w:shd w:val="clear" w:color="auto" w:fill="auto"/>
          </w:tcPr>
          <w:p w14:paraId="2F75BE5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w:t>
            </w:r>
          </w:p>
        </w:tc>
        <w:tc>
          <w:tcPr>
            <w:tcW w:w="1954" w:type="dxa"/>
            <w:shd w:val="clear" w:color="auto" w:fill="auto"/>
            <w:hideMark/>
          </w:tcPr>
          <w:p w14:paraId="53139FB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KOBX</w:t>
            </w:r>
          </w:p>
        </w:tc>
        <w:tc>
          <w:tcPr>
            <w:tcW w:w="979" w:type="dxa"/>
            <w:shd w:val="clear" w:color="auto" w:fill="auto"/>
            <w:noWrap/>
            <w:vAlign w:val="bottom"/>
            <w:hideMark/>
          </w:tcPr>
          <w:p w14:paraId="32E30B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0,74</w:t>
            </w:r>
          </w:p>
        </w:tc>
        <w:tc>
          <w:tcPr>
            <w:tcW w:w="980" w:type="dxa"/>
            <w:shd w:val="clear" w:color="auto" w:fill="auto"/>
            <w:noWrap/>
            <w:vAlign w:val="bottom"/>
            <w:hideMark/>
          </w:tcPr>
          <w:p w14:paraId="4B36FCF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0,81</w:t>
            </w:r>
          </w:p>
        </w:tc>
        <w:tc>
          <w:tcPr>
            <w:tcW w:w="839" w:type="dxa"/>
            <w:shd w:val="clear" w:color="auto" w:fill="auto"/>
            <w:noWrap/>
            <w:vAlign w:val="bottom"/>
            <w:hideMark/>
          </w:tcPr>
          <w:p w14:paraId="1793934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0,70</w:t>
            </w:r>
          </w:p>
        </w:tc>
        <w:tc>
          <w:tcPr>
            <w:tcW w:w="841" w:type="dxa"/>
            <w:shd w:val="clear" w:color="auto" w:fill="auto"/>
            <w:noWrap/>
            <w:vAlign w:val="bottom"/>
            <w:hideMark/>
          </w:tcPr>
          <w:p w14:paraId="1386EFA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0,80</w:t>
            </w:r>
          </w:p>
        </w:tc>
        <w:tc>
          <w:tcPr>
            <w:tcW w:w="804" w:type="dxa"/>
            <w:shd w:val="clear" w:color="auto" w:fill="auto"/>
            <w:noWrap/>
            <w:vAlign w:val="bottom"/>
            <w:hideMark/>
          </w:tcPr>
          <w:p w14:paraId="3AA59F9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0,86</w:t>
            </w:r>
          </w:p>
        </w:tc>
      </w:tr>
      <w:tr w:rsidR="00E338AF" w:rsidRPr="00C5623F" w14:paraId="439EF952" w14:textId="77777777" w:rsidTr="008F4620">
        <w:trPr>
          <w:trHeight w:val="330"/>
        </w:trPr>
        <w:tc>
          <w:tcPr>
            <w:tcW w:w="684" w:type="dxa"/>
            <w:shd w:val="clear" w:color="auto" w:fill="auto"/>
          </w:tcPr>
          <w:p w14:paraId="465BD5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18</w:t>
            </w:r>
          </w:p>
        </w:tc>
        <w:tc>
          <w:tcPr>
            <w:tcW w:w="1954" w:type="dxa"/>
            <w:shd w:val="clear" w:color="auto" w:fill="auto"/>
            <w:hideMark/>
          </w:tcPr>
          <w:p w14:paraId="4C177C0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MFMI</w:t>
            </w:r>
          </w:p>
        </w:tc>
        <w:tc>
          <w:tcPr>
            <w:tcW w:w="979" w:type="dxa"/>
            <w:shd w:val="clear" w:color="auto" w:fill="auto"/>
            <w:noWrap/>
            <w:vAlign w:val="bottom"/>
            <w:hideMark/>
          </w:tcPr>
          <w:p w14:paraId="3BFF0D8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0,44</w:t>
            </w:r>
          </w:p>
        </w:tc>
        <w:tc>
          <w:tcPr>
            <w:tcW w:w="980" w:type="dxa"/>
            <w:shd w:val="clear" w:color="auto" w:fill="auto"/>
            <w:noWrap/>
            <w:vAlign w:val="bottom"/>
            <w:hideMark/>
          </w:tcPr>
          <w:p w14:paraId="42B7228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0,67</w:t>
            </w:r>
          </w:p>
        </w:tc>
        <w:tc>
          <w:tcPr>
            <w:tcW w:w="839" w:type="dxa"/>
            <w:shd w:val="clear" w:color="auto" w:fill="auto"/>
            <w:noWrap/>
            <w:vAlign w:val="bottom"/>
            <w:hideMark/>
          </w:tcPr>
          <w:p w14:paraId="06B556A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0,66</w:t>
            </w:r>
          </w:p>
        </w:tc>
        <w:tc>
          <w:tcPr>
            <w:tcW w:w="841" w:type="dxa"/>
            <w:shd w:val="clear" w:color="auto" w:fill="auto"/>
            <w:noWrap/>
            <w:vAlign w:val="bottom"/>
            <w:hideMark/>
          </w:tcPr>
          <w:p w14:paraId="75C975C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0,66</w:t>
            </w:r>
          </w:p>
        </w:tc>
        <w:tc>
          <w:tcPr>
            <w:tcW w:w="804" w:type="dxa"/>
            <w:shd w:val="clear" w:color="auto" w:fill="auto"/>
            <w:noWrap/>
            <w:vAlign w:val="bottom"/>
            <w:hideMark/>
          </w:tcPr>
          <w:p w14:paraId="4CB7D62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0,89</w:t>
            </w:r>
          </w:p>
        </w:tc>
      </w:tr>
      <w:tr w:rsidR="00E338AF" w:rsidRPr="00C5623F" w14:paraId="6BB605EB" w14:textId="77777777" w:rsidTr="008F4620">
        <w:trPr>
          <w:trHeight w:val="330"/>
        </w:trPr>
        <w:tc>
          <w:tcPr>
            <w:tcW w:w="684" w:type="dxa"/>
            <w:shd w:val="clear" w:color="auto" w:fill="auto"/>
          </w:tcPr>
          <w:p w14:paraId="44CF9B4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w:t>
            </w:r>
          </w:p>
        </w:tc>
        <w:tc>
          <w:tcPr>
            <w:tcW w:w="1954" w:type="dxa"/>
            <w:shd w:val="clear" w:color="auto" w:fill="auto"/>
            <w:hideMark/>
          </w:tcPr>
          <w:p w14:paraId="6B83C5A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MLIA</w:t>
            </w:r>
          </w:p>
        </w:tc>
        <w:tc>
          <w:tcPr>
            <w:tcW w:w="979" w:type="dxa"/>
            <w:shd w:val="clear" w:color="auto" w:fill="auto"/>
            <w:noWrap/>
            <w:vAlign w:val="bottom"/>
            <w:hideMark/>
          </w:tcPr>
          <w:p w14:paraId="3941BA7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0,56</w:t>
            </w:r>
          </w:p>
        </w:tc>
        <w:tc>
          <w:tcPr>
            <w:tcW w:w="980" w:type="dxa"/>
            <w:shd w:val="clear" w:color="auto" w:fill="auto"/>
            <w:noWrap/>
            <w:vAlign w:val="bottom"/>
            <w:hideMark/>
          </w:tcPr>
          <w:p w14:paraId="299AF5D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839" w:type="dxa"/>
            <w:shd w:val="clear" w:color="auto" w:fill="auto"/>
            <w:noWrap/>
            <w:vAlign w:val="bottom"/>
            <w:hideMark/>
          </w:tcPr>
          <w:p w14:paraId="38D6230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841" w:type="dxa"/>
            <w:shd w:val="clear" w:color="auto" w:fill="auto"/>
            <w:noWrap/>
            <w:vAlign w:val="bottom"/>
            <w:hideMark/>
          </w:tcPr>
          <w:p w14:paraId="0A0BA3C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804" w:type="dxa"/>
            <w:shd w:val="clear" w:color="auto" w:fill="auto"/>
            <w:noWrap/>
            <w:vAlign w:val="bottom"/>
            <w:hideMark/>
          </w:tcPr>
          <w:p w14:paraId="7B97055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0,29</w:t>
            </w:r>
          </w:p>
        </w:tc>
      </w:tr>
      <w:tr w:rsidR="00E338AF" w:rsidRPr="00C5623F" w14:paraId="1521DE9F" w14:textId="77777777" w:rsidTr="008F4620">
        <w:trPr>
          <w:trHeight w:val="330"/>
        </w:trPr>
        <w:tc>
          <w:tcPr>
            <w:tcW w:w="684" w:type="dxa"/>
            <w:shd w:val="clear" w:color="auto" w:fill="auto"/>
          </w:tcPr>
          <w:p w14:paraId="410E04A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20</w:t>
            </w:r>
          </w:p>
        </w:tc>
        <w:tc>
          <w:tcPr>
            <w:tcW w:w="1954" w:type="dxa"/>
            <w:shd w:val="clear" w:color="auto" w:fill="auto"/>
            <w:hideMark/>
          </w:tcPr>
          <w:p w14:paraId="51D647E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TIRA</w:t>
            </w:r>
          </w:p>
        </w:tc>
        <w:tc>
          <w:tcPr>
            <w:tcW w:w="979" w:type="dxa"/>
            <w:shd w:val="clear" w:color="auto" w:fill="auto"/>
            <w:noWrap/>
            <w:vAlign w:val="bottom"/>
            <w:hideMark/>
          </w:tcPr>
          <w:p w14:paraId="24902CD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0,51</w:t>
            </w:r>
          </w:p>
        </w:tc>
        <w:tc>
          <w:tcPr>
            <w:tcW w:w="980" w:type="dxa"/>
            <w:shd w:val="clear" w:color="auto" w:fill="auto"/>
            <w:noWrap/>
            <w:vAlign w:val="bottom"/>
            <w:hideMark/>
          </w:tcPr>
          <w:p w14:paraId="4A155DD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839" w:type="dxa"/>
            <w:shd w:val="clear" w:color="auto" w:fill="auto"/>
            <w:noWrap/>
            <w:vAlign w:val="bottom"/>
            <w:hideMark/>
          </w:tcPr>
          <w:p w14:paraId="30BD04B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841" w:type="dxa"/>
            <w:shd w:val="clear" w:color="auto" w:fill="auto"/>
            <w:noWrap/>
            <w:vAlign w:val="bottom"/>
            <w:hideMark/>
          </w:tcPr>
          <w:p w14:paraId="5E6B195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0,52</w:t>
            </w:r>
          </w:p>
        </w:tc>
        <w:tc>
          <w:tcPr>
            <w:tcW w:w="804" w:type="dxa"/>
            <w:shd w:val="clear" w:color="auto" w:fill="auto"/>
            <w:noWrap/>
            <w:vAlign w:val="bottom"/>
            <w:hideMark/>
          </w:tcPr>
          <w:p w14:paraId="4DB7897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0,51</w:t>
            </w:r>
          </w:p>
        </w:tc>
      </w:tr>
      <w:tr w:rsidR="00E338AF" w:rsidRPr="00C5623F" w14:paraId="4E4A6842" w14:textId="77777777" w:rsidTr="008F4620">
        <w:trPr>
          <w:trHeight w:val="330"/>
        </w:trPr>
        <w:tc>
          <w:tcPr>
            <w:tcW w:w="684" w:type="dxa"/>
            <w:shd w:val="clear" w:color="auto" w:fill="auto"/>
          </w:tcPr>
          <w:p w14:paraId="4F66304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21</w:t>
            </w:r>
          </w:p>
        </w:tc>
        <w:tc>
          <w:tcPr>
            <w:tcW w:w="1954" w:type="dxa"/>
            <w:shd w:val="clear" w:color="auto" w:fill="auto"/>
            <w:hideMark/>
          </w:tcPr>
          <w:p w14:paraId="1E58298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TOTO</w:t>
            </w:r>
          </w:p>
        </w:tc>
        <w:tc>
          <w:tcPr>
            <w:tcW w:w="979" w:type="dxa"/>
            <w:shd w:val="clear" w:color="auto" w:fill="auto"/>
            <w:noWrap/>
            <w:vAlign w:val="bottom"/>
            <w:hideMark/>
          </w:tcPr>
          <w:p w14:paraId="373E104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980" w:type="dxa"/>
            <w:shd w:val="clear" w:color="auto" w:fill="auto"/>
            <w:noWrap/>
            <w:vAlign w:val="bottom"/>
            <w:hideMark/>
          </w:tcPr>
          <w:p w14:paraId="63039E1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0,38</w:t>
            </w:r>
          </w:p>
        </w:tc>
        <w:tc>
          <w:tcPr>
            <w:tcW w:w="839" w:type="dxa"/>
            <w:shd w:val="clear" w:color="auto" w:fill="auto"/>
            <w:noWrap/>
            <w:vAlign w:val="bottom"/>
            <w:hideMark/>
          </w:tcPr>
          <w:p w14:paraId="1CD546A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841" w:type="dxa"/>
            <w:shd w:val="clear" w:color="auto" w:fill="auto"/>
            <w:noWrap/>
            <w:vAlign w:val="bottom"/>
            <w:hideMark/>
          </w:tcPr>
          <w:p w14:paraId="3D0359A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0,30</w:t>
            </w:r>
          </w:p>
        </w:tc>
        <w:tc>
          <w:tcPr>
            <w:tcW w:w="804" w:type="dxa"/>
            <w:shd w:val="clear" w:color="auto" w:fill="auto"/>
            <w:noWrap/>
            <w:vAlign w:val="bottom"/>
            <w:hideMark/>
          </w:tcPr>
          <w:p w14:paraId="4492C98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0,29</w:t>
            </w:r>
          </w:p>
        </w:tc>
      </w:tr>
      <w:tr w:rsidR="00E338AF" w:rsidRPr="00C5623F" w14:paraId="19A0AC3D" w14:textId="77777777" w:rsidTr="008F4620">
        <w:trPr>
          <w:trHeight w:val="330"/>
        </w:trPr>
        <w:tc>
          <w:tcPr>
            <w:tcW w:w="684" w:type="dxa"/>
            <w:shd w:val="clear" w:color="auto" w:fill="auto"/>
          </w:tcPr>
          <w:p w14:paraId="178E7D8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22</w:t>
            </w:r>
          </w:p>
        </w:tc>
        <w:tc>
          <w:tcPr>
            <w:tcW w:w="1954" w:type="dxa"/>
            <w:shd w:val="clear" w:color="auto" w:fill="auto"/>
            <w:hideMark/>
          </w:tcPr>
          <w:p w14:paraId="507162F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VOKS</w:t>
            </w:r>
          </w:p>
        </w:tc>
        <w:tc>
          <w:tcPr>
            <w:tcW w:w="979" w:type="dxa"/>
            <w:shd w:val="clear" w:color="auto" w:fill="auto"/>
            <w:noWrap/>
            <w:vAlign w:val="bottom"/>
            <w:hideMark/>
          </w:tcPr>
          <w:p w14:paraId="28EE011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0,63</w:t>
            </w:r>
          </w:p>
        </w:tc>
        <w:tc>
          <w:tcPr>
            <w:tcW w:w="980" w:type="dxa"/>
            <w:shd w:val="clear" w:color="auto" w:fill="auto"/>
            <w:noWrap/>
            <w:vAlign w:val="bottom"/>
            <w:hideMark/>
          </w:tcPr>
          <w:p w14:paraId="4DAD5A2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0,62</w:t>
            </w:r>
          </w:p>
        </w:tc>
        <w:tc>
          <w:tcPr>
            <w:tcW w:w="839" w:type="dxa"/>
            <w:shd w:val="clear" w:color="auto" w:fill="auto"/>
            <w:noWrap/>
            <w:vAlign w:val="bottom"/>
            <w:hideMark/>
          </w:tcPr>
          <w:p w14:paraId="0E69435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0,69</w:t>
            </w:r>
          </w:p>
        </w:tc>
        <w:tc>
          <w:tcPr>
            <w:tcW w:w="841" w:type="dxa"/>
            <w:shd w:val="clear" w:color="auto" w:fill="auto"/>
            <w:noWrap/>
            <w:vAlign w:val="bottom"/>
            <w:hideMark/>
          </w:tcPr>
          <w:p w14:paraId="774A50E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0,73</w:t>
            </w:r>
          </w:p>
        </w:tc>
        <w:tc>
          <w:tcPr>
            <w:tcW w:w="804" w:type="dxa"/>
            <w:shd w:val="clear" w:color="auto" w:fill="auto"/>
            <w:noWrap/>
            <w:vAlign w:val="bottom"/>
            <w:hideMark/>
          </w:tcPr>
          <w:p w14:paraId="790D988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0,72</w:t>
            </w:r>
          </w:p>
        </w:tc>
      </w:tr>
      <w:tr w:rsidR="00E338AF" w:rsidRPr="00C5623F" w14:paraId="7EF7ECEF" w14:textId="77777777" w:rsidTr="008F4620">
        <w:trPr>
          <w:trHeight w:val="330"/>
        </w:trPr>
        <w:tc>
          <w:tcPr>
            <w:tcW w:w="684" w:type="dxa"/>
            <w:shd w:val="clear" w:color="auto" w:fill="auto"/>
          </w:tcPr>
          <w:p w14:paraId="43FC612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23</w:t>
            </w:r>
          </w:p>
        </w:tc>
        <w:tc>
          <w:tcPr>
            <w:tcW w:w="1954" w:type="dxa"/>
            <w:shd w:val="clear" w:color="auto" w:fill="auto"/>
            <w:hideMark/>
          </w:tcPr>
          <w:p w14:paraId="4426CE9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MARK</w:t>
            </w:r>
          </w:p>
        </w:tc>
        <w:tc>
          <w:tcPr>
            <w:tcW w:w="979" w:type="dxa"/>
            <w:shd w:val="clear" w:color="auto" w:fill="auto"/>
            <w:noWrap/>
            <w:vAlign w:val="bottom"/>
            <w:hideMark/>
          </w:tcPr>
          <w:p w14:paraId="1FD1032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0,32</w:t>
            </w:r>
          </w:p>
        </w:tc>
        <w:tc>
          <w:tcPr>
            <w:tcW w:w="980" w:type="dxa"/>
            <w:shd w:val="clear" w:color="auto" w:fill="auto"/>
            <w:noWrap/>
            <w:vAlign w:val="bottom"/>
            <w:hideMark/>
          </w:tcPr>
          <w:p w14:paraId="30739A4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839" w:type="dxa"/>
            <w:shd w:val="clear" w:color="auto" w:fill="auto"/>
            <w:noWrap/>
            <w:vAlign w:val="bottom"/>
            <w:hideMark/>
          </w:tcPr>
          <w:p w14:paraId="5DF29A3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0,31</w:t>
            </w:r>
          </w:p>
        </w:tc>
        <w:tc>
          <w:tcPr>
            <w:tcW w:w="841" w:type="dxa"/>
            <w:shd w:val="clear" w:color="auto" w:fill="auto"/>
            <w:noWrap/>
            <w:vAlign w:val="bottom"/>
            <w:hideMark/>
          </w:tcPr>
          <w:p w14:paraId="3F12221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0,16</w:t>
            </w:r>
          </w:p>
        </w:tc>
        <w:tc>
          <w:tcPr>
            <w:tcW w:w="804" w:type="dxa"/>
            <w:shd w:val="clear" w:color="auto" w:fill="auto"/>
            <w:noWrap/>
            <w:vAlign w:val="bottom"/>
            <w:hideMark/>
          </w:tcPr>
          <w:p w14:paraId="35B1BEF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0,12</w:t>
            </w:r>
          </w:p>
        </w:tc>
      </w:tr>
      <w:tr w:rsidR="00E338AF" w:rsidRPr="00C5623F" w14:paraId="3B5F8658" w14:textId="77777777" w:rsidTr="008F4620">
        <w:trPr>
          <w:trHeight w:val="330"/>
        </w:trPr>
        <w:tc>
          <w:tcPr>
            <w:tcW w:w="684" w:type="dxa"/>
            <w:shd w:val="clear" w:color="auto" w:fill="auto"/>
          </w:tcPr>
          <w:p w14:paraId="0849798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24</w:t>
            </w:r>
          </w:p>
        </w:tc>
        <w:tc>
          <w:tcPr>
            <w:tcW w:w="1954" w:type="dxa"/>
            <w:shd w:val="clear" w:color="auto" w:fill="auto"/>
            <w:hideMark/>
          </w:tcPr>
          <w:p w14:paraId="05C8B8E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SPTO</w:t>
            </w:r>
          </w:p>
        </w:tc>
        <w:tc>
          <w:tcPr>
            <w:tcW w:w="979" w:type="dxa"/>
            <w:shd w:val="clear" w:color="auto" w:fill="auto"/>
            <w:noWrap/>
            <w:vAlign w:val="bottom"/>
            <w:hideMark/>
          </w:tcPr>
          <w:p w14:paraId="006AC6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0,42</w:t>
            </w:r>
          </w:p>
        </w:tc>
        <w:tc>
          <w:tcPr>
            <w:tcW w:w="980" w:type="dxa"/>
            <w:shd w:val="clear" w:color="auto" w:fill="auto"/>
            <w:noWrap/>
            <w:vAlign w:val="bottom"/>
            <w:hideMark/>
          </w:tcPr>
          <w:p w14:paraId="1B5469E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c>
          <w:tcPr>
            <w:tcW w:w="839" w:type="dxa"/>
            <w:shd w:val="clear" w:color="auto" w:fill="auto"/>
            <w:noWrap/>
            <w:vAlign w:val="bottom"/>
            <w:hideMark/>
          </w:tcPr>
          <w:p w14:paraId="106FD6A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841" w:type="dxa"/>
            <w:shd w:val="clear" w:color="auto" w:fill="auto"/>
            <w:noWrap/>
            <w:vAlign w:val="bottom"/>
            <w:hideMark/>
          </w:tcPr>
          <w:p w14:paraId="2D8B97A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3,12</w:t>
            </w:r>
          </w:p>
        </w:tc>
        <w:tc>
          <w:tcPr>
            <w:tcW w:w="804" w:type="dxa"/>
            <w:shd w:val="clear" w:color="auto" w:fill="auto"/>
            <w:noWrap/>
            <w:vAlign w:val="bottom"/>
            <w:hideMark/>
          </w:tcPr>
          <w:p w14:paraId="5F46D4D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0,31</w:t>
            </w:r>
          </w:p>
        </w:tc>
      </w:tr>
      <w:tr w:rsidR="00E338AF" w:rsidRPr="00C5623F" w14:paraId="5671EF48" w14:textId="77777777" w:rsidTr="008F4620">
        <w:trPr>
          <w:trHeight w:val="330"/>
        </w:trPr>
        <w:tc>
          <w:tcPr>
            <w:tcW w:w="684" w:type="dxa"/>
            <w:shd w:val="clear" w:color="auto" w:fill="auto"/>
          </w:tcPr>
          <w:p w14:paraId="5AB1BE7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25</w:t>
            </w:r>
          </w:p>
        </w:tc>
        <w:tc>
          <w:tcPr>
            <w:tcW w:w="1954" w:type="dxa"/>
            <w:shd w:val="clear" w:color="auto" w:fill="auto"/>
            <w:hideMark/>
          </w:tcPr>
          <w:p w14:paraId="6FE5265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SKRN</w:t>
            </w:r>
          </w:p>
        </w:tc>
        <w:tc>
          <w:tcPr>
            <w:tcW w:w="979" w:type="dxa"/>
            <w:shd w:val="clear" w:color="auto" w:fill="auto"/>
            <w:noWrap/>
            <w:vAlign w:val="bottom"/>
            <w:hideMark/>
          </w:tcPr>
          <w:p w14:paraId="44FD81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0,56</w:t>
            </w:r>
          </w:p>
        </w:tc>
        <w:tc>
          <w:tcPr>
            <w:tcW w:w="980" w:type="dxa"/>
            <w:shd w:val="clear" w:color="auto" w:fill="auto"/>
            <w:noWrap/>
            <w:vAlign w:val="bottom"/>
            <w:hideMark/>
          </w:tcPr>
          <w:p w14:paraId="4C646CD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0,64</w:t>
            </w:r>
          </w:p>
        </w:tc>
        <w:tc>
          <w:tcPr>
            <w:tcW w:w="839" w:type="dxa"/>
            <w:shd w:val="clear" w:color="auto" w:fill="auto"/>
            <w:noWrap/>
            <w:vAlign w:val="bottom"/>
            <w:hideMark/>
          </w:tcPr>
          <w:p w14:paraId="43B0474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0,62</w:t>
            </w:r>
          </w:p>
        </w:tc>
        <w:tc>
          <w:tcPr>
            <w:tcW w:w="841" w:type="dxa"/>
            <w:shd w:val="clear" w:color="auto" w:fill="auto"/>
            <w:noWrap/>
            <w:vAlign w:val="bottom"/>
            <w:hideMark/>
          </w:tcPr>
          <w:p w14:paraId="5CAB3A1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0,65</w:t>
            </w:r>
          </w:p>
        </w:tc>
        <w:tc>
          <w:tcPr>
            <w:tcW w:w="804" w:type="dxa"/>
            <w:shd w:val="clear" w:color="auto" w:fill="auto"/>
            <w:noWrap/>
            <w:vAlign w:val="bottom"/>
            <w:hideMark/>
          </w:tcPr>
          <w:p w14:paraId="2FE0999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0,71</w:t>
            </w:r>
          </w:p>
        </w:tc>
      </w:tr>
      <w:tr w:rsidR="00E338AF" w:rsidRPr="00C5623F" w14:paraId="64C914E3" w14:textId="77777777" w:rsidTr="008F4620">
        <w:trPr>
          <w:trHeight w:val="330"/>
        </w:trPr>
        <w:tc>
          <w:tcPr>
            <w:tcW w:w="684" w:type="dxa"/>
            <w:shd w:val="clear" w:color="auto" w:fill="auto"/>
          </w:tcPr>
          <w:p w14:paraId="6BF56F6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26</w:t>
            </w:r>
          </w:p>
        </w:tc>
        <w:tc>
          <w:tcPr>
            <w:tcW w:w="1954" w:type="dxa"/>
            <w:shd w:val="clear" w:color="auto" w:fill="auto"/>
            <w:hideMark/>
          </w:tcPr>
          <w:p w14:paraId="41C0935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CAKK</w:t>
            </w:r>
          </w:p>
        </w:tc>
        <w:tc>
          <w:tcPr>
            <w:tcW w:w="979" w:type="dxa"/>
            <w:shd w:val="clear" w:color="auto" w:fill="auto"/>
            <w:noWrap/>
            <w:vAlign w:val="bottom"/>
            <w:hideMark/>
          </w:tcPr>
          <w:p w14:paraId="13E2773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0,33</w:t>
            </w:r>
          </w:p>
        </w:tc>
        <w:tc>
          <w:tcPr>
            <w:tcW w:w="980" w:type="dxa"/>
            <w:shd w:val="clear" w:color="auto" w:fill="auto"/>
            <w:noWrap/>
            <w:vAlign w:val="bottom"/>
            <w:hideMark/>
          </w:tcPr>
          <w:p w14:paraId="720401F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c>
          <w:tcPr>
            <w:tcW w:w="839" w:type="dxa"/>
            <w:shd w:val="clear" w:color="auto" w:fill="auto"/>
            <w:noWrap/>
            <w:vAlign w:val="bottom"/>
            <w:hideMark/>
          </w:tcPr>
          <w:p w14:paraId="1ECC7F8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0,45</w:t>
            </w:r>
          </w:p>
        </w:tc>
        <w:tc>
          <w:tcPr>
            <w:tcW w:w="841" w:type="dxa"/>
            <w:shd w:val="clear" w:color="auto" w:fill="auto"/>
            <w:noWrap/>
            <w:vAlign w:val="bottom"/>
            <w:hideMark/>
          </w:tcPr>
          <w:p w14:paraId="26444DC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0,44</w:t>
            </w:r>
          </w:p>
        </w:tc>
        <w:tc>
          <w:tcPr>
            <w:tcW w:w="804" w:type="dxa"/>
            <w:shd w:val="clear" w:color="auto" w:fill="auto"/>
            <w:noWrap/>
            <w:vAlign w:val="bottom"/>
            <w:hideMark/>
          </w:tcPr>
          <w:p w14:paraId="2569BEC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0,57</w:t>
            </w:r>
          </w:p>
        </w:tc>
      </w:tr>
      <w:tr w:rsidR="00E338AF" w:rsidRPr="00C5623F" w14:paraId="31369FC0" w14:textId="77777777" w:rsidTr="008F4620">
        <w:trPr>
          <w:trHeight w:val="330"/>
        </w:trPr>
        <w:tc>
          <w:tcPr>
            <w:tcW w:w="684" w:type="dxa"/>
            <w:shd w:val="clear" w:color="auto" w:fill="auto"/>
          </w:tcPr>
          <w:p w14:paraId="1133299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27</w:t>
            </w:r>
          </w:p>
        </w:tc>
        <w:tc>
          <w:tcPr>
            <w:tcW w:w="1954" w:type="dxa"/>
            <w:shd w:val="clear" w:color="auto" w:fill="auto"/>
            <w:hideMark/>
          </w:tcPr>
          <w:p w14:paraId="72CEAF7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SOSS</w:t>
            </w:r>
          </w:p>
        </w:tc>
        <w:tc>
          <w:tcPr>
            <w:tcW w:w="979" w:type="dxa"/>
            <w:shd w:val="clear" w:color="auto" w:fill="auto"/>
            <w:noWrap/>
            <w:vAlign w:val="bottom"/>
            <w:hideMark/>
          </w:tcPr>
          <w:p w14:paraId="7E2E318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0,50</w:t>
            </w:r>
          </w:p>
        </w:tc>
        <w:tc>
          <w:tcPr>
            <w:tcW w:w="980" w:type="dxa"/>
            <w:shd w:val="clear" w:color="auto" w:fill="auto"/>
            <w:noWrap/>
            <w:vAlign w:val="bottom"/>
            <w:hideMark/>
          </w:tcPr>
          <w:p w14:paraId="4D2E3AF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0,49</w:t>
            </w:r>
          </w:p>
        </w:tc>
        <w:tc>
          <w:tcPr>
            <w:tcW w:w="839" w:type="dxa"/>
            <w:shd w:val="clear" w:color="auto" w:fill="auto"/>
            <w:noWrap/>
            <w:vAlign w:val="bottom"/>
            <w:hideMark/>
          </w:tcPr>
          <w:p w14:paraId="01980CF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841" w:type="dxa"/>
            <w:shd w:val="clear" w:color="auto" w:fill="auto"/>
            <w:noWrap/>
            <w:vAlign w:val="bottom"/>
            <w:hideMark/>
          </w:tcPr>
          <w:p w14:paraId="41370CC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0,38</w:t>
            </w:r>
          </w:p>
        </w:tc>
        <w:tc>
          <w:tcPr>
            <w:tcW w:w="804" w:type="dxa"/>
            <w:shd w:val="clear" w:color="auto" w:fill="auto"/>
            <w:noWrap/>
            <w:vAlign w:val="bottom"/>
            <w:hideMark/>
          </w:tcPr>
          <w:p w14:paraId="77F29B2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r>
      <w:tr w:rsidR="00E338AF" w:rsidRPr="00C5623F" w14:paraId="26389E07" w14:textId="77777777" w:rsidTr="008F4620">
        <w:trPr>
          <w:trHeight w:val="330"/>
        </w:trPr>
        <w:tc>
          <w:tcPr>
            <w:tcW w:w="684" w:type="dxa"/>
            <w:shd w:val="clear" w:color="auto" w:fill="auto"/>
          </w:tcPr>
          <w:p w14:paraId="179B635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28</w:t>
            </w:r>
          </w:p>
        </w:tc>
        <w:tc>
          <w:tcPr>
            <w:tcW w:w="1954" w:type="dxa"/>
            <w:shd w:val="clear" w:color="auto" w:fill="auto"/>
            <w:hideMark/>
          </w:tcPr>
          <w:p w14:paraId="3F3ECB3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BLUE</w:t>
            </w:r>
          </w:p>
        </w:tc>
        <w:tc>
          <w:tcPr>
            <w:tcW w:w="979" w:type="dxa"/>
            <w:shd w:val="clear" w:color="auto" w:fill="auto"/>
            <w:noWrap/>
            <w:vAlign w:val="bottom"/>
            <w:hideMark/>
          </w:tcPr>
          <w:p w14:paraId="6707935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0,09</w:t>
            </w:r>
          </w:p>
        </w:tc>
        <w:tc>
          <w:tcPr>
            <w:tcW w:w="980" w:type="dxa"/>
            <w:shd w:val="clear" w:color="auto" w:fill="auto"/>
            <w:noWrap/>
            <w:vAlign w:val="bottom"/>
            <w:hideMark/>
          </w:tcPr>
          <w:p w14:paraId="28AC429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0,09</w:t>
            </w:r>
          </w:p>
        </w:tc>
        <w:tc>
          <w:tcPr>
            <w:tcW w:w="839" w:type="dxa"/>
            <w:shd w:val="clear" w:color="auto" w:fill="auto"/>
            <w:noWrap/>
            <w:vAlign w:val="bottom"/>
            <w:hideMark/>
          </w:tcPr>
          <w:p w14:paraId="7382F6A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0,10</w:t>
            </w:r>
          </w:p>
        </w:tc>
        <w:tc>
          <w:tcPr>
            <w:tcW w:w="841" w:type="dxa"/>
            <w:shd w:val="clear" w:color="auto" w:fill="auto"/>
            <w:noWrap/>
            <w:vAlign w:val="bottom"/>
            <w:hideMark/>
          </w:tcPr>
          <w:p w14:paraId="023DBBD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0,08</w:t>
            </w:r>
          </w:p>
        </w:tc>
        <w:tc>
          <w:tcPr>
            <w:tcW w:w="804" w:type="dxa"/>
            <w:shd w:val="clear" w:color="auto" w:fill="auto"/>
            <w:noWrap/>
            <w:vAlign w:val="bottom"/>
            <w:hideMark/>
          </w:tcPr>
          <w:p w14:paraId="155CDA8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0,13</w:t>
            </w:r>
          </w:p>
        </w:tc>
      </w:tr>
      <w:tr w:rsidR="00E338AF" w:rsidRPr="00C5623F" w14:paraId="27A73EB2" w14:textId="77777777" w:rsidTr="008F4620">
        <w:trPr>
          <w:trHeight w:val="330"/>
        </w:trPr>
        <w:tc>
          <w:tcPr>
            <w:tcW w:w="684" w:type="dxa"/>
            <w:shd w:val="clear" w:color="auto" w:fill="auto"/>
          </w:tcPr>
          <w:p w14:paraId="65133E5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29</w:t>
            </w:r>
          </w:p>
        </w:tc>
        <w:tc>
          <w:tcPr>
            <w:tcW w:w="1954" w:type="dxa"/>
            <w:shd w:val="clear" w:color="auto" w:fill="auto"/>
            <w:hideMark/>
          </w:tcPr>
          <w:p w14:paraId="2E4C957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SINI</w:t>
            </w:r>
          </w:p>
        </w:tc>
        <w:tc>
          <w:tcPr>
            <w:tcW w:w="979" w:type="dxa"/>
            <w:shd w:val="clear" w:color="auto" w:fill="auto"/>
            <w:noWrap/>
            <w:vAlign w:val="bottom"/>
            <w:hideMark/>
          </w:tcPr>
          <w:p w14:paraId="4B0E864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0,86</w:t>
            </w:r>
          </w:p>
        </w:tc>
        <w:tc>
          <w:tcPr>
            <w:tcW w:w="980" w:type="dxa"/>
            <w:shd w:val="clear" w:color="auto" w:fill="auto"/>
            <w:noWrap/>
            <w:vAlign w:val="bottom"/>
            <w:hideMark/>
          </w:tcPr>
          <w:p w14:paraId="0741B39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0,81</w:t>
            </w:r>
          </w:p>
        </w:tc>
        <w:tc>
          <w:tcPr>
            <w:tcW w:w="839" w:type="dxa"/>
            <w:shd w:val="clear" w:color="auto" w:fill="auto"/>
            <w:noWrap/>
            <w:vAlign w:val="bottom"/>
            <w:hideMark/>
          </w:tcPr>
          <w:p w14:paraId="7E93C6B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0,77</w:t>
            </w:r>
          </w:p>
        </w:tc>
        <w:tc>
          <w:tcPr>
            <w:tcW w:w="841" w:type="dxa"/>
            <w:shd w:val="clear" w:color="auto" w:fill="auto"/>
            <w:noWrap/>
            <w:vAlign w:val="bottom"/>
            <w:hideMark/>
          </w:tcPr>
          <w:p w14:paraId="063AC43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0,50</w:t>
            </w:r>
          </w:p>
        </w:tc>
        <w:tc>
          <w:tcPr>
            <w:tcW w:w="804" w:type="dxa"/>
            <w:shd w:val="clear" w:color="auto" w:fill="auto"/>
            <w:noWrap/>
            <w:vAlign w:val="bottom"/>
            <w:hideMark/>
          </w:tcPr>
          <w:p w14:paraId="1786C10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2,05</w:t>
            </w:r>
          </w:p>
        </w:tc>
      </w:tr>
      <w:tr w:rsidR="00E338AF" w:rsidRPr="00C5623F" w14:paraId="50F04C0D" w14:textId="77777777" w:rsidTr="008F4620">
        <w:trPr>
          <w:trHeight w:val="330"/>
        </w:trPr>
        <w:tc>
          <w:tcPr>
            <w:tcW w:w="684" w:type="dxa"/>
            <w:shd w:val="clear" w:color="auto" w:fill="auto"/>
          </w:tcPr>
          <w:p w14:paraId="561D0BC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30</w:t>
            </w:r>
          </w:p>
        </w:tc>
        <w:tc>
          <w:tcPr>
            <w:tcW w:w="1954" w:type="dxa"/>
            <w:shd w:val="clear" w:color="auto" w:fill="auto"/>
            <w:hideMark/>
          </w:tcPr>
          <w:p w14:paraId="3358C3D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CCSI</w:t>
            </w:r>
          </w:p>
        </w:tc>
        <w:tc>
          <w:tcPr>
            <w:tcW w:w="979" w:type="dxa"/>
            <w:shd w:val="clear" w:color="auto" w:fill="auto"/>
            <w:noWrap/>
            <w:vAlign w:val="bottom"/>
            <w:hideMark/>
          </w:tcPr>
          <w:p w14:paraId="6F5D784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0,28</w:t>
            </w:r>
          </w:p>
        </w:tc>
        <w:tc>
          <w:tcPr>
            <w:tcW w:w="980" w:type="dxa"/>
            <w:shd w:val="clear" w:color="auto" w:fill="auto"/>
            <w:noWrap/>
            <w:vAlign w:val="bottom"/>
            <w:hideMark/>
          </w:tcPr>
          <w:p w14:paraId="6FDB201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0,32</w:t>
            </w:r>
          </w:p>
        </w:tc>
        <w:tc>
          <w:tcPr>
            <w:tcW w:w="839" w:type="dxa"/>
            <w:shd w:val="clear" w:color="auto" w:fill="auto"/>
            <w:noWrap/>
            <w:vAlign w:val="bottom"/>
            <w:hideMark/>
          </w:tcPr>
          <w:p w14:paraId="446B017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0,30</w:t>
            </w:r>
          </w:p>
        </w:tc>
        <w:tc>
          <w:tcPr>
            <w:tcW w:w="841" w:type="dxa"/>
            <w:shd w:val="clear" w:color="auto" w:fill="auto"/>
            <w:noWrap/>
            <w:vAlign w:val="bottom"/>
            <w:hideMark/>
          </w:tcPr>
          <w:p w14:paraId="5824672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0,45</w:t>
            </w:r>
          </w:p>
        </w:tc>
        <w:tc>
          <w:tcPr>
            <w:tcW w:w="804" w:type="dxa"/>
            <w:shd w:val="clear" w:color="auto" w:fill="auto"/>
            <w:noWrap/>
            <w:vAlign w:val="bottom"/>
            <w:hideMark/>
          </w:tcPr>
          <w:p w14:paraId="079742F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0,46</w:t>
            </w:r>
          </w:p>
        </w:tc>
      </w:tr>
      <w:tr w:rsidR="00E338AF" w:rsidRPr="00C5623F" w14:paraId="77781BAF" w14:textId="77777777" w:rsidTr="008F4620">
        <w:trPr>
          <w:trHeight w:val="330"/>
        </w:trPr>
        <w:tc>
          <w:tcPr>
            <w:tcW w:w="684" w:type="dxa"/>
            <w:shd w:val="clear" w:color="auto" w:fill="auto"/>
          </w:tcPr>
          <w:p w14:paraId="2DA27E8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31</w:t>
            </w:r>
          </w:p>
        </w:tc>
        <w:tc>
          <w:tcPr>
            <w:tcW w:w="1954" w:type="dxa"/>
            <w:shd w:val="clear" w:color="auto" w:fill="auto"/>
            <w:hideMark/>
          </w:tcPr>
          <w:p w14:paraId="4DDC681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UNTR</w:t>
            </w:r>
          </w:p>
        </w:tc>
        <w:tc>
          <w:tcPr>
            <w:tcW w:w="979" w:type="dxa"/>
            <w:shd w:val="clear" w:color="auto" w:fill="auto"/>
            <w:noWrap/>
            <w:vAlign w:val="bottom"/>
            <w:hideMark/>
          </w:tcPr>
          <w:p w14:paraId="1B9227E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0,45</w:t>
            </w:r>
          </w:p>
        </w:tc>
        <w:tc>
          <w:tcPr>
            <w:tcW w:w="980" w:type="dxa"/>
            <w:shd w:val="clear" w:color="auto" w:fill="auto"/>
            <w:noWrap/>
            <w:vAlign w:val="bottom"/>
            <w:hideMark/>
          </w:tcPr>
          <w:p w14:paraId="511191D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0,37</w:t>
            </w:r>
          </w:p>
        </w:tc>
        <w:tc>
          <w:tcPr>
            <w:tcW w:w="839" w:type="dxa"/>
            <w:shd w:val="clear" w:color="auto" w:fill="auto"/>
            <w:noWrap/>
            <w:vAlign w:val="bottom"/>
            <w:hideMark/>
          </w:tcPr>
          <w:p w14:paraId="2A141B6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c>
          <w:tcPr>
            <w:tcW w:w="841" w:type="dxa"/>
            <w:shd w:val="clear" w:color="auto" w:fill="auto"/>
            <w:noWrap/>
            <w:vAlign w:val="bottom"/>
            <w:hideMark/>
          </w:tcPr>
          <w:p w14:paraId="606B15E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c>
          <w:tcPr>
            <w:tcW w:w="804" w:type="dxa"/>
            <w:shd w:val="clear" w:color="auto" w:fill="auto"/>
            <w:noWrap/>
            <w:vAlign w:val="bottom"/>
            <w:hideMark/>
          </w:tcPr>
          <w:p w14:paraId="07342B9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0,45</w:t>
            </w:r>
          </w:p>
        </w:tc>
      </w:tr>
      <w:tr w:rsidR="00E338AF" w:rsidRPr="00C5623F" w14:paraId="1D9916BC" w14:textId="77777777" w:rsidTr="008F4620">
        <w:trPr>
          <w:trHeight w:val="330"/>
        </w:trPr>
        <w:tc>
          <w:tcPr>
            <w:tcW w:w="684" w:type="dxa"/>
            <w:shd w:val="clear" w:color="auto" w:fill="auto"/>
          </w:tcPr>
          <w:p w14:paraId="55CB09C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w:t>
            </w:r>
          </w:p>
        </w:tc>
        <w:tc>
          <w:tcPr>
            <w:tcW w:w="1954" w:type="dxa"/>
            <w:shd w:val="clear" w:color="auto" w:fill="auto"/>
            <w:hideMark/>
          </w:tcPr>
          <w:p w14:paraId="6941EA4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IMPC</w:t>
            </w:r>
          </w:p>
        </w:tc>
        <w:tc>
          <w:tcPr>
            <w:tcW w:w="979" w:type="dxa"/>
            <w:shd w:val="clear" w:color="auto" w:fill="auto"/>
            <w:noWrap/>
            <w:vAlign w:val="bottom"/>
            <w:hideMark/>
          </w:tcPr>
          <w:p w14:paraId="20C5BCB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0,04</w:t>
            </w:r>
          </w:p>
        </w:tc>
        <w:tc>
          <w:tcPr>
            <w:tcW w:w="980" w:type="dxa"/>
            <w:shd w:val="clear" w:color="auto" w:fill="auto"/>
            <w:noWrap/>
            <w:vAlign w:val="bottom"/>
            <w:hideMark/>
          </w:tcPr>
          <w:p w14:paraId="5CE4F2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0,46</w:t>
            </w:r>
          </w:p>
        </w:tc>
        <w:tc>
          <w:tcPr>
            <w:tcW w:w="839" w:type="dxa"/>
            <w:shd w:val="clear" w:color="auto" w:fill="auto"/>
            <w:noWrap/>
            <w:vAlign w:val="bottom"/>
            <w:hideMark/>
          </w:tcPr>
          <w:p w14:paraId="562979F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0,41</w:t>
            </w:r>
          </w:p>
        </w:tc>
        <w:tc>
          <w:tcPr>
            <w:tcW w:w="841" w:type="dxa"/>
            <w:shd w:val="clear" w:color="auto" w:fill="auto"/>
            <w:noWrap/>
            <w:vAlign w:val="bottom"/>
            <w:hideMark/>
          </w:tcPr>
          <w:p w14:paraId="10389F0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804" w:type="dxa"/>
            <w:shd w:val="clear" w:color="auto" w:fill="auto"/>
            <w:noWrap/>
            <w:vAlign w:val="bottom"/>
            <w:hideMark/>
          </w:tcPr>
          <w:p w14:paraId="673955A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0,31</w:t>
            </w:r>
          </w:p>
        </w:tc>
      </w:tr>
      <w:tr w:rsidR="00E338AF" w:rsidRPr="00C5623F" w14:paraId="3B024E8A" w14:textId="77777777" w:rsidTr="008F4620">
        <w:trPr>
          <w:trHeight w:val="330"/>
        </w:trPr>
        <w:tc>
          <w:tcPr>
            <w:tcW w:w="2638" w:type="dxa"/>
            <w:gridSpan w:val="2"/>
            <w:shd w:val="clear" w:color="auto" w:fill="auto"/>
          </w:tcPr>
          <w:p w14:paraId="1509DCF4"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TERTINGGI</w:t>
            </w:r>
          </w:p>
        </w:tc>
        <w:tc>
          <w:tcPr>
            <w:tcW w:w="4443" w:type="dxa"/>
            <w:gridSpan w:val="5"/>
            <w:shd w:val="clear" w:color="auto" w:fill="auto"/>
            <w:noWrap/>
            <w:vAlign w:val="bottom"/>
          </w:tcPr>
          <w:p w14:paraId="366E2806"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3,12</w:t>
            </w:r>
          </w:p>
        </w:tc>
      </w:tr>
      <w:tr w:rsidR="00E338AF" w:rsidRPr="00C5623F" w14:paraId="7C8ACD56" w14:textId="77777777" w:rsidTr="008F4620">
        <w:trPr>
          <w:trHeight w:val="330"/>
        </w:trPr>
        <w:tc>
          <w:tcPr>
            <w:tcW w:w="2638" w:type="dxa"/>
            <w:gridSpan w:val="2"/>
            <w:shd w:val="clear" w:color="auto" w:fill="auto"/>
          </w:tcPr>
          <w:p w14:paraId="628BCE3C"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TERENDAH</w:t>
            </w:r>
          </w:p>
        </w:tc>
        <w:tc>
          <w:tcPr>
            <w:tcW w:w="4443" w:type="dxa"/>
            <w:gridSpan w:val="5"/>
            <w:shd w:val="clear" w:color="auto" w:fill="auto"/>
            <w:noWrap/>
            <w:vAlign w:val="bottom"/>
          </w:tcPr>
          <w:p w14:paraId="2873C64A"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0,04</w:t>
            </w:r>
          </w:p>
        </w:tc>
      </w:tr>
      <w:tr w:rsidR="00E338AF" w:rsidRPr="00C5623F" w14:paraId="043C2DFE" w14:textId="77777777" w:rsidTr="008F4620">
        <w:trPr>
          <w:trHeight w:val="185"/>
        </w:trPr>
        <w:tc>
          <w:tcPr>
            <w:tcW w:w="2638" w:type="dxa"/>
            <w:gridSpan w:val="2"/>
            <w:shd w:val="clear" w:color="auto" w:fill="auto"/>
          </w:tcPr>
          <w:p w14:paraId="73F44EE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RATA-RATA</w:t>
            </w:r>
          </w:p>
        </w:tc>
        <w:tc>
          <w:tcPr>
            <w:tcW w:w="4443" w:type="dxa"/>
            <w:gridSpan w:val="5"/>
            <w:shd w:val="clear" w:color="auto" w:fill="auto"/>
            <w:noWrap/>
            <w:vAlign w:val="bottom"/>
          </w:tcPr>
          <w:p w14:paraId="7E830AA4"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0,4911</w:t>
            </w:r>
          </w:p>
        </w:tc>
      </w:tr>
    </w:tbl>
    <w:p w14:paraId="13BD18DB" w14:textId="77777777" w:rsidR="00E338AF" w:rsidRDefault="00E338AF" w:rsidP="00E338AF">
      <w:pPr>
        <w:tabs>
          <w:tab w:val="left" w:pos="284"/>
          <w:tab w:val="left" w:pos="709"/>
        </w:tabs>
        <w:spacing w:line="276" w:lineRule="auto"/>
        <w:rPr>
          <w:rFonts w:cs="Times New Roman"/>
          <w:szCs w:val="24"/>
        </w:rPr>
      </w:pPr>
      <w:r>
        <w:rPr>
          <w:rFonts w:cs="Times New Roman"/>
          <w:szCs w:val="24"/>
        </w:rPr>
        <w:tab/>
      </w:r>
      <w:r>
        <w:rPr>
          <w:rFonts w:cs="Times New Roman"/>
          <w:szCs w:val="24"/>
        </w:rPr>
        <w:tab/>
        <w:t>Sumber: Data sekunder yang diolah  (2024)</w:t>
      </w:r>
    </w:p>
    <w:p w14:paraId="586F4A25" w14:textId="77777777" w:rsidR="00E338AF" w:rsidRDefault="00E338AF" w:rsidP="00E338AF">
      <w:pPr>
        <w:tabs>
          <w:tab w:val="left" w:pos="284"/>
        </w:tabs>
        <w:spacing w:line="276" w:lineRule="auto"/>
        <w:rPr>
          <w:rFonts w:cs="Times New Roman"/>
          <w:szCs w:val="24"/>
        </w:rPr>
      </w:pPr>
    </w:p>
    <w:p w14:paraId="407C5D4F" w14:textId="77777777" w:rsidR="00E338AF" w:rsidRDefault="00E338AF" w:rsidP="00E338AF">
      <w:pPr>
        <w:tabs>
          <w:tab w:val="left" w:pos="284"/>
        </w:tabs>
        <w:spacing w:line="276" w:lineRule="auto"/>
        <w:ind w:left="993"/>
        <w:rPr>
          <w:rFonts w:cs="Times New Roman"/>
          <w:szCs w:val="24"/>
        </w:rPr>
      </w:pPr>
    </w:p>
    <w:p w14:paraId="7E1480CE" w14:textId="77777777" w:rsidR="00E338AF" w:rsidRPr="007614A1" w:rsidRDefault="00E338AF" w:rsidP="00E338AF">
      <w:pPr>
        <w:tabs>
          <w:tab w:val="left" w:pos="284"/>
          <w:tab w:val="left" w:pos="1701"/>
        </w:tabs>
        <w:ind w:left="1134"/>
        <w:jc w:val="both"/>
        <w:rPr>
          <w:rFonts w:cs="Times New Roman"/>
          <w:szCs w:val="24"/>
        </w:rPr>
      </w:pPr>
      <w:r>
        <w:rPr>
          <w:rFonts w:cs="Times New Roman"/>
          <w:szCs w:val="24"/>
        </w:rPr>
        <w:tab/>
        <w:t xml:space="preserve">Selanjutnya data tersebut diubah kedalam diagram batang, sehingga perbedaan nilai </w:t>
      </w:r>
      <w:r>
        <w:rPr>
          <w:rFonts w:cs="Times New Roman"/>
          <w:i/>
          <w:szCs w:val="24"/>
        </w:rPr>
        <w:t xml:space="preserve">leverage </w:t>
      </w:r>
      <w:r>
        <w:rPr>
          <w:rFonts w:cs="Times New Roman"/>
          <w:szCs w:val="24"/>
        </w:rPr>
        <w:t>dapat terlihat lebih jelas. Berdasarkan tabel tersebut bisa digambarkan grafik diagram batang:</w:t>
      </w:r>
    </w:p>
    <w:p w14:paraId="739E4842" w14:textId="77777777" w:rsidR="00E338AF" w:rsidRDefault="00E338AF" w:rsidP="00E338AF">
      <w:pPr>
        <w:tabs>
          <w:tab w:val="left" w:pos="284"/>
        </w:tabs>
        <w:spacing w:line="276" w:lineRule="auto"/>
        <w:rPr>
          <w:rFonts w:cs="Times New Roman"/>
          <w:szCs w:val="24"/>
        </w:rPr>
      </w:pPr>
    </w:p>
    <w:p w14:paraId="1A46FBB3" w14:textId="77777777" w:rsidR="00E338AF" w:rsidRDefault="00E338AF" w:rsidP="00E338AF">
      <w:pPr>
        <w:tabs>
          <w:tab w:val="left" w:pos="284"/>
        </w:tabs>
        <w:spacing w:line="276" w:lineRule="auto"/>
        <w:ind w:left="993"/>
        <w:rPr>
          <w:rFonts w:cs="Times New Roman"/>
          <w:szCs w:val="24"/>
        </w:rPr>
      </w:pPr>
      <w:r>
        <w:rPr>
          <w:noProof/>
          <w:lang w:eastAsia="id-ID"/>
        </w:rPr>
        <w:drawing>
          <wp:inline distT="0" distB="0" distL="0" distR="0" wp14:anchorId="0F0205A7" wp14:editId="5B9F934F">
            <wp:extent cx="4368800" cy="2878455"/>
            <wp:effectExtent l="0" t="0" r="0" b="0"/>
            <wp:docPr id="65"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32AEE9" w14:textId="77777777" w:rsidR="00E338AF" w:rsidRDefault="00E338AF" w:rsidP="00E338AF">
      <w:pPr>
        <w:tabs>
          <w:tab w:val="left" w:pos="284"/>
        </w:tabs>
        <w:spacing w:line="276" w:lineRule="auto"/>
        <w:ind w:left="993"/>
        <w:rPr>
          <w:rFonts w:cs="Times New Roman"/>
          <w:szCs w:val="24"/>
        </w:rPr>
      </w:pPr>
      <w:r>
        <w:rPr>
          <w:rFonts w:cs="Times New Roman"/>
          <w:szCs w:val="24"/>
        </w:rPr>
        <w:t>Sumber: Data sekunder yang diolah  (2024)</w:t>
      </w:r>
    </w:p>
    <w:p w14:paraId="236CF2EB" w14:textId="77777777" w:rsidR="00E338AF" w:rsidRDefault="00E338AF" w:rsidP="00E338AF">
      <w:pPr>
        <w:pStyle w:val="Caption"/>
        <w:spacing w:before="120" w:after="0"/>
        <w:jc w:val="center"/>
        <w:rPr>
          <w:color w:val="auto"/>
          <w:sz w:val="24"/>
          <w:szCs w:val="24"/>
        </w:rPr>
      </w:pPr>
      <w:bookmarkStart w:id="28" w:name="_Toc169816029"/>
      <w:r w:rsidRPr="003817A0">
        <w:rPr>
          <w:color w:val="auto"/>
          <w:sz w:val="24"/>
          <w:szCs w:val="24"/>
        </w:rPr>
        <w:t xml:space="preserve">Gambar </w:t>
      </w:r>
      <w:r w:rsidRPr="003817A0">
        <w:rPr>
          <w:color w:val="auto"/>
          <w:sz w:val="24"/>
          <w:szCs w:val="24"/>
        </w:rPr>
        <w:fldChar w:fldCharType="begin"/>
      </w:r>
      <w:r w:rsidRPr="003817A0">
        <w:rPr>
          <w:color w:val="auto"/>
          <w:sz w:val="24"/>
          <w:szCs w:val="24"/>
        </w:rPr>
        <w:instrText xml:space="preserve"> SEQ Gambar \* ARABIC </w:instrText>
      </w:r>
      <w:r w:rsidRPr="003817A0">
        <w:rPr>
          <w:color w:val="auto"/>
          <w:sz w:val="24"/>
          <w:szCs w:val="24"/>
        </w:rPr>
        <w:fldChar w:fldCharType="separate"/>
      </w:r>
      <w:r>
        <w:rPr>
          <w:noProof/>
          <w:color w:val="auto"/>
          <w:sz w:val="24"/>
          <w:szCs w:val="24"/>
        </w:rPr>
        <w:t>8</w:t>
      </w:r>
      <w:r w:rsidRPr="003817A0">
        <w:rPr>
          <w:color w:val="auto"/>
          <w:sz w:val="24"/>
          <w:szCs w:val="24"/>
        </w:rPr>
        <w:fldChar w:fldCharType="end"/>
      </w:r>
    </w:p>
    <w:p w14:paraId="25AFE5C8" w14:textId="77777777" w:rsidR="00E338AF" w:rsidRPr="003817A0" w:rsidRDefault="00E338AF" w:rsidP="00E338AF">
      <w:pPr>
        <w:pStyle w:val="Caption"/>
        <w:jc w:val="center"/>
        <w:rPr>
          <w:rFonts w:cs="Times New Roman"/>
          <w:b w:val="0"/>
          <w:color w:val="auto"/>
          <w:sz w:val="24"/>
          <w:szCs w:val="24"/>
        </w:rPr>
      </w:pPr>
      <w:r w:rsidRPr="003817A0">
        <w:rPr>
          <w:rFonts w:cs="Times New Roman"/>
          <w:color w:val="auto"/>
          <w:sz w:val="24"/>
          <w:szCs w:val="24"/>
        </w:rPr>
        <w:t xml:space="preserve">Tingkat </w:t>
      </w:r>
      <w:r w:rsidRPr="009E076E">
        <w:rPr>
          <w:rFonts w:cs="Times New Roman"/>
          <w:i/>
          <w:color w:val="auto"/>
          <w:sz w:val="24"/>
          <w:szCs w:val="24"/>
        </w:rPr>
        <w:t>Leverage</w:t>
      </w:r>
      <w:r w:rsidRPr="003817A0">
        <w:rPr>
          <w:rFonts w:cs="Times New Roman"/>
          <w:color w:val="auto"/>
          <w:sz w:val="24"/>
          <w:szCs w:val="24"/>
        </w:rPr>
        <w:t xml:space="preserve"> Perusahaan Sektor Industri 2019-2023</w:t>
      </w:r>
      <w:bookmarkEnd w:id="28"/>
    </w:p>
    <w:p w14:paraId="680EFD46" w14:textId="77777777" w:rsidR="00E338AF" w:rsidRDefault="00E338AF" w:rsidP="00E338AF">
      <w:pPr>
        <w:tabs>
          <w:tab w:val="left" w:pos="284"/>
        </w:tabs>
        <w:ind w:left="1134" w:firstLine="567"/>
        <w:jc w:val="both"/>
        <w:rPr>
          <w:rFonts w:cs="Times New Roman"/>
        </w:rPr>
      </w:pPr>
      <w:r w:rsidRPr="00BA23F7">
        <w:rPr>
          <w:rFonts w:cs="Times New Roman"/>
        </w:rPr>
        <w:t xml:space="preserve">Berdasarkan </w:t>
      </w:r>
      <w:r w:rsidRPr="003817A0">
        <w:rPr>
          <w:rFonts w:cs="Times New Roman"/>
          <w:szCs w:val="24"/>
        </w:rPr>
        <w:t>data</w:t>
      </w:r>
      <w:r w:rsidRPr="00BA23F7">
        <w:rPr>
          <w:rFonts w:cs="Times New Roman"/>
        </w:rPr>
        <w:t xml:space="preserve"> diatas menunjukkan perkembangan nilai leverage dari 32 perusahaan </w:t>
      </w:r>
      <w:r w:rsidRPr="00BA23F7">
        <w:rPr>
          <w:rFonts w:cs="Times New Roman"/>
          <w:bCs/>
        </w:rPr>
        <w:t xml:space="preserve">sektor industri yang terdaftar di BEI tahun 2019-2023 </w:t>
      </w:r>
      <w:r w:rsidRPr="00BA23F7">
        <w:rPr>
          <w:rFonts w:cs="Times New Roman"/>
        </w:rPr>
        <w:t xml:space="preserve">yang selalu mengalami kenaikan dan penurunan disetiap tahunnya. Nilai tertinggi untuk variabel </w:t>
      </w:r>
      <w:r w:rsidRPr="009E076E">
        <w:rPr>
          <w:rFonts w:cs="Times New Roman"/>
          <w:i/>
        </w:rPr>
        <w:t>leverage</w:t>
      </w:r>
      <w:r w:rsidRPr="00BA23F7">
        <w:rPr>
          <w:rFonts w:cs="Times New Roman"/>
        </w:rPr>
        <w:t xml:space="preserve"> yaitu terdapat pada perusahaan </w:t>
      </w:r>
      <w:r w:rsidRPr="00BA23F7">
        <w:rPr>
          <w:rFonts w:cs="Times New Roman"/>
          <w:bCs/>
        </w:rPr>
        <w:t>Surya Pertiwi Tbk</w:t>
      </w:r>
      <w:r w:rsidRPr="00BA23F7">
        <w:rPr>
          <w:rFonts w:cs="Times New Roman"/>
        </w:rPr>
        <w:t xml:space="preserve"> tahun 2022 yang mencapai angka 3,12. Sementara untuk nilai terendah terjadi pada perusahaan </w:t>
      </w:r>
      <w:r w:rsidRPr="00BA23F7">
        <w:rPr>
          <w:rFonts w:cs="Times New Roman"/>
          <w:bCs/>
        </w:rPr>
        <w:t>Impack Pratama Industri Tbk</w:t>
      </w:r>
      <w:r w:rsidRPr="00BA23F7">
        <w:rPr>
          <w:rFonts w:cs="Times New Roman"/>
        </w:rPr>
        <w:t xml:space="preserve"> tahun 2019 yaitu sebesar 0,04. Untuk rata-rata nilai </w:t>
      </w:r>
      <w:r w:rsidRPr="009E076E">
        <w:rPr>
          <w:rFonts w:cs="Times New Roman"/>
          <w:i/>
        </w:rPr>
        <w:t>leverage</w:t>
      </w:r>
      <w:r w:rsidRPr="00BA23F7">
        <w:rPr>
          <w:rFonts w:cs="Times New Roman"/>
        </w:rPr>
        <w:t xml:space="preserve"> sebesar 0,4911 dengan standar deviasi 0,37315.</w:t>
      </w:r>
      <w:r>
        <w:rPr>
          <w:rFonts w:cs="Times New Roman"/>
        </w:rPr>
        <w:t xml:space="preserve"> </w:t>
      </w:r>
    </w:p>
    <w:p w14:paraId="22175B8B" w14:textId="77777777" w:rsidR="00E338AF" w:rsidRPr="00BA23F7" w:rsidRDefault="00E338AF" w:rsidP="00E338AF">
      <w:pPr>
        <w:tabs>
          <w:tab w:val="left" w:pos="284"/>
        </w:tabs>
        <w:ind w:left="1134" w:firstLine="567"/>
        <w:jc w:val="both"/>
      </w:pPr>
    </w:p>
    <w:p w14:paraId="751FB9A9" w14:textId="77777777" w:rsidR="00E338AF" w:rsidRPr="00BA23F7" w:rsidRDefault="00E338AF" w:rsidP="00E338AF">
      <w:pPr>
        <w:numPr>
          <w:ilvl w:val="0"/>
          <w:numId w:val="47"/>
        </w:numPr>
        <w:tabs>
          <w:tab w:val="left" w:pos="284"/>
        </w:tabs>
        <w:ind w:left="1134"/>
        <w:jc w:val="both"/>
        <w:rPr>
          <w:rFonts w:cs="Times New Roman"/>
          <w:i/>
          <w:szCs w:val="24"/>
        </w:rPr>
      </w:pPr>
      <w:r w:rsidRPr="009D0A7D">
        <w:rPr>
          <w:rFonts w:cs="Times New Roman"/>
          <w:i/>
          <w:iCs/>
          <w:szCs w:val="24"/>
        </w:rPr>
        <w:t>Financial</w:t>
      </w:r>
      <w:r w:rsidRPr="00BA23F7">
        <w:rPr>
          <w:rFonts w:cs="Times New Roman"/>
          <w:i/>
          <w:szCs w:val="24"/>
        </w:rPr>
        <w:t xml:space="preserve"> Distress </w:t>
      </w:r>
    </w:p>
    <w:p w14:paraId="5D228440" w14:textId="77777777" w:rsidR="00E338AF" w:rsidRDefault="00E338AF" w:rsidP="00E338AF">
      <w:pPr>
        <w:tabs>
          <w:tab w:val="left" w:pos="284"/>
        </w:tabs>
        <w:ind w:left="1134" w:firstLine="567"/>
        <w:jc w:val="both"/>
        <w:rPr>
          <w:rFonts w:cs="Times New Roman"/>
          <w:szCs w:val="24"/>
        </w:rPr>
      </w:pPr>
      <w:r>
        <w:rPr>
          <w:rFonts w:cs="Times New Roman"/>
          <w:szCs w:val="24"/>
        </w:rPr>
        <w:t xml:space="preserve">Hasil analisis statistik deskriptif untuk </w:t>
      </w:r>
      <w:r>
        <w:rPr>
          <w:rFonts w:cs="Times New Roman"/>
          <w:i/>
          <w:szCs w:val="24"/>
        </w:rPr>
        <w:t xml:space="preserve">financial distress </w:t>
      </w:r>
      <w:r>
        <w:rPr>
          <w:rFonts w:cs="Times New Roman"/>
          <w:szCs w:val="24"/>
        </w:rPr>
        <w:t xml:space="preserve">disajikan dalam tabel berikut: </w:t>
      </w:r>
    </w:p>
    <w:p w14:paraId="10386ED5" w14:textId="77777777" w:rsidR="00E338AF" w:rsidRDefault="00E338AF" w:rsidP="00E338AF">
      <w:pPr>
        <w:pStyle w:val="Caption"/>
        <w:spacing w:after="0"/>
        <w:jc w:val="center"/>
        <w:rPr>
          <w:color w:val="auto"/>
          <w:sz w:val="24"/>
          <w:szCs w:val="24"/>
        </w:rPr>
      </w:pPr>
      <w:bookmarkStart w:id="29" w:name="_Toc169817964"/>
      <w:r w:rsidRPr="00D52BA6">
        <w:rPr>
          <w:color w:val="auto"/>
          <w:sz w:val="24"/>
          <w:szCs w:val="24"/>
        </w:rPr>
        <w:lastRenderedPageBreak/>
        <w:t xml:space="preserve">Tabel </w:t>
      </w:r>
      <w:r w:rsidRPr="00D52BA6">
        <w:rPr>
          <w:color w:val="auto"/>
          <w:sz w:val="24"/>
          <w:szCs w:val="24"/>
        </w:rPr>
        <w:fldChar w:fldCharType="begin"/>
      </w:r>
      <w:r w:rsidRPr="00D52BA6">
        <w:rPr>
          <w:color w:val="auto"/>
          <w:sz w:val="24"/>
          <w:szCs w:val="24"/>
        </w:rPr>
        <w:instrText xml:space="preserve"> SEQ Tabel \* ARABIC </w:instrText>
      </w:r>
      <w:r w:rsidRPr="00D52BA6">
        <w:rPr>
          <w:color w:val="auto"/>
          <w:sz w:val="24"/>
          <w:szCs w:val="24"/>
        </w:rPr>
        <w:fldChar w:fldCharType="separate"/>
      </w:r>
      <w:r>
        <w:rPr>
          <w:noProof/>
          <w:color w:val="auto"/>
          <w:sz w:val="24"/>
          <w:szCs w:val="24"/>
        </w:rPr>
        <w:t>13</w:t>
      </w:r>
      <w:r w:rsidRPr="00D52BA6">
        <w:rPr>
          <w:color w:val="auto"/>
          <w:sz w:val="24"/>
          <w:szCs w:val="24"/>
        </w:rPr>
        <w:fldChar w:fldCharType="end"/>
      </w:r>
    </w:p>
    <w:p w14:paraId="6000A437" w14:textId="77777777" w:rsidR="00E338AF" w:rsidRPr="00D52BA6" w:rsidRDefault="00E338AF" w:rsidP="00E338AF">
      <w:pPr>
        <w:pStyle w:val="Caption"/>
        <w:jc w:val="center"/>
        <w:rPr>
          <w:rFonts w:cs="Times New Roman"/>
          <w:b w:val="0"/>
          <w:color w:val="auto"/>
          <w:sz w:val="24"/>
          <w:szCs w:val="24"/>
        </w:rPr>
      </w:pPr>
      <w:r w:rsidRPr="00D52BA6">
        <w:rPr>
          <w:rFonts w:cs="Times New Roman"/>
          <w:color w:val="auto"/>
          <w:sz w:val="24"/>
          <w:szCs w:val="24"/>
        </w:rPr>
        <w:t xml:space="preserve">Hasil Uji Statistik Deskriptif </w:t>
      </w:r>
      <w:r w:rsidRPr="00D52BA6">
        <w:rPr>
          <w:rFonts w:cs="Times New Roman"/>
          <w:i/>
          <w:color w:val="auto"/>
          <w:sz w:val="24"/>
          <w:szCs w:val="24"/>
        </w:rPr>
        <w:t>Financial Distress</w:t>
      </w:r>
      <w:bookmarkEnd w:id="29"/>
    </w:p>
    <w:tbl>
      <w:tblPr>
        <w:tblW w:w="7578"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850"/>
        <w:gridCol w:w="1276"/>
        <w:gridCol w:w="1134"/>
        <w:gridCol w:w="1134"/>
        <w:gridCol w:w="1568"/>
      </w:tblGrid>
      <w:tr w:rsidR="00E338AF" w:rsidRPr="00C5623F" w14:paraId="48F6E769" w14:textId="77777777" w:rsidTr="008F4620">
        <w:trPr>
          <w:cantSplit/>
        </w:trPr>
        <w:tc>
          <w:tcPr>
            <w:tcW w:w="7578" w:type="dxa"/>
            <w:gridSpan w:val="6"/>
            <w:shd w:val="clear" w:color="auto" w:fill="FFFFFF"/>
            <w:vAlign w:val="center"/>
          </w:tcPr>
          <w:p w14:paraId="13A8ACB9" w14:textId="77777777" w:rsidR="00E338AF" w:rsidRPr="009B7AC7" w:rsidRDefault="00E338AF" w:rsidP="008F4620">
            <w:pPr>
              <w:autoSpaceDE w:val="0"/>
              <w:autoSpaceDN w:val="0"/>
              <w:adjustRightInd w:val="0"/>
              <w:spacing w:line="320" w:lineRule="atLeast"/>
              <w:ind w:left="60" w:right="60"/>
              <w:jc w:val="center"/>
              <w:rPr>
                <w:rFonts w:cs="Times New Roman"/>
                <w:color w:val="010205"/>
                <w:szCs w:val="24"/>
              </w:rPr>
            </w:pPr>
            <w:r w:rsidRPr="009B7AC7">
              <w:rPr>
                <w:rFonts w:cs="Times New Roman"/>
                <w:b/>
                <w:bCs/>
                <w:color w:val="010205"/>
                <w:szCs w:val="24"/>
              </w:rPr>
              <w:t>Descriptive Statistics</w:t>
            </w:r>
          </w:p>
        </w:tc>
      </w:tr>
      <w:tr w:rsidR="00E338AF" w:rsidRPr="00C5623F" w14:paraId="47047CB8" w14:textId="77777777" w:rsidTr="008F4620">
        <w:trPr>
          <w:cantSplit/>
        </w:trPr>
        <w:tc>
          <w:tcPr>
            <w:tcW w:w="1616" w:type="dxa"/>
            <w:shd w:val="clear" w:color="auto" w:fill="FFFFFF"/>
            <w:vAlign w:val="bottom"/>
          </w:tcPr>
          <w:p w14:paraId="43187572" w14:textId="77777777" w:rsidR="00E338AF" w:rsidRPr="009B7AC7" w:rsidRDefault="00E338AF" w:rsidP="008F4620">
            <w:pPr>
              <w:autoSpaceDE w:val="0"/>
              <w:autoSpaceDN w:val="0"/>
              <w:adjustRightInd w:val="0"/>
              <w:spacing w:line="240" w:lineRule="auto"/>
              <w:jc w:val="center"/>
              <w:rPr>
                <w:rFonts w:cs="Times New Roman"/>
                <w:szCs w:val="24"/>
              </w:rPr>
            </w:pPr>
          </w:p>
        </w:tc>
        <w:tc>
          <w:tcPr>
            <w:tcW w:w="850" w:type="dxa"/>
            <w:shd w:val="clear" w:color="auto" w:fill="FFFFFF"/>
            <w:vAlign w:val="bottom"/>
          </w:tcPr>
          <w:p w14:paraId="1C5E6923" w14:textId="77777777" w:rsidR="00E338AF" w:rsidRPr="009B7AC7" w:rsidRDefault="00E338AF" w:rsidP="008F4620">
            <w:pPr>
              <w:autoSpaceDE w:val="0"/>
              <w:autoSpaceDN w:val="0"/>
              <w:adjustRightInd w:val="0"/>
              <w:spacing w:line="320" w:lineRule="atLeast"/>
              <w:ind w:left="60" w:right="60"/>
              <w:jc w:val="center"/>
              <w:rPr>
                <w:rFonts w:cs="Times New Roman"/>
                <w:szCs w:val="24"/>
              </w:rPr>
            </w:pPr>
            <w:r w:rsidRPr="009B7AC7">
              <w:rPr>
                <w:rFonts w:cs="Times New Roman"/>
                <w:szCs w:val="24"/>
              </w:rPr>
              <w:t>N</w:t>
            </w:r>
          </w:p>
        </w:tc>
        <w:tc>
          <w:tcPr>
            <w:tcW w:w="1276" w:type="dxa"/>
            <w:shd w:val="clear" w:color="auto" w:fill="FFFFFF"/>
            <w:vAlign w:val="bottom"/>
          </w:tcPr>
          <w:p w14:paraId="6CF42B92" w14:textId="77777777" w:rsidR="00E338AF" w:rsidRPr="009B7AC7" w:rsidRDefault="00E338AF" w:rsidP="008F4620">
            <w:pPr>
              <w:autoSpaceDE w:val="0"/>
              <w:autoSpaceDN w:val="0"/>
              <w:adjustRightInd w:val="0"/>
              <w:spacing w:line="320" w:lineRule="atLeast"/>
              <w:ind w:left="60" w:right="60"/>
              <w:jc w:val="center"/>
              <w:rPr>
                <w:rFonts w:cs="Times New Roman"/>
                <w:szCs w:val="24"/>
              </w:rPr>
            </w:pPr>
            <w:r w:rsidRPr="009B7AC7">
              <w:rPr>
                <w:rFonts w:cs="Times New Roman"/>
                <w:szCs w:val="24"/>
              </w:rPr>
              <w:t>Minimum</w:t>
            </w:r>
          </w:p>
        </w:tc>
        <w:tc>
          <w:tcPr>
            <w:tcW w:w="1134" w:type="dxa"/>
            <w:shd w:val="clear" w:color="auto" w:fill="FFFFFF"/>
            <w:vAlign w:val="bottom"/>
          </w:tcPr>
          <w:p w14:paraId="6E38614B" w14:textId="77777777" w:rsidR="00E338AF" w:rsidRPr="009B7AC7" w:rsidRDefault="00E338AF" w:rsidP="008F4620">
            <w:pPr>
              <w:autoSpaceDE w:val="0"/>
              <w:autoSpaceDN w:val="0"/>
              <w:adjustRightInd w:val="0"/>
              <w:spacing w:line="320" w:lineRule="atLeast"/>
              <w:ind w:left="60" w:right="60"/>
              <w:jc w:val="center"/>
              <w:rPr>
                <w:rFonts w:cs="Times New Roman"/>
                <w:szCs w:val="24"/>
              </w:rPr>
            </w:pPr>
            <w:r w:rsidRPr="009B7AC7">
              <w:rPr>
                <w:rFonts w:cs="Times New Roman"/>
                <w:szCs w:val="24"/>
              </w:rPr>
              <w:t>Maximum</w:t>
            </w:r>
          </w:p>
        </w:tc>
        <w:tc>
          <w:tcPr>
            <w:tcW w:w="1134" w:type="dxa"/>
            <w:shd w:val="clear" w:color="auto" w:fill="FFFFFF"/>
            <w:vAlign w:val="bottom"/>
          </w:tcPr>
          <w:p w14:paraId="03F971C3" w14:textId="77777777" w:rsidR="00E338AF" w:rsidRPr="009B7AC7" w:rsidRDefault="00E338AF" w:rsidP="008F4620">
            <w:pPr>
              <w:autoSpaceDE w:val="0"/>
              <w:autoSpaceDN w:val="0"/>
              <w:adjustRightInd w:val="0"/>
              <w:spacing w:line="320" w:lineRule="atLeast"/>
              <w:ind w:left="60" w:right="60"/>
              <w:jc w:val="center"/>
              <w:rPr>
                <w:rFonts w:cs="Times New Roman"/>
                <w:szCs w:val="24"/>
              </w:rPr>
            </w:pPr>
            <w:r w:rsidRPr="009B7AC7">
              <w:rPr>
                <w:rFonts w:cs="Times New Roman"/>
                <w:szCs w:val="24"/>
              </w:rPr>
              <w:t>Mean</w:t>
            </w:r>
          </w:p>
        </w:tc>
        <w:tc>
          <w:tcPr>
            <w:tcW w:w="1568" w:type="dxa"/>
            <w:shd w:val="clear" w:color="auto" w:fill="FFFFFF"/>
            <w:vAlign w:val="bottom"/>
          </w:tcPr>
          <w:p w14:paraId="138DEE87" w14:textId="77777777" w:rsidR="00E338AF" w:rsidRPr="009B7AC7" w:rsidRDefault="00E338AF" w:rsidP="008F4620">
            <w:pPr>
              <w:autoSpaceDE w:val="0"/>
              <w:autoSpaceDN w:val="0"/>
              <w:adjustRightInd w:val="0"/>
              <w:spacing w:line="320" w:lineRule="atLeast"/>
              <w:ind w:left="60" w:right="60"/>
              <w:jc w:val="center"/>
              <w:rPr>
                <w:rFonts w:cs="Times New Roman"/>
                <w:szCs w:val="24"/>
              </w:rPr>
            </w:pPr>
            <w:r w:rsidRPr="009B7AC7">
              <w:rPr>
                <w:rFonts w:cs="Times New Roman"/>
                <w:szCs w:val="24"/>
              </w:rPr>
              <w:t>Std. Deviation</w:t>
            </w:r>
          </w:p>
        </w:tc>
      </w:tr>
      <w:tr w:rsidR="00E338AF" w:rsidRPr="00C5623F" w14:paraId="4C98A57A" w14:textId="77777777" w:rsidTr="008F4620">
        <w:trPr>
          <w:cantSplit/>
        </w:trPr>
        <w:tc>
          <w:tcPr>
            <w:tcW w:w="1616" w:type="dxa"/>
            <w:shd w:val="clear" w:color="auto" w:fill="E0E0E0"/>
          </w:tcPr>
          <w:p w14:paraId="12318A38"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Financial Distress</w:t>
            </w:r>
          </w:p>
        </w:tc>
        <w:tc>
          <w:tcPr>
            <w:tcW w:w="850" w:type="dxa"/>
            <w:shd w:val="clear" w:color="auto" w:fill="FFFFFF"/>
          </w:tcPr>
          <w:p w14:paraId="119044FD"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160</w:t>
            </w:r>
          </w:p>
        </w:tc>
        <w:tc>
          <w:tcPr>
            <w:tcW w:w="1276" w:type="dxa"/>
            <w:shd w:val="clear" w:color="auto" w:fill="FFFFFF"/>
          </w:tcPr>
          <w:p w14:paraId="66B34BB0"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2,44</w:t>
            </w:r>
          </w:p>
        </w:tc>
        <w:tc>
          <w:tcPr>
            <w:tcW w:w="1134" w:type="dxa"/>
            <w:shd w:val="clear" w:color="auto" w:fill="FFFFFF"/>
          </w:tcPr>
          <w:p w14:paraId="076B9E78"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3378,71</w:t>
            </w:r>
          </w:p>
        </w:tc>
        <w:tc>
          <w:tcPr>
            <w:tcW w:w="1134" w:type="dxa"/>
            <w:shd w:val="clear" w:color="auto" w:fill="FFFFFF"/>
          </w:tcPr>
          <w:p w14:paraId="46AB1AEA"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166,3498</w:t>
            </w:r>
          </w:p>
        </w:tc>
        <w:tc>
          <w:tcPr>
            <w:tcW w:w="1568" w:type="dxa"/>
            <w:shd w:val="clear" w:color="auto" w:fill="FFFFFF"/>
          </w:tcPr>
          <w:p w14:paraId="2D345B20"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395,11003</w:t>
            </w:r>
          </w:p>
        </w:tc>
      </w:tr>
      <w:tr w:rsidR="00E338AF" w:rsidRPr="00C5623F" w14:paraId="68689B8B" w14:textId="77777777" w:rsidTr="008F4620">
        <w:trPr>
          <w:cantSplit/>
        </w:trPr>
        <w:tc>
          <w:tcPr>
            <w:tcW w:w="1616" w:type="dxa"/>
            <w:shd w:val="clear" w:color="auto" w:fill="E0E0E0"/>
          </w:tcPr>
          <w:p w14:paraId="171124C5"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Valid N (listwise)</w:t>
            </w:r>
          </w:p>
        </w:tc>
        <w:tc>
          <w:tcPr>
            <w:tcW w:w="850" w:type="dxa"/>
            <w:shd w:val="clear" w:color="auto" w:fill="FFFFFF"/>
          </w:tcPr>
          <w:p w14:paraId="07BC5F2E"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160</w:t>
            </w:r>
          </w:p>
        </w:tc>
        <w:tc>
          <w:tcPr>
            <w:tcW w:w="1276" w:type="dxa"/>
            <w:shd w:val="clear" w:color="auto" w:fill="FFFFFF"/>
            <w:vAlign w:val="center"/>
          </w:tcPr>
          <w:p w14:paraId="609C115F" w14:textId="77777777" w:rsidR="00E338AF" w:rsidRPr="009B7AC7" w:rsidRDefault="00E338AF" w:rsidP="008F4620">
            <w:pPr>
              <w:autoSpaceDE w:val="0"/>
              <w:autoSpaceDN w:val="0"/>
              <w:adjustRightInd w:val="0"/>
              <w:spacing w:line="240" w:lineRule="auto"/>
              <w:rPr>
                <w:rFonts w:cs="Times New Roman"/>
                <w:szCs w:val="24"/>
              </w:rPr>
            </w:pPr>
          </w:p>
        </w:tc>
        <w:tc>
          <w:tcPr>
            <w:tcW w:w="1134" w:type="dxa"/>
            <w:shd w:val="clear" w:color="auto" w:fill="FFFFFF"/>
            <w:vAlign w:val="center"/>
          </w:tcPr>
          <w:p w14:paraId="5E53430D" w14:textId="77777777" w:rsidR="00E338AF" w:rsidRPr="009B7AC7" w:rsidRDefault="00E338AF" w:rsidP="008F4620">
            <w:pPr>
              <w:autoSpaceDE w:val="0"/>
              <w:autoSpaceDN w:val="0"/>
              <w:adjustRightInd w:val="0"/>
              <w:spacing w:line="240" w:lineRule="auto"/>
              <w:rPr>
                <w:rFonts w:cs="Times New Roman"/>
                <w:szCs w:val="24"/>
              </w:rPr>
            </w:pPr>
          </w:p>
        </w:tc>
        <w:tc>
          <w:tcPr>
            <w:tcW w:w="1134" w:type="dxa"/>
            <w:shd w:val="clear" w:color="auto" w:fill="FFFFFF"/>
            <w:vAlign w:val="center"/>
          </w:tcPr>
          <w:p w14:paraId="3B4025E3" w14:textId="77777777" w:rsidR="00E338AF" w:rsidRPr="009B7AC7" w:rsidRDefault="00E338AF" w:rsidP="008F4620">
            <w:pPr>
              <w:autoSpaceDE w:val="0"/>
              <w:autoSpaceDN w:val="0"/>
              <w:adjustRightInd w:val="0"/>
              <w:spacing w:line="240" w:lineRule="auto"/>
              <w:rPr>
                <w:rFonts w:cs="Times New Roman"/>
                <w:szCs w:val="24"/>
              </w:rPr>
            </w:pPr>
          </w:p>
        </w:tc>
        <w:tc>
          <w:tcPr>
            <w:tcW w:w="1568" w:type="dxa"/>
            <w:shd w:val="clear" w:color="auto" w:fill="FFFFFF"/>
            <w:vAlign w:val="center"/>
          </w:tcPr>
          <w:p w14:paraId="26FA38FA" w14:textId="77777777" w:rsidR="00E338AF" w:rsidRPr="009B7AC7" w:rsidRDefault="00E338AF" w:rsidP="008F4620">
            <w:pPr>
              <w:autoSpaceDE w:val="0"/>
              <w:autoSpaceDN w:val="0"/>
              <w:adjustRightInd w:val="0"/>
              <w:spacing w:line="240" w:lineRule="auto"/>
              <w:rPr>
                <w:rFonts w:cs="Times New Roman"/>
                <w:szCs w:val="24"/>
              </w:rPr>
            </w:pPr>
          </w:p>
        </w:tc>
      </w:tr>
    </w:tbl>
    <w:p w14:paraId="102423B4" w14:textId="77777777" w:rsidR="00E338AF" w:rsidRDefault="00E338AF" w:rsidP="00E338AF">
      <w:pPr>
        <w:tabs>
          <w:tab w:val="left" w:pos="284"/>
        </w:tabs>
        <w:ind w:left="851"/>
        <w:rPr>
          <w:rFonts w:cs="Times New Roman"/>
          <w:szCs w:val="24"/>
        </w:rPr>
      </w:pPr>
      <w:r>
        <w:rPr>
          <w:rFonts w:cs="Times New Roman"/>
          <w:szCs w:val="24"/>
        </w:rPr>
        <w:t xml:space="preserve"> Sumber: Output SPSS 26 data diolah (2024)</w:t>
      </w:r>
    </w:p>
    <w:p w14:paraId="557A5BB3" w14:textId="77777777" w:rsidR="00E338AF" w:rsidRDefault="00E338AF" w:rsidP="00E338AF">
      <w:pPr>
        <w:tabs>
          <w:tab w:val="left" w:pos="284"/>
        </w:tabs>
        <w:ind w:left="1134" w:firstLine="567"/>
        <w:jc w:val="both"/>
        <w:rPr>
          <w:rFonts w:cs="Times New Roman"/>
        </w:rPr>
      </w:pPr>
      <w:r>
        <w:rPr>
          <w:rFonts w:cs="Times New Roman"/>
          <w:szCs w:val="24"/>
        </w:rPr>
        <w:t xml:space="preserve">Berdasarkan tabel pada hasil uji statistik deskriptif diatas, variabel </w:t>
      </w:r>
      <w:r>
        <w:rPr>
          <w:rFonts w:cs="Times New Roman"/>
          <w:i/>
          <w:szCs w:val="24"/>
        </w:rPr>
        <w:t>financial distress</w:t>
      </w:r>
      <w:r>
        <w:rPr>
          <w:rFonts w:cs="Times New Roman"/>
          <w:szCs w:val="24"/>
        </w:rPr>
        <w:t xml:space="preserve"> (X4) memiliki nilai </w:t>
      </w:r>
      <w:r w:rsidRPr="008A4F59">
        <w:rPr>
          <w:rFonts w:cs="Times New Roman"/>
          <w:i/>
          <w:szCs w:val="24"/>
        </w:rPr>
        <w:t>minimum</w:t>
      </w:r>
      <w:r>
        <w:rPr>
          <w:rFonts w:cs="Times New Roman"/>
          <w:szCs w:val="24"/>
        </w:rPr>
        <w:t xml:space="preserve"> sebesar 2,44, nilai </w:t>
      </w:r>
      <w:r w:rsidRPr="008A4F59">
        <w:rPr>
          <w:rFonts w:cs="Times New Roman"/>
          <w:i/>
          <w:szCs w:val="24"/>
        </w:rPr>
        <w:t>maximum</w:t>
      </w:r>
      <w:r>
        <w:rPr>
          <w:rFonts w:cs="Times New Roman"/>
          <w:szCs w:val="24"/>
        </w:rPr>
        <w:t xml:space="preserve"> sebesar 3378,71, rata-rata </w:t>
      </w:r>
      <w:r w:rsidRPr="008A4F59">
        <w:rPr>
          <w:rFonts w:cs="Times New Roman"/>
          <w:i/>
          <w:szCs w:val="24"/>
        </w:rPr>
        <w:t>(mean)</w:t>
      </w:r>
      <w:r>
        <w:rPr>
          <w:rFonts w:cs="Times New Roman"/>
          <w:szCs w:val="24"/>
        </w:rPr>
        <w:t xml:space="preserve"> sebesar </w:t>
      </w:r>
      <w:r w:rsidRPr="00BA23F7">
        <w:rPr>
          <w:rFonts w:cs="Times New Roman"/>
        </w:rPr>
        <w:t>144,3698</w:t>
      </w:r>
      <w:r>
        <w:rPr>
          <w:rFonts w:cs="Times New Roman"/>
        </w:rPr>
        <w:t xml:space="preserve"> dengan standar deviasi sebesar 395,11003. </w:t>
      </w:r>
    </w:p>
    <w:p w14:paraId="521CBB6B" w14:textId="77777777" w:rsidR="00E338AF" w:rsidRPr="007614A1" w:rsidRDefault="00E338AF" w:rsidP="00E338AF">
      <w:pPr>
        <w:tabs>
          <w:tab w:val="left" w:pos="284"/>
        </w:tabs>
        <w:ind w:left="1134" w:firstLine="567"/>
        <w:jc w:val="both"/>
        <w:rPr>
          <w:rFonts w:cs="Times New Roman"/>
        </w:rPr>
      </w:pPr>
      <w:r>
        <w:rPr>
          <w:rFonts w:cs="Times New Roman"/>
        </w:rPr>
        <w:t xml:space="preserve">Berikut ini disajikan mengenai tabel dan grafik diagram batang nilai </w:t>
      </w:r>
      <w:r>
        <w:rPr>
          <w:rFonts w:cs="Times New Roman"/>
          <w:i/>
        </w:rPr>
        <w:t>financial distress</w:t>
      </w:r>
      <w:r>
        <w:rPr>
          <w:rFonts w:cs="Times New Roman"/>
        </w:rPr>
        <w:t>.</w:t>
      </w:r>
    </w:p>
    <w:p w14:paraId="334EC619" w14:textId="77777777" w:rsidR="00E338AF" w:rsidRDefault="00E338AF" w:rsidP="00E338AF">
      <w:pPr>
        <w:pStyle w:val="Caption"/>
        <w:spacing w:after="0"/>
        <w:jc w:val="center"/>
        <w:rPr>
          <w:color w:val="auto"/>
          <w:sz w:val="24"/>
          <w:szCs w:val="24"/>
        </w:rPr>
      </w:pPr>
      <w:bookmarkStart w:id="30" w:name="_Toc169817965"/>
      <w:r w:rsidRPr="00D52BA6">
        <w:rPr>
          <w:color w:val="auto"/>
          <w:sz w:val="24"/>
          <w:szCs w:val="24"/>
        </w:rPr>
        <w:t xml:space="preserve">Tabel </w:t>
      </w:r>
      <w:r w:rsidRPr="00D52BA6">
        <w:rPr>
          <w:color w:val="auto"/>
          <w:sz w:val="24"/>
          <w:szCs w:val="24"/>
        </w:rPr>
        <w:fldChar w:fldCharType="begin"/>
      </w:r>
      <w:r w:rsidRPr="00D52BA6">
        <w:rPr>
          <w:color w:val="auto"/>
          <w:sz w:val="24"/>
          <w:szCs w:val="24"/>
        </w:rPr>
        <w:instrText xml:space="preserve"> SEQ Tabel \* ARABIC </w:instrText>
      </w:r>
      <w:r w:rsidRPr="00D52BA6">
        <w:rPr>
          <w:color w:val="auto"/>
          <w:sz w:val="24"/>
          <w:szCs w:val="24"/>
        </w:rPr>
        <w:fldChar w:fldCharType="separate"/>
      </w:r>
      <w:r>
        <w:rPr>
          <w:noProof/>
          <w:color w:val="auto"/>
          <w:sz w:val="24"/>
          <w:szCs w:val="24"/>
        </w:rPr>
        <w:t>14</w:t>
      </w:r>
      <w:r w:rsidRPr="00D52BA6">
        <w:rPr>
          <w:color w:val="auto"/>
          <w:sz w:val="24"/>
          <w:szCs w:val="24"/>
        </w:rPr>
        <w:fldChar w:fldCharType="end"/>
      </w:r>
    </w:p>
    <w:p w14:paraId="701278D5" w14:textId="77777777" w:rsidR="00E338AF" w:rsidRPr="00D52BA6" w:rsidRDefault="00E338AF" w:rsidP="00E338AF">
      <w:pPr>
        <w:pStyle w:val="Caption"/>
        <w:spacing w:after="240"/>
        <w:jc w:val="center"/>
        <w:rPr>
          <w:rFonts w:cs="Times New Roman"/>
          <w:b w:val="0"/>
          <w:color w:val="auto"/>
          <w:sz w:val="24"/>
          <w:szCs w:val="24"/>
        </w:rPr>
      </w:pPr>
      <w:r w:rsidRPr="00D52BA6">
        <w:rPr>
          <w:rFonts w:cs="Times New Roman"/>
          <w:color w:val="auto"/>
          <w:sz w:val="24"/>
          <w:szCs w:val="24"/>
        </w:rPr>
        <w:t xml:space="preserve">Hasil Nilai </w:t>
      </w:r>
      <w:r w:rsidRPr="00D52BA6">
        <w:rPr>
          <w:rFonts w:cs="Times New Roman"/>
          <w:i/>
          <w:color w:val="auto"/>
          <w:sz w:val="24"/>
          <w:szCs w:val="24"/>
        </w:rPr>
        <w:t>Financial Distress</w:t>
      </w:r>
      <w:bookmarkEnd w:id="30"/>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51"/>
        <w:gridCol w:w="876"/>
        <w:gridCol w:w="996"/>
        <w:gridCol w:w="996"/>
        <w:gridCol w:w="996"/>
        <w:gridCol w:w="1096"/>
      </w:tblGrid>
      <w:tr w:rsidR="00E338AF" w:rsidRPr="00C5623F" w14:paraId="05AC13C9" w14:textId="77777777" w:rsidTr="008F4620">
        <w:trPr>
          <w:trHeight w:val="315"/>
          <w:tblHeader/>
          <w:jc w:val="center"/>
        </w:trPr>
        <w:tc>
          <w:tcPr>
            <w:tcW w:w="576" w:type="dxa"/>
            <w:vMerge w:val="restart"/>
            <w:shd w:val="clear" w:color="auto" w:fill="auto"/>
            <w:vAlign w:val="center"/>
          </w:tcPr>
          <w:p w14:paraId="0FB275B9"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NO</w:t>
            </w:r>
          </w:p>
        </w:tc>
        <w:tc>
          <w:tcPr>
            <w:tcW w:w="1951" w:type="dxa"/>
            <w:vMerge w:val="restart"/>
            <w:shd w:val="clear" w:color="auto" w:fill="auto"/>
            <w:noWrap/>
            <w:vAlign w:val="center"/>
          </w:tcPr>
          <w:p w14:paraId="4C5AF4E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KODE PERUSAHAAN</w:t>
            </w:r>
          </w:p>
        </w:tc>
        <w:tc>
          <w:tcPr>
            <w:tcW w:w="4960" w:type="dxa"/>
            <w:gridSpan w:val="5"/>
            <w:shd w:val="clear" w:color="auto" w:fill="auto"/>
            <w:noWrap/>
            <w:vAlign w:val="center"/>
          </w:tcPr>
          <w:p w14:paraId="587117D4"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i/>
                <w:szCs w:val="24"/>
              </w:rPr>
              <w:t xml:space="preserve">FINANCIAL DISTRESS </w:t>
            </w:r>
            <w:r w:rsidRPr="00C5623F">
              <w:rPr>
                <w:rFonts w:cs="Times New Roman"/>
                <w:b/>
                <w:szCs w:val="24"/>
              </w:rPr>
              <w:t>(X4)</w:t>
            </w:r>
          </w:p>
        </w:tc>
      </w:tr>
      <w:tr w:rsidR="00E338AF" w:rsidRPr="00C5623F" w14:paraId="7A434437" w14:textId="77777777" w:rsidTr="008F4620">
        <w:trPr>
          <w:trHeight w:val="315"/>
          <w:tblHeader/>
          <w:jc w:val="center"/>
        </w:trPr>
        <w:tc>
          <w:tcPr>
            <w:tcW w:w="576" w:type="dxa"/>
            <w:vMerge/>
            <w:shd w:val="clear" w:color="auto" w:fill="auto"/>
            <w:vAlign w:val="center"/>
          </w:tcPr>
          <w:p w14:paraId="357FAB7C"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1951" w:type="dxa"/>
            <w:vMerge/>
            <w:shd w:val="clear" w:color="auto" w:fill="auto"/>
            <w:noWrap/>
            <w:vAlign w:val="center"/>
            <w:hideMark/>
          </w:tcPr>
          <w:p w14:paraId="7DE286FD"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876" w:type="dxa"/>
            <w:shd w:val="clear" w:color="auto" w:fill="auto"/>
            <w:noWrap/>
            <w:vAlign w:val="center"/>
            <w:hideMark/>
          </w:tcPr>
          <w:p w14:paraId="76619B0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2019</w:t>
            </w:r>
          </w:p>
        </w:tc>
        <w:tc>
          <w:tcPr>
            <w:tcW w:w="996" w:type="dxa"/>
            <w:shd w:val="clear" w:color="auto" w:fill="auto"/>
            <w:noWrap/>
            <w:vAlign w:val="center"/>
            <w:hideMark/>
          </w:tcPr>
          <w:p w14:paraId="19857D5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2020</w:t>
            </w:r>
          </w:p>
        </w:tc>
        <w:tc>
          <w:tcPr>
            <w:tcW w:w="996" w:type="dxa"/>
            <w:shd w:val="clear" w:color="auto" w:fill="auto"/>
            <w:noWrap/>
            <w:vAlign w:val="center"/>
            <w:hideMark/>
          </w:tcPr>
          <w:p w14:paraId="31254632"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2021</w:t>
            </w:r>
          </w:p>
        </w:tc>
        <w:tc>
          <w:tcPr>
            <w:tcW w:w="996" w:type="dxa"/>
            <w:shd w:val="clear" w:color="auto" w:fill="auto"/>
            <w:noWrap/>
            <w:vAlign w:val="center"/>
            <w:hideMark/>
          </w:tcPr>
          <w:p w14:paraId="7E02C7B9"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2022</w:t>
            </w:r>
          </w:p>
        </w:tc>
        <w:tc>
          <w:tcPr>
            <w:tcW w:w="1096" w:type="dxa"/>
            <w:shd w:val="clear" w:color="auto" w:fill="auto"/>
            <w:noWrap/>
            <w:vAlign w:val="center"/>
            <w:hideMark/>
          </w:tcPr>
          <w:p w14:paraId="4BB5030F"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2023</w:t>
            </w:r>
          </w:p>
        </w:tc>
      </w:tr>
      <w:tr w:rsidR="00E338AF" w:rsidRPr="00C5623F" w14:paraId="6C99BBF1" w14:textId="77777777" w:rsidTr="008F4620">
        <w:trPr>
          <w:trHeight w:val="330"/>
          <w:jc w:val="center"/>
        </w:trPr>
        <w:tc>
          <w:tcPr>
            <w:tcW w:w="576" w:type="dxa"/>
            <w:shd w:val="clear" w:color="auto" w:fill="auto"/>
          </w:tcPr>
          <w:p w14:paraId="019CF62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w:t>
            </w:r>
          </w:p>
        </w:tc>
        <w:tc>
          <w:tcPr>
            <w:tcW w:w="1951" w:type="dxa"/>
            <w:shd w:val="clear" w:color="auto" w:fill="auto"/>
            <w:hideMark/>
          </w:tcPr>
          <w:p w14:paraId="7D9C1FE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JTPE</w:t>
            </w:r>
          </w:p>
        </w:tc>
        <w:tc>
          <w:tcPr>
            <w:tcW w:w="876" w:type="dxa"/>
            <w:shd w:val="clear" w:color="auto" w:fill="auto"/>
            <w:noWrap/>
            <w:hideMark/>
          </w:tcPr>
          <w:p w14:paraId="698052FB" w14:textId="77777777" w:rsidR="00E338AF" w:rsidRPr="00C5623F" w:rsidRDefault="00E338AF" w:rsidP="008F4620">
            <w:pPr>
              <w:spacing w:line="240" w:lineRule="auto"/>
              <w:jc w:val="center"/>
              <w:rPr>
                <w:rFonts w:cs="Times New Roman"/>
                <w:szCs w:val="24"/>
              </w:rPr>
            </w:pPr>
            <w:r w:rsidRPr="00C5623F">
              <w:rPr>
                <w:rFonts w:cs="Times New Roman"/>
                <w:szCs w:val="24"/>
              </w:rPr>
              <w:t>26,26</w:t>
            </w:r>
          </w:p>
        </w:tc>
        <w:tc>
          <w:tcPr>
            <w:tcW w:w="996" w:type="dxa"/>
            <w:shd w:val="clear" w:color="auto" w:fill="auto"/>
            <w:noWrap/>
            <w:hideMark/>
          </w:tcPr>
          <w:p w14:paraId="7AFC54CD" w14:textId="77777777" w:rsidR="00E338AF" w:rsidRPr="00C5623F" w:rsidRDefault="00E338AF" w:rsidP="008F4620">
            <w:pPr>
              <w:spacing w:line="240" w:lineRule="auto"/>
              <w:jc w:val="center"/>
              <w:rPr>
                <w:rFonts w:cs="Times New Roman"/>
                <w:szCs w:val="24"/>
              </w:rPr>
            </w:pPr>
            <w:r w:rsidRPr="00C5623F">
              <w:rPr>
                <w:rFonts w:cs="Times New Roman"/>
                <w:szCs w:val="24"/>
              </w:rPr>
              <w:t>44,35</w:t>
            </w:r>
          </w:p>
        </w:tc>
        <w:tc>
          <w:tcPr>
            <w:tcW w:w="996" w:type="dxa"/>
            <w:shd w:val="clear" w:color="auto" w:fill="auto"/>
            <w:noWrap/>
            <w:hideMark/>
          </w:tcPr>
          <w:p w14:paraId="3D4E32B6" w14:textId="77777777" w:rsidR="00E338AF" w:rsidRPr="00C5623F" w:rsidRDefault="00E338AF" w:rsidP="008F4620">
            <w:pPr>
              <w:spacing w:line="240" w:lineRule="auto"/>
              <w:jc w:val="center"/>
              <w:rPr>
                <w:rFonts w:cs="Times New Roman"/>
                <w:szCs w:val="24"/>
              </w:rPr>
            </w:pPr>
            <w:r w:rsidRPr="00C5623F">
              <w:rPr>
                <w:rFonts w:cs="Times New Roman"/>
                <w:szCs w:val="24"/>
              </w:rPr>
              <w:t>41,69</w:t>
            </w:r>
          </w:p>
        </w:tc>
        <w:tc>
          <w:tcPr>
            <w:tcW w:w="996" w:type="dxa"/>
            <w:shd w:val="clear" w:color="auto" w:fill="auto"/>
            <w:noWrap/>
            <w:hideMark/>
          </w:tcPr>
          <w:p w14:paraId="7BFC3BDE" w14:textId="77777777" w:rsidR="00E338AF" w:rsidRPr="00C5623F" w:rsidRDefault="00E338AF" w:rsidP="008F4620">
            <w:pPr>
              <w:spacing w:line="240" w:lineRule="auto"/>
              <w:jc w:val="center"/>
              <w:rPr>
                <w:rFonts w:cs="Times New Roman"/>
                <w:szCs w:val="24"/>
              </w:rPr>
            </w:pPr>
            <w:r w:rsidRPr="00C5623F">
              <w:rPr>
                <w:rFonts w:cs="Times New Roman"/>
                <w:szCs w:val="24"/>
              </w:rPr>
              <w:t>39,29</w:t>
            </w:r>
          </w:p>
        </w:tc>
        <w:tc>
          <w:tcPr>
            <w:tcW w:w="1096" w:type="dxa"/>
            <w:shd w:val="clear" w:color="auto" w:fill="auto"/>
            <w:noWrap/>
            <w:hideMark/>
          </w:tcPr>
          <w:p w14:paraId="1691A5FE" w14:textId="77777777" w:rsidR="00E338AF" w:rsidRPr="00C5623F" w:rsidRDefault="00E338AF" w:rsidP="008F4620">
            <w:pPr>
              <w:spacing w:line="240" w:lineRule="auto"/>
              <w:jc w:val="center"/>
              <w:rPr>
                <w:rFonts w:cs="Times New Roman"/>
                <w:szCs w:val="24"/>
              </w:rPr>
            </w:pPr>
            <w:r w:rsidRPr="00C5623F">
              <w:rPr>
                <w:rFonts w:cs="Times New Roman"/>
                <w:szCs w:val="24"/>
              </w:rPr>
              <w:t>30,77</w:t>
            </w:r>
          </w:p>
        </w:tc>
      </w:tr>
      <w:tr w:rsidR="00E338AF" w:rsidRPr="00C5623F" w14:paraId="1AF71E14" w14:textId="77777777" w:rsidTr="008F4620">
        <w:trPr>
          <w:trHeight w:val="330"/>
          <w:jc w:val="center"/>
        </w:trPr>
        <w:tc>
          <w:tcPr>
            <w:tcW w:w="576" w:type="dxa"/>
            <w:shd w:val="clear" w:color="auto" w:fill="auto"/>
          </w:tcPr>
          <w:p w14:paraId="60CBEF0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w:t>
            </w:r>
          </w:p>
        </w:tc>
        <w:tc>
          <w:tcPr>
            <w:tcW w:w="1951" w:type="dxa"/>
            <w:shd w:val="clear" w:color="auto" w:fill="auto"/>
            <w:hideMark/>
          </w:tcPr>
          <w:p w14:paraId="0A9CED4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KBLI</w:t>
            </w:r>
          </w:p>
        </w:tc>
        <w:tc>
          <w:tcPr>
            <w:tcW w:w="876" w:type="dxa"/>
            <w:shd w:val="clear" w:color="auto" w:fill="auto"/>
            <w:noWrap/>
            <w:hideMark/>
          </w:tcPr>
          <w:p w14:paraId="4147968F" w14:textId="77777777" w:rsidR="00E338AF" w:rsidRPr="00C5623F" w:rsidRDefault="00E338AF" w:rsidP="008F4620">
            <w:pPr>
              <w:spacing w:line="240" w:lineRule="auto"/>
              <w:jc w:val="center"/>
              <w:rPr>
                <w:rFonts w:cs="Times New Roman"/>
                <w:szCs w:val="24"/>
              </w:rPr>
            </w:pPr>
            <w:r w:rsidRPr="00C5623F">
              <w:rPr>
                <w:rFonts w:cs="Times New Roman"/>
                <w:szCs w:val="24"/>
              </w:rPr>
              <w:t>30,31</w:t>
            </w:r>
          </w:p>
        </w:tc>
        <w:tc>
          <w:tcPr>
            <w:tcW w:w="996" w:type="dxa"/>
            <w:shd w:val="clear" w:color="auto" w:fill="auto"/>
            <w:noWrap/>
            <w:hideMark/>
          </w:tcPr>
          <w:p w14:paraId="7267B6A6" w14:textId="77777777" w:rsidR="00E338AF" w:rsidRPr="00C5623F" w:rsidRDefault="00E338AF" w:rsidP="008F4620">
            <w:pPr>
              <w:spacing w:line="240" w:lineRule="auto"/>
              <w:jc w:val="center"/>
              <w:rPr>
                <w:rFonts w:cs="Times New Roman"/>
                <w:szCs w:val="24"/>
              </w:rPr>
            </w:pPr>
            <w:r w:rsidRPr="00C5623F">
              <w:rPr>
                <w:rFonts w:cs="Times New Roman"/>
                <w:szCs w:val="24"/>
              </w:rPr>
              <w:t>167,79</w:t>
            </w:r>
          </w:p>
        </w:tc>
        <w:tc>
          <w:tcPr>
            <w:tcW w:w="996" w:type="dxa"/>
            <w:shd w:val="clear" w:color="auto" w:fill="auto"/>
            <w:noWrap/>
            <w:hideMark/>
          </w:tcPr>
          <w:p w14:paraId="0FD7022F" w14:textId="77777777" w:rsidR="00E338AF" w:rsidRPr="00C5623F" w:rsidRDefault="00E338AF" w:rsidP="008F4620">
            <w:pPr>
              <w:spacing w:line="240" w:lineRule="auto"/>
              <w:jc w:val="center"/>
              <w:rPr>
                <w:rFonts w:cs="Times New Roman"/>
                <w:szCs w:val="24"/>
              </w:rPr>
            </w:pPr>
            <w:r w:rsidRPr="00C5623F">
              <w:rPr>
                <w:rFonts w:cs="Times New Roman"/>
                <w:szCs w:val="24"/>
              </w:rPr>
              <w:t>88,63</w:t>
            </w:r>
          </w:p>
        </w:tc>
        <w:tc>
          <w:tcPr>
            <w:tcW w:w="996" w:type="dxa"/>
            <w:shd w:val="clear" w:color="auto" w:fill="auto"/>
            <w:noWrap/>
            <w:hideMark/>
          </w:tcPr>
          <w:p w14:paraId="467B6C90" w14:textId="77777777" w:rsidR="00E338AF" w:rsidRPr="00C5623F" w:rsidRDefault="00E338AF" w:rsidP="008F4620">
            <w:pPr>
              <w:spacing w:line="240" w:lineRule="auto"/>
              <w:jc w:val="center"/>
              <w:rPr>
                <w:rFonts w:cs="Times New Roman"/>
                <w:szCs w:val="24"/>
              </w:rPr>
            </w:pPr>
            <w:r w:rsidRPr="00C5623F">
              <w:rPr>
                <w:rFonts w:cs="Times New Roman"/>
                <w:szCs w:val="24"/>
              </w:rPr>
              <w:t>112,04</w:t>
            </w:r>
          </w:p>
        </w:tc>
        <w:tc>
          <w:tcPr>
            <w:tcW w:w="1096" w:type="dxa"/>
            <w:shd w:val="clear" w:color="auto" w:fill="auto"/>
            <w:noWrap/>
            <w:hideMark/>
          </w:tcPr>
          <w:p w14:paraId="08009F97" w14:textId="77777777" w:rsidR="00E338AF" w:rsidRPr="00C5623F" w:rsidRDefault="00E338AF" w:rsidP="008F4620">
            <w:pPr>
              <w:spacing w:line="240" w:lineRule="auto"/>
              <w:jc w:val="center"/>
              <w:rPr>
                <w:rFonts w:cs="Times New Roman"/>
                <w:szCs w:val="24"/>
              </w:rPr>
            </w:pPr>
            <w:r w:rsidRPr="00C5623F">
              <w:rPr>
                <w:rFonts w:cs="Times New Roman"/>
                <w:szCs w:val="24"/>
              </w:rPr>
              <w:t>76,31</w:t>
            </w:r>
          </w:p>
        </w:tc>
      </w:tr>
      <w:tr w:rsidR="00E338AF" w:rsidRPr="00C5623F" w14:paraId="5755F2AF" w14:textId="77777777" w:rsidTr="008F4620">
        <w:trPr>
          <w:trHeight w:val="330"/>
          <w:jc w:val="center"/>
        </w:trPr>
        <w:tc>
          <w:tcPr>
            <w:tcW w:w="576" w:type="dxa"/>
            <w:shd w:val="clear" w:color="auto" w:fill="auto"/>
          </w:tcPr>
          <w:p w14:paraId="15499DE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w:t>
            </w:r>
          </w:p>
        </w:tc>
        <w:tc>
          <w:tcPr>
            <w:tcW w:w="1951" w:type="dxa"/>
            <w:shd w:val="clear" w:color="auto" w:fill="auto"/>
            <w:hideMark/>
          </w:tcPr>
          <w:p w14:paraId="443BD9C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KBLM</w:t>
            </w:r>
          </w:p>
        </w:tc>
        <w:tc>
          <w:tcPr>
            <w:tcW w:w="876" w:type="dxa"/>
            <w:shd w:val="clear" w:color="auto" w:fill="auto"/>
            <w:noWrap/>
            <w:hideMark/>
          </w:tcPr>
          <w:p w14:paraId="471E4A82" w14:textId="77777777" w:rsidR="00E338AF" w:rsidRPr="00C5623F" w:rsidRDefault="00E338AF" w:rsidP="008F4620">
            <w:pPr>
              <w:spacing w:line="240" w:lineRule="auto"/>
              <w:jc w:val="center"/>
              <w:rPr>
                <w:rFonts w:cs="Times New Roman"/>
                <w:szCs w:val="24"/>
              </w:rPr>
            </w:pPr>
            <w:r w:rsidRPr="00C5623F">
              <w:rPr>
                <w:rFonts w:cs="Times New Roman"/>
                <w:szCs w:val="24"/>
              </w:rPr>
              <w:t>107,22</w:t>
            </w:r>
          </w:p>
        </w:tc>
        <w:tc>
          <w:tcPr>
            <w:tcW w:w="996" w:type="dxa"/>
            <w:shd w:val="clear" w:color="auto" w:fill="auto"/>
            <w:noWrap/>
            <w:hideMark/>
          </w:tcPr>
          <w:p w14:paraId="701D454D" w14:textId="77777777" w:rsidR="00E338AF" w:rsidRPr="00C5623F" w:rsidRDefault="00E338AF" w:rsidP="008F4620">
            <w:pPr>
              <w:spacing w:line="240" w:lineRule="auto"/>
              <w:jc w:val="center"/>
              <w:rPr>
                <w:rFonts w:cs="Times New Roman"/>
                <w:szCs w:val="24"/>
              </w:rPr>
            </w:pPr>
            <w:r w:rsidRPr="00C5623F">
              <w:rPr>
                <w:rFonts w:cs="Times New Roman"/>
                <w:szCs w:val="24"/>
              </w:rPr>
              <w:t>87,84</w:t>
            </w:r>
          </w:p>
        </w:tc>
        <w:tc>
          <w:tcPr>
            <w:tcW w:w="996" w:type="dxa"/>
            <w:shd w:val="clear" w:color="auto" w:fill="auto"/>
            <w:noWrap/>
            <w:hideMark/>
          </w:tcPr>
          <w:p w14:paraId="2DF88047" w14:textId="77777777" w:rsidR="00E338AF" w:rsidRPr="00C5623F" w:rsidRDefault="00E338AF" w:rsidP="008F4620">
            <w:pPr>
              <w:spacing w:line="240" w:lineRule="auto"/>
              <w:jc w:val="center"/>
              <w:rPr>
                <w:rFonts w:cs="Times New Roman"/>
                <w:szCs w:val="24"/>
              </w:rPr>
            </w:pPr>
            <w:r w:rsidRPr="00C5623F">
              <w:rPr>
                <w:rFonts w:cs="Times New Roman"/>
                <w:szCs w:val="24"/>
              </w:rPr>
              <w:t>421,92</w:t>
            </w:r>
          </w:p>
        </w:tc>
        <w:tc>
          <w:tcPr>
            <w:tcW w:w="996" w:type="dxa"/>
            <w:shd w:val="clear" w:color="auto" w:fill="auto"/>
            <w:noWrap/>
            <w:hideMark/>
          </w:tcPr>
          <w:p w14:paraId="315DED73" w14:textId="77777777" w:rsidR="00E338AF" w:rsidRPr="00C5623F" w:rsidRDefault="00E338AF" w:rsidP="008F4620">
            <w:pPr>
              <w:spacing w:line="240" w:lineRule="auto"/>
              <w:jc w:val="center"/>
              <w:rPr>
                <w:rFonts w:cs="Times New Roman"/>
                <w:szCs w:val="24"/>
              </w:rPr>
            </w:pPr>
            <w:r w:rsidRPr="00C5623F">
              <w:rPr>
                <w:rFonts w:cs="Times New Roman"/>
                <w:szCs w:val="24"/>
              </w:rPr>
              <w:t>162,34</w:t>
            </w:r>
          </w:p>
        </w:tc>
        <w:tc>
          <w:tcPr>
            <w:tcW w:w="1096" w:type="dxa"/>
            <w:shd w:val="clear" w:color="auto" w:fill="auto"/>
            <w:noWrap/>
            <w:hideMark/>
          </w:tcPr>
          <w:p w14:paraId="7B6B1D74" w14:textId="77777777" w:rsidR="00E338AF" w:rsidRPr="00C5623F" w:rsidRDefault="00E338AF" w:rsidP="008F4620">
            <w:pPr>
              <w:spacing w:line="240" w:lineRule="auto"/>
              <w:jc w:val="center"/>
              <w:rPr>
                <w:rFonts w:cs="Times New Roman"/>
                <w:szCs w:val="24"/>
              </w:rPr>
            </w:pPr>
            <w:r w:rsidRPr="00C5623F">
              <w:rPr>
                <w:rFonts w:cs="Times New Roman"/>
                <w:szCs w:val="24"/>
              </w:rPr>
              <w:t>143,97</w:t>
            </w:r>
          </w:p>
        </w:tc>
      </w:tr>
      <w:tr w:rsidR="00E338AF" w:rsidRPr="00C5623F" w14:paraId="78764C48" w14:textId="77777777" w:rsidTr="008F4620">
        <w:trPr>
          <w:trHeight w:val="330"/>
          <w:jc w:val="center"/>
        </w:trPr>
        <w:tc>
          <w:tcPr>
            <w:tcW w:w="576" w:type="dxa"/>
            <w:shd w:val="clear" w:color="auto" w:fill="auto"/>
          </w:tcPr>
          <w:p w14:paraId="174C140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4</w:t>
            </w:r>
          </w:p>
        </w:tc>
        <w:tc>
          <w:tcPr>
            <w:tcW w:w="1951" w:type="dxa"/>
            <w:shd w:val="clear" w:color="auto" w:fill="auto"/>
            <w:hideMark/>
          </w:tcPr>
          <w:p w14:paraId="5CA9B61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AMFG</w:t>
            </w:r>
          </w:p>
        </w:tc>
        <w:tc>
          <w:tcPr>
            <w:tcW w:w="876" w:type="dxa"/>
            <w:shd w:val="clear" w:color="auto" w:fill="auto"/>
            <w:noWrap/>
            <w:hideMark/>
          </w:tcPr>
          <w:p w14:paraId="75BCB214" w14:textId="77777777" w:rsidR="00E338AF" w:rsidRPr="00C5623F" w:rsidRDefault="00E338AF" w:rsidP="008F4620">
            <w:pPr>
              <w:spacing w:line="240" w:lineRule="auto"/>
              <w:jc w:val="center"/>
              <w:rPr>
                <w:rFonts w:cs="Times New Roman"/>
                <w:szCs w:val="24"/>
              </w:rPr>
            </w:pPr>
            <w:r w:rsidRPr="00C5623F">
              <w:rPr>
                <w:rFonts w:cs="Times New Roman"/>
                <w:szCs w:val="24"/>
              </w:rPr>
              <w:t>6,22</w:t>
            </w:r>
          </w:p>
        </w:tc>
        <w:tc>
          <w:tcPr>
            <w:tcW w:w="996" w:type="dxa"/>
            <w:shd w:val="clear" w:color="auto" w:fill="auto"/>
            <w:noWrap/>
            <w:hideMark/>
          </w:tcPr>
          <w:p w14:paraId="63089BE7" w14:textId="77777777" w:rsidR="00E338AF" w:rsidRPr="00C5623F" w:rsidRDefault="00E338AF" w:rsidP="008F4620">
            <w:pPr>
              <w:spacing w:line="240" w:lineRule="auto"/>
              <w:jc w:val="center"/>
              <w:rPr>
                <w:rFonts w:cs="Times New Roman"/>
                <w:szCs w:val="24"/>
              </w:rPr>
            </w:pPr>
            <w:r w:rsidRPr="00C5623F">
              <w:rPr>
                <w:rFonts w:cs="Times New Roman"/>
                <w:szCs w:val="24"/>
              </w:rPr>
              <w:t>70,03</w:t>
            </w:r>
          </w:p>
        </w:tc>
        <w:tc>
          <w:tcPr>
            <w:tcW w:w="996" w:type="dxa"/>
            <w:shd w:val="clear" w:color="auto" w:fill="auto"/>
            <w:noWrap/>
            <w:hideMark/>
          </w:tcPr>
          <w:p w14:paraId="5C51E9D2" w14:textId="77777777" w:rsidR="00E338AF" w:rsidRPr="00C5623F" w:rsidRDefault="00E338AF" w:rsidP="008F4620">
            <w:pPr>
              <w:spacing w:line="240" w:lineRule="auto"/>
              <w:jc w:val="center"/>
              <w:rPr>
                <w:rFonts w:cs="Times New Roman"/>
                <w:szCs w:val="24"/>
              </w:rPr>
            </w:pPr>
            <w:r w:rsidRPr="00C5623F">
              <w:rPr>
                <w:rFonts w:cs="Times New Roman"/>
                <w:szCs w:val="24"/>
              </w:rPr>
              <w:t>356,78</w:t>
            </w:r>
          </w:p>
        </w:tc>
        <w:tc>
          <w:tcPr>
            <w:tcW w:w="996" w:type="dxa"/>
            <w:shd w:val="clear" w:color="auto" w:fill="auto"/>
            <w:noWrap/>
            <w:hideMark/>
          </w:tcPr>
          <w:p w14:paraId="4D8415A0" w14:textId="77777777" w:rsidR="00E338AF" w:rsidRPr="00C5623F" w:rsidRDefault="00E338AF" w:rsidP="008F4620">
            <w:pPr>
              <w:spacing w:line="240" w:lineRule="auto"/>
              <w:jc w:val="center"/>
              <w:rPr>
                <w:rFonts w:cs="Times New Roman"/>
                <w:szCs w:val="24"/>
              </w:rPr>
            </w:pPr>
            <w:r w:rsidRPr="00C5623F">
              <w:rPr>
                <w:rFonts w:cs="Times New Roman"/>
                <w:szCs w:val="24"/>
              </w:rPr>
              <w:t>7,62</w:t>
            </w:r>
          </w:p>
        </w:tc>
        <w:tc>
          <w:tcPr>
            <w:tcW w:w="1096" w:type="dxa"/>
            <w:shd w:val="clear" w:color="auto" w:fill="auto"/>
            <w:noWrap/>
            <w:hideMark/>
          </w:tcPr>
          <w:p w14:paraId="5F3E6A06" w14:textId="77777777" w:rsidR="00E338AF" w:rsidRPr="00C5623F" w:rsidRDefault="00E338AF" w:rsidP="008F4620">
            <w:pPr>
              <w:spacing w:line="240" w:lineRule="auto"/>
              <w:jc w:val="center"/>
              <w:rPr>
                <w:rFonts w:cs="Times New Roman"/>
                <w:szCs w:val="24"/>
              </w:rPr>
            </w:pPr>
            <w:r w:rsidRPr="00C5623F">
              <w:rPr>
                <w:rFonts w:cs="Times New Roman"/>
                <w:szCs w:val="24"/>
              </w:rPr>
              <w:t>47,81</w:t>
            </w:r>
          </w:p>
        </w:tc>
      </w:tr>
      <w:tr w:rsidR="00E338AF" w:rsidRPr="00C5623F" w14:paraId="5AA61F56" w14:textId="77777777" w:rsidTr="008F4620">
        <w:trPr>
          <w:trHeight w:val="330"/>
          <w:jc w:val="center"/>
        </w:trPr>
        <w:tc>
          <w:tcPr>
            <w:tcW w:w="576" w:type="dxa"/>
            <w:shd w:val="clear" w:color="auto" w:fill="auto"/>
          </w:tcPr>
          <w:p w14:paraId="6D5959C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w:t>
            </w:r>
          </w:p>
        </w:tc>
        <w:tc>
          <w:tcPr>
            <w:tcW w:w="1951" w:type="dxa"/>
            <w:shd w:val="clear" w:color="auto" w:fill="auto"/>
            <w:hideMark/>
          </w:tcPr>
          <w:p w14:paraId="17D5BEE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APII</w:t>
            </w:r>
          </w:p>
        </w:tc>
        <w:tc>
          <w:tcPr>
            <w:tcW w:w="876" w:type="dxa"/>
            <w:shd w:val="clear" w:color="auto" w:fill="auto"/>
            <w:noWrap/>
            <w:hideMark/>
          </w:tcPr>
          <w:p w14:paraId="7E09396B" w14:textId="77777777" w:rsidR="00E338AF" w:rsidRPr="00C5623F" w:rsidRDefault="00E338AF" w:rsidP="008F4620">
            <w:pPr>
              <w:spacing w:line="240" w:lineRule="auto"/>
              <w:jc w:val="center"/>
              <w:rPr>
                <w:rFonts w:cs="Times New Roman"/>
                <w:szCs w:val="24"/>
              </w:rPr>
            </w:pPr>
            <w:r w:rsidRPr="00C5623F">
              <w:rPr>
                <w:rFonts w:cs="Times New Roman"/>
                <w:szCs w:val="24"/>
              </w:rPr>
              <w:t>60,09</w:t>
            </w:r>
          </w:p>
        </w:tc>
        <w:tc>
          <w:tcPr>
            <w:tcW w:w="996" w:type="dxa"/>
            <w:shd w:val="clear" w:color="auto" w:fill="auto"/>
            <w:noWrap/>
            <w:hideMark/>
          </w:tcPr>
          <w:p w14:paraId="42ECC318" w14:textId="77777777" w:rsidR="00E338AF" w:rsidRPr="00C5623F" w:rsidRDefault="00E338AF" w:rsidP="008F4620">
            <w:pPr>
              <w:spacing w:line="240" w:lineRule="auto"/>
              <w:jc w:val="center"/>
              <w:rPr>
                <w:rFonts w:cs="Times New Roman"/>
                <w:szCs w:val="24"/>
              </w:rPr>
            </w:pPr>
            <w:r w:rsidRPr="00C5623F">
              <w:rPr>
                <w:rFonts w:cs="Times New Roman"/>
                <w:szCs w:val="24"/>
              </w:rPr>
              <w:t>54,67</w:t>
            </w:r>
          </w:p>
        </w:tc>
        <w:tc>
          <w:tcPr>
            <w:tcW w:w="996" w:type="dxa"/>
            <w:shd w:val="clear" w:color="auto" w:fill="auto"/>
            <w:noWrap/>
            <w:hideMark/>
          </w:tcPr>
          <w:p w14:paraId="10054810" w14:textId="77777777" w:rsidR="00E338AF" w:rsidRPr="00C5623F" w:rsidRDefault="00E338AF" w:rsidP="008F4620">
            <w:pPr>
              <w:spacing w:line="240" w:lineRule="auto"/>
              <w:jc w:val="center"/>
              <w:rPr>
                <w:rFonts w:cs="Times New Roman"/>
                <w:szCs w:val="24"/>
              </w:rPr>
            </w:pPr>
            <w:r w:rsidRPr="00C5623F">
              <w:rPr>
                <w:rFonts w:cs="Times New Roman"/>
                <w:szCs w:val="24"/>
              </w:rPr>
              <w:t>73,34</w:t>
            </w:r>
          </w:p>
        </w:tc>
        <w:tc>
          <w:tcPr>
            <w:tcW w:w="996" w:type="dxa"/>
            <w:shd w:val="clear" w:color="auto" w:fill="auto"/>
            <w:noWrap/>
            <w:hideMark/>
          </w:tcPr>
          <w:p w14:paraId="35AA4735" w14:textId="77777777" w:rsidR="00E338AF" w:rsidRPr="00C5623F" w:rsidRDefault="00E338AF" w:rsidP="008F4620">
            <w:pPr>
              <w:spacing w:line="240" w:lineRule="auto"/>
              <w:jc w:val="center"/>
              <w:rPr>
                <w:rFonts w:cs="Times New Roman"/>
                <w:szCs w:val="24"/>
              </w:rPr>
            </w:pPr>
            <w:r w:rsidRPr="00C5623F">
              <w:rPr>
                <w:rFonts w:cs="Times New Roman"/>
                <w:szCs w:val="24"/>
              </w:rPr>
              <w:t>80,30</w:t>
            </w:r>
          </w:p>
        </w:tc>
        <w:tc>
          <w:tcPr>
            <w:tcW w:w="1096" w:type="dxa"/>
            <w:shd w:val="clear" w:color="auto" w:fill="auto"/>
            <w:noWrap/>
            <w:hideMark/>
          </w:tcPr>
          <w:p w14:paraId="607A9B56" w14:textId="77777777" w:rsidR="00E338AF" w:rsidRPr="00C5623F" w:rsidRDefault="00E338AF" w:rsidP="008F4620">
            <w:pPr>
              <w:spacing w:line="240" w:lineRule="auto"/>
              <w:jc w:val="center"/>
              <w:rPr>
                <w:rFonts w:cs="Times New Roman"/>
                <w:szCs w:val="24"/>
              </w:rPr>
            </w:pPr>
            <w:r w:rsidRPr="00C5623F">
              <w:rPr>
                <w:rFonts w:cs="Times New Roman"/>
                <w:szCs w:val="24"/>
              </w:rPr>
              <w:t>59,22</w:t>
            </w:r>
          </w:p>
        </w:tc>
      </w:tr>
      <w:tr w:rsidR="00E338AF" w:rsidRPr="00C5623F" w14:paraId="3E3F876B" w14:textId="77777777" w:rsidTr="008F4620">
        <w:trPr>
          <w:trHeight w:val="330"/>
          <w:jc w:val="center"/>
        </w:trPr>
        <w:tc>
          <w:tcPr>
            <w:tcW w:w="576" w:type="dxa"/>
            <w:shd w:val="clear" w:color="auto" w:fill="auto"/>
          </w:tcPr>
          <w:p w14:paraId="320D121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w:t>
            </w:r>
          </w:p>
        </w:tc>
        <w:tc>
          <w:tcPr>
            <w:tcW w:w="1951" w:type="dxa"/>
            <w:shd w:val="clear" w:color="auto" w:fill="auto"/>
            <w:hideMark/>
          </w:tcPr>
          <w:p w14:paraId="3A7AD84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ARNA</w:t>
            </w:r>
          </w:p>
        </w:tc>
        <w:tc>
          <w:tcPr>
            <w:tcW w:w="876" w:type="dxa"/>
            <w:shd w:val="clear" w:color="auto" w:fill="auto"/>
            <w:noWrap/>
            <w:hideMark/>
          </w:tcPr>
          <w:p w14:paraId="15C76420" w14:textId="77777777" w:rsidR="00E338AF" w:rsidRPr="00C5623F" w:rsidRDefault="00E338AF" w:rsidP="008F4620">
            <w:pPr>
              <w:spacing w:line="240" w:lineRule="auto"/>
              <w:jc w:val="center"/>
              <w:rPr>
                <w:rFonts w:cs="Times New Roman"/>
                <w:szCs w:val="24"/>
              </w:rPr>
            </w:pPr>
            <w:r w:rsidRPr="00C5623F">
              <w:rPr>
                <w:rFonts w:cs="Times New Roman"/>
                <w:szCs w:val="24"/>
              </w:rPr>
              <w:t>29,08</w:t>
            </w:r>
          </w:p>
        </w:tc>
        <w:tc>
          <w:tcPr>
            <w:tcW w:w="996" w:type="dxa"/>
            <w:shd w:val="clear" w:color="auto" w:fill="auto"/>
            <w:noWrap/>
            <w:hideMark/>
          </w:tcPr>
          <w:p w14:paraId="1D58D4AD" w14:textId="77777777" w:rsidR="00E338AF" w:rsidRPr="00C5623F" w:rsidRDefault="00E338AF" w:rsidP="008F4620">
            <w:pPr>
              <w:spacing w:line="240" w:lineRule="auto"/>
              <w:jc w:val="center"/>
              <w:rPr>
                <w:rFonts w:cs="Times New Roman"/>
                <w:szCs w:val="24"/>
              </w:rPr>
            </w:pPr>
            <w:r w:rsidRPr="00C5623F">
              <w:rPr>
                <w:rFonts w:cs="Times New Roman"/>
                <w:szCs w:val="24"/>
              </w:rPr>
              <w:t>22,98</w:t>
            </w:r>
          </w:p>
        </w:tc>
        <w:tc>
          <w:tcPr>
            <w:tcW w:w="996" w:type="dxa"/>
            <w:shd w:val="clear" w:color="auto" w:fill="auto"/>
            <w:noWrap/>
            <w:hideMark/>
          </w:tcPr>
          <w:p w14:paraId="73E3BB66" w14:textId="77777777" w:rsidR="00E338AF" w:rsidRPr="00C5623F" w:rsidRDefault="00E338AF" w:rsidP="008F4620">
            <w:pPr>
              <w:spacing w:line="240" w:lineRule="auto"/>
              <w:jc w:val="center"/>
              <w:rPr>
                <w:rFonts w:cs="Times New Roman"/>
                <w:szCs w:val="24"/>
              </w:rPr>
            </w:pPr>
            <w:r w:rsidRPr="00C5623F">
              <w:rPr>
                <w:rFonts w:cs="Times New Roman"/>
                <w:szCs w:val="24"/>
              </w:rPr>
              <w:t>18,58</w:t>
            </w:r>
          </w:p>
        </w:tc>
        <w:tc>
          <w:tcPr>
            <w:tcW w:w="996" w:type="dxa"/>
            <w:shd w:val="clear" w:color="auto" w:fill="auto"/>
            <w:noWrap/>
            <w:hideMark/>
          </w:tcPr>
          <w:p w14:paraId="02992DFF" w14:textId="77777777" w:rsidR="00E338AF" w:rsidRPr="00C5623F" w:rsidRDefault="00E338AF" w:rsidP="008F4620">
            <w:pPr>
              <w:spacing w:line="240" w:lineRule="auto"/>
              <w:jc w:val="center"/>
              <w:rPr>
                <w:rFonts w:cs="Times New Roman"/>
                <w:szCs w:val="24"/>
              </w:rPr>
            </w:pPr>
            <w:r w:rsidRPr="00C5623F">
              <w:rPr>
                <w:rFonts w:cs="Times New Roman"/>
                <w:szCs w:val="24"/>
              </w:rPr>
              <w:t>18,11</w:t>
            </w:r>
          </w:p>
        </w:tc>
        <w:tc>
          <w:tcPr>
            <w:tcW w:w="1096" w:type="dxa"/>
            <w:shd w:val="clear" w:color="auto" w:fill="auto"/>
            <w:noWrap/>
            <w:hideMark/>
          </w:tcPr>
          <w:p w14:paraId="49863F84" w14:textId="77777777" w:rsidR="00E338AF" w:rsidRPr="00C5623F" w:rsidRDefault="00E338AF" w:rsidP="008F4620">
            <w:pPr>
              <w:spacing w:line="240" w:lineRule="auto"/>
              <w:jc w:val="center"/>
              <w:rPr>
                <w:rFonts w:cs="Times New Roman"/>
                <w:szCs w:val="24"/>
              </w:rPr>
            </w:pPr>
            <w:r w:rsidRPr="00C5623F">
              <w:rPr>
                <w:rFonts w:cs="Times New Roman"/>
                <w:szCs w:val="24"/>
              </w:rPr>
              <w:t>21,82</w:t>
            </w:r>
          </w:p>
        </w:tc>
      </w:tr>
      <w:tr w:rsidR="00E338AF" w:rsidRPr="00C5623F" w14:paraId="441B5A69" w14:textId="77777777" w:rsidTr="008F4620">
        <w:trPr>
          <w:trHeight w:val="330"/>
          <w:jc w:val="center"/>
        </w:trPr>
        <w:tc>
          <w:tcPr>
            <w:tcW w:w="576" w:type="dxa"/>
            <w:shd w:val="clear" w:color="auto" w:fill="auto"/>
          </w:tcPr>
          <w:p w14:paraId="263AE3E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7</w:t>
            </w:r>
          </w:p>
        </w:tc>
        <w:tc>
          <w:tcPr>
            <w:tcW w:w="1951" w:type="dxa"/>
            <w:shd w:val="clear" w:color="auto" w:fill="auto"/>
            <w:hideMark/>
          </w:tcPr>
          <w:p w14:paraId="3C45A1B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ASGR</w:t>
            </w:r>
          </w:p>
        </w:tc>
        <w:tc>
          <w:tcPr>
            <w:tcW w:w="876" w:type="dxa"/>
            <w:shd w:val="clear" w:color="auto" w:fill="auto"/>
            <w:noWrap/>
            <w:hideMark/>
          </w:tcPr>
          <w:p w14:paraId="565A5F18" w14:textId="77777777" w:rsidR="00E338AF" w:rsidRPr="00C5623F" w:rsidRDefault="00E338AF" w:rsidP="008F4620">
            <w:pPr>
              <w:spacing w:line="240" w:lineRule="auto"/>
              <w:jc w:val="center"/>
              <w:rPr>
                <w:rFonts w:cs="Times New Roman"/>
                <w:szCs w:val="24"/>
              </w:rPr>
            </w:pPr>
            <w:r w:rsidRPr="00C5623F">
              <w:rPr>
                <w:rFonts w:cs="Times New Roman"/>
                <w:szCs w:val="24"/>
              </w:rPr>
              <w:t>35,27</w:t>
            </w:r>
          </w:p>
        </w:tc>
        <w:tc>
          <w:tcPr>
            <w:tcW w:w="996" w:type="dxa"/>
            <w:shd w:val="clear" w:color="auto" w:fill="auto"/>
            <w:noWrap/>
            <w:hideMark/>
          </w:tcPr>
          <w:p w14:paraId="63FF0597" w14:textId="77777777" w:rsidR="00E338AF" w:rsidRPr="00C5623F" w:rsidRDefault="00E338AF" w:rsidP="008F4620">
            <w:pPr>
              <w:spacing w:line="240" w:lineRule="auto"/>
              <w:jc w:val="center"/>
              <w:rPr>
                <w:rFonts w:cs="Times New Roman"/>
                <w:szCs w:val="24"/>
              </w:rPr>
            </w:pPr>
            <w:r w:rsidRPr="00C5623F">
              <w:rPr>
                <w:rFonts w:cs="Times New Roman"/>
                <w:szCs w:val="24"/>
              </w:rPr>
              <w:t>124,33</w:t>
            </w:r>
          </w:p>
        </w:tc>
        <w:tc>
          <w:tcPr>
            <w:tcW w:w="996" w:type="dxa"/>
            <w:shd w:val="clear" w:color="auto" w:fill="auto"/>
            <w:noWrap/>
            <w:hideMark/>
          </w:tcPr>
          <w:p w14:paraId="498664F2" w14:textId="77777777" w:rsidR="00E338AF" w:rsidRPr="00C5623F" w:rsidRDefault="00E338AF" w:rsidP="008F4620">
            <w:pPr>
              <w:spacing w:line="240" w:lineRule="auto"/>
              <w:jc w:val="center"/>
              <w:rPr>
                <w:rFonts w:cs="Times New Roman"/>
                <w:szCs w:val="24"/>
              </w:rPr>
            </w:pPr>
            <w:r w:rsidRPr="00C5623F">
              <w:rPr>
                <w:rFonts w:cs="Times New Roman"/>
                <w:szCs w:val="24"/>
              </w:rPr>
              <w:t>84,63</w:t>
            </w:r>
          </w:p>
        </w:tc>
        <w:tc>
          <w:tcPr>
            <w:tcW w:w="996" w:type="dxa"/>
            <w:shd w:val="clear" w:color="auto" w:fill="auto"/>
            <w:noWrap/>
            <w:hideMark/>
          </w:tcPr>
          <w:p w14:paraId="43DB71C1" w14:textId="77777777" w:rsidR="00E338AF" w:rsidRPr="00C5623F" w:rsidRDefault="00E338AF" w:rsidP="008F4620">
            <w:pPr>
              <w:spacing w:line="240" w:lineRule="auto"/>
              <w:jc w:val="center"/>
              <w:rPr>
                <w:rFonts w:cs="Times New Roman"/>
                <w:szCs w:val="24"/>
              </w:rPr>
            </w:pPr>
            <w:r w:rsidRPr="00C5623F">
              <w:rPr>
                <w:rFonts w:cs="Times New Roman"/>
                <w:szCs w:val="24"/>
              </w:rPr>
              <w:t>74,63</w:t>
            </w:r>
          </w:p>
        </w:tc>
        <w:tc>
          <w:tcPr>
            <w:tcW w:w="1096" w:type="dxa"/>
            <w:shd w:val="clear" w:color="auto" w:fill="auto"/>
            <w:noWrap/>
            <w:hideMark/>
          </w:tcPr>
          <w:p w14:paraId="54A7CAC9" w14:textId="77777777" w:rsidR="00E338AF" w:rsidRPr="00C5623F" w:rsidRDefault="00E338AF" w:rsidP="008F4620">
            <w:pPr>
              <w:spacing w:line="240" w:lineRule="auto"/>
              <w:jc w:val="center"/>
              <w:rPr>
                <w:rFonts w:cs="Times New Roman"/>
                <w:szCs w:val="24"/>
              </w:rPr>
            </w:pPr>
            <w:r w:rsidRPr="00C5623F">
              <w:rPr>
                <w:rFonts w:cs="Times New Roman"/>
                <w:szCs w:val="24"/>
              </w:rPr>
              <w:t>48,54</w:t>
            </w:r>
          </w:p>
        </w:tc>
      </w:tr>
      <w:tr w:rsidR="00E338AF" w:rsidRPr="00C5623F" w14:paraId="63049E01" w14:textId="77777777" w:rsidTr="008F4620">
        <w:trPr>
          <w:trHeight w:val="330"/>
          <w:jc w:val="center"/>
        </w:trPr>
        <w:tc>
          <w:tcPr>
            <w:tcW w:w="576" w:type="dxa"/>
            <w:shd w:val="clear" w:color="auto" w:fill="auto"/>
          </w:tcPr>
          <w:p w14:paraId="68683C5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w:t>
            </w:r>
          </w:p>
        </w:tc>
        <w:tc>
          <w:tcPr>
            <w:tcW w:w="1951" w:type="dxa"/>
            <w:shd w:val="clear" w:color="auto" w:fill="auto"/>
            <w:hideMark/>
          </w:tcPr>
          <w:p w14:paraId="01E0D44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ASII</w:t>
            </w:r>
          </w:p>
        </w:tc>
        <w:tc>
          <w:tcPr>
            <w:tcW w:w="876" w:type="dxa"/>
            <w:shd w:val="clear" w:color="auto" w:fill="auto"/>
            <w:noWrap/>
            <w:hideMark/>
          </w:tcPr>
          <w:p w14:paraId="293C00AF" w14:textId="77777777" w:rsidR="00E338AF" w:rsidRPr="00C5623F" w:rsidRDefault="00E338AF" w:rsidP="008F4620">
            <w:pPr>
              <w:spacing w:line="240" w:lineRule="auto"/>
              <w:jc w:val="center"/>
              <w:rPr>
                <w:rFonts w:cs="Times New Roman"/>
                <w:szCs w:val="24"/>
              </w:rPr>
            </w:pPr>
            <w:r w:rsidRPr="00C5623F">
              <w:rPr>
                <w:rFonts w:cs="Times New Roman"/>
                <w:szCs w:val="24"/>
              </w:rPr>
              <w:t>54,15</w:t>
            </w:r>
          </w:p>
        </w:tc>
        <w:tc>
          <w:tcPr>
            <w:tcW w:w="996" w:type="dxa"/>
            <w:shd w:val="clear" w:color="auto" w:fill="auto"/>
            <w:noWrap/>
            <w:hideMark/>
          </w:tcPr>
          <w:p w14:paraId="7DF2F418" w14:textId="77777777" w:rsidR="00E338AF" w:rsidRPr="00C5623F" w:rsidRDefault="00E338AF" w:rsidP="008F4620">
            <w:pPr>
              <w:spacing w:line="240" w:lineRule="auto"/>
              <w:jc w:val="center"/>
              <w:rPr>
                <w:rFonts w:cs="Times New Roman"/>
                <w:szCs w:val="24"/>
              </w:rPr>
            </w:pPr>
            <w:r w:rsidRPr="00C5623F">
              <w:rPr>
                <w:rFonts w:cs="Times New Roman"/>
                <w:szCs w:val="24"/>
              </w:rPr>
              <w:t>65,60</w:t>
            </w:r>
          </w:p>
        </w:tc>
        <w:tc>
          <w:tcPr>
            <w:tcW w:w="996" w:type="dxa"/>
            <w:shd w:val="clear" w:color="auto" w:fill="auto"/>
            <w:noWrap/>
            <w:hideMark/>
          </w:tcPr>
          <w:p w14:paraId="6C8B283D" w14:textId="77777777" w:rsidR="00E338AF" w:rsidRPr="00C5623F" w:rsidRDefault="00E338AF" w:rsidP="008F4620">
            <w:pPr>
              <w:spacing w:line="240" w:lineRule="auto"/>
              <w:jc w:val="center"/>
              <w:rPr>
                <w:rFonts w:cs="Times New Roman"/>
                <w:szCs w:val="24"/>
              </w:rPr>
            </w:pPr>
            <w:r w:rsidRPr="00C5623F">
              <w:rPr>
                <w:rFonts w:cs="Times New Roman"/>
                <w:szCs w:val="24"/>
              </w:rPr>
              <w:t>50,42</w:t>
            </w:r>
          </w:p>
        </w:tc>
        <w:tc>
          <w:tcPr>
            <w:tcW w:w="996" w:type="dxa"/>
            <w:shd w:val="clear" w:color="auto" w:fill="auto"/>
            <w:noWrap/>
            <w:hideMark/>
          </w:tcPr>
          <w:p w14:paraId="31939F2D" w14:textId="77777777" w:rsidR="00E338AF" w:rsidRPr="00C5623F" w:rsidRDefault="00E338AF" w:rsidP="008F4620">
            <w:pPr>
              <w:spacing w:line="240" w:lineRule="auto"/>
              <w:jc w:val="center"/>
              <w:rPr>
                <w:rFonts w:cs="Times New Roman"/>
                <w:szCs w:val="24"/>
              </w:rPr>
            </w:pPr>
            <w:r w:rsidRPr="00C5623F">
              <w:rPr>
                <w:rFonts w:cs="Times New Roman"/>
                <w:szCs w:val="24"/>
              </w:rPr>
              <w:t>40,23</w:t>
            </w:r>
          </w:p>
        </w:tc>
        <w:tc>
          <w:tcPr>
            <w:tcW w:w="1096" w:type="dxa"/>
            <w:shd w:val="clear" w:color="auto" w:fill="auto"/>
            <w:noWrap/>
            <w:hideMark/>
          </w:tcPr>
          <w:p w14:paraId="074E544C" w14:textId="77777777" w:rsidR="00E338AF" w:rsidRPr="00C5623F" w:rsidRDefault="00E338AF" w:rsidP="008F4620">
            <w:pPr>
              <w:spacing w:line="240" w:lineRule="auto"/>
              <w:jc w:val="center"/>
              <w:rPr>
                <w:rFonts w:cs="Times New Roman"/>
                <w:szCs w:val="24"/>
              </w:rPr>
            </w:pPr>
            <w:r w:rsidRPr="00C5623F">
              <w:rPr>
                <w:rFonts w:cs="Times New Roman"/>
                <w:szCs w:val="24"/>
              </w:rPr>
              <w:t>45,05</w:t>
            </w:r>
          </w:p>
        </w:tc>
      </w:tr>
      <w:tr w:rsidR="00E338AF" w:rsidRPr="00C5623F" w14:paraId="683B969D" w14:textId="77777777" w:rsidTr="008F4620">
        <w:trPr>
          <w:trHeight w:val="330"/>
          <w:jc w:val="center"/>
        </w:trPr>
        <w:tc>
          <w:tcPr>
            <w:tcW w:w="576" w:type="dxa"/>
            <w:shd w:val="clear" w:color="auto" w:fill="auto"/>
          </w:tcPr>
          <w:p w14:paraId="432E879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9</w:t>
            </w:r>
          </w:p>
        </w:tc>
        <w:tc>
          <w:tcPr>
            <w:tcW w:w="1951" w:type="dxa"/>
            <w:shd w:val="clear" w:color="auto" w:fill="auto"/>
            <w:hideMark/>
          </w:tcPr>
          <w:p w14:paraId="6B15B0E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BHIT</w:t>
            </w:r>
          </w:p>
        </w:tc>
        <w:tc>
          <w:tcPr>
            <w:tcW w:w="876" w:type="dxa"/>
            <w:shd w:val="clear" w:color="auto" w:fill="auto"/>
            <w:noWrap/>
            <w:hideMark/>
          </w:tcPr>
          <w:p w14:paraId="3A2FAAF0" w14:textId="77777777" w:rsidR="00E338AF" w:rsidRPr="00C5623F" w:rsidRDefault="00E338AF" w:rsidP="008F4620">
            <w:pPr>
              <w:spacing w:line="240" w:lineRule="auto"/>
              <w:jc w:val="center"/>
              <w:rPr>
                <w:rFonts w:cs="Times New Roman"/>
                <w:szCs w:val="24"/>
              </w:rPr>
            </w:pPr>
            <w:r w:rsidRPr="00C5623F">
              <w:rPr>
                <w:rFonts w:cs="Times New Roman"/>
                <w:szCs w:val="24"/>
              </w:rPr>
              <w:t>210,50</w:t>
            </w:r>
          </w:p>
        </w:tc>
        <w:tc>
          <w:tcPr>
            <w:tcW w:w="996" w:type="dxa"/>
            <w:shd w:val="clear" w:color="auto" w:fill="auto"/>
            <w:noWrap/>
            <w:hideMark/>
          </w:tcPr>
          <w:p w14:paraId="51BD9520" w14:textId="77777777" w:rsidR="00E338AF" w:rsidRPr="00C5623F" w:rsidRDefault="00E338AF" w:rsidP="008F4620">
            <w:pPr>
              <w:spacing w:line="240" w:lineRule="auto"/>
              <w:jc w:val="center"/>
              <w:rPr>
                <w:rFonts w:cs="Times New Roman"/>
                <w:szCs w:val="24"/>
              </w:rPr>
            </w:pPr>
            <w:r w:rsidRPr="00C5623F">
              <w:rPr>
                <w:rFonts w:cs="Times New Roman"/>
                <w:szCs w:val="24"/>
              </w:rPr>
              <w:t>243,10</w:t>
            </w:r>
          </w:p>
        </w:tc>
        <w:tc>
          <w:tcPr>
            <w:tcW w:w="996" w:type="dxa"/>
            <w:shd w:val="clear" w:color="auto" w:fill="auto"/>
            <w:noWrap/>
            <w:hideMark/>
          </w:tcPr>
          <w:p w14:paraId="710EC197" w14:textId="77777777" w:rsidR="00E338AF" w:rsidRPr="00C5623F" w:rsidRDefault="00E338AF" w:rsidP="008F4620">
            <w:pPr>
              <w:spacing w:line="240" w:lineRule="auto"/>
              <w:jc w:val="center"/>
              <w:rPr>
                <w:rFonts w:cs="Times New Roman"/>
                <w:szCs w:val="24"/>
              </w:rPr>
            </w:pPr>
            <w:r w:rsidRPr="00C5623F">
              <w:rPr>
                <w:rFonts w:cs="Times New Roman"/>
                <w:szCs w:val="24"/>
              </w:rPr>
              <w:t>146,99</w:t>
            </w:r>
          </w:p>
        </w:tc>
        <w:tc>
          <w:tcPr>
            <w:tcW w:w="996" w:type="dxa"/>
            <w:shd w:val="clear" w:color="auto" w:fill="auto"/>
            <w:noWrap/>
            <w:hideMark/>
          </w:tcPr>
          <w:p w14:paraId="5E25BD4F" w14:textId="77777777" w:rsidR="00E338AF" w:rsidRPr="00C5623F" w:rsidRDefault="00E338AF" w:rsidP="008F4620">
            <w:pPr>
              <w:spacing w:line="240" w:lineRule="auto"/>
              <w:jc w:val="center"/>
              <w:rPr>
                <w:rFonts w:cs="Times New Roman"/>
                <w:szCs w:val="24"/>
              </w:rPr>
            </w:pPr>
            <w:r w:rsidRPr="00C5623F">
              <w:rPr>
                <w:rFonts w:cs="Times New Roman"/>
                <w:szCs w:val="24"/>
              </w:rPr>
              <w:t>117,34</w:t>
            </w:r>
          </w:p>
        </w:tc>
        <w:tc>
          <w:tcPr>
            <w:tcW w:w="1096" w:type="dxa"/>
            <w:shd w:val="clear" w:color="auto" w:fill="auto"/>
            <w:noWrap/>
            <w:hideMark/>
          </w:tcPr>
          <w:p w14:paraId="68DC587D" w14:textId="77777777" w:rsidR="00E338AF" w:rsidRPr="00C5623F" w:rsidRDefault="00E338AF" w:rsidP="008F4620">
            <w:pPr>
              <w:spacing w:line="240" w:lineRule="auto"/>
              <w:jc w:val="center"/>
              <w:rPr>
                <w:rFonts w:cs="Times New Roman"/>
                <w:szCs w:val="24"/>
              </w:rPr>
            </w:pPr>
            <w:r w:rsidRPr="00C5623F">
              <w:rPr>
                <w:rFonts w:cs="Times New Roman"/>
                <w:szCs w:val="24"/>
              </w:rPr>
              <w:t>220,09</w:t>
            </w:r>
          </w:p>
        </w:tc>
      </w:tr>
      <w:tr w:rsidR="00E338AF" w:rsidRPr="00C5623F" w14:paraId="7B48CE66" w14:textId="77777777" w:rsidTr="008F4620">
        <w:trPr>
          <w:trHeight w:val="330"/>
          <w:jc w:val="center"/>
        </w:trPr>
        <w:tc>
          <w:tcPr>
            <w:tcW w:w="576" w:type="dxa"/>
            <w:shd w:val="clear" w:color="auto" w:fill="auto"/>
          </w:tcPr>
          <w:p w14:paraId="510DF1C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w:t>
            </w:r>
          </w:p>
        </w:tc>
        <w:tc>
          <w:tcPr>
            <w:tcW w:w="1951" w:type="dxa"/>
            <w:shd w:val="clear" w:color="auto" w:fill="auto"/>
            <w:hideMark/>
          </w:tcPr>
          <w:p w14:paraId="1F00687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BNBR</w:t>
            </w:r>
          </w:p>
        </w:tc>
        <w:tc>
          <w:tcPr>
            <w:tcW w:w="876" w:type="dxa"/>
            <w:shd w:val="clear" w:color="auto" w:fill="auto"/>
            <w:noWrap/>
            <w:hideMark/>
          </w:tcPr>
          <w:p w14:paraId="6DB42732" w14:textId="77777777" w:rsidR="00E338AF" w:rsidRPr="00C5623F" w:rsidRDefault="00E338AF" w:rsidP="008F4620">
            <w:pPr>
              <w:spacing w:line="240" w:lineRule="auto"/>
              <w:jc w:val="center"/>
              <w:rPr>
                <w:rFonts w:cs="Times New Roman"/>
                <w:szCs w:val="24"/>
              </w:rPr>
            </w:pPr>
            <w:r w:rsidRPr="00C5623F">
              <w:rPr>
                <w:rFonts w:cs="Times New Roman"/>
                <w:szCs w:val="24"/>
              </w:rPr>
              <w:t>169,90</w:t>
            </w:r>
          </w:p>
        </w:tc>
        <w:tc>
          <w:tcPr>
            <w:tcW w:w="996" w:type="dxa"/>
            <w:shd w:val="clear" w:color="auto" w:fill="auto"/>
            <w:noWrap/>
            <w:hideMark/>
          </w:tcPr>
          <w:p w14:paraId="33508913" w14:textId="77777777" w:rsidR="00E338AF" w:rsidRPr="00C5623F" w:rsidRDefault="00E338AF" w:rsidP="008F4620">
            <w:pPr>
              <w:spacing w:line="240" w:lineRule="auto"/>
              <w:jc w:val="center"/>
              <w:rPr>
                <w:rFonts w:cs="Times New Roman"/>
                <w:szCs w:val="24"/>
              </w:rPr>
            </w:pPr>
            <w:r w:rsidRPr="00C5623F">
              <w:rPr>
                <w:rFonts w:cs="Times New Roman"/>
                <w:szCs w:val="24"/>
              </w:rPr>
              <w:t>65,28</w:t>
            </w:r>
          </w:p>
        </w:tc>
        <w:tc>
          <w:tcPr>
            <w:tcW w:w="996" w:type="dxa"/>
            <w:shd w:val="clear" w:color="auto" w:fill="auto"/>
            <w:noWrap/>
            <w:hideMark/>
          </w:tcPr>
          <w:p w14:paraId="33A76490" w14:textId="77777777" w:rsidR="00E338AF" w:rsidRPr="00C5623F" w:rsidRDefault="00E338AF" w:rsidP="008F4620">
            <w:pPr>
              <w:spacing w:line="240" w:lineRule="auto"/>
              <w:jc w:val="center"/>
              <w:rPr>
                <w:rFonts w:cs="Times New Roman"/>
                <w:szCs w:val="24"/>
              </w:rPr>
            </w:pPr>
            <w:r w:rsidRPr="00C5623F">
              <w:rPr>
                <w:rFonts w:cs="Times New Roman"/>
                <w:szCs w:val="24"/>
              </w:rPr>
              <w:t>431,65</w:t>
            </w:r>
          </w:p>
        </w:tc>
        <w:tc>
          <w:tcPr>
            <w:tcW w:w="996" w:type="dxa"/>
            <w:shd w:val="clear" w:color="auto" w:fill="auto"/>
            <w:noWrap/>
            <w:hideMark/>
          </w:tcPr>
          <w:p w14:paraId="37C9A6CE" w14:textId="77777777" w:rsidR="00E338AF" w:rsidRPr="00C5623F" w:rsidRDefault="00E338AF" w:rsidP="008F4620">
            <w:pPr>
              <w:spacing w:line="240" w:lineRule="auto"/>
              <w:jc w:val="center"/>
              <w:rPr>
                <w:rFonts w:cs="Times New Roman"/>
                <w:szCs w:val="24"/>
              </w:rPr>
            </w:pPr>
            <w:r w:rsidRPr="00C5623F">
              <w:rPr>
                <w:rFonts w:cs="Times New Roman"/>
                <w:szCs w:val="24"/>
              </w:rPr>
              <w:t>152,59</w:t>
            </w:r>
          </w:p>
        </w:tc>
        <w:tc>
          <w:tcPr>
            <w:tcW w:w="1096" w:type="dxa"/>
            <w:shd w:val="clear" w:color="auto" w:fill="auto"/>
            <w:noWrap/>
            <w:hideMark/>
          </w:tcPr>
          <w:p w14:paraId="4E10F30B" w14:textId="77777777" w:rsidR="00E338AF" w:rsidRPr="00C5623F" w:rsidRDefault="00E338AF" w:rsidP="008F4620">
            <w:pPr>
              <w:spacing w:line="240" w:lineRule="auto"/>
              <w:jc w:val="center"/>
              <w:rPr>
                <w:rFonts w:cs="Times New Roman"/>
                <w:szCs w:val="24"/>
              </w:rPr>
            </w:pPr>
            <w:r w:rsidRPr="00C5623F">
              <w:rPr>
                <w:rFonts w:cs="Times New Roman"/>
                <w:szCs w:val="24"/>
              </w:rPr>
              <w:t>467,41</w:t>
            </w:r>
          </w:p>
        </w:tc>
      </w:tr>
      <w:tr w:rsidR="00E338AF" w:rsidRPr="00C5623F" w14:paraId="00B5D637" w14:textId="77777777" w:rsidTr="008F4620">
        <w:trPr>
          <w:trHeight w:val="330"/>
          <w:jc w:val="center"/>
        </w:trPr>
        <w:tc>
          <w:tcPr>
            <w:tcW w:w="576" w:type="dxa"/>
            <w:shd w:val="clear" w:color="auto" w:fill="auto"/>
          </w:tcPr>
          <w:p w14:paraId="3323245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w:t>
            </w:r>
          </w:p>
        </w:tc>
        <w:tc>
          <w:tcPr>
            <w:tcW w:w="1951" w:type="dxa"/>
            <w:shd w:val="clear" w:color="auto" w:fill="auto"/>
            <w:hideMark/>
          </w:tcPr>
          <w:p w14:paraId="66366FE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CTTH</w:t>
            </w:r>
          </w:p>
        </w:tc>
        <w:tc>
          <w:tcPr>
            <w:tcW w:w="876" w:type="dxa"/>
            <w:shd w:val="clear" w:color="auto" w:fill="auto"/>
            <w:noWrap/>
            <w:hideMark/>
          </w:tcPr>
          <w:p w14:paraId="5170D221" w14:textId="77777777" w:rsidR="00E338AF" w:rsidRPr="00C5623F" w:rsidRDefault="00E338AF" w:rsidP="008F4620">
            <w:pPr>
              <w:spacing w:line="240" w:lineRule="auto"/>
              <w:jc w:val="center"/>
              <w:rPr>
                <w:rFonts w:cs="Times New Roman"/>
                <w:szCs w:val="24"/>
              </w:rPr>
            </w:pPr>
            <w:r w:rsidRPr="00C5623F">
              <w:rPr>
                <w:rFonts w:cs="Times New Roman"/>
                <w:szCs w:val="24"/>
              </w:rPr>
              <w:t>84,77</w:t>
            </w:r>
          </w:p>
        </w:tc>
        <w:tc>
          <w:tcPr>
            <w:tcW w:w="996" w:type="dxa"/>
            <w:shd w:val="clear" w:color="auto" w:fill="auto"/>
            <w:noWrap/>
            <w:hideMark/>
          </w:tcPr>
          <w:p w14:paraId="703A1F91" w14:textId="77777777" w:rsidR="00E338AF" w:rsidRPr="00C5623F" w:rsidRDefault="00E338AF" w:rsidP="008F4620">
            <w:pPr>
              <w:spacing w:line="240" w:lineRule="auto"/>
              <w:jc w:val="center"/>
              <w:rPr>
                <w:rFonts w:cs="Times New Roman"/>
                <w:szCs w:val="24"/>
              </w:rPr>
            </w:pPr>
            <w:r w:rsidRPr="00C5623F">
              <w:rPr>
                <w:rFonts w:cs="Times New Roman"/>
                <w:szCs w:val="24"/>
              </w:rPr>
              <w:t>48,61</w:t>
            </w:r>
          </w:p>
        </w:tc>
        <w:tc>
          <w:tcPr>
            <w:tcW w:w="996" w:type="dxa"/>
            <w:shd w:val="clear" w:color="auto" w:fill="auto"/>
            <w:noWrap/>
            <w:hideMark/>
          </w:tcPr>
          <w:p w14:paraId="00D9E6E1" w14:textId="77777777" w:rsidR="00E338AF" w:rsidRPr="00C5623F" w:rsidRDefault="00E338AF" w:rsidP="008F4620">
            <w:pPr>
              <w:spacing w:line="240" w:lineRule="auto"/>
              <w:jc w:val="center"/>
              <w:rPr>
                <w:rFonts w:cs="Times New Roman"/>
                <w:szCs w:val="24"/>
              </w:rPr>
            </w:pPr>
            <w:r w:rsidRPr="00C5623F">
              <w:rPr>
                <w:rFonts w:cs="Times New Roman"/>
                <w:szCs w:val="24"/>
              </w:rPr>
              <w:t>102,78</w:t>
            </w:r>
          </w:p>
        </w:tc>
        <w:tc>
          <w:tcPr>
            <w:tcW w:w="996" w:type="dxa"/>
            <w:shd w:val="clear" w:color="auto" w:fill="auto"/>
            <w:noWrap/>
            <w:hideMark/>
          </w:tcPr>
          <w:p w14:paraId="427AFA1D" w14:textId="77777777" w:rsidR="00E338AF" w:rsidRPr="00C5623F" w:rsidRDefault="00E338AF" w:rsidP="008F4620">
            <w:pPr>
              <w:spacing w:line="240" w:lineRule="auto"/>
              <w:jc w:val="center"/>
              <w:rPr>
                <w:rFonts w:cs="Times New Roman"/>
                <w:szCs w:val="24"/>
              </w:rPr>
            </w:pPr>
            <w:r w:rsidRPr="00C5623F">
              <w:rPr>
                <w:rFonts w:cs="Times New Roman"/>
                <w:szCs w:val="24"/>
              </w:rPr>
              <w:t>42,98</w:t>
            </w:r>
          </w:p>
        </w:tc>
        <w:tc>
          <w:tcPr>
            <w:tcW w:w="1096" w:type="dxa"/>
            <w:shd w:val="clear" w:color="auto" w:fill="auto"/>
            <w:noWrap/>
            <w:hideMark/>
          </w:tcPr>
          <w:p w14:paraId="02DA031B" w14:textId="77777777" w:rsidR="00E338AF" w:rsidRPr="00C5623F" w:rsidRDefault="00E338AF" w:rsidP="008F4620">
            <w:pPr>
              <w:spacing w:line="240" w:lineRule="auto"/>
              <w:jc w:val="center"/>
              <w:rPr>
                <w:rFonts w:cs="Times New Roman"/>
                <w:szCs w:val="24"/>
              </w:rPr>
            </w:pPr>
            <w:r w:rsidRPr="00C5623F">
              <w:rPr>
                <w:rFonts w:cs="Times New Roman"/>
                <w:szCs w:val="24"/>
              </w:rPr>
              <w:t>192,40</w:t>
            </w:r>
          </w:p>
        </w:tc>
      </w:tr>
      <w:tr w:rsidR="00E338AF" w:rsidRPr="00C5623F" w14:paraId="3288B32B" w14:textId="77777777" w:rsidTr="008F4620">
        <w:trPr>
          <w:trHeight w:val="330"/>
          <w:jc w:val="center"/>
        </w:trPr>
        <w:tc>
          <w:tcPr>
            <w:tcW w:w="576" w:type="dxa"/>
            <w:shd w:val="clear" w:color="auto" w:fill="auto"/>
          </w:tcPr>
          <w:p w14:paraId="5AE7A05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w:t>
            </w:r>
          </w:p>
        </w:tc>
        <w:tc>
          <w:tcPr>
            <w:tcW w:w="1951" w:type="dxa"/>
            <w:shd w:val="clear" w:color="auto" w:fill="auto"/>
            <w:hideMark/>
          </w:tcPr>
          <w:p w14:paraId="02FE5E4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DYAN</w:t>
            </w:r>
          </w:p>
        </w:tc>
        <w:tc>
          <w:tcPr>
            <w:tcW w:w="876" w:type="dxa"/>
            <w:shd w:val="clear" w:color="auto" w:fill="auto"/>
            <w:noWrap/>
            <w:hideMark/>
          </w:tcPr>
          <w:p w14:paraId="737461A6" w14:textId="77777777" w:rsidR="00E338AF" w:rsidRPr="00C5623F" w:rsidRDefault="00E338AF" w:rsidP="008F4620">
            <w:pPr>
              <w:spacing w:line="240" w:lineRule="auto"/>
              <w:jc w:val="center"/>
              <w:rPr>
                <w:rFonts w:cs="Times New Roman"/>
                <w:szCs w:val="24"/>
              </w:rPr>
            </w:pPr>
            <w:r w:rsidRPr="00C5623F">
              <w:rPr>
                <w:rFonts w:cs="Times New Roman"/>
                <w:szCs w:val="24"/>
              </w:rPr>
              <w:t>211,59</w:t>
            </w:r>
          </w:p>
        </w:tc>
        <w:tc>
          <w:tcPr>
            <w:tcW w:w="996" w:type="dxa"/>
            <w:shd w:val="clear" w:color="auto" w:fill="auto"/>
            <w:noWrap/>
            <w:hideMark/>
          </w:tcPr>
          <w:p w14:paraId="52D3078E" w14:textId="77777777" w:rsidR="00E338AF" w:rsidRPr="00C5623F" w:rsidRDefault="00E338AF" w:rsidP="008F4620">
            <w:pPr>
              <w:spacing w:line="240" w:lineRule="auto"/>
              <w:jc w:val="center"/>
              <w:rPr>
                <w:rFonts w:cs="Times New Roman"/>
                <w:szCs w:val="24"/>
              </w:rPr>
            </w:pPr>
            <w:r w:rsidRPr="00C5623F">
              <w:rPr>
                <w:rFonts w:cs="Times New Roman"/>
                <w:szCs w:val="24"/>
              </w:rPr>
              <w:t>73,25</w:t>
            </w:r>
          </w:p>
        </w:tc>
        <w:tc>
          <w:tcPr>
            <w:tcW w:w="996" w:type="dxa"/>
            <w:shd w:val="clear" w:color="auto" w:fill="auto"/>
            <w:noWrap/>
            <w:hideMark/>
          </w:tcPr>
          <w:p w14:paraId="04D5B2DF" w14:textId="77777777" w:rsidR="00E338AF" w:rsidRPr="00C5623F" w:rsidRDefault="00E338AF" w:rsidP="008F4620">
            <w:pPr>
              <w:spacing w:line="240" w:lineRule="auto"/>
              <w:jc w:val="center"/>
              <w:rPr>
                <w:rFonts w:cs="Times New Roman"/>
                <w:szCs w:val="24"/>
              </w:rPr>
            </w:pPr>
            <w:r w:rsidRPr="00C5623F">
              <w:rPr>
                <w:rFonts w:cs="Times New Roman"/>
                <w:szCs w:val="24"/>
              </w:rPr>
              <w:t>59,20</w:t>
            </w:r>
          </w:p>
        </w:tc>
        <w:tc>
          <w:tcPr>
            <w:tcW w:w="996" w:type="dxa"/>
            <w:shd w:val="clear" w:color="auto" w:fill="auto"/>
            <w:noWrap/>
            <w:hideMark/>
          </w:tcPr>
          <w:p w14:paraId="153BD827" w14:textId="77777777" w:rsidR="00E338AF" w:rsidRPr="00C5623F" w:rsidRDefault="00E338AF" w:rsidP="008F4620">
            <w:pPr>
              <w:spacing w:line="240" w:lineRule="auto"/>
              <w:jc w:val="center"/>
              <w:rPr>
                <w:rFonts w:cs="Times New Roman"/>
                <w:szCs w:val="24"/>
              </w:rPr>
            </w:pPr>
            <w:r w:rsidRPr="00C5623F">
              <w:rPr>
                <w:rFonts w:cs="Times New Roman"/>
                <w:szCs w:val="24"/>
              </w:rPr>
              <w:t>102,44</w:t>
            </w:r>
          </w:p>
        </w:tc>
        <w:tc>
          <w:tcPr>
            <w:tcW w:w="1096" w:type="dxa"/>
            <w:shd w:val="clear" w:color="auto" w:fill="auto"/>
            <w:noWrap/>
            <w:hideMark/>
          </w:tcPr>
          <w:p w14:paraId="33DFFA0E" w14:textId="77777777" w:rsidR="00E338AF" w:rsidRPr="00C5623F" w:rsidRDefault="00E338AF" w:rsidP="008F4620">
            <w:pPr>
              <w:spacing w:line="240" w:lineRule="auto"/>
              <w:jc w:val="center"/>
              <w:rPr>
                <w:rFonts w:cs="Times New Roman"/>
                <w:szCs w:val="24"/>
              </w:rPr>
            </w:pPr>
            <w:r w:rsidRPr="00C5623F">
              <w:rPr>
                <w:rFonts w:cs="Times New Roman"/>
                <w:szCs w:val="24"/>
              </w:rPr>
              <w:t>54,17</w:t>
            </w:r>
          </w:p>
        </w:tc>
      </w:tr>
      <w:tr w:rsidR="00E338AF" w:rsidRPr="00C5623F" w14:paraId="3E3BAEC2" w14:textId="77777777" w:rsidTr="008F4620">
        <w:trPr>
          <w:trHeight w:val="330"/>
          <w:jc w:val="center"/>
        </w:trPr>
        <w:tc>
          <w:tcPr>
            <w:tcW w:w="576" w:type="dxa"/>
            <w:shd w:val="clear" w:color="auto" w:fill="auto"/>
          </w:tcPr>
          <w:p w14:paraId="414E48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w:t>
            </w:r>
          </w:p>
        </w:tc>
        <w:tc>
          <w:tcPr>
            <w:tcW w:w="1951" w:type="dxa"/>
            <w:shd w:val="clear" w:color="auto" w:fill="auto"/>
            <w:hideMark/>
          </w:tcPr>
          <w:p w14:paraId="733D1BD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ICON</w:t>
            </w:r>
          </w:p>
        </w:tc>
        <w:tc>
          <w:tcPr>
            <w:tcW w:w="876" w:type="dxa"/>
            <w:shd w:val="clear" w:color="auto" w:fill="auto"/>
            <w:noWrap/>
            <w:hideMark/>
          </w:tcPr>
          <w:p w14:paraId="0A62FC2D" w14:textId="77777777" w:rsidR="00E338AF" w:rsidRPr="00C5623F" w:rsidRDefault="00E338AF" w:rsidP="008F4620">
            <w:pPr>
              <w:spacing w:line="240" w:lineRule="auto"/>
              <w:jc w:val="center"/>
              <w:rPr>
                <w:rFonts w:cs="Times New Roman"/>
                <w:szCs w:val="24"/>
              </w:rPr>
            </w:pPr>
            <w:r w:rsidRPr="00C5623F">
              <w:rPr>
                <w:rFonts w:cs="Times New Roman"/>
                <w:szCs w:val="24"/>
              </w:rPr>
              <w:t>43,38</w:t>
            </w:r>
          </w:p>
        </w:tc>
        <w:tc>
          <w:tcPr>
            <w:tcW w:w="996" w:type="dxa"/>
            <w:shd w:val="clear" w:color="auto" w:fill="auto"/>
            <w:noWrap/>
            <w:hideMark/>
          </w:tcPr>
          <w:p w14:paraId="12710CD0" w14:textId="77777777" w:rsidR="00E338AF" w:rsidRPr="00C5623F" w:rsidRDefault="00E338AF" w:rsidP="008F4620">
            <w:pPr>
              <w:spacing w:line="240" w:lineRule="auto"/>
              <w:jc w:val="center"/>
              <w:rPr>
                <w:rFonts w:cs="Times New Roman"/>
                <w:szCs w:val="24"/>
              </w:rPr>
            </w:pPr>
            <w:r w:rsidRPr="00C5623F">
              <w:rPr>
                <w:rFonts w:cs="Times New Roman"/>
                <w:szCs w:val="24"/>
              </w:rPr>
              <w:t>167,38</w:t>
            </w:r>
          </w:p>
        </w:tc>
        <w:tc>
          <w:tcPr>
            <w:tcW w:w="996" w:type="dxa"/>
            <w:shd w:val="clear" w:color="auto" w:fill="auto"/>
            <w:noWrap/>
            <w:hideMark/>
          </w:tcPr>
          <w:p w14:paraId="16053F76" w14:textId="77777777" w:rsidR="00E338AF" w:rsidRPr="00C5623F" w:rsidRDefault="00E338AF" w:rsidP="008F4620">
            <w:pPr>
              <w:spacing w:line="240" w:lineRule="auto"/>
              <w:jc w:val="center"/>
              <w:rPr>
                <w:rFonts w:cs="Times New Roman"/>
                <w:szCs w:val="24"/>
              </w:rPr>
            </w:pPr>
            <w:r w:rsidRPr="00C5623F">
              <w:rPr>
                <w:rFonts w:cs="Times New Roman"/>
                <w:szCs w:val="24"/>
              </w:rPr>
              <w:t>54,63</w:t>
            </w:r>
          </w:p>
        </w:tc>
        <w:tc>
          <w:tcPr>
            <w:tcW w:w="996" w:type="dxa"/>
            <w:shd w:val="clear" w:color="auto" w:fill="auto"/>
            <w:noWrap/>
            <w:hideMark/>
          </w:tcPr>
          <w:p w14:paraId="626058AC" w14:textId="77777777" w:rsidR="00E338AF" w:rsidRPr="00C5623F" w:rsidRDefault="00E338AF" w:rsidP="008F4620">
            <w:pPr>
              <w:spacing w:line="240" w:lineRule="auto"/>
              <w:jc w:val="center"/>
              <w:rPr>
                <w:rFonts w:cs="Times New Roman"/>
                <w:szCs w:val="24"/>
              </w:rPr>
            </w:pPr>
            <w:r w:rsidRPr="00C5623F">
              <w:rPr>
                <w:rFonts w:cs="Times New Roman"/>
                <w:szCs w:val="24"/>
              </w:rPr>
              <w:t>86,40</w:t>
            </w:r>
          </w:p>
        </w:tc>
        <w:tc>
          <w:tcPr>
            <w:tcW w:w="1096" w:type="dxa"/>
            <w:shd w:val="clear" w:color="auto" w:fill="auto"/>
            <w:noWrap/>
            <w:hideMark/>
          </w:tcPr>
          <w:p w14:paraId="2536B147" w14:textId="77777777" w:rsidR="00E338AF" w:rsidRPr="00C5623F" w:rsidRDefault="00E338AF" w:rsidP="008F4620">
            <w:pPr>
              <w:spacing w:line="240" w:lineRule="auto"/>
              <w:jc w:val="center"/>
              <w:rPr>
                <w:rFonts w:cs="Times New Roman"/>
                <w:szCs w:val="24"/>
              </w:rPr>
            </w:pPr>
            <w:r w:rsidRPr="00C5623F">
              <w:rPr>
                <w:rFonts w:cs="Times New Roman"/>
                <w:szCs w:val="24"/>
              </w:rPr>
              <w:t>256,90</w:t>
            </w:r>
          </w:p>
        </w:tc>
      </w:tr>
      <w:tr w:rsidR="00E338AF" w:rsidRPr="00C5623F" w14:paraId="2DF1F784" w14:textId="77777777" w:rsidTr="008F4620">
        <w:trPr>
          <w:trHeight w:val="330"/>
          <w:jc w:val="center"/>
        </w:trPr>
        <w:tc>
          <w:tcPr>
            <w:tcW w:w="576" w:type="dxa"/>
            <w:shd w:val="clear" w:color="auto" w:fill="auto"/>
          </w:tcPr>
          <w:p w14:paraId="12AC2AA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14</w:t>
            </w:r>
          </w:p>
        </w:tc>
        <w:tc>
          <w:tcPr>
            <w:tcW w:w="1951" w:type="dxa"/>
            <w:shd w:val="clear" w:color="auto" w:fill="auto"/>
            <w:hideMark/>
          </w:tcPr>
          <w:p w14:paraId="71EC60B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INDX</w:t>
            </w:r>
          </w:p>
        </w:tc>
        <w:tc>
          <w:tcPr>
            <w:tcW w:w="876" w:type="dxa"/>
            <w:shd w:val="clear" w:color="auto" w:fill="auto"/>
            <w:noWrap/>
            <w:hideMark/>
          </w:tcPr>
          <w:p w14:paraId="14483557" w14:textId="77777777" w:rsidR="00E338AF" w:rsidRPr="00C5623F" w:rsidRDefault="00E338AF" w:rsidP="008F4620">
            <w:pPr>
              <w:spacing w:line="240" w:lineRule="auto"/>
              <w:jc w:val="center"/>
              <w:rPr>
                <w:rFonts w:cs="Times New Roman"/>
                <w:szCs w:val="24"/>
              </w:rPr>
            </w:pPr>
            <w:r w:rsidRPr="00C5623F">
              <w:rPr>
                <w:rFonts w:cs="Times New Roman"/>
                <w:szCs w:val="24"/>
              </w:rPr>
              <w:t>183,52</w:t>
            </w:r>
          </w:p>
        </w:tc>
        <w:tc>
          <w:tcPr>
            <w:tcW w:w="996" w:type="dxa"/>
            <w:shd w:val="clear" w:color="auto" w:fill="auto"/>
            <w:noWrap/>
            <w:hideMark/>
          </w:tcPr>
          <w:p w14:paraId="3132F5B1" w14:textId="77777777" w:rsidR="00E338AF" w:rsidRPr="00C5623F" w:rsidRDefault="00E338AF" w:rsidP="008F4620">
            <w:pPr>
              <w:spacing w:line="240" w:lineRule="auto"/>
              <w:jc w:val="center"/>
              <w:rPr>
                <w:rFonts w:cs="Times New Roman"/>
                <w:szCs w:val="24"/>
              </w:rPr>
            </w:pPr>
            <w:r w:rsidRPr="00C5623F">
              <w:rPr>
                <w:rFonts w:cs="Times New Roman"/>
                <w:szCs w:val="24"/>
              </w:rPr>
              <w:t>2839,62</w:t>
            </w:r>
          </w:p>
        </w:tc>
        <w:tc>
          <w:tcPr>
            <w:tcW w:w="996" w:type="dxa"/>
            <w:shd w:val="clear" w:color="auto" w:fill="auto"/>
            <w:noWrap/>
            <w:hideMark/>
          </w:tcPr>
          <w:p w14:paraId="0B084BCA" w14:textId="77777777" w:rsidR="00E338AF" w:rsidRPr="00C5623F" w:rsidRDefault="00E338AF" w:rsidP="008F4620">
            <w:pPr>
              <w:spacing w:line="240" w:lineRule="auto"/>
              <w:jc w:val="center"/>
              <w:rPr>
                <w:rFonts w:cs="Times New Roman"/>
                <w:szCs w:val="24"/>
              </w:rPr>
            </w:pPr>
            <w:r w:rsidRPr="00C5623F">
              <w:rPr>
                <w:rFonts w:cs="Times New Roman"/>
                <w:szCs w:val="24"/>
              </w:rPr>
              <w:t>188,36</w:t>
            </w:r>
          </w:p>
        </w:tc>
        <w:tc>
          <w:tcPr>
            <w:tcW w:w="996" w:type="dxa"/>
            <w:shd w:val="clear" w:color="auto" w:fill="auto"/>
            <w:noWrap/>
            <w:hideMark/>
          </w:tcPr>
          <w:p w14:paraId="5850389B" w14:textId="77777777" w:rsidR="00E338AF" w:rsidRPr="00C5623F" w:rsidRDefault="00E338AF" w:rsidP="008F4620">
            <w:pPr>
              <w:spacing w:line="240" w:lineRule="auto"/>
              <w:jc w:val="center"/>
              <w:rPr>
                <w:rFonts w:cs="Times New Roman"/>
                <w:szCs w:val="24"/>
              </w:rPr>
            </w:pPr>
            <w:r w:rsidRPr="00C5623F">
              <w:rPr>
                <w:rFonts w:cs="Times New Roman"/>
                <w:szCs w:val="24"/>
              </w:rPr>
              <w:t>9,08</w:t>
            </w:r>
          </w:p>
        </w:tc>
        <w:tc>
          <w:tcPr>
            <w:tcW w:w="1096" w:type="dxa"/>
            <w:shd w:val="clear" w:color="auto" w:fill="auto"/>
            <w:noWrap/>
            <w:hideMark/>
          </w:tcPr>
          <w:p w14:paraId="1898834E" w14:textId="77777777" w:rsidR="00E338AF" w:rsidRPr="00C5623F" w:rsidRDefault="00E338AF" w:rsidP="008F4620">
            <w:pPr>
              <w:spacing w:line="240" w:lineRule="auto"/>
              <w:jc w:val="center"/>
              <w:rPr>
                <w:rFonts w:cs="Times New Roman"/>
                <w:szCs w:val="24"/>
              </w:rPr>
            </w:pPr>
            <w:r w:rsidRPr="00C5623F">
              <w:rPr>
                <w:rFonts w:cs="Times New Roman"/>
                <w:szCs w:val="24"/>
              </w:rPr>
              <w:t>59,24</w:t>
            </w:r>
          </w:p>
        </w:tc>
      </w:tr>
      <w:tr w:rsidR="00E338AF" w:rsidRPr="00C5623F" w14:paraId="31346201" w14:textId="77777777" w:rsidTr="008F4620">
        <w:trPr>
          <w:trHeight w:val="330"/>
          <w:jc w:val="center"/>
        </w:trPr>
        <w:tc>
          <w:tcPr>
            <w:tcW w:w="576" w:type="dxa"/>
            <w:shd w:val="clear" w:color="auto" w:fill="auto"/>
          </w:tcPr>
          <w:p w14:paraId="36B154E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lastRenderedPageBreak/>
              <w:t>15</w:t>
            </w:r>
          </w:p>
        </w:tc>
        <w:tc>
          <w:tcPr>
            <w:tcW w:w="1951" w:type="dxa"/>
            <w:shd w:val="clear" w:color="auto" w:fill="auto"/>
            <w:hideMark/>
          </w:tcPr>
          <w:p w14:paraId="4C13D6F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INTA</w:t>
            </w:r>
          </w:p>
        </w:tc>
        <w:tc>
          <w:tcPr>
            <w:tcW w:w="876" w:type="dxa"/>
            <w:shd w:val="clear" w:color="auto" w:fill="auto"/>
            <w:noWrap/>
            <w:hideMark/>
          </w:tcPr>
          <w:p w14:paraId="302BD8BE" w14:textId="77777777" w:rsidR="00E338AF" w:rsidRPr="00C5623F" w:rsidRDefault="00E338AF" w:rsidP="008F4620">
            <w:pPr>
              <w:spacing w:line="240" w:lineRule="auto"/>
              <w:jc w:val="center"/>
              <w:rPr>
                <w:rFonts w:cs="Times New Roman"/>
                <w:szCs w:val="24"/>
              </w:rPr>
            </w:pPr>
            <w:r w:rsidRPr="00C5623F">
              <w:rPr>
                <w:rFonts w:cs="Times New Roman"/>
                <w:szCs w:val="24"/>
              </w:rPr>
              <w:t>26,14</w:t>
            </w:r>
          </w:p>
        </w:tc>
        <w:tc>
          <w:tcPr>
            <w:tcW w:w="996" w:type="dxa"/>
            <w:shd w:val="clear" w:color="auto" w:fill="auto"/>
            <w:noWrap/>
            <w:hideMark/>
          </w:tcPr>
          <w:p w14:paraId="1D26BE47" w14:textId="77777777" w:rsidR="00E338AF" w:rsidRPr="00C5623F" w:rsidRDefault="00E338AF" w:rsidP="008F4620">
            <w:pPr>
              <w:spacing w:line="240" w:lineRule="auto"/>
              <w:jc w:val="center"/>
              <w:rPr>
                <w:rFonts w:cs="Times New Roman"/>
                <w:szCs w:val="24"/>
              </w:rPr>
            </w:pPr>
            <w:r w:rsidRPr="00C5623F">
              <w:rPr>
                <w:rFonts w:cs="Times New Roman"/>
                <w:szCs w:val="24"/>
              </w:rPr>
              <w:t>10,39</w:t>
            </w:r>
          </w:p>
        </w:tc>
        <w:tc>
          <w:tcPr>
            <w:tcW w:w="996" w:type="dxa"/>
            <w:shd w:val="clear" w:color="auto" w:fill="auto"/>
            <w:noWrap/>
            <w:hideMark/>
          </w:tcPr>
          <w:p w14:paraId="725E67AE" w14:textId="77777777" w:rsidR="00E338AF" w:rsidRPr="00C5623F" w:rsidRDefault="00E338AF" w:rsidP="008F4620">
            <w:pPr>
              <w:spacing w:line="240" w:lineRule="auto"/>
              <w:jc w:val="center"/>
              <w:rPr>
                <w:rFonts w:cs="Times New Roman"/>
                <w:szCs w:val="24"/>
              </w:rPr>
            </w:pPr>
            <w:r w:rsidRPr="00C5623F">
              <w:rPr>
                <w:rFonts w:cs="Times New Roman"/>
                <w:szCs w:val="24"/>
              </w:rPr>
              <w:t>18,92</w:t>
            </w:r>
          </w:p>
        </w:tc>
        <w:tc>
          <w:tcPr>
            <w:tcW w:w="996" w:type="dxa"/>
            <w:shd w:val="clear" w:color="auto" w:fill="auto"/>
            <w:noWrap/>
            <w:hideMark/>
          </w:tcPr>
          <w:p w14:paraId="2ABC7FC3" w14:textId="77777777" w:rsidR="00E338AF" w:rsidRPr="00C5623F" w:rsidRDefault="00E338AF" w:rsidP="008F4620">
            <w:pPr>
              <w:spacing w:line="240" w:lineRule="auto"/>
              <w:jc w:val="center"/>
              <w:rPr>
                <w:rFonts w:cs="Times New Roman"/>
                <w:szCs w:val="24"/>
              </w:rPr>
            </w:pPr>
            <w:r w:rsidRPr="00C5623F">
              <w:rPr>
                <w:rFonts w:cs="Times New Roman"/>
                <w:szCs w:val="24"/>
              </w:rPr>
              <w:t>221,11</w:t>
            </w:r>
          </w:p>
        </w:tc>
        <w:tc>
          <w:tcPr>
            <w:tcW w:w="1096" w:type="dxa"/>
            <w:shd w:val="clear" w:color="auto" w:fill="auto"/>
            <w:noWrap/>
            <w:hideMark/>
          </w:tcPr>
          <w:p w14:paraId="1C7E37EE" w14:textId="77777777" w:rsidR="00E338AF" w:rsidRPr="00C5623F" w:rsidRDefault="00E338AF" w:rsidP="008F4620">
            <w:pPr>
              <w:spacing w:line="240" w:lineRule="auto"/>
              <w:jc w:val="center"/>
              <w:rPr>
                <w:rFonts w:cs="Times New Roman"/>
                <w:szCs w:val="24"/>
              </w:rPr>
            </w:pPr>
            <w:r w:rsidRPr="00C5623F">
              <w:rPr>
                <w:rFonts w:cs="Times New Roman"/>
                <w:szCs w:val="24"/>
              </w:rPr>
              <w:t>782,74</w:t>
            </w:r>
          </w:p>
        </w:tc>
      </w:tr>
      <w:tr w:rsidR="00E338AF" w:rsidRPr="00C5623F" w14:paraId="0A5F90A5" w14:textId="77777777" w:rsidTr="008F4620">
        <w:trPr>
          <w:trHeight w:val="330"/>
          <w:jc w:val="center"/>
        </w:trPr>
        <w:tc>
          <w:tcPr>
            <w:tcW w:w="576" w:type="dxa"/>
            <w:shd w:val="clear" w:color="auto" w:fill="auto"/>
          </w:tcPr>
          <w:p w14:paraId="41A0913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w:t>
            </w:r>
          </w:p>
        </w:tc>
        <w:tc>
          <w:tcPr>
            <w:tcW w:w="1951" w:type="dxa"/>
            <w:shd w:val="clear" w:color="auto" w:fill="auto"/>
            <w:hideMark/>
          </w:tcPr>
          <w:p w14:paraId="47EF9E1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KIAS</w:t>
            </w:r>
          </w:p>
        </w:tc>
        <w:tc>
          <w:tcPr>
            <w:tcW w:w="876" w:type="dxa"/>
            <w:shd w:val="clear" w:color="auto" w:fill="auto"/>
            <w:noWrap/>
            <w:hideMark/>
          </w:tcPr>
          <w:p w14:paraId="4E9060D2" w14:textId="77777777" w:rsidR="00E338AF" w:rsidRPr="00C5623F" w:rsidRDefault="00E338AF" w:rsidP="008F4620">
            <w:pPr>
              <w:spacing w:line="240" w:lineRule="auto"/>
              <w:jc w:val="center"/>
              <w:rPr>
                <w:rFonts w:cs="Times New Roman"/>
                <w:szCs w:val="24"/>
              </w:rPr>
            </w:pPr>
            <w:r w:rsidRPr="00C5623F">
              <w:rPr>
                <w:rFonts w:cs="Times New Roman"/>
                <w:szCs w:val="24"/>
              </w:rPr>
              <w:t>2,44</w:t>
            </w:r>
          </w:p>
        </w:tc>
        <w:tc>
          <w:tcPr>
            <w:tcW w:w="996" w:type="dxa"/>
            <w:shd w:val="clear" w:color="auto" w:fill="auto"/>
            <w:noWrap/>
            <w:hideMark/>
          </w:tcPr>
          <w:p w14:paraId="13DF4649" w14:textId="77777777" w:rsidR="00E338AF" w:rsidRPr="00C5623F" w:rsidRDefault="00E338AF" w:rsidP="008F4620">
            <w:pPr>
              <w:spacing w:line="240" w:lineRule="auto"/>
              <w:jc w:val="center"/>
              <w:rPr>
                <w:rFonts w:cs="Times New Roman"/>
                <w:szCs w:val="24"/>
              </w:rPr>
            </w:pPr>
            <w:r w:rsidRPr="00C5623F">
              <w:rPr>
                <w:rFonts w:cs="Times New Roman"/>
                <w:szCs w:val="24"/>
              </w:rPr>
              <w:t>40,33</w:t>
            </w:r>
          </w:p>
        </w:tc>
        <w:tc>
          <w:tcPr>
            <w:tcW w:w="996" w:type="dxa"/>
            <w:shd w:val="clear" w:color="auto" w:fill="auto"/>
            <w:noWrap/>
            <w:hideMark/>
          </w:tcPr>
          <w:p w14:paraId="77982ADE" w14:textId="77777777" w:rsidR="00E338AF" w:rsidRPr="00C5623F" w:rsidRDefault="00E338AF" w:rsidP="008F4620">
            <w:pPr>
              <w:spacing w:line="240" w:lineRule="auto"/>
              <w:jc w:val="center"/>
              <w:rPr>
                <w:rFonts w:cs="Times New Roman"/>
                <w:szCs w:val="24"/>
              </w:rPr>
            </w:pPr>
            <w:r w:rsidRPr="00C5623F">
              <w:rPr>
                <w:rFonts w:cs="Times New Roman"/>
                <w:szCs w:val="24"/>
              </w:rPr>
              <w:t>91,05</w:t>
            </w:r>
          </w:p>
        </w:tc>
        <w:tc>
          <w:tcPr>
            <w:tcW w:w="996" w:type="dxa"/>
            <w:shd w:val="clear" w:color="auto" w:fill="auto"/>
            <w:noWrap/>
            <w:hideMark/>
          </w:tcPr>
          <w:p w14:paraId="23B18A60" w14:textId="77777777" w:rsidR="00E338AF" w:rsidRPr="00C5623F" w:rsidRDefault="00E338AF" w:rsidP="008F4620">
            <w:pPr>
              <w:spacing w:line="240" w:lineRule="auto"/>
              <w:jc w:val="center"/>
              <w:rPr>
                <w:rFonts w:cs="Times New Roman"/>
                <w:szCs w:val="24"/>
              </w:rPr>
            </w:pPr>
            <w:r w:rsidRPr="00C5623F">
              <w:rPr>
                <w:rFonts w:cs="Times New Roman"/>
                <w:szCs w:val="24"/>
              </w:rPr>
              <w:t>3378,71</w:t>
            </w:r>
          </w:p>
        </w:tc>
        <w:tc>
          <w:tcPr>
            <w:tcW w:w="1096" w:type="dxa"/>
            <w:shd w:val="clear" w:color="auto" w:fill="auto"/>
            <w:noWrap/>
            <w:hideMark/>
          </w:tcPr>
          <w:p w14:paraId="6D1644F0" w14:textId="77777777" w:rsidR="00E338AF" w:rsidRPr="00C5623F" w:rsidRDefault="00E338AF" w:rsidP="008F4620">
            <w:pPr>
              <w:spacing w:line="240" w:lineRule="auto"/>
              <w:jc w:val="center"/>
              <w:rPr>
                <w:rFonts w:cs="Times New Roman"/>
                <w:szCs w:val="24"/>
              </w:rPr>
            </w:pPr>
            <w:r w:rsidRPr="00C5623F">
              <w:rPr>
                <w:rFonts w:cs="Times New Roman"/>
                <w:szCs w:val="24"/>
              </w:rPr>
              <w:t>74,30</w:t>
            </w:r>
          </w:p>
        </w:tc>
      </w:tr>
      <w:tr w:rsidR="00E338AF" w:rsidRPr="00C5623F" w14:paraId="7B28D255" w14:textId="77777777" w:rsidTr="008F4620">
        <w:trPr>
          <w:trHeight w:val="330"/>
          <w:jc w:val="center"/>
        </w:trPr>
        <w:tc>
          <w:tcPr>
            <w:tcW w:w="576" w:type="dxa"/>
            <w:shd w:val="clear" w:color="auto" w:fill="auto"/>
          </w:tcPr>
          <w:p w14:paraId="0F3CBB5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w:t>
            </w:r>
          </w:p>
        </w:tc>
        <w:tc>
          <w:tcPr>
            <w:tcW w:w="1951" w:type="dxa"/>
            <w:shd w:val="clear" w:color="auto" w:fill="auto"/>
            <w:hideMark/>
          </w:tcPr>
          <w:p w14:paraId="27EB072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KOBX</w:t>
            </w:r>
          </w:p>
        </w:tc>
        <w:tc>
          <w:tcPr>
            <w:tcW w:w="876" w:type="dxa"/>
            <w:shd w:val="clear" w:color="auto" w:fill="auto"/>
            <w:noWrap/>
            <w:hideMark/>
          </w:tcPr>
          <w:p w14:paraId="7E7EAFF2" w14:textId="77777777" w:rsidR="00E338AF" w:rsidRPr="00C5623F" w:rsidRDefault="00E338AF" w:rsidP="008F4620">
            <w:pPr>
              <w:spacing w:line="240" w:lineRule="auto"/>
              <w:jc w:val="center"/>
              <w:rPr>
                <w:rFonts w:cs="Times New Roman"/>
                <w:szCs w:val="24"/>
              </w:rPr>
            </w:pPr>
            <w:r w:rsidRPr="00C5623F">
              <w:rPr>
                <w:rFonts w:cs="Times New Roman"/>
                <w:szCs w:val="24"/>
              </w:rPr>
              <w:t>225,56</w:t>
            </w:r>
          </w:p>
        </w:tc>
        <w:tc>
          <w:tcPr>
            <w:tcW w:w="996" w:type="dxa"/>
            <w:shd w:val="clear" w:color="auto" w:fill="auto"/>
            <w:noWrap/>
            <w:hideMark/>
          </w:tcPr>
          <w:p w14:paraId="5D30C103" w14:textId="77777777" w:rsidR="00E338AF" w:rsidRPr="00C5623F" w:rsidRDefault="00E338AF" w:rsidP="008F4620">
            <w:pPr>
              <w:spacing w:line="240" w:lineRule="auto"/>
              <w:jc w:val="center"/>
              <w:rPr>
                <w:rFonts w:cs="Times New Roman"/>
                <w:szCs w:val="24"/>
              </w:rPr>
            </w:pPr>
            <w:r w:rsidRPr="00C5623F">
              <w:rPr>
                <w:rFonts w:cs="Times New Roman"/>
                <w:szCs w:val="24"/>
              </w:rPr>
              <w:t>82,95</w:t>
            </w:r>
          </w:p>
        </w:tc>
        <w:tc>
          <w:tcPr>
            <w:tcW w:w="996" w:type="dxa"/>
            <w:shd w:val="clear" w:color="auto" w:fill="auto"/>
            <w:noWrap/>
            <w:hideMark/>
          </w:tcPr>
          <w:p w14:paraId="326971B9" w14:textId="77777777" w:rsidR="00E338AF" w:rsidRPr="00C5623F" w:rsidRDefault="00E338AF" w:rsidP="008F4620">
            <w:pPr>
              <w:spacing w:line="240" w:lineRule="auto"/>
              <w:jc w:val="center"/>
              <w:rPr>
                <w:rFonts w:cs="Times New Roman"/>
                <w:szCs w:val="24"/>
              </w:rPr>
            </w:pPr>
            <w:r w:rsidRPr="00C5623F">
              <w:rPr>
                <w:rFonts w:cs="Times New Roman"/>
                <w:szCs w:val="24"/>
              </w:rPr>
              <w:t>37,89</w:t>
            </w:r>
          </w:p>
        </w:tc>
        <w:tc>
          <w:tcPr>
            <w:tcW w:w="996" w:type="dxa"/>
            <w:shd w:val="clear" w:color="auto" w:fill="auto"/>
            <w:noWrap/>
            <w:hideMark/>
          </w:tcPr>
          <w:p w14:paraId="123C93B0" w14:textId="77777777" w:rsidR="00E338AF" w:rsidRPr="00C5623F" w:rsidRDefault="00E338AF" w:rsidP="008F4620">
            <w:pPr>
              <w:spacing w:line="240" w:lineRule="auto"/>
              <w:jc w:val="center"/>
              <w:rPr>
                <w:rFonts w:cs="Times New Roman"/>
                <w:szCs w:val="24"/>
              </w:rPr>
            </w:pPr>
            <w:r w:rsidRPr="00C5623F">
              <w:rPr>
                <w:rFonts w:cs="Times New Roman"/>
                <w:szCs w:val="24"/>
              </w:rPr>
              <w:t>131,03</w:t>
            </w:r>
          </w:p>
        </w:tc>
        <w:tc>
          <w:tcPr>
            <w:tcW w:w="1096" w:type="dxa"/>
            <w:shd w:val="clear" w:color="auto" w:fill="auto"/>
            <w:noWrap/>
            <w:hideMark/>
          </w:tcPr>
          <w:p w14:paraId="38FA735F" w14:textId="77777777" w:rsidR="00E338AF" w:rsidRPr="00C5623F" w:rsidRDefault="00E338AF" w:rsidP="008F4620">
            <w:pPr>
              <w:spacing w:line="240" w:lineRule="auto"/>
              <w:jc w:val="center"/>
              <w:rPr>
                <w:rFonts w:cs="Times New Roman"/>
                <w:szCs w:val="24"/>
              </w:rPr>
            </w:pPr>
            <w:r w:rsidRPr="00C5623F">
              <w:rPr>
                <w:rFonts w:cs="Times New Roman"/>
                <w:szCs w:val="24"/>
              </w:rPr>
              <w:t>233,66</w:t>
            </w:r>
          </w:p>
        </w:tc>
      </w:tr>
      <w:tr w:rsidR="00E338AF" w:rsidRPr="00C5623F" w14:paraId="38D5062E" w14:textId="77777777" w:rsidTr="008F4620">
        <w:trPr>
          <w:trHeight w:val="330"/>
          <w:jc w:val="center"/>
        </w:trPr>
        <w:tc>
          <w:tcPr>
            <w:tcW w:w="576" w:type="dxa"/>
            <w:shd w:val="clear" w:color="auto" w:fill="auto"/>
          </w:tcPr>
          <w:p w14:paraId="681A0A6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18</w:t>
            </w:r>
          </w:p>
        </w:tc>
        <w:tc>
          <w:tcPr>
            <w:tcW w:w="1951" w:type="dxa"/>
            <w:shd w:val="clear" w:color="auto" w:fill="auto"/>
            <w:hideMark/>
          </w:tcPr>
          <w:p w14:paraId="4A0CFCA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MFMI</w:t>
            </w:r>
          </w:p>
        </w:tc>
        <w:tc>
          <w:tcPr>
            <w:tcW w:w="876" w:type="dxa"/>
            <w:shd w:val="clear" w:color="auto" w:fill="auto"/>
            <w:noWrap/>
            <w:hideMark/>
          </w:tcPr>
          <w:p w14:paraId="6F46B06B" w14:textId="77777777" w:rsidR="00E338AF" w:rsidRPr="00C5623F" w:rsidRDefault="00E338AF" w:rsidP="008F4620">
            <w:pPr>
              <w:spacing w:line="240" w:lineRule="auto"/>
              <w:jc w:val="center"/>
              <w:rPr>
                <w:rFonts w:cs="Times New Roman"/>
                <w:szCs w:val="24"/>
              </w:rPr>
            </w:pPr>
            <w:r w:rsidRPr="00C5623F">
              <w:rPr>
                <w:rFonts w:cs="Times New Roman"/>
                <w:szCs w:val="24"/>
              </w:rPr>
              <w:t>21,04</w:t>
            </w:r>
          </w:p>
        </w:tc>
        <w:tc>
          <w:tcPr>
            <w:tcW w:w="996" w:type="dxa"/>
            <w:shd w:val="clear" w:color="auto" w:fill="auto"/>
            <w:noWrap/>
            <w:hideMark/>
          </w:tcPr>
          <w:p w14:paraId="05EAF9D4" w14:textId="77777777" w:rsidR="00E338AF" w:rsidRPr="00C5623F" w:rsidRDefault="00E338AF" w:rsidP="008F4620">
            <w:pPr>
              <w:spacing w:line="240" w:lineRule="auto"/>
              <w:jc w:val="center"/>
              <w:rPr>
                <w:rFonts w:cs="Times New Roman"/>
                <w:szCs w:val="24"/>
              </w:rPr>
            </w:pPr>
            <w:r w:rsidRPr="00C5623F">
              <w:rPr>
                <w:rFonts w:cs="Times New Roman"/>
                <w:szCs w:val="24"/>
              </w:rPr>
              <w:t>117,86</w:t>
            </w:r>
          </w:p>
        </w:tc>
        <w:tc>
          <w:tcPr>
            <w:tcW w:w="996" w:type="dxa"/>
            <w:shd w:val="clear" w:color="auto" w:fill="auto"/>
            <w:noWrap/>
            <w:hideMark/>
          </w:tcPr>
          <w:p w14:paraId="227EDE5C" w14:textId="77777777" w:rsidR="00E338AF" w:rsidRPr="00C5623F" w:rsidRDefault="00E338AF" w:rsidP="008F4620">
            <w:pPr>
              <w:spacing w:line="240" w:lineRule="auto"/>
              <w:jc w:val="center"/>
              <w:rPr>
                <w:rFonts w:cs="Times New Roman"/>
                <w:szCs w:val="24"/>
              </w:rPr>
            </w:pPr>
            <w:r w:rsidRPr="00C5623F">
              <w:rPr>
                <w:rFonts w:cs="Times New Roman"/>
                <w:szCs w:val="24"/>
              </w:rPr>
              <w:t>81,97</w:t>
            </w:r>
          </w:p>
        </w:tc>
        <w:tc>
          <w:tcPr>
            <w:tcW w:w="996" w:type="dxa"/>
            <w:shd w:val="clear" w:color="auto" w:fill="auto"/>
            <w:noWrap/>
            <w:hideMark/>
          </w:tcPr>
          <w:p w14:paraId="78252691" w14:textId="77777777" w:rsidR="00E338AF" w:rsidRPr="00C5623F" w:rsidRDefault="00E338AF" w:rsidP="008F4620">
            <w:pPr>
              <w:spacing w:line="240" w:lineRule="auto"/>
              <w:jc w:val="center"/>
              <w:rPr>
                <w:rFonts w:cs="Times New Roman"/>
                <w:szCs w:val="24"/>
              </w:rPr>
            </w:pPr>
            <w:r w:rsidRPr="00C5623F">
              <w:rPr>
                <w:rFonts w:cs="Times New Roman"/>
                <w:szCs w:val="24"/>
              </w:rPr>
              <w:t>73,19</w:t>
            </w:r>
          </w:p>
        </w:tc>
        <w:tc>
          <w:tcPr>
            <w:tcW w:w="1096" w:type="dxa"/>
            <w:shd w:val="clear" w:color="auto" w:fill="auto"/>
            <w:noWrap/>
            <w:hideMark/>
          </w:tcPr>
          <w:p w14:paraId="44457CE4" w14:textId="77777777" w:rsidR="00E338AF" w:rsidRPr="00C5623F" w:rsidRDefault="00E338AF" w:rsidP="008F4620">
            <w:pPr>
              <w:spacing w:line="240" w:lineRule="auto"/>
              <w:jc w:val="center"/>
              <w:rPr>
                <w:rFonts w:cs="Times New Roman"/>
                <w:szCs w:val="24"/>
              </w:rPr>
            </w:pPr>
            <w:r w:rsidRPr="00C5623F">
              <w:rPr>
                <w:rFonts w:cs="Times New Roman"/>
                <w:szCs w:val="24"/>
              </w:rPr>
              <w:t>58,64</w:t>
            </w:r>
          </w:p>
        </w:tc>
      </w:tr>
      <w:tr w:rsidR="00E338AF" w:rsidRPr="00C5623F" w14:paraId="1FBFDC46" w14:textId="77777777" w:rsidTr="008F4620">
        <w:trPr>
          <w:trHeight w:val="330"/>
          <w:jc w:val="center"/>
        </w:trPr>
        <w:tc>
          <w:tcPr>
            <w:tcW w:w="576" w:type="dxa"/>
            <w:shd w:val="clear" w:color="auto" w:fill="auto"/>
          </w:tcPr>
          <w:p w14:paraId="5F5AD3E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w:t>
            </w:r>
          </w:p>
        </w:tc>
        <w:tc>
          <w:tcPr>
            <w:tcW w:w="1951" w:type="dxa"/>
            <w:shd w:val="clear" w:color="auto" w:fill="auto"/>
            <w:hideMark/>
          </w:tcPr>
          <w:p w14:paraId="3A7FF97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MLIA</w:t>
            </w:r>
          </w:p>
        </w:tc>
        <w:tc>
          <w:tcPr>
            <w:tcW w:w="876" w:type="dxa"/>
            <w:shd w:val="clear" w:color="auto" w:fill="auto"/>
            <w:noWrap/>
            <w:hideMark/>
          </w:tcPr>
          <w:p w14:paraId="5A914A8D" w14:textId="77777777" w:rsidR="00E338AF" w:rsidRPr="00C5623F" w:rsidRDefault="00E338AF" w:rsidP="008F4620">
            <w:pPr>
              <w:spacing w:line="240" w:lineRule="auto"/>
              <w:jc w:val="center"/>
              <w:rPr>
                <w:rFonts w:cs="Times New Roman"/>
                <w:szCs w:val="24"/>
              </w:rPr>
            </w:pPr>
            <w:r w:rsidRPr="00C5623F">
              <w:rPr>
                <w:rFonts w:cs="Times New Roman"/>
                <w:szCs w:val="24"/>
              </w:rPr>
              <w:t>121,18</w:t>
            </w:r>
          </w:p>
        </w:tc>
        <w:tc>
          <w:tcPr>
            <w:tcW w:w="996" w:type="dxa"/>
            <w:shd w:val="clear" w:color="auto" w:fill="auto"/>
            <w:noWrap/>
            <w:hideMark/>
          </w:tcPr>
          <w:p w14:paraId="12E5EFA6" w14:textId="77777777" w:rsidR="00E338AF" w:rsidRPr="00C5623F" w:rsidRDefault="00E338AF" w:rsidP="008F4620">
            <w:pPr>
              <w:spacing w:line="240" w:lineRule="auto"/>
              <w:jc w:val="center"/>
              <w:rPr>
                <w:rFonts w:cs="Times New Roman"/>
                <w:szCs w:val="24"/>
              </w:rPr>
            </w:pPr>
            <w:r w:rsidRPr="00C5623F">
              <w:rPr>
                <w:rFonts w:cs="Times New Roman"/>
                <w:szCs w:val="24"/>
              </w:rPr>
              <w:t>267,29</w:t>
            </w:r>
          </w:p>
        </w:tc>
        <w:tc>
          <w:tcPr>
            <w:tcW w:w="996" w:type="dxa"/>
            <w:shd w:val="clear" w:color="auto" w:fill="auto"/>
            <w:noWrap/>
            <w:hideMark/>
          </w:tcPr>
          <w:p w14:paraId="1A27606A" w14:textId="77777777" w:rsidR="00E338AF" w:rsidRPr="00C5623F" w:rsidRDefault="00E338AF" w:rsidP="008F4620">
            <w:pPr>
              <w:spacing w:line="240" w:lineRule="auto"/>
              <w:jc w:val="center"/>
              <w:rPr>
                <w:rFonts w:cs="Times New Roman"/>
                <w:szCs w:val="24"/>
              </w:rPr>
            </w:pPr>
            <w:r w:rsidRPr="00C5623F">
              <w:rPr>
                <w:rFonts w:cs="Times New Roman"/>
                <w:szCs w:val="24"/>
              </w:rPr>
              <w:t>23,37</w:t>
            </w:r>
          </w:p>
        </w:tc>
        <w:tc>
          <w:tcPr>
            <w:tcW w:w="996" w:type="dxa"/>
            <w:shd w:val="clear" w:color="auto" w:fill="auto"/>
            <w:noWrap/>
            <w:hideMark/>
          </w:tcPr>
          <w:p w14:paraId="73AA8351" w14:textId="77777777" w:rsidR="00E338AF" w:rsidRPr="00C5623F" w:rsidRDefault="00E338AF" w:rsidP="008F4620">
            <w:pPr>
              <w:spacing w:line="240" w:lineRule="auto"/>
              <w:jc w:val="center"/>
              <w:rPr>
                <w:rFonts w:cs="Times New Roman"/>
                <w:szCs w:val="24"/>
              </w:rPr>
            </w:pPr>
            <w:r w:rsidRPr="00C5623F">
              <w:rPr>
                <w:rFonts w:cs="Times New Roman"/>
                <w:szCs w:val="24"/>
              </w:rPr>
              <w:t>55,51</w:t>
            </w:r>
          </w:p>
        </w:tc>
        <w:tc>
          <w:tcPr>
            <w:tcW w:w="1096" w:type="dxa"/>
            <w:shd w:val="clear" w:color="auto" w:fill="auto"/>
            <w:noWrap/>
            <w:hideMark/>
          </w:tcPr>
          <w:p w14:paraId="6F7CBF32" w14:textId="77777777" w:rsidR="00E338AF" w:rsidRPr="00C5623F" w:rsidRDefault="00E338AF" w:rsidP="008F4620">
            <w:pPr>
              <w:spacing w:line="240" w:lineRule="auto"/>
              <w:jc w:val="center"/>
              <w:rPr>
                <w:rFonts w:cs="Times New Roman"/>
                <w:szCs w:val="24"/>
              </w:rPr>
            </w:pPr>
            <w:r w:rsidRPr="00C5623F">
              <w:rPr>
                <w:rFonts w:cs="Times New Roman"/>
                <w:szCs w:val="24"/>
              </w:rPr>
              <w:t>54,54</w:t>
            </w:r>
          </w:p>
        </w:tc>
      </w:tr>
      <w:tr w:rsidR="00E338AF" w:rsidRPr="00C5623F" w14:paraId="59EF8A37" w14:textId="77777777" w:rsidTr="008F4620">
        <w:trPr>
          <w:trHeight w:val="330"/>
          <w:jc w:val="center"/>
        </w:trPr>
        <w:tc>
          <w:tcPr>
            <w:tcW w:w="576" w:type="dxa"/>
            <w:shd w:val="clear" w:color="auto" w:fill="auto"/>
          </w:tcPr>
          <w:p w14:paraId="1E722DB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20</w:t>
            </w:r>
          </w:p>
        </w:tc>
        <w:tc>
          <w:tcPr>
            <w:tcW w:w="1951" w:type="dxa"/>
            <w:shd w:val="clear" w:color="auto" w:fill="auto"/>
            <w:hideMark/>
          </w:tcPr>
          <w:p w14:paraId="1D4FA4F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TIRA</w:t>
            </w:r>
          </w:p>
        </w:tc>
        <w:tc>
          <w:tcPr>
            <w:tcW w:w="876" w:type="dxa"/>
            <w:shd w:val="clear" w:color="auto" w:fill="auto"/>
            <w:noWrap/>
            <w:hideMark/>
          </w:tcPr>
          <w:p w14:paraId="13792E8B" w14:textId="77777777" w:rsidR="00E338AF" w:rsidRPr="00C5623F" w:rsidRDefault="00E338AF" w:rsidP="008F4620">
            <w:pPr>
              <w:spacing w:line="240" w:lineRule="auto"/>
              <w:jc w:val="center"/>
              <w:rPr>
                <w:rFonts w:cs="Times New Roman"/>
                <w:szCs w:val="24"/>
              </w:rPr>
            </w:pPr>
            <w:r w:rsidRPr="00C5623F">
              <w:rPr>
                <w:rFonts w:cs="Times New Roman"/>
                <w:szCs w:val="24"/>
              </w:rPr>
              <w:t>45,55</w:t>
            </w:r>
          </w:p>
        </w:tc>
        <w:tc>
          <w:tcPr>
            <w:tcW w:w="996" w:type="dxa"/>
            <w:shd w:val="clear" w:color="auto" w:fill="auto"/>
            <w:noWrap/>
            <w:hideMark/>
          </w:tcPr>
          <w:p w14:paraId="2AFB398D" w14:textId="77777777" w:rsidR="00E338AF" w:rsidRPr="00C5623F" w:rsidRDefault="00E338AF" w:rsidP="008F4620">
            <w:pPr>
              <w:spacing w:line="240" w:lineRule="auto"/>
              <w:jc w:val="center"/>
              <w:rPr>
                <w:rFonts w:cs="Times New Roman"/>
                <w:szCs w:val="24"/>
              </w:rPr>
            </w:pPr>
            <w:r w:rsidRPr="00C5623F">
              <w:rPr>
                <w:rFonts w:cs="Times New Roman"/>
                <w:szCs w:val="24"/>
              </w:rPr>
              <w:t>1195,06</w:t>
            </w:r>
          </w:p>
        </w:tc>
        <w:tc>
          <w:tcPr>
            <w:tcW w:w="996" w:type="dxa"/>
            <w:shd w:val="clear" w:color="auto" w:fill="auto"/>
            <w:noWrap/>
            <w:hideMark/>
          </w:tcPr>
          <w:p w14:paraId="02DBB2C3" w14:textId="77777777" w:rsidR="00E338AF" w:rsidRPr="00C5623F" w:rsidRDefault="00E338AF" w:rsidP="008F4620">
            <w:pPr>
              <w:spacing w:line="240" w:lineRule="auto"/>
              <w:jc w:val="center"/>
              <w:rPr>
                <w:rFonts w:cs="Times New Roman"/>
                <w:szCs w:val="24"/>
              </w:rPr>
            </w:pPr>
            <w:r w:rsidRPr="00C5623F">
              <w:rPr>
                <w:rFonts w:cs="Times New Roman"/>
                <w:szCs w:val="24"/>
              </w:rPr>
              <w:t>25,05</w:t>
            </w:r>
          </w:p>
        </w:tc>
        <w:tc>
          <w:tcPr>
            <w:tcW w:w="996" w:type="dxa"/>
            <w:shd w:val="clear" w:color="auto" w:fill="auto"/>
            <w:noWrap/>
            <w:hideMark/>
          </w:tcPr>
          <w:p w14:paraId="4165A2D4" w14:textId="77777777" w:rsidR="00E338AF" w:rsidRPr="00C5623F" w:rsidRDefault="00E338AF" w:rsidP="008F4620">
            <w:pPr>
              <w:spacing w:line="240" w:lineRule="auto"/>
              <w:jc w:val="center"/>
              <w:rPr>
                <w:rFonts w:cs="Times New Roman"/>
                <w:szCs w:val="24"/>
              </w:rPr>
            </w:pPr>
            <w:r w:rsidRPr="00C5623F">
              <w:rPr>
                <w:rFonts w:cs="Times New Roman"/>
                <w:szCs w:val="24"/>
              </w:rPr>
              <w:t>419,80</w:t>
            </w:r>
          </w:p>
        </w:tc>
        <w:tc>
          <w:tcPr>
            <w:tcW w:w="1096" w:type="dxa"/>
            <w:shd w:val="clear" w:color="auto" w:fill="auto"/>
            <w:noWrap/>
            <w:hideMark/>
          </w:tcPr>
          <w:p w14:paraId="73247D80" w14:textId="77777777" w:rsidR="00E338AF" w:rsidRPr="00C5623F" w:rsidRDefault="00E338AF" w:rsidP="008F4620">
            <w:pPr>
              <w:spacing w:line="240" w:lineRule="auto"/>
              <w:jc w:val="center"/>
              <w:rPr>
                <w:rFonts w:cs="Times New Roman"/>
                <w:szCs w:val="24"/>
              </w:rPr>
            </w:pPr>
            <w:r w:rsidRPr="00C5623F">
              <w:rPr>
                <w:rFonts w:cs="Times New Roman"/>
                <w:szCs w:val="24"/>
              </w:rPr>
              <w:t>764,25</w:t>
            </w:r>
          </w:p>
        </w:tc>
      </w:tr>
      <w:tr w:rsidR="00E338AF" w:rsidRPr="00C5623F" w14:paraId="5FAC144D" w14:textId="77777777" w:rsidTr="008F4620">
        <w:trPr>
          <w:trHeight w:val="330"/>
          <w:jc w:val="center"/>
        </w:trPr>
        <w:tc>
          <w:tcPr>
            <w:tcW w:w="576" w:type="dxa"/>
            <w:shd w:val="clear" w:color="auto" w:fill="auto"/>
          </w:tcPr>
          <w:p w14:paraId="55963D6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21</w:t>
            </w:r>
          </w:p>
        </w:tc>
        <w:tc>
          <w:tcPr>
            <w:tcW w:w="1951" w:type="dxa"/>
            <w:shd w:val="clear" w:color="auto" w:fill="auto"/>
            <w:hideMark/>
          </w:tcPr>
          <w:p w14:paraId="7FBEF8C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TOTO</w:t>
            </w:r>
          </w:p>
        </w:tc>
        <w:tc>
          <w:tcPr>
            <w:tcW w:w="876" w:type="dxa"/>
            <w:shd w:val="clear" w:color="auto" w:fill="auto"/>
            <w:noWrap/>
            <w:hideMark/>
          </w:tcPr>
          <w:p w14:paraId="5C59D782" w14:textId="77777777" w:rsidR="00E338AF" w:rsidRPr="00C5623F" w:rsidRDefault="00E338AF" w:rsidP="008F4620">
            <w:pPr>
              <w:spacing w:line="240" w:lineRule="auto"/>
              <w:jc w:val="center"/>
              <w:rPr>
                <w:rFonts w:cs="Times New Roman"/>
                <w:szCs w:val="24"/>
              </w:rPr>
            </w:pPr>
            <w:r w:rsidRPr="00C5623F">
              <w:rPr>
                <w:rFonts w:cs="Times New Roman"/>
                <w:szCs w:val="24"/>
              </w:rPr>
              <w:t>59,57</w:t>
            </w:r>
          </w:p>
        </w:tc>
        <w:tc>
          <w:tcPr>
            <w:tcW w:w="996" w:type="dxa"/>
            <w:shd w:val="clear" w:color="auto" w:fill="auto"/>
            <w:noWrap/>
            <w:hideMark/>
          </w:tcPr>
          <w:p w14:paraId="7DAD7682" w14:textId="77777777" w:rsidR="00E338AF" w:rsidRPr="00C5623F" w:rsidRDefault="00E338AF" w:rsidP="008F4620">
            <w:pPr>
              <w:spacing w:line="240" w:lineRule="auto"/>
              <w:jc w:val="center"/>
              <w:rPr>
                <w:rFonts w:cs="Times New Roman"/>
                <w:szCs w:val="24"/>
              </w:rPr>
            </w:pPr>
            <w:r w:rsidRPr="00C5623F">
              <w:rPr>
                <w:rFonts w:cs="Times New Roman"/>
                <w:szCs w:val="24"/>
              </w:rPr>
              <w:t>75,74</w:t>
            </w:r>
          </w:p>
        </w:tc>
        <w:tc>
          <w:tcPr>
            <w:tcW w:w="996" w:type="dxa"/>
            <w:shd w:val="clear" w:color="auto" w:fill="auto"/>
            <w:noWrap/>
            <w:hideMark/>
          </w:tcPr>
          <w:p w14:paraId="02A842BB" w14:textId="77777777" w:rsidR="00E338AF" w:rsidRPr="00C5623F" w:rsidRDefault="00E338AF" w:rsidP="008F4620">
            <w:pPr>
              <w:spacing w:line="240" w:lineRule="auto"/>
              <w:jc w:val="center"/>
              <w:rPr>
                <w:rFonts w:cs="Times New Roman"/>
                <w:szCs w:val="24"/>
              </w:rPr>
            </w:pPr>
            <w:r w:rsidRPr="00C5623F">
              <w:rPr>
                <w:rFonts w:cs="Times New Roman"/>
                <w:szCs w:val="24"/>
              </w:rPr>
              <w:t>62,40</w:t>
            </w:r>
          </w:p>
        </w:tc>
        <w:tc>
          <w:tcPr>
            <w:tcW w:w="996" w:type="dxa"/>
            <w:shd w:val="clear" w:color="auto" w:fill="auto"/>
            <w:noWrap/>
            <w:hideMark/>
          </w:tcPr>
          <w:p w14:paraId="0C14A9D2" w14:textId="77777777" w:rsidR="00E338AF" w:rsidRPr="00C5623F" w:rsidRDefault="00E338AF" w:rsidP="008F4620">
            <w:pPr>
              <w:spacing w:line="240" w:lineRule="auto"/>
              <w:jc w:val="center"/>
              <w:rPr>
                <w:rFonts w:cs="Times New Roman"/>
                <w:szCs w:val="24"/>
              </w:rPr>
            </w:pPr>
            <w:r w:rsidRPr="00C5623F">
              <w:rPr>
                <w:rFonts w:cs="Times New Roman"/>
                <w:szCs w:val="24"/>
              </w:rPr>
              <w:t>35,25</w:t>
            </w:r>
          </w:p>
        </w:tc>
        <w:tc>
          <w:tcPr>
            <w:tcW w:w="1096" w:type="dxa"/>
            <w:shd w:val="clear" w:color="auto" w:fill="auto"/>
            <w:noWrap/>
            <w:hideMark/>
          </w:tcPr>
          <w:p w14:paraId="0FC3A560" w14:textId="77777777" w:rsidR="00E338AF" w:rsidRPr="00C5623F" w:rsidRDefault="00E338AF" w:rsidP="008F4620">
            <w:pPr>
              <w:spacing w:line="240" w:lineRule="auto"/>
              <w:jc w:val="center"/>
              <w:rPr>
                <w:rFonts w:cs="Times New Roman"/>
                <w:szCs w:val="24"/>
              </w:rPr>
            </w:pPr>
            <w:r w:rsidRPr="00C5623F">
              <w:rPr>
                <w:rFonts w:cs="Times New Roman"/>
                <w:szCs w:val="24"/>
              </w:rPr>
              <w:t>43,87</w:t>
            </w:r>
          </w:p>
        </w:tc>
      </w:tr>
      <w:tr w:rsidR="00E338AF" w:rsidRPr="00C5623F" w14:paraId="434CA354" w14:textId="77777777" w:rsidTr="008F4620">
        <w:trPr>
          <w:trHeight w:val="330"/>
          <w:jc w:val="center"/>
        </w:trPr>
        <w:tc>
          <w:tcPr>
            <w:tcW w:w="576" w:type="dxa"/>
            <w:shd w:val="clear" w:color="auto" w:fill="auto"/>
          </w:tcPr>
          <w:p w14:paraId="6793C70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22</w:t>
            </w:r>
          </w:p>
        </w:tc>
        <w:tc>
          <w:tcPr>
            <w:tcW w:w="1951" w:type="dxa"/>
            <w:shd w:val="clear" w:color="auto" w:fill="auto"/>
            <w:hideMark/>
          </w:tcPr>
          <w:p w14:paraId="2B46E25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VOKS</w:t>
            </w:r>
          </w:p>
        </w:tc>
        <w:tc>
          <w:tcPr>
            <w:tcW w:w="876" w:type="dxa"/>
            <w:shd w:val="clear" w:color="auto" w:fill="auto"/>
            <w:noWrap/>
            <w:hideMark/>
          </w:tcPr>
          <w:p w14:paraId="5965B6B6" w14:textId="77777777" w:rsidR="00E338AF" w:rsidRPr="00C5623F" w:rsidRDefault="00E338AF" w:rsidP="008F4620">
            <w:pPr>
              <w:spacing w:line="240" w:lineRule="auto"/>
              <w:jc w:val="center"/>
              <w:rPr>
                <w:rFonts w:cs="Times New Roman"/>
                <w:szCs w:val="24"/>
              </w:rPr>
            </w:pPr>
            <w:r w:rsidRPr="00C5623F">
              <w:rPr>
                <w:rFonts w:cs="Times New Roman"/>
                <w:szCs w:val="24"/>
              </w:rPr>
              <w:t>50,56</w:t>
            </w:r>
          </w:p>
        </w:tc>
        <w:tc>
          <w:tcPr>
            <w:tcW w:w="996" w:type="dxa"/>
            <w:shd w:val="clear" w:color="auto" w:fill="auto"/>
            <w:noWrap/>
            <w:hideMark/>
          </w:tcPr>
          <w:p w14:paraId="2E1F4A2C" w14:textId="77777777" w:rsidR="00E338AF" w:rsidRPr="00C5623F" w:rsidRDefault="00E338AF" w:rsidP="008F4620">
            <w:pPr>
              <w:spacing w:line="240" w:lineRule="auto"/>
              <w:jc w:val="center"/>
              <w:rPr>
                <w:rFonts w:cs="Times New Roman"/>
                <w:szCs w:val="24"/>
              </w:rPr>
            </w:pPr>
            <w:r w:rsidRPr="00C5623F">
              <w:rPr>
                <w:rFonts w:cs="Times New Roman"/>
                <w:szCs w:val="24"/>
              </w:rPr>
              <w:t>1356,11</w:t>
            </w:r>
          </w:p>
        </w:tc>
        <w:tc>
          <w:tcPr>
            <w:tcW w:w="996" w:type="dxa"/>
            <w:shd w:val="clear" w:color="auto" w:fill="auto"/>
            <w:noWrap/>
            <w:hideMark/>
          </w:tcPr>
          <w:p w14:paraId="016D3C9A" w14:textId="77777777" w:rsidR="00E338AF" w:rsidRPr="00C5623F" w:rsidRDefault="00E338AF" w:rsidP="008F4620">
            <w:pPr>
              <w:spacing w:line="240" w:lineRule="auto"/>
              <w:jc w:val="center"/>
              <w:rPr>
                <w:rFonts w:cs="Times New Roman"/>
                <w:szCs w:val="24"/>
              </w:rPr>
            </w:pPr>
            <w:r w:rsidRPr="00C5623F">
              <w:rPr>
                <w:rFonts w:cs="Times New Roman"/>
                <w:szCs w:val="24"/>
              </w:rPr>
              <w:t>17,09</w:t>
            </w:r>
          </w:p>
        </w:tc>
        <w:tc>
          <w:tcPr>
            <w:tcW w:w="996" w:type="dxa"/>
            <w:shd w:val="clear" w:color="auto" w:fill="auto"/>
            <w:noWrap/>
            <w:hideMark/>
          </w:tcPr>
          <w:p w14:paraId="56BA7F6A" w14:textId="77777777" w:rsidR="00E338AF" w:rsidRPr="00C5623F" w:rsidRDefault="00E338AF" w:rsidP="008F4620">
            <w:pPr>
              <w:spacing w:line="240" w:lineRule="auto"/>
              <w:jc w:val="center"/>
              <w:rPr>
                <w:rFonts w:cs="Times New Roman"/>
                <w:szCs w:val="24"/>
              </w:rPr>
            </w:pPr>
            <w:r w:rsidRPr="00C5623F">
              <w:rPr>
                <w:rFonts w:cs="Times New Roman"/>
                <w:szCs w:val="24"/>
              </w:rPr>
              <w:t>20,47</w:t>
            </w:r>
          </w:p>
        </w:tc>
        <w:tc>
          <w:tcPr>
            <w:tcW w:w="1096" w:type="dxa"/>
            <w:shd w:val="clear" w:color="auto" w:fill="auto"/>
            <w:noWrap/>
            <w:hideMark/>
          </w:tcPr>
          <w:p w14:paraId="4BB6EA70" w14:textId="77777777" w:rsidR="00E338AF" w:rsidRPr="00C5623F" w:rsidRDefault="00E338AF" w:rsidP="008F4620">
            <w:pPr>
              <w:spacing w:line="240" w:lineRule="auto"/>
              <w:jc w:val="center"/>
              <w:rPr>
                <w:rFonts w:cs="Times New Roman"/>
                <w:szCs w:val="24"/>
              </w:rPr>
            </w:pPr>
            <w:r w:rsidRPr="00C5623F">
              <w:rPr>
                <w:rFonts w:cs="Times New Roman"/>
                <w:szCs w:val="24"/>
              </w:rPr>
              <w:t>169,64</w:t>
            </w:r>
          </w:p>
        </w:tc>
      </w:tr>
      <w:tr w:rsidR="00E338AF" w:rsidRPr="00C5623F" w14:paraId="28E0553B" w14:textId="77777777" w:rsidTr="008F4620">
        <w:trPr>
          <w:trHeight w:val="330"/>
          <w:jc w:val="center"/>
        </w:trPr>
        <w:tc>
          <w:tcPr>
            <w:tcW w:w="576" w:type="dxa"/>
            <w:shd w:val="clear" w:color="auto" w:fill="auto"/>
          </w:tcPr>
          <w:p w14:paraId="6E22A2C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23</w:t>
            </w:r>
          </w:p>
        </w:tc>
        <w:tc>
          <w:tcPr>
            <w:tcW w:w="1951" w:type="dxa"/>
            <w:shd w:val="clear" w:color="auto" w:fill="auto"/>
            <w:hideMark/>
          </w:tcPr>
          <w:p w14:paraId="41CBC79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MARK</w:t>
            </w:r>
          </w:p>
        </w:tc>
        <w:tc>
          <w:tcPr>
            <w:tcW w:w="876" w:type="dxa"/>
            <w:shd w:val="clear" w:color="auto" w:fill="auto"/>
            <w:noWrap/>
            <w:hideMark/>
          </w:tcPr>
          <w:p w14:paraId="41B5E711" w14:textId="77777777" w:rsidR="00E338AF" w:rsidRPr="00C5623F" w:rsidRDefault="00E338AF" w:rsidP="008F4620">
            <w:pPr>
              <w:spacing w:line="240" w:lineRule="auto"/>
              <w:jc w:val="center"/>
              <w:rPr>
                <w:rFonts w:cs="Times New Roman"/>
                <w:szCs w:val="24"/>
              </w:rPr>
            </w:pPr>
            <w:r w:rsidRPr="00C5623F">
              <w:rPr>
                <w:rFonts w:cs="Times New Roman"/>
                <w:szCs w:val="24"/>
              </w:rPr>
              <w:t>23,64</w:t>
            </w:r>
          </w:p>
        </w:tc>
        <w:tc>
          <w:tcPr>
            <w:tcW w:w="996" w:type="dxa"/>
            <w:shd w:val="clear" w:color="auto" w:fill="auto"/>
            <w:noWrap/>
            <w:hideMark/>
          </w:tcPr>
          <w:p w14:paraId="7A6E5BE0" w14:textId="77777777" w:rsidR="00E338AF" w:rsidRPr="00C5623F" w:rsidRDefault="00E338AF" w:rsidP="008F4620">
            <w:pPr>
              <w:spacing w:line="240" w:lineRule="auto"/>
              <w:jc w:val="center"/>
              <w:rPr>
                <w:rFonts w:cs="Times New Roman"/>
                <w:szCs w:val="24"/>
              </w:rPr>
            </w:pPr>
            <w:r w:rsidRPr="00C5623F">
              <w:rPr>
                <w:rFonts w:cs="Times New Roman"/>
                <w:szCs w:val="24"/>
              </w:rPr>
              <w:t>36,16</w:t>
            </w:r>
          </w:p>
        </w:tc>
        <w:tc>
          <w:tcPr>
            <w:tcW w:w="996" w:type="dxa"/>
            <w:shd w:val="clear" w:color="auto" w:fill="auto"/>
            <w:noWrap/>
            <w:hideMark/>
          </w:tcPr>
          <w:p w14:paraId="76C7A55F" w14:textId="77777777" w:rsidR="00E338AF" w:rsidRPr="00C5623F" w:rsidRDefault="00E338AF" w:rsidP="008F4620">
            <w:pPr>
              <w:spacing w:line="240" w:lineRule="auto"/>
              <w:jc w:val="center"/>
              <w:rPr>
                <w:rFonts w:cs="Times New Roman"/>
                <w:szCs w:val="24"/>
              </w:rPr>
            </w:pPr>
            <w:r w:rsidRPr="00C5623F">
              <w:rPr>
                <w:rFonts w:cs="Times New Roman"/>
                <w:szCs w:val="24"/>
              </w:rPr>
              <w:t>14,68</w:t>
            </w:r>
          </w:p>
        </w:tc>
        <w:tc>
          <w:tcPr>
            <w:tcW w:w="996" w:type="dxa"/>
            <w:shd w:val="clear" w:color="auto" w:fill="auto"/>
            <w:noWrap/>
            <w:hideMark/>
          </w:tcPr>
          <w:p w14:paraId="6420173C" w14:textId="77777777" w:rsidR="00E338AF" w:rsidRPr="00C5623F" w:rsidRDefault="00E338AF" w:rsidP="008F4620">
            <w:pPr>
              <w:spacing w:line="240" w:lineRule="auto"/>
              <w:jc w:val="center"/>
              <w:rPr>
                <w:rFonts w:cs="Times New Roman"/>
                <w:szCs w:val="24"/>
              </w:rPr>
            </w:pPr>
            <w:r w:rsidRPr="00C5623F">
              <w:rPr>
                <w:rFonts w:cs="Times New Roman"/>
                <w:szCs w:val="24"/>
              </w:rPr>
              <w:t>8,41</w:t>
            </w:r>
          </w:p>
        </w:tc>
        <w:tc>
          <w:tcPr>
            <w:tcW w:w="1096" w:type="dxa"/>
            <w:shd w:val="clear" w:color="auto" w:fill="auto"/>
            <w:noWrap/>
            <w:hideMark/>
          </w:tcPr>
          <w:p w14:paraId="3E283E07" w14:textId="77777777" w:rsidR="00E338AF" w:rsidRPr="00C5623F" w:rsidRDefault="00E338AF" w:rsidP="008F4620">
            <w:pPr>
              <w:spacing w:line="240" w:lineRule="auto"/>
              <w:jc w:val="center"/>
              <w:rPr>
                <w:rFonts w:cs="Times New Roman"/>
                <w:szCs w:val="24"/>
              </w:rPr>
            </w:pPr>
            <w:r w:rsidRPr="00C5623F">
              <w:rPr>
                <w:rFonts w:cs="Times New Roman"/>
                <w:szCs w:val="24"/>
              </w:rPr>
              <w:t>22,62</w:t>
            </w:r>
          </w:p>
        </w:tc>
      </w:tr>
      <w:tr w:rsidR="00E338AF" w:rsidRPr="00C5623F" w14:paraId="22923E88" w14:textId="77777777" w:rsidTr="008F4620">
        <w:trPr>
          <w:trHeight w:val="330"/>
          <w:jc w:val="center"/>
        </w:trPr>
        <w:tc>
          <w:tcPr>
            <w:tcW w:w="576" w:type="dxa"/>
            <w:shd w:val="clear" w:color="auto" w:fill="auto"/>
          </w:tcPr>
          <w:p w14:paraId="4132853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24</w:t>
            </w:r>
          </w:p>
        </w:tc>
        <w:tc>
          <w:tcPr>
            <w:tcW w:w="1951" w:type="dxa"/>
            <w:shd w:val="clear" w:color="auto" w:fill="auto"/>
            <w:hideMark/>
          </w:tcPr>
          <w:p w14:paraId="4A2E2F9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SPTO</w:t>
            </w:r>
          </w:p>
        </w:tc>
        <w:tc>
          <w:tcPr>
            <w:tcW w:w="876" w:type="dxa"/>
            <w:shd w:val="clear" w:color="auto" w:fill="auto"/>
            <w:noWrap/>
            <w:hideMark/>
          </w:tcPr>
          <w:p w14:paraId="68E51ADB" w14:textId="77777777" w:rsidR="00E338AF" w:rsidRPr="00C5623F" w:rsidRDefault="00E338AF" w:rsidP="008F4620">
            <w:pPr>
              <w:spacing w:line="240" w:lineRule="auto"/>
              <w:jc w:val="center"/>
              <w:rPr>
                <w:rFonts w:cs="Times New Roman"/>
                <w:szCs w:val="24"/>
              </w:rPr>
            </w:pPr>
            <w:r w:rsidRPr="00C5623F">
              <w:rPr>
                <w:rFonts w:cs="Times New Roman"/>
                <w:szCs w:val="24"/>
              </w:rPr>
              <w:t>66,44</w:t>
            </w:r>
          </w:p>
        </w:tc>
        <w:tc>
          <w:tcPr>
            <w:tcW w:w="996" w:type="dxa"/>
            <w:shd w:val="clear" w:color="auto" w:fill="auto"/>
            <w:noWrap/>
            <w:hideMark/>
          </w:tcPr>
          <w:p w14:paraId="384443B0" w14:textId="77777777" w:rsidR="00E338AF" w:rsidRPr="00C5623F" w:rsidRDefault="00E338AF" w:rsidP="008F4620">
            <w:pPr>
              <w:spacing w:line="240" w:lineRule="auto"/>
              <w:jc w:val="center"/>
              <w:rPr>
                <w:rFonts w:cs="Times New Roman"/>
                <w:szCs w:val="24"/>
              </w:rPr>
            </w:pPr>
            <w:r w:rsidRPr="00C5623F">
              <w:rPr>
                <w:rFonts w:cs="Times New Roman"/>
                <w:szCs w:val="24"/>
              </w:rPr>
              <w:t>101,96</w:t>
            </w:r>
          </w:p>
        </w:tc>
        <w:tc>
          <w:tcPr>
            <w:tcW w:w="996" w:type="dxa"/>
            <w:shd w:val="clear" w:color="auto" w:fill="auto"/>
            <w:noWrap/>
            <w:hideMark/>
          </w:tcPr>
          <w:p w14:paraId="2DE581A4" w14:textId="77777777" w:rsidR="00E338AF" w:rsidRPr="00C5623F" w:rsidRDefault="00E338AF" w:rsidP="008F4620">
            <w:pPr>
              <w:spacing w:line="240" w:lineRule="auto"/>
              <w:jc w:val="center"/>
              <w:rPr>
                <w:rFonts w:cs="Times New Roman"/>
                <w:szCs w:val="24"/>
              </w:rPr>
            </w:pPr>
            <w:r w:rsidRPr="00C5623F">
              <w:rPr>
                <w:rFonts w:cs="Times New Roman"/>
                <w:szCs w:val="24"/>
              </w:rPr>
              <w:t>61,34</w:t>
            </w:r>
          </w:p>
        </w:tc>
        <w:tc>
          <w:tcPr>
            <w:tcW w:w="996" w:type="dxa"/>
            <w:shd w:val="clear" w:color="auto" w:fill="auto"/>
            <w:noWrap/>
            <w:hideMark/>
          </w:tcPr>
          <w:p w14:paraId="58AB4E16" w14:textId="77777777" w:rsidR="00E338AF" w:rsidRPr="00C5623F" w:rsidRDefault="00E338AF" w:rsidP="008F4620">
            <w:pPr>
              <w:spacing w:line="240" w:lineRule="auto"/>
              <w:jc w:val="center"/>
              <w:rPr>
                <w:rFonts w:cs="Times New Roman"/>
                <w:szCs w:val="24"/>
              </w:rPr>
            </w:pPr>
            <w:r w:rsidRPr="00C5623F">
              <w:rPr>
                <w:rFonts w:cs="Times New Roman"/>
                <w:szCs w:val="24"/>
              </w:rPr>
              <w:t>58,69</w:t>
            </w:r>
          </w:p>
        </w:tc>
        <w:tc>
          <w:tcPr>
            <w:tcW w:w="1096" w:type="dxa"/>
            <w:shd w:val="clear" w:color="auto" w:fill="auto"/>
            <w:noWrap/>
            <w:hideMark/>
          </w:tcPr>
          <w:p w14:paraId="3EDF9635" w14:textId="77777777" w:rsidR="00E338AF" w:rsidRPr="00C5623F" w:rsidRDefault="00E338AF" w:rsidP="008F4620">
            <w:pPr>
              <w:spacing w:line="240" w:lineRule="auto"/>
              <w:jc w:val="center"/>
              <w:rPr>
                <w:rFonts w:cs="Times New Roman"/>
                <w:szCs w:val="24"/>
              </w:rPr>
            </w:pPr>
            <w:r w:rsidRPr="00C5623F">
              <w:rPr>
                <w:rFonts w:cs="Times New Roman"/>
                <w:szCs w:val="24"/>
              </w:rPr>
              <w:t>50,25</w:t>
            </w:r>
          </w:p>
        </w:tc>
      </w:tr>
      <w:tr w:rsidR="00E338AF" w:rsidRPr="00C5623F" w14:paraId="6E2AD4EA" w14:textId="77777777" w:rsidTr="008F4620">
        <w:trPr>
          <w:trHeight w:val="330"/>
          <w:jc w:val="center"/>
        </w:trPr>
        <w:tc>
          <w:tcPr>
            <w:tcW w:w="576" w:type="dxa"/>
            <w:shd w:val="clear" w:color="auto" w:fill="auto"/>
          </w:tcPr>
          <w:p w14:paraId="5F75A1A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25</w:t>
            </w:r>
          </w:p>
        </w:tc>
        <w:tc>
          <w:tcPr>
            <w:tcW w:w="1951" w:type="dxa"/>
            <w:shd w:val="clear" w:color="auto" w:fill="auto"/>
            <w:hideMark/>
          </w:tcPr>
          <w:p w14:paraId="3EC6562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SKRN</w:t>
            </w:r>
          </w:p>
        </w:tc>
        <w:tc>
          <w:tcPr>
            <w:tcW w:w="876" w:type="dxa"/>
            <w:shd w:val="clear" w:color="auto" w:fill="auto"/>
            <w:noWrap/>
            <w:hideMark/>
          </w:tcPr>
          <w:p w14:paraId="59E33C7A" w14:textId="77777777" w:rsidR="00E338AF" w:rsidRPr="00C5623F" w:rsidRDefault="00E338AF" w:rsidP="008F4620">
            <w:pPr>
              <w:spacing w:line="240" w:lineRule="auto"/>
              <w:jc w:val="center"/>
              <w:rPr>
                <w:rFonts w:cs="Times New Roman"/>
                <w:szCs w:val="24"/>
              </w:rPr>
            </w:pPr>
            <w:r w:rsidRPr="00C5623F">
              <w:rPr>
                <w:rFonts w:cs="Times New Roman"/>
                <w:szCs w:val="24"/>
              </w:rPr>
              <w:t>46,66</w:t>
            </w:r>
          </w:p>
        </w:tc>
        <w:tc>
          <w:tcPr>
            <w:tcW w:w="996" w:type="dxa"/>
            <w:shd w:val="clear" w:color="auto" w:fill="auto"/>
            <w:noWrap/>
            <w:hideMark/>
          </w:tcPr>
          <w:p w14:paraId="7D940442" w14:textId="77777777" w:rsidR="00E338AF" w:rsidRPr="00C5623F" w:rsidRDefault="00E338AF" w:rsidP="008F4620">
            <w:pPr>
              <w:spacing w:line="240" w:lineRule="auto"/>
              <w:jc w:val="center"/>
              <w:rPr>
                <w:rFonts w:cs="Times New Roman"/>
                <w:szCs w:val="24"/>
              </w:rPr>
            </w:pPr>
            <w:r w:rsidRPr="00C5623F">
              <w:rPr>
                <w:rFonts w:cs="Times New Roman"/>
                <w:szCs w:val="24"/>
              </w:rPr>
              <w:t>404,25</w:t>
            </w:r>
          </w:p>
        </w:tc>
        <w:tc>
          <w:tcPr>
            <w:tcW w:w="996" w:type="dxa"/>
            <w:shd w:val="clear" w:color="auto" w:fill="auto"/>
            <w:noWrap/>
            <w:hideMark/>
          </w:tcPr>
          <w:p w14:paraId="3274666B" w14:textId="77777777" w:rsidR="00E338AF" w:rsidRPr="00C5623F" w:rsidRDefault="00E338AF" w:rsidP="008F4620">
            <w:pPr>
              <w:spacing w:line="240" w:lineRule="auto"/>
              <w:jc w:val="center"/>
              <w:rPr>
                <w:rFonts w:cs="Times New Roman"/>
                <w:szCs w:val="24"/>
              </w:rPr>
            </w:pPr>
            <w:r w:rsidRPr="00C5623F">
              <w:rPr>
                <w:rFonts w:cs="Times New Roman"/>
                <w:szCs w:val="24"/>
              </w:rPr>
              <w:t>1402,49</w:t>
            </w:r>
          </w:p>
        </w:tc>
        <w:tc>
          <w:tcPr>
            <w:tcW w:w="996" w:type="dxa"/>
            <w:shd w:val="clear" w:color="auto" w:fill="auto"/>
            <w:noWrap/>
            <w:hideMark/>
          </w:tcPr>
          <w:p w14:paraId="3689D5E3" w14:textId="77777777" w:rsidR="00E338AF" w:rsidRPr="00C5623F" w:rsidRDefault="00E338AF" w:rsidP="008F4620">
            <w:pPr>
              <w:spacing w:line="240" w:lineRule="auto"/>
              <w:jc w:val="center"/>
              <w:rPr>
                <w:rFonts w:cs="Times New Roman"/>
                <w:szCs w:val="24"/>
              </w:rPr>
            </w:pPr>
            <w:r w:rsidRPr="00C5623F">
              <w:rPr>
                <w:rFonts w:cs="Times New Roman"/>
                <w:szCs w:val="24"/>
              </w:rPr>
              <w:t>72,14</w:t>
            </w:r>
          </w:p>
        </w:tc>
        <w:tc>
          <w:tcPr>
            <w:tcW w:w="1096" w:type="dxa"/>
            <w:shd w:val="clear" w:color="auto" w:fill="auto"/>
            <w:noWrap/>
            <w:hideMark/>
          </w:tcPr>
          <w:p w14:paraId="60DF3616" w14:textId="77777777" w:rsidR="00E338AF" w:rsidRPr="00C5623F" w:rsidRDefault="00E338AF" w:rsidP="008F4620">
            <w:pPr>
              <w:spacing w:line="240" w:lineRule="auto"/>
              <w:jc w:val="center"/>
              <w:rPr>
                <w:rFonts w:cs="Times New Roman"/>
                <w:szCs w:val="24"/>
              </w:rPr>
            </w:pPr>
            <w:r w:rsidRPr="00C5623F">
              <w:rPr>
                <w:rFonts w:cs="Times New Roman"/>
                <w:szCs w:val="24"/>
              </w:rPr>
              <w:t>47,52</w:t>
            </w:r>
          </w:p>
        </w:tc>
      </w:tr>
      <w:tr w:rsidR="00E338AF" w:rsidRPr="00C5623F" w14:paraId="1D851281" w14:textId="77777777" w:rsidTr="008F4620">
        <w:trPr>
          <w:trHeight w:val="330"/>
          <w:jc w:val="center"/>
        </w:trPr>
        <w:tc>
          <w:tcPr>
            <w:tcW w:w="576" w:type="dxa"/>
            <w:shd w:val="clear" w:color="auto" w:fill="auto"/>
          </w:tcPr>
          <w:p w14:paraId="7C36F69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26</w:t>
            </w:r>
          </w:p>
        </w:tc>
        <w:tc>
          <w:tcPr>
            <w:tcW w:w="1951" w:type="dxa"/>
            <w:shd w:val="clear" w:color="auto" w:fill="auto"/>
            <w:hideMark/>
          </w:tcPr>
          <w:p w14:paraId="639DDF5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CAKK</w:t>
            </w:r>
          </w:p>
        </w:tc>
        <w:tc>
          <w:tcPr>
            <w:tcW w:w="876" w:type="dxa"/>
            <w:shd w:val="clear" w:color="auto" w:fill="auto"/>
            <w:noWrap/>
            <w:hideMark/>
          </w:tcPr>
          <w:p w14:paraId="3A8DA4CF" w14:textId="77777777" w:rsidR="00E338AF" w:rsidRPr="00C5623F" w:rsidRDefault="00E338AF" w:rsidP="008F4620">
            <w:pPr>
              <w:spacing w:line="240" w:lineRule="auto"/>
              <w:jc w:val="center"/>
              <w:rPr>
                <w:rFonts w:cs="Times New Roman"/>
                <w:szCs w:val="24"/>
              </w:rPr>
            </w:pPr>
            <w:r w:rsidRPr="00C5623F">
              <w:rPr>
                <w:rFonts w:cs="Times New Roman"/>
                <w:szCs w:val="24"/>
              </w:rPr>
              <w:t>65,85</w:t>
            </w:r>
          </w:p>
        </w:tc>
        <w:tc>
          <w:tcPr>
            <w:tcW w:w="996" w:type="dxa"/>
            <w:shd w:val="clear" w:color="auto" w:fill="auto"/>
            <w:noWrap/>
            <w:hideMark/>
          </w:tcPr>
          <w:p w14:paraId="66F86660" w14:textId="77777777" w:rsidR="00E338AF" w:rsidRPr="00C5623F" w:rsidRDefault="00E338AF" w:rsidP="008F4620">
            <w:pPr>
              <w:spacing w:line="240" w:lineRule="auto"/>
              <w:jc w:val="center"/>
              <w:rPr>
                <w:rFonts w:cs="Times New Roman"/>
                <w:szCs w:val="24"/>
              </w:rPr>
            </w:pPr>
            <w:r w:rsidRPr="00C5623F">
              <w:rPr>
                <w:rFonts w:cs="Times New Roman"/>
                <w:szCs w:val="24"/>
              </w:rPr>
              <w:t>498,01</w:t>
            </w:r>
          </w:p>
        </w:tc>
        <w:tc>
          <w:tcPr>
            <w:tcW w:w="996" w:type="dxa"/>
            <w:shd w:val="clear" w:color="auto" w:fill="auto"/>
            <w:noWrap/>
            <w:hideMark/>
          </w:tcPr>
          <w:p w14:paraId="627C4E29" w14:textId="77777777" w:rsidR="00E338AF" w:rsidRPr="00C5623F" w:rsidRDefault="00E338AF" w:rsidP="008F4620">
            <w:pPr>
              <w:spacing w:line="240" w:lineRule="auto"/>
              <w:jc w:val="center"/>
              <w:rPr>
                <w:rFonts w:cs="Times New Roman"/>
                <w:szCs w:val="24"/>
              </w:rPr>
            </w:pPr>
            <w:r w:rsidRPr="00C5623F">
              <w:rPr>
                <w:rFonts w:cs="Times New Roman"/>
                <w:szCs w:val="24"/>
              </w:rPr>
              <w:t>36,68</w:t>
            </w:r>
          </w:p>
        </w:tc>
        <w:tc>
          <w:tcPr>
            <w:tcW w:w="996" w:type="dxa"/>
            <w:shd w:val="clear" w:color="auto" w:fill="auto"/>
            <w:noWrap/>
            <w:hideMark/>
          </w:tcPr>
          <w:p w14:paraId="55CF5A34" w14:textId="77777777" w:rsidR="00E338AF" w:rsidRPr="00C5623F" w:rsidRDefault="00E338AF" w:rsidP="008F4620">
            <w:pPr>
              <w:spacing w:line="240" w:lineRule="auto"/>
              <w:jc w:val="center"/>
              <w:rPr>
                <w:rFonts w:cs="Times New Roman"/>
                <w:szCs w:val="24"/>
              </w:rPr>
            </w:pPr>
            <w:r w:rsidRPr="00C5623F">
              <w:rPr>
                <w:rFonts w:cs="Times New Roman"/>
                <w:szCs w:val="24"/>
              </w:rPr>
              <w:t>124,97</w:t>
            </w:r>
          </w:p>
        </w:tc>
        <w:tc>
          <w:tcPr>
            <w:tcW w:w="1096" w:type="dxa"/>
            <w:shd w:val="clear" w:color="auto" w:fill="auto"/>
            <w:noWrap/>
            <w:hideMark/>
          </w:tcPr>
          <w:p w14:paraId="0EC45888" w14:textId="77777777" w:rsidR="00E338AF" w:rsidRPr="00C5623F" w:rsidRDefault="00E338AF" w:rsidP="008F4620">
            <w:pPr>
              <w:spacing w:line="240" w:lineRule="auto"/>
              <w:jc w:val="center"/>
              <w:rPr>
                <w:rFonts w:cs="Times New Roman"/>
                <w:szCs w:val="24"/>
              </w:rPr>
            </w:pPr>
            <w:r w:rsidRPr="00C5623F">
              <w:rPr>
                <w:rFonts w:cs="Times New Roman"/>
                <w:szCs w:val="24"/>
              </w:rPr>
              <w:t>612,31</w:t>
            </w:r>
          </w:p>
        </w:tc>
      </w:tr>
      <w:tr w:rsidR="00E338AF" w:rsidRPr="00C5623F" w14:paraId="2BA64B4A" w14:textId="77777777" w:rsidTr="008F4620">
        <w:trPr>
          <w:trHeight w:val="330"/>
          <w:jc w:val="center"/>
        </w:trPr>
        <w:tc>
          <w:tcPr>
            <w:tcW w:w="576" w:type="dxa"/>
            <w:shd w:val="clear" w:color="auto" w:fill="auto"/>
          </w:tcPr>
          <w:p w14:paraId="1523A21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27</w:t>
            </w:r>
          </w:p>
        </w:tc>
        <w:tc>
          <w:tcPr>
            <w:tcW w:w="1951" w:type="dxa"/>
            <w:shd w:val="clear" w:color="auto" w:fill="auto"/>
            <w:hideMark/>
          </w:tcPr>
          <w:p w14:paraId="130D8A1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SOSS</w:t>
            </w:r>
          </w:p>
        </w:tc>
        <w:tc>
          <w:tcPr>
            <w:tcW w:w="876" w:type="dxa"/>
            <w:shd w:val="clear" w:color="auto" w:fill="auto"/>
            <w:noWrap/>
            <w:hideMark/>
          </w:tcPr>
          <w:p w14:paraId="09788B3A" w14:textId="77777777" w:rsidR="00E338AF" w:rsidRPr="00C5623F" w:rsidRDefault="00E338AF" w:rsidP="008F4620">
            <w:pPr>
              <w:spacing w:line="240" w:lineRule="auto"/>
              <w:jc w:val="center"/>
              <w:rPr>
                <w:rFonts w:cs="Times New Roman"/>
                <w:szCs w:val="24"/>
              </w:rPr>
            </w:pPr>
            <w:r w:rsidRPr="00C5623F">
              <w:rPr>
                <w:rFonts w:cs="Times New Roman"/>
                <w:szCs w:val="24"/>
              </w:rPr>
              <w:t>31,21</w:t>
            </w:r>
          </w:p>
        </w:tc>
        <w:tc>
          <w:tcPr>
            <w:tcW w:w="996" w:type="dxa"/>
            <w:shd w:val="clear" w:color="auto" w:fill="auto"/>
            <w:noWrap/>
            <w:hideMark/>
          </w:tcPr>
          <w:p w14:paraId="7081D9E1" w14:textId="77777777" w:rsidR="00E338AF" w:rsidRPr="00C5623F" w:rsidRDefault="00E338AF" w:rsidP="008F4620">
            <w:pPr>
              <w:spacing w:line="240" w:lineRule="auto"/>
              <w:jc w:val="center"/>
              <w:rPr>
                <w:rFonts w:cs="Times New Roman"/>
                <w:szCs w:val="24"/>
              </w:rPr>
            </w:pPr>
            <w:r w:rsidRPr="00C5623F">
              <w:rPr>
                <w:rFonts w:cs="Times New Roman"/>
                <w:szCs w:val="24"/>
              </w:rPr>
              <w:t>48,71</w:t>
            </w:r>
          </w:p>
        </w:tc>
        <w:tc>
          <w:tcPr>
            <w:tcW w:w="996" w:type="dxa"/>
            <w:shd w:val="clear" w:color="auto" w:fill="auto"/>
            <w:noWrap/>
            <w:hideMark/>
          </w:tcPr>
          <w:p w14:paraId="40907437" w14:textId="77777777" w:rsidR="00E338AF" w:rsidRPr="00C5623F" w:rsidRDefault="00E338AF" w:rsidP="008F4620">
            <w:pPr>
              <w:spacing w:line="240" w:lineRule="auto"/>
              <w:jc w:val="center"/>
              <w:rPr>
                <w:rFonts w:cs="Times New Roman"/>
                <w:szCs w:val="24"/>
              </w:rPr>
            </w:pPr>
            <w:r w:rsidRPr="00C5623F">
              <w:rPr>
                <w:rFonts w:cs="Times New Roman"/>
                <w:szCs w:val="24"/>
              </w:rPr>
              <w:t>30,98</w:t>
            </w:r>
          </w:p>
        </w:tc>
        <w:tc>
          <w:tcPr>
            <w:tcW w:w="996" w:type="dxa"/>
            <w:shd w:val="clear" w:color="auto" w:fill="auto"/>
            <w:noWrap/>
            <w:hideMark/>
          </w:tcPr>
          <w:p w14:paraId="00C735FB" w14:textId="77777777" w:rsidR="00E338AF" w:rsidRPr="00C5623F" w:rsidRDefault="00E338AF" w:rsidP="008F4620">
            <w:pPr>
              <w:spacing w:line="240" w:lineRule="auto"/>
              <w:jc w:val="center"/>
              <w:rPr>
                <w:rFonts w:cs="Times New Roman"/>
                <w:szCs w:val="24"/>
              </w:rPr>
            </w:pPr>
            <w:r w:rsidRPr="00C5623F">
              <w:rPr>
                <w:rFonts w:cs="Times New Roman"/>
                <w:szCs w:val="24"/>
              </w:rPr>
              <w:t>35,57</w:t>
            </w:r>
          </w:p>
        </w:tc>
        <w:tc>
          <w:tcPr>
            <w:tcW w:w="1096" w:type="dxa"/>
            <w:shd w:val="clear" w:color="auto" w:fill="auto"/>
            <w:noWrap/>
            <w:hideMark/>
          </w:tcPr>
          <w:p w14:paraId="756E830C" w14:textId="77777777" w:rsidR="00E338AF" w:rsidRPr="00C5623F" w:rsidRDefault="00E338AF" w:rsidP="008F4620">
            <w:pPr>
              <w:spacing w:line="240" w:lineRule="auto"/>
              <w:jc w:val="center"/>
              <w:rPr>
                <w:rFonts w:cs="Times New Roman"/>
                <w:szCs w:val="24"/>
              </w:rPr>
            </w:pPr>
            <w:r w:rsidRPr="00C5623F">
              <w:rPr>
                <w:rFonts w:cs="Times New Roman"/>
                <w:szCs w:val="24"/>
              </w:rPr>
              <w:t>38,39</w:t>
            </w:r>
          </w:p>
        </w:tc>
      </w:tr>
      <w:tr w:rsidR="00E338AF" w:rsidRPr="00C5623F" w14:paraId="764C95F0" w14:textId="77777777" w:rsidTr="008F4620">
        <w:trPr>
          <w:trHeight w:val="330"/>
          <w:jc w:val="center"/>
        </w:trPr>
        <w:tc>
          <w:tcPr>
            <w:tcW w:w="576" w:type="dxa"/>
            <w:shd w:val="clear" w:color="auto" w:fill="auto"/>
          </w:tcPr>
          <w:p w14:paraId="25A3128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28</w:t>
            </w:r>
          </w:p>
        </w:tc>
        <w:tc>
          <w:tcPr>
            <w:tcW w:w="1951" w:type="dxa"/>
            <w:shd w:val="clear" w:color="auto" w:fill="auto"/>
            <w:hideMark/>
          </w:tcPr>
          <w:p w14:paraId="7C09905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BLUE</w:t>
            </w:r>
          </w:p>
        </w:tc>
        <w:tc>
          <w:tcPr>
            <w:tcW w:w="876" w:type="dxa"/>
            <w:shd w:val="clear" w:color="auto" w:fill="auto"/>
            <w:noWrap/>
            <w:hideMark/>
          </w:tcPr>
          <w:p w14:paraId="15F248C6" w14:textId="77777777" w:rsidR="00E338AF" w:rsidRPr="00C5623F" w:rsidRDefault="00E338AF" w:rsidP="008F4620">
            <w:pPr>
              <w:spacing w:line="240" w:lineRule="auto"/>
              <w:jc w:val="center"/>
              <w:rPr>
                <w:rFonts w:cs="Times New Roman"/>
                <w:szCs w:val="24"/>
              </w:rPr>
            </w:pPr>
            <w:r w:rsidRPr="00C5623F">
              <w:rPr>
                <w:rFonts w:cs="Times New Roman"/>
                <w:szCs w:val="24"/>
              </w:rPr>
              <w:t>26,65</w:t>
            </w:r>
          </w:p>
        </w:tc>
        <w:tc>
          <w:tcPr>
            <w:tcW w:w="996" w:type="dxa"/>
            <w:shd w:val="clear" w:color="auto" w:fill="auto"/>
            <w:noWrap/>
            <w:hideMark/>
          </w:tcPr>
          <w:p w14:paraId="0ADE8337" w14:textId="77777777" w:rsidR="00E338AF" w:rsidRPr="00C5623F" w:rsidRDefault="00E338AF" w:rsidP="008F4620">
            <w:pPr>
              <w:spacing w:line="240" w:lineRule="auto"/>
              <w:jc w:val="center"/>
              <w:rPr>
                <w:rFonts w:cs="Times New Roman"/>
                <w:szCs w:val="24"/>
              </w:rPr>
            </w:pPr>
            <w:r w:rsidRPr="00C5623F">
              <w:rPr>
                <w:rFonts w:cs="Times New Roman"/>
                <w:szCs w:val="24"/>
              </w:rPr>
              <w:t>32,15</w:t>
            </w:r>
          </w:p>
        </w:tc>
        <w:tc>
          <w:tcPr>
            <w:tcW w:w="996" w:type="dxa"/>
            <w:shd w:val="clear" w:color="auto" w:fill="auto"/>
            <w:noWrap/>
            <w:hideMark/>
          </w:tcPr>
          <w:p w14:paraId="155C79B3" w14:textId="77777777" w:rsidR="00E338AF" w:rsidRPr="00C5623F" w:rsidRDefault="00E338AF" w:rsidP="008F4620">
            <w:pPr>
              <w:spacing w:line="240" w:lineRule="auto"/>
              <w:jc w:val="center"/>
              <w:rPr>
                <w:rFonts w:cs="Times New Roman"/>
                <w:szCs w:val="24"/>
              </w:rPr>
            </w:pPr>
            <w:r w:rsidRPr="00C5623F">
              <w:rPr>
                <w:rFonts w:cs="Times New Roman"/>
                <w:szCs w:val="24"/>
              </w:rPr>
              <w:t>29,77</w:t>
            </w:r>
          </w:p>
        </w:tc>
        <w:tc>
          <w:tcPr>
            <w:tcW w:w="996" w:type="dxa"/>
            <w:shd w:val="clear" w:color="auto" w:fill="auto"/>
            <w:noWrap/>
            <w:hideMark/>
          </w:tcPr>
          <w:p w14:paraId="17B57BA8" w14:textId="77777777" w:rsidR="00E338AF" w:rsidRPr="00C5623F" w:rsidRDefault="00E338AF" w:rsidP="008F4620">
            <w:pPr>
              <w:spacing w:line="240" w:lineRule="auto"/>
              <w:jc w:val="center"/>
              <w:rPr>
                <w:rFonts w:cs="Times New Roman"/>
                <w:szCs w:val="24"/>
              </w:rPr>
            </w:pPr>
            <w:r w:rsidRPr="00C5623F">
              <w:rPr>
                <w:rFonts w:cs="Times New Roman"/>
                <w:szCs w:val="24"/>
              </w:rPr>
              <w:t>25,00</w:t>
            </w:r>
          </w:p>
        </w:tc>
        <w:tc>
          <w:tcPr>
            <w:tcW w:w="1096" w:type="dxa"/>
            <w:shd w:val="clear" w:color="auto" w:fill="auto"/>
            <w:noWrap/>
            <w:hideMark/>
          </w:tcPr>
          <w:p w14:paraId="28559547" w14:textId="77777777" w:rsidR="00E338AF" w:rsidRPr="00C5623F" w:rsidRDefault="00E338AF" w:rsidP="008F4620">
            <w:pPr>
              <w:spacing w:line="240" w:lineRule="auto"/>
              <w:jc w:val="center"/>
              <w:rPr>
                <w:rFonts w:cs="Times New Roman"/>
                <w:szCs w:val="24"/>
              </w:rPr>
            </w:pPr>
            <w:r w:rsidRPr="00C5623F">
              <w:rPr>
                <w:rFonts w:cs="Times New Roman"/>
                <w:szCs w:val="24"/>
              </w:rPr>
              <w:t>24,15</w:t>
            </w:r>
          </w:p>
        </w:tc>
      </w:tr>
      <w:tr w:rsidR="00E338AF" w:rsidRPr="00C5623F" w14:paraId="72DCDAF9" w14:textId="77777777" w:rsidTr="008F4620">
        <w:trPr>
          <w:trHeight w:val="330"/>
          <w:jc w:val="center"/>
        </w:trPr>
        <w:tc>
          <w:tcPr>
            <w:tcW w:w="576" w:type="dxa"/>
            <w:shd w:val="clear" w:color="auto" w:fill="auto"/>
          </w:tcPr>
          <w:p w14:paraId="73210D8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29</w:t>
            </w:r>
          </w:p>
        </w:tc>
        <w:tc>
          <w:tcPr>
            <w:tcW w:w="1951" w:type="dxa"/>
            <w:shd w:val="clear" w:color="auto" w:fill="auto"/>
            <w:hideMark/>
          </w:tcPr>
          <w:p w14:paraId="5610B8E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SINI</w:t>
            </w:r>
          </w:p>
        </w:tc>
        <w:tc>
          <w:tcPr>
            <w:tcW w:w="876" w:type="dxa"/>
            <w:shd w:val="clear" w:color="auto" w:fill="auto"/>
            <w:noWrap/>
            <w:hideMark/>
          </w:tcPr>
          <w:p w14:paraId="5A924D0F" w14:textId="77777777" w:rsidR="00E338AF" w:rsidRPr="00C5623F" w:rsidRDefault="00E338AF" w:rsidP="008F4620">
            <w:pPr>
              <w:spacing w:line="240" w:lineRule="auto"/>
              <w:jc w:val="center"/>
              <w:rPr>
                <w:rFonts w:cs="Times New Roman"/>
                <w:szCs w:val="24"/>
              </w:rPr>
            </w:pPr>
            <w:r w:rsidRPr="00C5623F">
              <w:rPr>
                <w:rFonts w:cs="Times New Roman"/>
                <w:szCs w:val="24"/>
              </w:rPr>
              <w:t>21,47</w:t>
            </w:r>
          </w:p>
        </w:tc>
        <w:tc>
          <w:tcPr>
            <w:tcW w:w="996" w:type="dxa"/>
            <w:shd w:val="clear" w:color="auto" w:fill="auto"/>
            <w:noWrap/>
            <w:hideMark/>
          </w:tcPr>
          <w:p w14:paraId="39A31BCE" w14:textId="77777777" w:rsidR="00E338AF" w:rsidRPr="00C5623F" w:rsidRDefault="00E338AF" w:rsidP="008F4620">
            <w:pPr>
              <w:spacing w:line="240" w:lineRule="auto"/>
              <w:jc w:val="center"/>
              <w:rPr>
                <w:rFonts w:cs="Times New Roman"/>
                <w:szCs w:val="24"/>
              </w:rPr>
            </w:pPr>
            <w:r w:rsidRPr="00C5623F">
              <w:rPr>
                <w:rFonts w:cs="Times New Roman"/>
                <w:szCs w:val="24"/>
              </w:rPr>
              <w:t>339,51</w:t>
            </w:r>
          </w:p>
        </w:tc>
        <w:tc>
          <w:tcPr>
            <w:tcW w:w="996" w:type="dxa"/>
            <w:shd w:val="clear" w:color="auto" w:fill="auto"/>
            <w:noWrap/>
            <w:hideMark/>
          </w:tcPr>
          <w:p w14:paraId="416E8221" w14:textId="77777777" w:rsidR="00E338AF" w:rsidRPr="00C5623F" w:rsidRDefault="00E338AF" w:rsidP="008F4620">
            <w:pPr>
              <w:spacing w:line="240" w:lineRule="auto"/>
              <w:jc w:val="center"/>
              <w:rPr>
                <w:rFonts w:cs="Times New Roman"/>
                <w:szCs w:val="24"/>
              </w:rPr>
            </w:pPr>
            <w:r w:rsidRPr="00C5623F">
              <w:rPr>
                <w:rFonts w:cs="Times New Roman"/>
                <w:szCs w:val="24"/>
              </w:rPr>
              <w:t>37,85</w:t>
            </w:r>
          </w:p>
        </w:tc>
        <w:tc>
          <w:tcPr>
            <w:tcW w:w="996" w:type="dxa"/>
            <w:shd w:val="clear" w:color="auto" w:fill="auto"/>
            <w:noWrap/>
            <w:hideMark/>
          </w:tcPr>
          <w:p w14:paraId="47831317" w14:textId="77777777" w:rsidR="00E338AF" w:rsidRPr="00C5623F" w:rsidRDefault="00E338AF" w:rsidP="008F4620">
            <w:pPr>
              <w:spacing w:line="240" w:lineRule="auto"/>
              <w:jc w:val="center"/>
              <w:rPr>
                <w:rFonts w:cs="Times New Roman"/>
                <w:szCs w:val="24"/>
              </w:rPr>
            </w:pPr>
            <w:r w:rsidRPr="00C5623F">
              <w:rPr>
                <w:rFonts w:cs="Times New Roman"/>
                <w:szCs w:val="24"/>
              </w:rPr>
              <w:t>97,81</w:t>
            </w:r>
          </w:p>
        </w:tc>
        <w:tc>
          <w:tcPr>
            <w:tcW w:w="1096" w:type="dxa"/>
            <w:shd w:val="clear" w:color="auto" w:fill="auto"/>
            <w:noWrap/>
            <w:hideMark/>
          </w:tcPr>
          <w:p w14:paraId="0A8030CD" w14:textId="77777777" w:rsidR="00E338AF" w:rsidRPr="00C5623F" w:rsidRDefault="00E338AF" w:rsidP="008F4620">
            <w:pPr>
              <w:spacing w:line="240" w:lineRule="auto"/>
              <w:jc w:val="center"/>
              <w:rPr>
                <w:rFonts w:cs="Times New Roman"/>
                <w:szCs w:val="24"/>
              </w:rPr>
            </w:pPr>
            <w:r w:rsidRPr="00C5623F">
              <w:rPr>
                <w:rFonts w:cs="Times New Roman"/>
                <w:szCs w:val="24"/>
              </w:rPr>
              <w:t>557,63</w:t>
            </w:r>
          </w:p>
        </w:tc>
      </w:tr>
      <w:tr w:rsidR="00E338AF" w:rsidRPr="00C5623F" w14:paraId="276114E7" w14:textId="77777777" w:rsidTr="008F4620">
        <w:trPr>
          <w:trHeight w:val="330"/>
          <w:jc w:val="center"/>
        </w:trPr>
        <w:tc>
          <w:tcPr>
            <w:tcW w:w="576" w:type="dxa"/>
            <w:shd w:val="clear" w:color="auto" w:fill="auto"/>
          </w:tcPr>
          <w:p w14:paraId="1DC96CA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30</w:t>
            </w:r>
          </w:p>
        </w:tc>
        <w:tc>
          <w:tcPr>
            <w:tcW w:w="1951" w:type="dxa"/>
            <w:shd w:val="clear" w:color="auto" w:fill="auto"/>
            <w:hideMark/>
          </w:tcPr>
          <w:p w14:paraId="5359452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CCSI</w:t>
            </w:r>
          </w:p>
        </w:tc>
        <w:tc>
          <w:tcPr>
            <w:tcW w:w="876" w:type="dxa"/>
            <w:shd w:val="clear" w:color="auto" w:fill="auto"/>
            <w:noWrap/>
            <w:hideMark/>
          </w:tcPr>
          <w:p w14:paraId="22BF2C95" w14:textId="77777777" w:rsidR="00E338AF" w:rsidRPr="00C5623F" w:rsidRDefault="00E338AF" w:rsidP="008F4620">
            <w:pPr>
              <w:spacing w:line="240" w:lineRule="auto"/>
              <w:jc w:val="center"/>
              <w:rPr>
                <w:rFonts w:cs="Times New Roman"/>
                <w:szCs w:val="24"/>
              </w:rPr>
            </w:pPr>
            <w:r w:rsidRPr="00C5623F">
              <w:rPr>
                <w:rFonts w:cs="Times New Roman"/>
                <w:szCs w:val="24"/>
              </w:rPr>
              <w:t>29,21</w:t>
            </w:r>
          </w:p>
        </w:tc>
        <w:tc>
          <w:tcPr>
            <w:tcW w:w="996" w:type="dxa"/>
            <w:shd w:val="clear" w:color="auto" w:fill="auto"/>
            <w:noWrap/>
            <w:hideMark/>
          </w:tcPr>
          <w:p w14:paraId="1B1E1F2E" w14:textId="77777777" w:rsidR="00E338AF" w:rsidRPr="00C5623F" w:rsidRDefault="00E338AF" w:rsidP="008F4620">
            <w:pPr>
              <w:spacing w:line="240" w:lineRule="auto"/>
              <w:jc w:val="center"/>
              <w:rPr>
                <w:rFonts w:cs="Times New Roman"/>
                <w:szCs w:val="24"/>
              </w:rPr>
            </w:pPr>
            <w:r w:rsidRPr="00C5623F">
              <w:rPr>
                <w:rFonts w:cs="Times New Roman"/>
                <w:szCs w:val="24"/>
              </w:rPr>
              <w:t>57,13</w:t>
            </w:r>
          </w:p>
        </w:tc>
        <w:tc>
          <w:tcPr>
            <w:tcW w:w="996" w:type="dxa"/>
            <w:shd w:val="clear" w:color="auto" w:fill="auto"/>
            <w:noWrap/>
            <w:hideMark/>
          </w:tcPr>
          <w:p w14:paraId="6D9EF363" w14:textId="77777777" w:rsidR="00E338AF" w:rsidRPr="00C5623F" w:rsidRDefault="00E338AF" w:rsidP="008F4620">
            <w:pPr>
              <w:spacing w:line="240" w:lineRule="auto"/>
              <w:jc w:val="center"/>
              <w:rPr>
                <w:rFonts w:cs="Times New Roman"/>
                <w:szCs w:val="24"/>
              </w:rPr>
            </w:pPr>
            <w:r w:rsidRPr="00C5623F">
              <w:rPr>
                <w:rFonts w:cs="Times New Roman"/>
                <w:szCs w:val="24"/>
              </w:rPr>
              <w:t>47,75</w:t>
            </w:r>
          </w:p>
        </w:tc>
        <w:tc>
          <w:tcPr>
            <w:tcW w:w="996" w:type="dxa"/>
            <w:shd w:val="clear" w:color="auto" w:fill="auto"/>
            <w:noWrap/>
            <w:hideMark/>
          </w:tcPr>
          <w:p w14:paraId="05EC0857" w14:textId="77777777" w:rsidR="00E338AF" w:rsidRPr="00C5623F" w:rsidRDefault="00E338AF" w:rsidP="008F4620">
            <w:pPr>
              <w:spacing w:line="240" w:lineRule="auto"/>
              <w:jc w:val="center"/>
              <w:rPr>
                <w:rFonts w:cs="Times New Roman"/>
                <w:szCs w:val="24"/>
              </w:rPr>
            </w:pPr>
            <w:r w:rsidRPr="00C5623F">
              <w:rPr>
                <w:rFonts w:cs="Times New Roman"/>
                <w:szCs w:val="24"/>
              </w:rPr>
              <w:t>56,76</w:t>
            </w:r>
          </w:p>
        </w:tc>
        <w:tc>
          <w:tcPr>
            <w:tcW w:w="1096" w:type="dxa"/>
            <w:shd w:val="clear" w:color="auto" w:fill="auto"/>
            <w:noWrap/>
            <w:hideMark/>
          </w:tcPr>
          <w:p w14:paraId="4B08B052" w14:textId="77777777" w:rsidR="00E338AF" w:rsidRPr="00C5623F" w:rsidRDefault="00E338AF" w:rsidP="008F4620">
            <w:pPr>
              <w:spacing w:line="240" w:lineRule="auto"/>
              <w:jc w:val="center"/>
              <w:rPr>
                <w:rFonts w:cs="Times New Roman"/>
                <w:szCs w:val="24"/>
              </w:rPr>
            </w:pPr>
            <w:r w:rsidRPr="00C5623F">
              <w:rPr>
                <w:rFonts w:cs="Times New Roman"/>
                <w:szCs w:val="24"/>
              </w:rPr>
              <w:t>69,67</w:t>
            </w:r>
          </w:p>
        </w:tc>
      </w:tr>
      <w:tr w:rsidR="00E338AF" w:rsidRPr="00C5623F" w14:paraId="0ACC373F" w14:textId="77777777" w:rsidTr="008F4620">
        <w:trPr>
          <w:trHeight w:val="330"/>
          <w:jc w:val="center"/>
        </w:trPr>
        <w:tc>
          <w:tcPr>
            <w:tcW w:w="576" w:type="dxa"/>
            <w:shd w:val="clear" w:color="auto" w:fill="auto"/>
          </w:tcPr>
          <w:p w14:paraId="526BB6F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31</w:t>
            </w:r>
          </w:p>
        </w:tc>
        <w:tc>
          <w:tcPr>
            <w:tcW w:w="1951" w:type="dxa"/>
            <w:shd w:val="clear" w:color="auto" w:fill="auto"/>
            <w:hideMark/>
          </w:tcPr>
          <w:p w14:paraId="0956DB6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UNTR</w:t>
            </w:r>
          </w:p>
        </w:tc>
        <w:tc>
          <w:tcPr>
            <w:tcW w:w="876" w:type="dxa"/>
            <w:shd w:val="clear" w:color="auto" w:fill="auto"/>
            <w:noWrap/>
            <w:hideMark/>
          </w:tcPr>
          <w:p w14:paraId="642CB931" w14:textId="77777777" w:rsidR="00E338AF" w:rsidRPr="00C5623F" w:rsidRDefault="00E338AF" w:rsidP="008F4620">
            <w:pPr>
              <w:spacing w:line="240" w:lineRule="auto"/>
              <w:jc w:val="center"/>
              <w:rPr>
                <w:rFonts w:cs="Times New Roman"/>
                <w:szCs w:val="24"/>
              </w:rPr>
            </w:pPr>
            <w:r w:rsidRPr="00C5623F">
              <w:rPr>
                <w:rFonts w:cs="Times New Roman"/>
                <w:szCs w:val="24"/>
              </w:rPr>
              <w:t>36,33</w:t>
            </w:r>
          </w:p>
        </w:tc>
        <w:tc>
          <w:tcPr>
            <w:tcW w:w="996" w:type="dxa"/>
            <w:shd w:val="clear" w:color="auto" w:fill="auto"/>
            <w:noWrap/>
            <w:hideMark/>
          </w:tcPr>
          <w:p w14:paraId="22C9696A" w14:textId="77777777" w:rsidR="00E338AF" w:rsidRPr="00C5623F" w:rsidRDefault="00E338AF" w:rsidP="008F4620">
            <w:pPr>
              <w:spacing w:line="240" w:lineRule="auto"/>
              <w:jc w:val="center"/>
              <w:rPr>
                <w:rFonts w:cs="Times New Roman"/>
                <w:szCs w:val="24"/>
              </w:rPr>
            </w:pPr>
            <w:r w:rsidRPr="00C5623F">
              <w:rPr>
                <w:rFonts w:cs="Times New Roman"/>
                <w:szCs w:val="24"/>
              </w:rPr>
              <w:t>56,96</w:t>
            </w:r>
          </w:p>
        </w:tc>
        <w:tc>
          <w:tcPr>
            <w:tcW w:w="996" w:type="dxa"/>
            <w:shd w:val="clear" w:color="auto" w:fill="auto"/>
            <w:noWrap/>
            <w:hideMark/>
          </w:tcPr>
          <w:p w14:paraId="23DDCE78" w14:textId="77777777" w:rsidR="00E338AF" w:rsidRPr="00C5623F" w:rsidRDefault="00E338AF" w:rsidP="008F4620">
            <w:pPr>
              <w:spacing w:line="240" w:lineRule="auto"/>
              <w:jc w:val="center"/>
              <w:rPr>
                <w:rFonts w:cs="Times New Roman"/>
                <w:szCs w:val="24"/>
              </w:rPr>
            </w:pPr>
            <w:r w:rsidRPr="00C5623F">
              <w:rPr>
                <w:rFonts w:cs="Times New Roman"/>
                <w:szCs w:val="24"/>
              </w:rPr>
              <w:t>34,72</w:t>
            </w:r>
          </w:p>
        </w:tc>
        <w:tc>
          <w:tcPr>
            <w:tcW w:w="996" w:type="dxa"/>
            <w:shd w:val="clear" w:color="auto" w:fill="auto"/>
            <w:noWrap/>
            <w:hideMark/>
          </w:tcPr>
          <w:p w14:paraId="0F468599" w14:textId="77777777" w:rsidR="00E338AF" w:rsidRPr="00C5623F" w:rsidRDefault="00E338AF" w:rsidP="008F4620">
            <w:pPr>
              <w:spacing w:line="240" w:lineRule="auto"/>
              <w:jc w:val="center"/>
              <w:rPr>
                <w:rFonts w:cs="Times New Roman"/>
                <w:szCs w:val="24"/>
              </w:rPr>
            </w:pPr>
            <w:r w:rsidRPr="00C5623F">
              <w:rPr>
                <w:rFonts w:cs="Times New Roman"/>
                <w:szCs w:val="24"/>
              </w:rPr>
              <w:t>24,56</w:t>
            </w:r>
          </w:p>
        </w:tc>
        <w:tc>
          <w:tcPr>
            <w:tcW w:w="1096" w:type="dxa"/>
            <w:shd w:val="clear" w:color="auto" w:fill="auto"/>
            <w:noWrap/>
            <w:hideMark/>
          </w:tcPr>
          <w:p w14:paraId="1F7FF44F" w14:textId="77777777" w:rsidR="00E338AF" w:rsidRPr="00C5623F" w:rsidRDefault="00E338AF" w:rsidP="008F4620">
            <w:pPr>
              <w:spacing w:line="240" w:lineRule="auto"/>
              <w:jc w:val="center"/>
              <w:rPr>
                <w:rFonts w:cs="Times New Roman"/>
                <w:szCs w:val="24"/>
              </w:rPr>
            </w:pPr>
            <w:r w:rsidRPr="00C5623F">
              <w:rPr>
                <w:rFonts w:cs="Times New Roman"/>
                <w:szCs w:val="24"/>
              </w:rPr>
              <w:t>36,37</w:t>
            </w:r>
          </w:p>
        </w:tc>
      </w:tr>
      <w:tr w:rsidR="00E338AF" w:rsidRPr="00C5623F" w14:paraId="787B9282" w14:textId="77777777" w:rsidTr="008F4620">
        <w:trPr>
          <w:trHeight w:val="330"/>
          <w:jc w:val="center"/>
        </w:trPr>
        <w:tc>
          <w:tcPr>
            <w:tcW w:w="576" w:type="dxa"/>
            <w:shd w:val="clear" w:color="auto" w:fill="auto"/>
          </w:tcPr>
          <w:p w14:paraId="5770165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w:t>
            </w:r>
          </w:p>
        </w:tc>
        <w:tc>
          <w:tcPr>
            <w:tcW w:w="1951" w:type="dxa"/>
            <w:shd w:val="clear" w:color="auto" w:fill="auto"/>
            <w:hideMark/>
          </w:tcPr>
          <w:p w14:paraId="021713F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IMPC</w:t>
            </w:r>
          </w:p>
        </w:tc>
        <w:tc>
          <w:tcPr>
            <w:tcW w:w="876" w:type="dxa"/>
            <w:shd w:val="clear" w:color="auto" w:fill="auto"/>
            <w:noWrap/>
            <w:hideMark/>
          </w:tcPr>
          <w:p w14:paraId="4A663303" w14:textId="77777777" w:rsidR="00E338AF" w:rsidRPr="00C5623F" w:rsidRDefault="00E338AF" w:rsidP="008F4620">
            <w:pPr>
              <w:spacing w:line="240" w:lineRule="auto"/>
              <w:jc w:val="center"/>
              <w:rPr>
                <w:rFonts w:cs="Times New Roman"/>
                <w:szCs w:val="24"/>
              </w:rPr>
            </w:pPr>
            <w:r w:rsidRPr="00C5623F">
              <w:rPr>
                <w:rFonts w:cs="Times New Roman"/>
                <w:szCs w:val="24"/>
              </w:rPr>
              <w:t>72,11</w:t>
            </w:r>
          </w:p>
        </w:tc>
        <w:tc>
          <w:tcPr>
            <w:tcW w:w="996" w:type="dxa"/>
            <w:shd w:val="clear" w:color="auto" w:fill="auto"/>
            <w:noWrap/>
            <w:hideMark/>
          </w:tcPr>
          <w:p w14:paraId="4DBFE816" w14:textId="77777777" w:rsidR="00E338AF" w:rsidRPr="00C5623F" w:rsidRDefault="00E338AF" w:rsidP="008F4620">
            <w:pPr>
              <w:spacing w:line="240" w:lineRule="auto"/>
              <w:jc w:val="center"/>
              <w:rPr>
                <w:rFonts w:cs="Times New Roman"/>
                <w:szCs w:val="24"/>
              </w:rPr>
            </w:pPr>
            <w:r w:rsidRPr="00C5623F">
              <w:rPr>
                <w:rFonts w:cs="Times New Roman"/>
                <w:szCs w:val="24"/>
              </w:rPr>
              <w:t>61,74</w:t>
            </w:r>
          </w:p>
        </w:tc>
        <w:tc>
          <w:tcPr>
            <w:tcW w:w="996" w:type="dxa"/>
            <w:shd w:val="clear" w:color="auto" w:fill="auto"/>
            <w:noWrap/>
            <w:hideMark/>
          </w:tcPr>
          <w:p w14:paraId="56377759" w14:textId="77777777" w:rsidR="00E338AF" w:rsidRPr="00C5623F" w:rsidRDefault="00E338AF" w:rsidP="008F4620">
            <w:pPr>
              <w:spacing w:line="240" w:lineRule="auto"/>
              <w:jc w:val="center"/>
              <w:rPr>
                <w:rFonts w:cs="Times New Roman"/>
                <w:szCs w:val="24"/>
              </w:rPr>
            </w:pPr>
            <w:r w:rsidRPr="00C5623F">
              <w:rPr>
                <w:rFonts w:cs="Times New Roman"/>
                <w:szCs w:val="24"/>
              </w:rPr>
              <w:t>46,77</w:t>
            </w:r>
          </w:p>
        </w:tc>
        <w:tc>
          <w:tcPr>
            <w:tcW w:w="996" w:type="dxa"/>
            <w:shd w:val="clear" w:color="auto" w:fill="auto"/>
            <w:noWrap/>
            <w:hideMark/>
          </w:tcPr>
          <w:p w14:paraId="28EA65A1" w14:textId="77777777" w:rsidR="00E338AF" w:rsidRPr="00C5623F" w:rsidRDefault="00E338AF" w:rsidP="008F4620">
            <w:pPr>
              <w:spacing w:line="240" w:lineRule="auto"/>
              <w:jc w:val="center"/>
              <w:rPr>
                <w:rFonts w:cs="Times New Roman"/>
                <w:szCs w:val="24"/>
              </w:rPr>
            </w:pPr>
            <w:r w:rsidRPr="00C5623F">
              <w:rPr>
                <w:rFonts w:cs="Times New Roman"/>
                <w:szCs w:val="24"/>
              </w:rPr>
              <w:t>36,43</w:t>
            </w:r>
          </w:p>
        </w:tc>
        <w:tc>
          <w:tcPr>
            <w:tcW w:w="1096" w:type="dxa"/>
            <w:shd w:val="clear" w:color="auto" w:fill="auto"/>
            <w:noWrap/>
            <w:hideMark/>
          </w:tcPr>
          <w:p w14:paraId="4349923A" w14:textId="77777777" w:rsidR="00E338AF" w:rsidRPr="00C5623F" w:rsidRDefault="00E338AF" w:rsidP="008F4620">
            <w:pPr>
              <w:spacing w:line="240" w:lineRule="auto"/>
              <w:jc w:val="center"/>
              <w:rPr>
                <w:rFonts w:cs="Times New Roman"/>
                <w:szCs w:val="24"/>
              </w:rPr>
            </w:pPr>
            <w:r w:rsidRPr="00C5623F">
              <w:rPr>
                <w:rFonts w:cs="Times New Roman"/>
                <w:szCs w:val="24"/>
              </w:rPr>
              <w:t>29,54</w:t>
            </w:r>
          </w:p>
        </w:tc>
      </w:tr>
      <w:tr w:rsidR="00E338AF" w:rsidRPr="00C5623F" w14:paraId="7B73E567" w14:textId="77777777" w:rsidTr="008F4620">
        <w:trPr>
          <w:trHeight w:val="330"/>
          <w:jc w:val="center"/>
        </w:trPr>
        <w:tc>
          <w:tcPr>
            <w:tcW w:w="2527" w:type="dxa"/>
            <w:gridSpan w:val="2"/>
            <w:shd w:val="clear" w:color="auto" w:fill="auto"/>
          </w:tcPr>
          <w:p w14:paraId="37B08475"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TERTINGGI</w:t>
            </w:r>
          </w:p>
        </w:tc>
        <w:tc>
          <w:tcPr>
            <w:tcW w:w="4960" w:type="dxa"/>
            <w:gridSpan w:val="5"/>
            <w:shd w:val="clear" w:color="auto" w:fill="auto"/>
            <w:noWrap/>
          </w:tcPr>
          <w:p w14:paraId="09D64078" w14:textId="77777777" w:rsidR="00E338AF" w:rsidRPr="00C5623F" w:rsidRDefault="00E338AF" w:rsidP="008F4620">
            <w:pPr>
              <w:spacing w:line="240" w:lineRule="auto"/>
              <w:jc w:val="center"/>
              <w:rPr>
                <w:rFonts w:cs="Times New Roman"/>
                <w:b/>
                <w:szCs w:val="24"/>
              </w:rPr>
            </w:pPr>
            <w:r w:rsidRPr="00C5623F">
              <w:rPr>
                <w:rFonts w:cs="Times New Roman"/>
                <w:b/>
                <w:szCs w:val="24"/>
              </w:rPr>
              <w:t>3378,71</w:t>
            </w:r>
          </w:p>
        </w:tc>
      </w:tr>
      <w:tr w:rsidR="00E338AF" w:rsidRPr="00C5623F" w14:paraId="0C9B6CAB" w14:textId="77777777" w:rsidTr="008F4620">
        <w:trPr>
          <w:trHeight w:val="330"/>
          <w:jc w:val="center"/>
        </w:trPr>
        <w:tc>
          <w:tcPr>
            <w:tcW w:w="2527" w:type="dxa"/>
            <w:gridSpan w:val="2"/>
            <w:shd w:val="clear" w:color="auto" w:fill="auto"/>
          </w:tcPr>
          <w:p w14:paraId="283487E5"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TERENDAH</w:t>
            </w:r>
          </w:p>
        </w:tc>
        <w:tc>
          <w:tcPr>
            <w:tcW w:w="4960" w:type="dxa"/>
            <w:gridSpan w:val="5"/>
            <w:shd w:val="clear" w:color="auto" w:fill="auto"/>
            <w:noWrap/>
          </w:tcPr>
          <w:p w14:paraId="024E3031" w14:textId="77777777" w:rsidR="00E338AF" w:rsidRPr="00C5623F" w:rsidRDefault="00E338AF" w:rsidP="008F4620">
            <w:pPr>
              <w:spacing w:line="240" w:lineRule="auto"/>
              <w:jc w:val="center"/>
              <w:rPr>
                <w:rFonts w:cs="Times New Roman"/>
                <w:b/>
                <w:szCs w:val="24"/>
              </w:rPr>
            </w:pPr>
            <w:r w:rsidRPr="00C5623F">
              <w:rPr>
                <w:rFonts w:cs="Times New Roman"/>
                <w:b/>
                <w:szCs w:val="24"/>
              </w:rPr>
              <w:t>2,44</w:t>
            </w:r>
          </w:p>
        </w:tc>
      </w:tr>
      <w:tr w:rsidR="00E338AF" w:rsidRPr="00C5623F" w14:paraId="7D5C20BB" w14:textId="77777777" w:rsidTr="008F4620">
        <w:trPr>
          <w:trHeight w:val="330"/>
          <w:jc w:val="center"/>
        </w:trPr>
        <w:tc>
          <w:tcPr>
            <w:tcW w:w="2527" w:type="dxa"/>
            <w:gridSpan w:val="2"/>
            <w:shd w:val="clear" w:color="auto" w:fill="auto"/>
          </w:tcPr>
          <w:p w14:paraId="41A49DB0"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RATA-RATA</w:t>
            </w:r>
          </w:p>
        </w:tc>
        <w:tc>
          <w:tcPr>
            <w:tcW w:w="4960" w:type="dxa"/>
            <w:gridSpan w:val="5"/>
            <w:shd w:val="clear" w:color="auto" w:fill="auto"/>
            <w:noWrap/>
          </w:tcPr>
          <w:p w14:paraId="634230EF" w14:textId="77777777" w:rsidR="00E338AF" w:rsidRPr="00C5623F" w:rsidRDefault="00E338AF" w:rsidP="008F4620">
            <w:pPr>
              <w:spacing w:line="240" w:lineRule="auto"/>
              <w:jc w:val="center"/>
              <w:rPr>
                <w:rFonts w:cs="Times New Roman"/>
                <w:b/>
                <w:szCs w:val="24"/>
              </w:rPr>
            </w:pPr>
            <w:r w:rsidRPr="00C5623F">
              <w:rPr>
                <w:rFonts w:cs="Times New Roman"/>
                <w:b/>
                <w:szCs w:val="24"/>
              </w:rPr>
              <w:t>144,3698</w:t>
            </w:r>
          </w:p>
        </w:tc>
      </w:tr>
    </w:tbl>
    <w:p w14:paraId="526092F4" w14:textId="77777777" w:rsidR="00E338AF" w:rsidRDefault="00E338AF" w:rsidP="00E338AF">
      <w:pPr>
        <w:tabs>
          <w:tab w:val="left" w:pos="284"/>
        </w:tabs>
        <w:rPr>
          <w:rFonts w:cs="Times New Roman"/>
          <w:szCs w:val="24"/>
        </w:rPr>
      </w:pPr>
      <w:r>
        <w:rPr>
          <w:rFonts w:cs="Times New Roman"/>
          <w:szCs w:val="24"/>
        </w:rPr>
        <w:t xml:space="preserve">   Sumber: Data sekunder diolah, (2024)</w:t>
      </w:r>
    </w:p>
    <w:p w14:paraId="5DF27F91" w14:textId="77777777" w:rsidR="00E338AF" w:rsidRPr="007614A1" w:rsidRDefault="00E338AF" w:rsidP="00E338AF">
      <w:pPr>
        <w:tabs>
          <w:tab w:val="left" w:pos="284"/>
          <w:tab w:val="left" w:pos="1134"/>
          <w:tab w:val="left" w:pos="1701"/>
        </w:tabs>
        <w:ind w:left="1134"/>
        <w:jc w:val="both"/>
        <w:rPr>
          <w:rFonts w:cs="Times New Roman"/>
          <w:szCs w:val="24"/>
        </w:rPr>
      </w:pPr>
      <w:r>
        <w:rPr>
          <w:rFonts w:cs="Times New Roman"/>
          <w:szCs w:val="24"/>
        </w:rPr>
        <w:tab/>
        <w:t xml:space="preserve">Selanjutnya data tersebut diubah kedalam diagram batang, sehingga perbedaan nilai </w:t>
      </w:r>
      <w:r>
        <w:rPr>
          <w:rFonts w:cs="Times New Roman"/>
          <w:i/>
          <w:szCs w:val="24"/>
        </w:rPr>
        <w:t>financial distress</w:t>
      </w:r>
      <w:r>
        <w:rPr>
          <w:rFonts w:cs="Times New Roman"/>
          <w:szCs w:val="24"/>
        </w:rPr>
        <w:t xml:space="preserve"> dapat terlihat lebih jelas. Berdasarkan tabel tersebut bisa digambarkan grafik diagram batang:</w:t>
      </w:r>
    </w:p>
    <w:p w14:paraId="3B14D137" w14:textId="77777777" w:rsidR="00E338AF" w:rsidRDefault="00E338AF" w:rsidP="00E338AF">
      <w:pPr>
        <w:tabs>
          <w:tab w:val="left" w:pos="284"/>
        </w:tabs>
        <w:spacing w:line="276" w:lineRule="auto"/>
        <w:rPr>
          <w:rFonts w:cs="Times New Roman"/>
          <w:szCs w:val="24"/>
        </w:rPr>
      </w:pPr>
    </w:p>
    <w:p w14:paraId="28AB0845" w14:textId="77777777" w:rsidR="00E338AF" w:rsidRDefault="00E338AF" w:rsidP="00E338AF">
      <w:pPr>
        <w:tabs>
          <w:tab w:val="left" w:pos="284"/>
        </w:tabs>
        <w:spacing w:line="276" w:lineRule="auto"/>
        <w:rPr>
          <w:rFonts w:cs="Times New Roman"/>
          <w:szCs w:val="24"/>
        </w:rPr>
      </w:pPr>
      <w:r>
        <w:rPr>
          <w:noProof/>
          <w:lang w:eastAsia="id-ID"/>
        </w:rPr>
        <w:lastRenderedPageBreak/>
        <w:drawing>
          <wp:inline distT="0" distB="0" distL="0" distR="0" wp14:anchorId="13E32E05" wp14:editId="0D693403">
            <wp:extent cx="4843145" cy="2912745"/>
            <wp:effectExtent l="0" t="0" r="0" b="0"/>
            <wp:docPr id="66"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68F803" w14:textId="77777777" w:rsidR="00E338AF" w:rsidRDefault="00E338AF" w:rsidP="00E338AF">
      <w:pPr>
        <w:tabs>
          <w:tab w:val="left" w:pos="284"/>
        </w:tabs>
        <w:spacing w:line="276" w:lineRule="auto"/>
        <w:rPr>
          <w:rFonts w:cs="Times New Roman"/>
          <w:szCs w:val="24"/>
        </w:rPr>
      </w:pPr>
      <w:r>
        <w:rPr>
          <w:rFonts w:cs="Times New Roman"/>
          <w:szCs w:val="24"/>
        </w:rPr>
        <w:t xml:space="preserve">Sumber: Data sekunder diolah, (2024) </w:t>
      </w:r>
    </w:p>
    <w:p w14:paraId="09FF66BB" w14:textId="77777777" w:rsidR="00E338AF" w:rsidRDefault="00E338AF" w:rsidP="00E338AF">
      <w:pPr>
        <w:pStyle w:val="Caption"/>
        <w:spacing w:before="120" w:after="0"/>
        <w:jc w:val="center"/>
        <w:rPr>
          <w:color w:val="auto"/>
          <w:sz w:val="24"/>
          <w:szCs w:val="24"/>
        </w:rPr>
      </w:pPr>
      <w:bookmarkStart w:id="31" w:name="_Toc169816030"/>
      <w:r w:rsidRPr="003817A0">
        <w:rPr>
          <w:color w:val="auto"/>
          <w:sz w:val="24"/>
          <w:szCs w:val="24"/>
        </w:rPr>
        <w:t xml:space="preserve">Gambar </w:t>
      </w:r>
      <w:r w:rsidRPr="003817A0">
        <w:rPr>
          <w:color w:val="auto"/>
          <w:sz w:val="24"/>
          <w:szCs w:val="24"/>
        </w:rPr>
        <w:fldChar w:fldCharType="begin"/>
      </w:r>
      <w:r w:rsidRPr="003817A0">
        <w:rPr>
          <w:color w:val="auto"/>
          <w:sz w:val="24"/>
          <w:szCs w:val="24"/>
        </w:rPr>
        <w:instrText xml:space="preserve"> SEQ Gambar \* ARABIC </w:instrText>
      </w:r>
      <w:r w:rsidRPr="003817A0">
        <w:rPr>
          <w:color w:val="auto"/>
          <w:sz w:val="24"/>
          <w:szCs w:val="24"/>
        </w:rPr>
        <w:fldChar w:fldCharType="separate"/>
      </w:r>
      <w:r>
        <w:rPr>
          <w:noProof/>
          <w:color w:val="auto"/>
          <w:sz w:val="24"/>
          <w:szCs w:val="24"/>
        </w:rPr>
        <w:t>9</w:t>
      </w:r>
      <w:r w:rsidRPr="003817A0">
        <w:rPr>
          <w:color w:val="auto"/>
          <w:sz w:val="24"/>
          <w:szCs w:val="24"/>
        </w:rPr>
        <w:fldChar w:fldCharType="end"/>
      </w:r>
    </w:p>
    <w:p w14:paraId="2614CD08" w14:textId="77777777" w:rsidR="00E338AF" w:rsidRDefault="00E338AF" w:rsidP="00E338AF">
      <w:pPr>
        <w:pStyle w:val="Caption"/>
        <w:spacing w:after="0"/>
        <w:jc w:val="center"/>
        <w:rPr>
          <w:rFonts w:cs="Times New Roman"/>
          <w:i/>
          <w:color w:val="auto"/>
          <w:sz w:val="24"/>
          <w:szCs w:val="24"/>
        </w:rPr>
      </w:pPr>
      <w:r w:rsidRPr="003817A0">
        <w:rPr>
          <w:rFonts w:cs="Times New Roman"/>
          <w:color w:val="auto"/>
          <w:sz w:val="24"/>
          <w:szCs w:val="24"/>
        </w:rPr>
        <w:t xml:space="preserve">Grafik Deskriptif </w:t>
      </w:r>
      <w:r w:rsidRPr="003817A0">
        <w:rPr>
          <w:rFonts w:cs="Times New Roman"/>
          <w:i/>
          <w:color w:val="auto"/>
          <w:sz w:val="24"/>
          <w:szCs w:val="24"/>
        </w:rPr>
        <w:t>Financial Distress</w:t>
      </w:r>
      <w:bookmarkEnd w:id="31"/>
      <w:r>
        <w:rPr>
          <w:rFonts w:cs="Times New Roman"/>
          <w:i/>
          <w:color w:val="auto"/>
          <w:sz w:val="24"/>
          <w:szCs w:val="24"/>
        </w:rPr>
        <w:t xml:space="preserve"> </w:t>
      </w:r>
    </w:p>
    <w:p w14:paraId="070A6F1F" w14:textId="77777777" w:rsidR="00E338AF" w:rsidRDefault="00E338AF" w:rsidP="00E338AF">
      <w:pPr>
        <w:pStyle w:val="Caption"/>
        <w:spacing w:after="0"/>
        <w:jc w:val="center"/>
        <w:rPr>
          <w:rFonts w:cs="Times New Roman"/>
          <w:color w:val="auto"/>
          <w:sz w:val="24"/>
          <w:szCs w:val="24"/>
        </w:rPr>
      </w:pPr>
      <w:r w:rsidRPr="00A71C7D">
        <w:rPr>
          <w:rFonts w:cs="Times New Roman"/>
          <w:color w:val="auto"/>
          <w:sz w:val="24"/>
          <w:szCs w:val="24"/>
        </w:rPr>
        <w:t>Perusahaan Sektor Industri 2019-2023</w:t>
      </w:r>
    </w:p>
    <w:p w14:paraId="3655A91E" w14:textId="77777777" w:rsidR="00E338AF" w:rsidRPr="00EA2D70" w:rsidRDefault="00E338AF" w:rsidP="00E338AF"/>
    <w:p w14:paraId="0F45A7DD" w14:textId="77777777" w:rsidR="00E338AF" w:rsidRDefault="00E338AF" w:rsidP="00E338AF">
      <w:pPr>
        <w:tabs>
          <w:tab w:val="left" w:pos="284"/>
          <w:tab w:val="left" w:pos="1418"/>
        </w:tabs>
        <w:ind w:left="1134" w:firstLine="567"/>
        <w:jc w:val="both"/>
        <w:rPr>
          <w:rFonts w:cs="Times New Roman"/>
          <w:szCs w:val="24"/>
        </w:rPr>
      </w:pPr>
      <w:r w:rsidRPr="003817A0">
        <w:rPr>
          <w:rFonts w:cs="Times New Roman"/>
          <w:szCs w:val="24"/>
        </w:rPr>
        <w:t>Berdasarkan</w:t>
      </w:r>
      <w:r w:rsidRPr="00BA23F7">
        <w:rPr>
          <w:rFonts w:cs="Times New Roman"/>
        </w:rPr>
        <w:t xml:space="preserve"> data diatas menunjukkan perkembangan nilai financial distress dari 32 perusahaan </w:t>
      </w:r>
      <w:r w:rsidRPr="00BA23F7">
        <w:rPr>
          <w:rFonts w:cs="Times New Roman"/>
          <w:bCs/>
        </w:rPr>
        <w:t xml:space="preserve">sektor industri yang terdaftar di BEI tahun 2019-2023 </w:t>
      </w:r>
      <w:r w:rsidRPr="00BA23F7">
        <w:rPr>
          <w:rFonts w:cs="Times New Roman"/>
        </w:rPr>
        <w:t xml:space="preserve">yang selalu mengalami kenaikan dan penurunan disetiap tahunnya. Nilai tertinggi untuk variabel </w:t>
      </w:r>
      <w:r w:rsidRPr="008A4F59">
        <w:rPr>
          <w:rFonts w:cs="Times New Roman"/>
          <w:i/>
        </w:rPr>
        <w:t>financial distress</w:t>
      </w:r>
      <w:r w:rsidRPr="00BA23F7">
        <w:rPr>
          <w:rFonts w:cs="Times New Roman"/>
        </w:rPr>
        <w:t xml:space="preserve"> yaitu terdapat pada perusahaan </w:t>
      </w:r>
      <w:r w:rsidRPr="00BA23F7">
        <w:rPr>
          <w:rFonts w:cs="Times New Roman"/>
          <w:bCs/>
        </w:rPr>
        <w:t>Keramika Indonesia Assosiasi Tbk</w:t>
      </w:r>
      <w:r w:rsidRPr="00BA23F7">
        <w:rPr>
          <w:rFonts w:cs="Times New Roman"/>
        </w:rPr>
        <w:t xml:space="preserve"> tahun 2022 yang mencapai angka 3378,71. Sementara untuk nilai terendah terjadi pada perusahaan </w:t>
      </w:r>
      <w:r w:rsidRPr="00BA23F7">
        <w:rPr>
          <w:rFonts w:cs="Times New Roman"/>
          <w:bCs/>
        </w:rPr>
        <w:t>Keramika Indonesia Assosiasi Tbk</w:t>
      </w:r>
      <w:r w:rsidRPr="00BA23F7">
        <w:rPr>
          <w:rFonts w:cs="Times New Roman"/>
        </w:rPr>
        <w:t xml:space="preserve"> tahun 2019 yaitu sebesar 2,44. Untuk rata-rata nilai </w:t>
      </w:r>
      <w:r w:rsidRPr="008A4F59">
        <w:rPr>
          <w:rFonts w:cs="Times New Roman"/>
          <w:i/>
        </w:rPr>
        <w:t>financial distress</w:t>
      </w:r>
      <w:r w:rsidRPr="00BA23F7">
        <w:rPr>
          <w:rFonts w:cs="Times New Roman"/>
        </w:rPr>
        <w:t xml:space="preserve"> sebesar 144,3698 dengan standar deviasi 395,11003.</w:t>
      </w:r>
    </w:p>
    <w:p w14:paraId="7E457317" w14:textId="77777777" w:rsidR="00E338AF" w:rsidRDefault="00E338AF" w:rsidP="00E338AF">
      <w:pPr>
        <w:numPr>
          <w:ilvl w:val="0"/>
          <w:numId w:val="47"/>
        </w:numPr>
        <w:tabs>
          <w:tab w:val="left" w:pos="284"/>
        </w:tabs>
        <w:ind w:left="1134"/>
        <w:jc w:val="both"/>
        <w:rPr>
          <w:rFonts w:cs="Times New Roman"/>
          <w:szCs w:val="24"/>
        </w:rPr>
      </w:pPr>
      <w:r>
        <w:rPr>
          <w:rFonts w:cs="Times New Roman"/>
          <w:szCs w:val="24"/>
        </w:rPr>
        <w:t>IOS</w:t>
      </w:r>
    </w:p>
    <w:p w14:paraId="495D4732" w14:textId="77777777" w:rsidR="00E338AF" w:rsidRDefault="00E338AF" w:rsidP="00E338AF">
      <w:pPr>
        <w:tabs>
          <w:tab w:val="left" w:pos="284"/>
        </w:tabs>
        <w:ind w:left="1134" w:firstLine="567"/>
        <w:jc w:val="both"/>
        <w:rPr>
          <w:rFonts w:cs="Times New Roman"/>
          <w:szCs w:val="24"/>
        </w:rPr>
      </w:pPr>
      <w:r>
        <w:rPr>
          <w:rFonts w:cs="Times New Roman"/>
          <w:szCs w:val="24"/>
        </w:rPr>
        <w:t>Hasil analisis statistik deskriptif untuk Ios disajikan dalam tabel berikut:</w:t>
      </w:r>
    </w:p>
    <w:p w14:paraId="1A811D29" w14:textId="77777777" w:rsidR="00E338AF" w:rsidRDefault="00E338AF" w:rsidP="00E338AF">
      <w:pPr>
        <w:pStyle w:val="Caption"/>
        <w:spacing w:after="120"/>
        <w:jc w:val="center"/>
        <w:rPr>
          <w:color w:val="auto"/>
          <w:sz w:val="24"/>
          <w:szCs w:val="24"/>
        </w:rPr>
      </w:pPr>
      <w:bookmarkStart w:id="32" w:name="_Toc169817966"/>
      <w:r w:rsidRPr="00D52BA6">
        <w:rPr>
          <w:color w:val="auto"/>
          <w:sz w:val="24"/>
          <w:szCs w:val="24"/>
        </w:rPr>
        <w:lastRenderedPageBreak/>
        <w:t xml:space="preserve">Tabel </w:t>
      </w:r>
      <w:r w:rsidRPr="00D52BA6">
        <w:rPr>
          <w:color w:val="auto"/>
          <w:sz w:val="24"/>
          <w:szCs w:val="24"/>
        </w:rPr>
        <w:fldChar w:fldCharType="begin"/>
      </w:r>
      <w:r w:rsidRPr="00D52BA6">
        <w:rPr>
          <w:color w:val="auto"/>
          <w:sz w:val="24"/>
          <w:szCs w:val="24"/>
        </w:rPr>
        <w:instrText xml:space="preserve"> SEQ Tabel \* ARABIC </w:instrText>
      </w:r>
      <w:r w:rsidRPr="00D52BA6">
        <w:rPr>
          <w:color w:val="auto"/>
          <w:sz w:val="24"/>
          <w:szCs w:val="24"/>
        </w:rPr>
        <w:fldChar w:fldCharType="separate"/>
      </w:r>
      <w:r>
        <w:rPr>
          <w:noProof/>
          <w:color w:val="auto"/>
          <w:sz w:val="24"/>
          <w:szCs w:val="24"/>
        </w:rPr>
        <w:t>15</w:t>
      </w:r>
      <w:r w:rsidRPr="00D52BA6">
        <w:rPr>
          <w:color w:val="auto"/>
          <w:sz w:val="24"/>
          <w:szCs w:val="24"/>
        </w:rPr>
        <w:fldChar w:fldCharType="end"/>
      </w:r>
      <w:r w:rsidRPr="00D52BA6">
        <w:rPr>
          <w:color w:val="auto"/>
          <w:sz w:val="24"/>
          <w:szCs w:val="24"/>
        </w:rPr>
        <w:t xml:space="preserve"> </w:t>
      </w:r>
    </w:p>
    <w:p w14:paraId="6648791F" w14:textId="77777777" w:rsidR="00E338AF" w:rsidRPr="00D52BA6" w:rsidRDefault="00E338AF" w:rsidP="00E338AF">
      <w:pPr>
        <w:pStyle w:val="Caption"/>
        <w:jc w:val="center"/>
        <w:rPr>
          <w:rFonts w:cs="Times New Roman"/>
          <w:b w:val="0"/>
          <w:color w:val="auto"/>
          <w:sz w:val="24"/>
          <w:szCs w:val="24"/>
        </w:rPr>
      </w:pPr>
      <w:r w:rsidRPr="00D52BA6">
        <w:rPr>
          <w:rFonts w:cs="Times New Roman"/>
          <w:color w:val="auto"/>
          <w:sz w:val="24"/>
          <w:szCs w:val="24"/>
        </w:rPr>
        <w:t>Deskriptif IOS</w:t>
      </w:r>
      <w:bookmarkEnd w:id="32"/>
    </w:p>
    <w:tbl>
      <w:tblPr>
        <w:tblW w:w="7394"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029"/>
        <w:gridCol w:w="1199"/>
        <w:gridCol w:w="1134"/>
        <w:gridCol w:w="881"/>
        <w:gridCol w:w="1445"/>
      </w:tblGrid>
      <w:tr w:rsidR="00E338AF" w:rsidRPr="00C5623F" w14:paraId="229E42CE" w14:textId="77777777" w:rsidTr="008F4620">
        <w:trPr>
          <w:cantSplit/>
        </w:trPr>
        <w:tc>
          <w:tcPr>
            <w:tcW w:w="7394" w:type="dxa"/>
            <w:gridSpan w:val="6"/>
            <w:shd w:val="clear" w:color="auto" w:fill="FFFFFF"/>
            <w:vAlign w:val="center"/>
          </w:tcPr>
          <w:p w14:paraId="055B8231" w14:textId="77777777" w:rsidR="00E338AF" w:rsidRPr="009B7AC7" w:rsidRDefault="00E338AF" w:rsidP="008F4620">
            <w:pPr>
              <w:autoSpaceDE w:val="0"/>
              <w:autoSpaceDN w:val="0"/>
              <w:adjustRightInd w:val="0"/>
              <w:spacing w:line="320" w:lineRule="atLeast"/>
              <w:ind w:left="60" w:right="60"/>
              <w:jc w:val="center"/>
              <w:rPr>
                <w:rFonts w:cs="Times New Roman"/>
                <w:color w:val="010205"/>
                <w:szCs w:val="24"/>
              </w:rPr>
            </w:pPr>
            <w:r w:rsidRPr="009B7AC7">
              <w:rPr>
                <w:rFonts w:cs="Times New Roman"/>
                <w:b/>
                <w:bCs/>
                <w:color w:val="010205"/>
                <w:szCs w:val="24"/>
              </w:rPr>
              <w:t>Descriptive Statistics</w:t>
            </w:r>
          </w:p>
        </w:tc>
      </w:tr>
      <w:tr w:rsidR="00E338AF" w:rsidRPr="00C5623F" w14:paraId="5DC77AC4" w14:textId="77777777" w:rsidTr="008F4620">
        <w:trPr>
          <w:cantSplit/>
        </w:trPr>
        <w:tc>
          <w:tcPr>
            <w:tcW w:w="1706" w:type="dxa"/>
            <w:shd w:val="clear" w:color="auto" w:fill="FFFFFF"/>
            <w:vAlign w:val="bottom"/>
          </w:tcPr>
          <w:p w14:paraId="2C75AABC" w14:textId="77777777" w:rsidR="00E338AF" w:rsidRPr="009B7AC7" w:rsidRDefault="00E338AF" w:rsidP="008F4620">
            <w:pPr>
              <w:autoSpaceDE w:val="0"/>
              <w:autoSpaceDN w:val="0"/>
              <w:adjustRightInd w:val="0"/>
              <w:spacing w:line="240" w:lineRule="auto"/>
              <w:rPr>
                <w:rFonts w:cs="Times New Roman"/>
                <w:szCs w:val="24"/>
              </w:rPr>
            </w:pPr>
          </w:p>
        </w:tc>
        <w:tc>
          <w:tcPr>
            <w:tcW w:w="1029" w:type="dxa"/>
            <w:shd w:val="clear" w:color="auto" w:fill="FFFFFF"/>
            <w:vAlign w:val="bottom"/>
          </w:tcPr>
          <w:p w14:paraId="3923B63B" w14:textId="77777777" w:rsidR="00E338AF" w:rsidRPr="009B7AC7" w:rsidRDefault="00E338AF" w:rsidP="008F4620">
            <w:pPr>
              <w:autoSpaceDE w:val="0"/>
              <w:autoSpaceDN w:val="0"/>
              <w:adjustRightInd w:val="0"/>
              <w:spacing w:line="320" w:lineRule="atLeast"/>
              <w:ind w:left="60" w:right="60"/>
              <w:jc w:val="center"/>
              <w:rPr>
                <w:rFonts w:cs="Times New Roman"/>
                <w:color w:val="264A60"/>
                <w:szCs w:val="24"/>
              </w:rPr>
            </w:pPr>
            <w:r w:rsidRPr="009B7AC7">
              <w:rPr>
                <w:rFonts w:cs="Times New Roman"/>
                <w:color w:val="264A60"/>
                <w:szCs w:val="24"/>
              </w:rPr>
              <w:t>N</w:t>
            </w:r>
          </w:p>
        </w:tc>
        <w:tc>
          <w:tcPr>
            <w:tcW w:w="1199" w:type="dxa"/>
            <w:shd w:val="clear" w:color="auto" w:fill="FFFFFF"/>
            <w:vAlign w:val="bottom"/>
          </w:tcPr>
          <w:p w14:paraId="2A12B74C" w14:textId="77777777" w:rsidR="00E338AF" w:rsidRPr="009B7AC7" w:rsidRDefault="00E338AF" w:rsidP="008F4620">
            <w:pPr>
              <w:autoSpaceDE w:val="0"/>
              <w:autoSpaceDN w:val="0"/>
              <w:adjustRightInd w:val="0"/>
              <w:spacing w:line="320" w:lineRule="atLeast"/>
              <w:ind w:left="60" w:right="60"/>
              <w:jc w:val="center"/>
              <w:rPr>
                <w:rFonts w:cs="Times New Roman"/>
                <w:color w:val="264A60"/>
                <w:szCs w:val="24"/>
              </w:rPr>
            </w:pPr>
            <w:r w:rsidRPr="009B7AC7">
              <w:rPr>
                <w:rFonts w:cs="Times New Roman"/>
                <w:color w:val="264A60"/>
                <w:szCs w:val="24"/>
              </w:rPr>
              <w:t>Minimum</w:t>
            </w:r>
          </w:p>
        </w:tc>
        <w:tc>
          <w:tcPr>
            <w:tcW w:w="1134" w:type="dxa"/>
            <w:shd w:val="clear" w:color="auto" w:fill="FFFFFF"/>
            <w:vAlign w:val="bottom"/>
          </w:tcPr>
          <w:p w14:paraId="2B0EAB7D" w14:textId="77777777" w:rsidR="00E338AF" w:rsidRPr="009B7AC7" w:rsidRDefault="00E338AF" w:rsidP="008F4620">
            <w:pPr>
              <w:autoSpaceDE w:val="0"/>
              <w:autoSpaceDN w:val="0"/>
              <w:adjustRightInd w:val="0"/>
              <w:spacing w:line="320" w:lineRule="atLeast"/>
              <w:ind w:left="60" w:right="60"/>
              <w:jc w:val="center"/>
              <w:rPr>
                <w:rFonts w:cs="Times New Roman"/>
                <w:color w:val="264A60"/>
                <w:szCs w:val="24"/>
              </w:rPr>
            </w:pPr>
            <w:r w:rsidRPr="009B7AC7">
              <w:rPr>
                <w:rFonts w:cs="Times New Roman"/>
                <w:color w:val="264A60"/>
                <w:szCs w:val="24"/>
              </w:rPr>
              <w:t>Maximum</w:t>
            </w:r>
          </w:p>
        </w:tc>
        <w:tc>
          <w:tcPr>
            <w:tcW w:w="881" w:type="dxa"/>
            <w:shd w:val="clear" w:color="auto" w:fill="FFFFFF"/>
            <w:vAlign w:val="bottom"/>
          </w:tcPr>
          <w:p w14:paraId="6CD59BD2" w14:textId="77777777" w:rsidR="00E338AF" w:rsidRPr="009B7AC7" w:rsidRDefault="00E338AF" w:rsidP="008F4620">
            <w:pPr>
              <w:autoSpaceDE w:val="0"/>
              <w:autoSpaceDN w:val="0"/>
              <w:adjustRightInd w:val="0"/>
              <w:spacing w:line="320" w:lineRule="atLeast"/>
              <w:ind w:left="60" w:right="60"/>
              <w:jc w:val="center"/>
              <w:rPr>
                <w:rFonts w:cs="Times New Roman"/>
                <w:color w:val="264A60"/>
                <w:szCs w:val="24"/>
              </w:rPr>
            </w:pPr>
            <w:r w:rsidRPr="009B7AC7">
              <w:rPr>
                <w:rFonts w:cs="Times New Roman"/>
                <w:color w:val="264A60"/>
                <w:szCs w:val="24"/>
              </w:rPr>
              <w:t>Mean</w:t>
            </w:r>
          </w:p>
        </w:tc>
        <w:tc>
          <w:tcPr>
            <w:tcW w:w="1445" w:type="dxa"/>
            <w:shd w:val="clear" w:color="auto" w:fill="FFFFFF"/>
            <w:vAlign w:val="bottom"/>
          </w:tcPr>
          <w:p w14:paraId="59C7B715" w14:textId="77777777" w:rsidR="00E338AF" w:rsidRPr="009B7AC7" w:rsidRDefault="00E338AF" w:rsidP="008F4620">
            <w:pPr>
              <w:autoSpaceDE w:val="0"/>
              <w:autoSpaceDN w:val="0"/>
              <w:adjustRightInd w:val="0"/>
              <w:spacing w:line="320" w:lineRule="atLeast"/>
              <w:ind w:left="60" w:right="60"/>
              <w:jc w:val="center"/>
              <w:rPr>
                <w:rFonts w:cs="Times New Roman"/>
                <w:color w:val="264A60"/>
                <w:szCs w:val="24"/>
              </w:rPr>
            </w:pPr>
            <w:r w:rsidRPr="009B7AC7">
              <w:rPr>
                <w:rFonts w:cs="Times New Roman"/>
                <w:color w:val="264A60"/>
                <w:szCs w:val="24"/>
              </w:rPr>
              <w:t>Std. Deviation</w:t>
            </w:r>
          </w:p>
        </w:tc>
      </w:tr>
      <w:tr w:rsidR="00E338AF" w:rsidRPr="00C5623F" w14:paraId="3A56F4F1" w14:textId="77777777" w:rsidTr="008F4620">
        <w:trPr>
          <w:cantSplit/>
        </w:trPr>
        <w:tc>
          <w:tcPr>
            <w:tcW w:w="1706" w:type="dxa"/>
            <w:shd w:val="clear" w:color="auto" w:fill="E0E0E0"/>
          </w:tcPr>
          <w:p w14:paraId="48BD9EC0"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IOS</w:t>
            </w:r>
          </w:p>
        </w:tc>
        <w:tc>
          <w:tcPr>
            <w:tcW w:w="1029" w:type="dxa"/>
            <w:shd w:val="clear" w:color="auto" w:fill="FFFFFF"/>
          </w:tcPr>
          <w:p w14:paraId="2D7FF4A8"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160</w:t>
            </w:r>
          </w:p>
        </w:tc>
        <w:tc>
          <w:tcPr>
            <w:tcW w:w="1199" w:type="dxa"/>
            <w:shd w:val="clear" w:color="auto" w:fill="FFFFFF"/>
          </w:tcPr>
          <w:p w14:paraId="20D9A0C2"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,03</w:t>
            </w:r>
          </w:p>
        </w:tc>
        <w:tc>
          <w:tcPr>
            <w:tcW w:w="1134" w:type="dxa"/>
            <w:shd w:val="clear" w:color="auto" w:fill="FFFFFF"/>
          </w:tcPr>
          <w:p w14:paraId="57F8F024"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65,00</w:t>
            </w:r>
          </w:p>
        </w:tc>
        <w:tc>
          <w:tcPr>
            <w:tcW w:w="881" w:type="dxa"/>
            <w:shd w:val="clear" w:color="auto" w:fill="FFFFFF"/>
          </w:tcPr>
          <w:p w14:paraId="042181BA"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2,5559</w:t>
            </w:r>
          </w:p>
        </w:tc>
        <w:tc>
          <w:tcPr>
            <w:tcW w:w="1445" w:type="dxa"/>
            <w:shd w:val="clear" w:color="auto" w:fill="FFFFFF"/>
          </w:tcPr>
          <w:p w14:paraId="147A7E96"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7,76526</w:t>
            </w:r>
          </w:p>
        </w:tc>
      </w:tr>
      <w:tr w:rsidR="00E338AF" w:rsidRPr="00C5623F" w14:paraId="7C2780BF" w14:textId="77777777" w:rsidTr="008F4620">
        <w:trPr>
          <w:cantSplit/>
        </w:trPr>
        <w:tc>
          <w:tcPr>
            <w:tcW w:w="1706" w:type="dxa"/>
            <w:shd w:val="clear" w:color="auto" w:fill="E0E0E0"/>
          </w:tcPr>
          <w:p w14:paraId="34FFA116"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Valid N (listwise)</w:t>
            </w:r>
          </w:p>
        </w:tc>
        <w:tc>
          <w:tcPr>
            <w:tcW w:w="1029" w:type="dxa"/>
            <w:shd w:val="clear" w:color="auto" w:fill="FFFFFF"/>
          </w:tcPr>
          <w:p w14:paraId="4DD3932C"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160</w:t>
            </w:r>
          </w:p>
        </w:tc>
        <w:tc>
          <w:tcPr>
            <w:tcW w:w="1199" w:type="dxa"/>
            <w:shd w:val="clear" w:color="auto" w:fill="FFFFFF"/>
            <w:vAlign w:val="center"/>
          </w:tcPr>
          <w:p w14:paraId="48C1D214" w14:textId="77777777" w:rsidR="00E338AF" w:rsidRPr="009B7AC7" w:rsidRDefault="00E338AF" w:rsidP="008F4620">
            <w:pPr>
              <w:autoSpaceDE w:val="0"/>
              <w:autoSpaceDN w:val="0"/>
              <w:adjustRightInd w:val="0"/>
              <w:spacing w:line="240" w:lineRule="auto"/>
              <w:rPr>
                <w:rFonts w:cs="Times New Roman"/>
                <w:szCs w:val="24"/>
              </w:rPr>
            </w:pPr>
          </w:p>
        </w:tc>
        <w:tc>
          <w:tcPr>
            <w:tcW w:w="1134" w:type="dxa"/>
            <w:shd w:val="clear" w:color="auto" w:fill="FFFFFF"/>
            <w:vAlign w:val="center"/>
          </w:tcPr>
          <w:p w14:paraId="4EA533F7" w14:textId="77777777" w:rsidR="00E338AF" w:rsidRPr="009B7AC7" w:rsidRDefault="00E338AF" w:rsidP="008F4620">
            <w:pPr>
              <w:autoSpaceDE w:val="0"/>
              <w:autoSpaceDN w:val="0"/>
              <w:adjustRightInd w:val="0"/>
              <w:spacing w:line="240" w:lineRule="auto"/>
              <w:rPr>
                <w:rFonts w:cs="Times New Roman"/>
                <w:szCs w:val="24"/>
              </w:rPr>
            </w:pPr>
          </w:p>
        </w:tc>
        <w:tc>
          <w:tcPr>
            <w:tcW w:w="881" w:type="dxa"/>
            <w:shd w:val="clear" w:color="auto" w:fill="FFFFFF"/>
            <w:vAlign w:val="center"/>
          </w:tcPr>
          <w:p w14:paraId="32C75762" w14:textId="77777777" w:rsidR="00E338AF" w:rsidRPr="009B7AC7" w:rsidRDefault="00E338AF" w:rsidP="008F4620">
            <w:pPr>
              <w:autoSpaceDE w:val="0"/>
              <w:autoSpaceDN w:val="0"/>
              <w:adjustRightInd w:val="0"/>
              <w:spacing w:line="240" w:lineRule="auto"/>
              <w:rPr>
                <w:rFonts w:cs="Times New Roman"/>
                <w:szCs w:val="24"/>
              </w:rPr>
            </w:pPr>
          </w:p>
        </w:tc>
        <w:tc>
          <w:tcPr>
            <w:tcW w:w="1445" w:type="dxa"/>
            <w:shd w:val="clear" w:color="auto" w:fill="FFFFFF"/>
            <w:vAlign w:val="center"/>
          </w:tcPr>
          <w:p w14:paraId="24701D79" w14:textId="77777777" w:rsidR="00E338AF" w:rsidRPr="009B7AC7" w:rsidRDefault="00E338AF" w:rsidP="008F4620">
            <w:pPr>
              <w:autoSpaceDE w:val="0"/>
              <w:autoSpaceDN w:val="0"/>
              <w:adjustRightInd w:val="0"/>
              <w:spacing w:line="240" w:lineRule="auto"/>
              <w:rPr>
                <w:rFonts w:cs="Times New Roman"/>
                <w:szCs w:val="24"/>
              </w:rPr>
            </w:pPr>
          </w:p>
        </w:tc>
      </w:tr>
    </w:tbl>
    <w:p w14:paraId="12831EC5" w14:textId="77777777" w:rsidR="00E338AF" w:rsidRDefault="00E338AF" w:rsidP="00E338AF">
      <w:pPr>
        <w:tabs>
          <w:tab w:val="left" w:pos="284"/>
        </w:tabs>
        <w:ind w:left="851"/>
        <w:jc w:val="both"/>
        <w:rPr>
          <w:rFonts w:cs="Times New Roman"/>
          <w:szCs w:val="24"/>
        </w:rPr>
      </w:pPr>
      <w:r>
        <w:rPr>
          <w:rFonts w:cs="Times New Roman"/>
          <w:szCs w:val="24"/>
        </w:rPr>
        <w:t xml:space="preserve">   Sumber: Output SPSS 26 data diolah (2024)</w:t>
      </w:r>
    </w:p>
    <w:p w14:paraId="4B4016F3" w14:textId="77777777" w:rsidR="00E338AF" w:rsidRDefault="00E338AF" w:rsidP="00E338AF">
      <w:pPr>
        <w:tabs>
          <w:tab w:val="left" w:pos="284"/>
        </w:tabs>
        <w:ind w:left="1134" w:firstLine="567"/>
        <w:jc w:val="both"/>
        <w:rPr>
          <w:rFonts w:cs="Times New Roman"/>
          <w:szCs w:val="24"/>
        </w:rPr>
      </w:pPr>
      <w:r>
        <w:rPr>
          <w:rFonts w:cs="Times New Roman"/>
          <w:szCs w:val="24"/>
        </w:rPr>
        <w:t xml:space="preserve">Berdasarkan tabel pada hasil uji statitik desktiptif diatas, variabel Ios (X5) memiliki nilai </w:t>
      </w:r>
      <w:r w:rsidRPr="008A4F59">
        <w:rPr>
          <w:rFonts w:cs="Times New Roman"/>
          <w:i/>
          <w:szCs w:val="24"/>
        </w:rPr>
        <w:t>minimum</w:t>
      </w:r>
      <w:r>
        <w:rPr>
          <w:rFonts w:cs="Times New Roman"/>
          <w:szCs w:val="24"/>
        </w:rPr>
        <w:t xml:space="preserve"> sebesar 0,03, nilai </w:t>
      </w:r>
      <w:r w:rsidRPr="008A4F59">
        <w:rPr>
          <w:rFonts w:cs="Times New Roman"/>
          <w:i/>
          <w:szCs w:val="24"/>
        </w:rPr>
        <w:t>maximum</w:t>
      </w:r>
      <w:r>
        <w:rPr>
          <w:rFonts w:cs="Times New Roman"/>
          <w:szCs w:val="24"/>
        </w:rPr>
        <w:t xml:space="preserve"> sebesar 65,00, rata-rata </w:t>
      </w:r>
      <w:r w:rsidRPr="008A4F59">
        <w:rPr>
          <w:rFonts w:cs="Times New Roman"/>
          <w:i/>
          <w:szCs w:val="24"/>
        </w:rPr>
        <w:t>(mean)</w:t>
      </w:r>
      <w:r>
        <w:rPr>
          <w:rFonts w:cs="Times New Roman"/>
          <w:szCs w:val="24"/>
        </w:rPr>
        <w:t xml:space="preserve"> sebesar 2,5559 dengan standar deviasi sebesar 7,76526.</w:t>
      </w:r>
      <w:bookmarkStart w:id="33" w:name="_Toc169817967"/>
      <w:r>
        <w:rPr>
          <w:rFonts w:cs="Times New Roman"/>
          <w:szCs w:val="24"/>
        </w:rPr>
        <w:t xml:space="preserve"> </w:t>
      </w:r>
    </w:p>
    <w:p w14:paraId="74BD48A2" w14:textId="77777777" w:rsidR="00E338AF" w:rsidRPr="00EA2D70" w:rsidRDefault="00E338AF" w:rsidP="00E338AF">
      <w:pPr>
        <w:tabs>
          <w:tab w:val="left" w:pos="284"/>
          <w:tab w:val="left" w:pos="1701"/>
        </w:tabs>
        <w:ind w:left="1134"/>
        <w:jc w:val="both"/>
        <w:rPr>
          <w:rFonts w:cs="Times New Roman"/>
          <w:szCs w:val="24"/>
        </w:rPr>
      </w:pPr>
      <w:r>
        <w:rPr>
          <w:rFonts w:cs="Times New Roman"/>
          <w:szCs w:val="24"/>
        </w:rPr>
        <w:tab/>
        <w:t>Berikut ini disajikan mengenai tabel dan grafik diagram batang nilai Ios.</w:t>
      </w:r>
    </w:p>
    <w:p w14:paraId="1C985F52" w14:textId="77777777" w:rsidR="00E338AF" w:rsidRDefault="00E338AF" w:rsidP="00E338AF">
      <w:pPr>
        <w:pStyle w:val="Caption"/>
        <w:spacing w:after="0"/>
        <w:jc w:val="center"/>
        <w:rPr>
          <w:color w:val="auto"/>
          <w:sz w:val="24"/>
          <w:szCs w:val="24"/>
        </w:rPr>
      </w:pPr>
      <w:r w:rsidRPr="003817A0">
        <w:rPr>
          <w:color w:val="auto"/>
          <w:sz w:val="24"/>
          <w:szCs w:val="24"/>
        </w:rPr>
        <w:t xml:space="preserve">Tabel </w:t>
      </w:r>
      <w:r w:rsidRPr="003817A0">
        <w:rPr>
          <w:color w:val="auto"/>
          <w:sz w:val="24"/>
          <w:szCs w:val="24"/>
        </w:rPr>
        <w:fldChar w:fldCharType="begin"/>
      </w:r>
      <w:r w:rsidRPr="003817A0">
        <w:rPr>
          <w:color w:val="auto"/>
          <w:sz w:val="24"/>
          <w:szCs w:val="24"/>
        </w:rPr>
        <w:instrText xml:space="preserve"> SEQ Tabel \* ARABIC </w:instrText>
      </w:r>
      <w:r w:rsidRPr="003817A0">
        <w:rPr>
          <w:color w:val="auto"/>
          <w:sz w:val="24"/>
          <w:szCs w:val="24"/>
        </w:rPr>
        <w:fldChar w:fldCharType="separate"/>
      </w:r>
      <w:r>
        <w:rPr>
          <w:noProof/>
          <w:color w:val="auto"/>
          <w:sz w:val="24"/>
          <w:szCs w:val="24"/>
        </w:rPr>
        <w:t>16</w:t>
      </w:r>
      <w:r w:rsidRPr="003817A0">
        <w:rPr>
          <w:color w:val="auto"/>
          <w:sz w:val="24"/>
          <w:szCs w:val="24"/>
        </w:rPr>
        <w:fldChar w:fldCharType="end"/>
      </w:r>
    </w:p>
    <w:p w14:paraId="1C8D98FE" w14:textId="77777777" w:rsidR="00E338AF" w:rsidRPr="003817A0" w:rsidRDefault="00E338AF" w:rsidP="00E338AF">
      <w:pPr>
        <w:pStyle w:val="Caption"/>
        <w:jc w:val="center"/>
        <w:rPr>
          <w:rFonts w:cs="Times New Roman"/>
          <w:b w:val="0"/>
          <w:color w:val="auto"/>
          <w:sz w:val="24"/>
          <w:szCs w:val="24"/>
        </w:rPr>
      </w:pPr>
      <w:r w:rsidRPr="003817A0">
        <w:rPr>
          <w:rFonts w:cs="Times New Roman"/>
          <w:color w:val="auto"/>
          <w:sz w:val="24"/>
          <w:szCs w:val="24"/>
        </w:rPr>
        <w:t>Hasil Nilai Ios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30"/>
        <w:gridCol w:w="799"/>
        <w:gridCol w:w="947"/>
        <w:gridCol w:w="947"/>
        <w:gridCol w:w="947"/>
        <w:gridCol w:w="948"/>
      </w:tblGrid>
      <w:tr w:rsidR="00E338AF" w:rsidRPr="00C5623F" w14:paraId="744DE1DA" w14:textId="77777777" w:rsidTr="008F4620">
        <w:trPr>
          <w:trHeight w:val="315"/>
          <w:tblHeader/>
          <w:jc w:val="center"/>
        </w:trPr>
        <w:tc>
          <w:tcPr>
            <w:tcW w:w="576" w:type="dxa"/>
            <w:vMerge w:val="restart"/>
            <w:shd w:val="clear" w:color="auto" w:fill="auto"/>
            <w:vAlign w:val="center"/>
          </w:tcPr>
          <w:p w14:paraId="7F3317B2"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NO</w:t>
            </w:r>
          </w:p>
        </w:tc>
        <w:tc>
          <w:tcPr>
            <w:tcW w:w="2030" w:type="dxa"/>
            <w:vMerge w:val="restart"/>
            <w:shd w:val="clear" w:color="auto" w:fill="auto"/>
            <w:noWrap/>
            <w:vAlign w:val="center"/>
          </w:tcPr>
          <w:p w14:paraId="6620F62E"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KODE PERUSAHAAN</w:t>
            </w:r>
          </w:p>
        </w:tc>
        <w:tc>
          <w:tcPr>
            <w:tcW w:w="4588" w:type="dxa"/>
            <w:gridSpan w:val="5"/>
            <w:shd w:val="clear" w:color="auto" w:fill="auto"/>
            <w:noWrap/>
            <w:vAlign w:val="center"/>
          </w:tcPr>
          <w:p w14:paraId="19913FEB"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IOS (X5)</w:t>
            </w:r>
          </w:p>
        </w:tc>
      </w:tr>
      <w:tr w:rsidR="00E338AF" w:rsidRPr="00C5623F" w14:paraId="4318D87F" w14:textId="77777777" w:rsidTr="008F4620">
        <w:trPr>
          <w:trHeight w:val="315"/>
          <w:tblHeader/>
          <w:jc w:val="center"/>
        </w:trPr>
        <w:tc>
          <w:tcPr>
            <w:tcW w:w="576" w:type="dxa"/>
            <w:vMerge/>
            <w:shd w:val="clear" w:color="auto" w:fill="auto"/>
            <w:vAlign w:val="center"/>
          </w:tcPr>
          <w:p w14:paraId="6ADE4CF9"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2030" w:type="dxa"/>
            <w:vMerge/>
            <w:shd w:val="clear" w:color="auto" w:fill="auto"/>
            <w:noWrap/>
            <w:vAlign w:val="center"/>
            <w:hideMark/>
          </w:tcPr>
          <w:p w14:paraId="6D3BD222" w14:textId="77777777" w:rsidR="00E338AF" w:rsidRPr="00C5623F" w:rsidRDefault="00E338AF" w:rsidP="008F4620">
            <w:pPr>
              <w:autoSpaceDE w:val="0"/>
              <w:autoSpaceDN w:val="0"/>
              <w:adjustRightInd w:val="0"/>
              <w:spacing w:line="240" w:lineRule="auto"/>
              <w:jc w:val="center"/>
              <w:rPr>
                <w:rFonts w:cs="Times New Roman"/>
                <w:b/>
                <w:szCs w:val="24"/>
              </w:rPr>
            </w:pPr>
          </w:p>
        </w:tc>
        <w:tc>
          <w:tcPr>
            <w:tcW w:w="799" w:type="dxa"/>
            <w:shd w:val="clear" w:color="auto" w:fill="auto"/>
            <w:noWrap/>
            <w:vAlign w:val="center"/>
            <w:hideMark/>
          </w:tcPr>
          <w:p w14:paraId="2AF94EED"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2019</w:t>
            </w:r>
          </w:p>
        </w:tc>
        <w:tc>
          <w:tcPr>
            <w:tcW w:w="947" w:type="dxa"/>
            <w:shd w:val="clear" w:color="auto" w:fill="auto"/>
            <w:noWrap/>
            <w:vAlign w:val="center"/>
            <w:hideMark/>
          </w:tcPr>
          <w:p w14:paraId="3955953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2020</w:t>
            </w:r>
          </w:p>
        </w:tc>
        <w:tc>
          <w:tcPr>
            <w:tcW w:w="947" w:type="dxa"/>
            <w:shd w:val="clear" w:color="auto" w:fill="auto"/>
            <w:noWrap/>
            <w:vAlign w:val="center"/>
            <w:hideMark/>
          </w:tcPr>
          <w:p w14:paraId="234A44E3"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2021</w:t>
            </w:r>
          </w:p>
        </w:tc>
        <w:tc>
          <w:tcPr>
            <w:tcW w:w="947" w:type="dxa"/>
            <w:shd w:val="clear" w:color="auto" w:fill="auto"/>
            <w:noWrap/>
            <w:vAlign w:val="center"/>
            <w:hideMark/>
          </w:tcPr>
          <w:p w14:paraId="73416D23"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2022</w:t>
            </w:r>
          </w:p>
        </w:tc>
        <w:tc>
          <w:tcPr>
            <w:tcW w:w="948" w:type="dxa"/>
            <w:shd w:val="clear" w:color="auto" w:fill="auto"/>
            <w:noWrap/>
            <w:vAlign w:val="center"/>
            <w:hideMark/>
          </w:tcPr>
          <w:p w14:paraId="3004CC2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2023</w:t>
            </w:r>
          </w:p>
        </w:tc>
      </w:tr>
      <w:tr w:rsidR="00E338AF" w:rsidRPr="00C5623F" w14:paraId="1A828329" w14:textId="77777777" w:rsidTr="008F4620">
        <w:trPr>
          <w:trHeight w:val="330"/>
          <w:jc w:val="center"/>
        </w:trPr>
        <w:tc>
          <w:tcPr>
            <w:tcW w:w="576" w:type="dxa"/>
            <w:shd w:val="clear" w:color="auto" w:fill="auto"/>
          </w:tcPr>
          <w:p w14:paraId="2B36624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w:t>
            </w:r>
          </w:p>
        </w:tc>
        <w:tc>
          <w:tcPr>
            <w:tcW w:w="2030" w:type="dxa"/>
            <w:shd w:val="clear" w:color="auto" w:fill="auto"/>
            <w:hideMark/>
          </w:tcPr>
          <w:p w14:paraId="6065AF23"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JTPE</w:t>
            </w:r>
          </w:p>
        </w:tc>
        <w:tc>
          <w:tcPr>
            <w:tcW w:w="799" w:type="dxa"/>
            <w:shd w:val="clear" w:color="auto" w:fill="auto"/>
            <w:noWrap/>
            <w:vAlign w:val="bottom"/>
            <w:hideMark/>
          </w:tcPr>
          <w:p w14:paraId="37FCAE0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1,81</w:t>
            </w:r>
          </w:p>
        </w:tc>
        <w:tc>
          <w:tcPr>
            <w:tcW w:w="947" w:type="dxa"/>
            <w:shd w:val="clear" w:color="auto" w:fill="auto"/>
            <w:noWrap/>
            <w:vAlign w:val="bottom"/>
            <w:hideMark/>
          </w:tcPr>
          <w:p w14:paraId="73AD13F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2,54</w:t>
            </w:r>
          </w:p>
        </w:tc>
        <w:tc>
          <w:tcPr>
            <w:tcW w:w="947" w:type="dxa"/>
            <w:shd w:val="clear" w:color="auto" w:fill="auto"/>
            <w:noWrap/>
            <w:vAlign w:val="bottom"/>
            <w:hideMark/>
          </w:tcPr>
          <w:p w14:paraId="51E4BBC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2,57</w:t>
            </w:r>
          </w:p>
        </w:tc>
        <w:tc>
          <w:tcPr>
            <w:tcW w:w="947" w:type="dxa"/>
            <w:shd w:val="clear" w:color="auto" w:fill="auto"/>
            <w:noWrap/>
            <w:vAlign w:val="bottom"/>
            <w:hideMark/>
          </w:tcPr>
          <w:p w14:paraId="4F03DC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948" w:type="dxa"/>
            <w:shd w:val="clear" w:color="auto" w:fill="auto"/>
            <w:noWrap/>
            <w:vAlign w:val="bottom"/>
            <w:hideMark/>
          </w:tcPr>
          <w:p w14:paraId="6224028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1,57</w:t>
            </w:r>
          </w:p>
        </w:tc>
      </w:tr>
      <w:tr w:rsidR="00E338AF" w:rsidRPr="00C5623F" w14:paraId="63E64E22" w14:textId="77777777" w:rsidTr="008F4620">
        <w:trPr>
          <w:trHeight w:val="330"/>
          <w:jc w:val="center"/>
        </w:trPr>
        <w:tc>
          <w:tcPr>
            <w:tcW w:w="576" w:type="dxa"/>
            <w:shd w:val="clear" w:color="auto" w:fill="auto"/>
          </w:tcPr>
          <w:p w14:paraId="1BEE8E9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w:t>
            </w:r>
          </w:p>
        </w:tc>
        <w:tc>
          <w:tcPr>
            <w:tcW w:w="2030" w:type="dxa"/>
            <w:shd w:val="clear" w:color="auto" w:fill="auto"/>
            <w:hideMark/>
          </w:tcPr>
          <w:p w14:paraId="29E20B4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KBLI</w:t>
            </w:r>
          </w:p>
        </w:tc>
        <w:tc>
          <w:tcPr>
            <w:tcW w:w="799" w:type="dxa"/>
            <w:shd w:val="clear" w:color="auto" w:fill="auto"/>
            <w:noWrap/>
            <w:vAlign w:val="bottom"/>
            <w:hideMark/>
          </w:tcPr>
          <w:p w14:paraId="5FD69DD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0,92</w:t>
            </w:r>
          </w:p>
        </w:tc>
        <w:tc>
          <w:tcPr>
            <w:tcW w:w="947" w:type="dxa"/>
            <w:shd w:val="clear" w:color="auto" w:fill="auto"/>
            <w:noWrap/>
            <w:vAlign w:val="bottom"/>
            <w:hideMark/>
          </w:tcPr>
          <w:p w14:paraId="4773450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0,37</w:t>
            </w:r>
          </w:p>
        </w:tc>
        <w:tc>
          <w:tcPr>
            <w:tcW w:w="947" w:type="dxa"/>
            <w:shd w:val="clear" w:color="auto" w:fill="auto"/>
            <w:noWrap/>
            <w:vAlign w:val="bottom"/>
            <w:hideMark/>
          </w:tcPr>
          <w:p w14:paraId="2C2B452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0,11</w:t>
            </w:r>
          </w:p>
        </w:tc>
        <w:tc>
          <w:tcPr>
            <w:tcW w:w="947" w:type="dxa"/>
            <w:shd w:val="clear" w:color="auto" w:fill="auto"/>
            <w:noWrap/>
            <w:vAlign w:val="bottom"/>
            <w:hideMark/>
          </w:tcPr>
          <w:p w14:paraId="1307CFF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0,12</w:t>
            </w:r>
          </w:p>
        </w:tc>
        <w:tc>
          <w:tcPr>
            <w:tcW w:w="948" w:type="dxa"/>
            <w:shd w:val="clear" w:color="auto" w:fill="auto"/>
            <w:noWrap/>
            <w:vAlign w:val="bottom"/>
            <w:hideMark/>
          </w:tcPr>
          <w:p w14:paraId="2DC118E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0,58</w:t>
            </w:r>
          </w:p>
        </w:tc>
      </w:tr>
      <w:tr w:rsidR="00E338AF" w:rsidRPr="00C5623F" w14:paraId="74DA4CBB" w14:textId="77777777" w:rsidTr="008F4620">
        <w:trPr>
          <w:trHeight w:val="330"/>
          <w:jc w:val="center"/>
        </w:trPr>
        <w:tc>
          <w:tcPr>
            <w:tcW w:w="576" w:type="dxa"/>
            <w:shd w:val="clear" w:color="auto" w:fill="auto"/>
          </w:tcPr>
          <w:p w14:paraId="155048D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w:t>
            </w:r>
          </w:p>
        </w:tc>
        <w:tc>
          <w:tcPr>
            <w:tcW w:w="2030" w:type="dxa"/>
            <w:shd w:val="clear" w:color="auto" w:fill="auto"/>
            <w:hideMark/>
          </w:tcPr>
          <w:p w14:paraId="4408304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KBLM</w:t>
            </w:r>
          </w:p>
        </w:tc>
        <w:tc>
          <w:tcPr>
            <w:tcW w:w="799" w:type="dxa"/>
            <w:shd w:val="clear" w:color="auto" w:fill="auto"/>
            <w:noWrap/>
            <w:vAlign w:val="bottom"/>
            <w:hideMark/>
          </w:tcPr>
          <w:p w14:paraId="0932215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0,60</w:t>
            </w:r>
          </w:p>
        </w:tc>
        <w:tc>
          <w:tcPr>
            <w:tcW w:w="947" w:type="dxa"/>
            <w:shd w:val="clear" w:color="auto" w:fill="auto"/>
            <w:noWrap/>
            <w:vAlign w:val="bottom"/>
            <w:hideMark/>
          </w:tcPr>
          <w:p w14:paraId="6336BE6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0,20</w:t>
            </w:r>
          </w:p>
        </w:tc>
        <w:tc>
          <w:tcPr>
            <w:tcW w:w="947" w:type="dxa"/>
            <w:shd w:val="clear" w:color="auto" w:fill="auto"/>
            <w:noWrap/>
            <w:vAlign w:val="bottom"/>
            <w:hideMark/>
          </w:tcPr>
          <w:p w14:paraId="4632880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0,51</w:t>
            </w:r>
          </w:p>
        </w:tc>
        <w:tc>
          <w:tcPr>
            <w:tcW w:w="947" w:type="dxa"/>
            <w:shd w:val="clear" w:color="auto" w:fill="auto"/>
            <w:noWrap/>
            <w:vAlign w:val="bottom"/>
            <w:hideMark/>
          </w:tcPr>
          <w:p w14:paraId="1B99208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0,18</w:t>
            </w:r>
          </w:p>
        </w:tc>
        <w:tc>
          <w:tcPr>
            <w:tcW w:w="948" w:type="dxa"/>
            <w:shd w:val="clear" w:color="auto" w:fill="auto"/>
            <w:noWrap/>
            <w:vAlign w:val="bottom"/>
            <w:hideMark/>
          </w:tcPr>
          <w:p w14:paraId="5C81A66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0,21</w:t>
            </w:r>
          </w:p>
        </w:tc>
      </w:tr>
      <w:tr w:rsidR="00E338AF" w:rsidRPr="00C5623F" w14:paraId="5F78BE64" w14:textId="77777777" w:rsidTr="008F4620">
        <w:trPr>
          <w:trHeight w:val="330"/>
          <w:jc w:val="center"/>
        </w:trPr>
        <w:tc>
          <w:tcPr>
            <w:tcW w:w="576" w:type="dxa"/>
            <w:shd w:val="clear" w:color="auto" w:fill="auto"/>
          </w:tcPr>
          <w:p w14:paraId="75BE976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4</w:t>
            </w:r>
          </w:p>
        </w:tc>
        <w:tc>
          <w:tcPr>
            <w:tcW w:w="2030" w:type="dxa"/>
            <w:shd w:val="clear" w:color="auto" w:fill="auto"/>
            <w:hideMark/>
          </w:tcPr>
          <w:p w14:paraId="2BC3DCE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AMFG</w:t>
            </w:r>
          </w:p>
        </w:tc>
        <w:tc>
          <w:tcPr>
            <w:tcW w:w="799" w:type="dxa"/>
            <w:shd w:val="clear" w:color="auto" w:fill="auto"/>
            <w:noWrap/>
            <w:vAlign w:val="bottom"/>
            <w:hideMark/>
          </w:tcPr>
          <w:p w14:paraId="13FD8B1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2,31</w:t>
            </w:r>
          </w:p>
        </w:tc>
        <w:tc>
          <w:tcPr>
            <w:tcW w:w="947" w:type="dxa"/>
            <w:shd w:val="clear" w:color="auto" w:fill="auto"/>
            <w:noWrap/>
            <w:vAlign w:val="bottom"/>
            <w:hideMark/>
          </w:tcPr>
          <w:p w14:paraId="00CCD12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0,67</w:t>
            </w:r>
          </w:p>
        </w:tc>
        <w:tc>
          <w:tcPr>
            <w:tcW w:w="947" w:type="dxa"/>
            <w:shd w:val="clear" w:color="auto" w:fill="auto"/>
            <w:noWrap/>
            <w:vAlign w:val="bottom"/>
            <w:hideMark/>
          </w:tcPr>
          <w:p w14:paraId="4C80DE6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0,82</w:t>
            </w:r>
          </w:p>
        </w:tc>
        <w:tc>
          <w:tcPr>
            <w:tcW w:w="947" w:type="dxa"/>
            <w:shd w:val="clear" w:color="auto" w:fill="auto"/>
            <w:noWrap/>
            <w:vAlign w:val="bottom"/>
            <w:hideMark/>
          </w:tcPr>
          <w:p w14:paraId="06E0B3F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1,38</w:t>
            </w:r>
          </w:p>
        </w:tc>
        <w:tc>
          <w:tcPr>
            <w:tcW w:w="948" w:type="dxa"/>
            <w:shd w:val="clear" w:color="auto" w:fill="auto"/>
            <w:noWrap/>
            <w:vAlign w:val="bottom"/>
            <w:hideMark/>
          </w:tcPr>
          <w:p w14:paraId="7565DA6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3,93</w:t>
            </w:r>
          </w:p>
        </w:tc>
      </w:tr>
      <w:tr w:rsidR="00E338AF" w:rsidRPr="00C5623F" w14:paraId="0129822D" w14:textId="77777777" w:rsidTr="008F4620">
        <w:trPr>
          <w:trHeight w:val="330"/>
          <w:jc w:val="center"/>
        </w:trPr>
        <w:tc>
          <w:tcPr>
            <w:tcW w:w="576" w:type="dxa"/>
            <w:shd w:val="clear" w:color="auto" w:fill="auto"/>
          </w:tcPr>
          <w:p w14:paraId="362CF0D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5</w:t>
            </w:r>
          </w:p>
        </w:tc>
        <w:tc>
          <w:tcPr>
            <w:tcW w:w="2030" w:type="dxa"/>
            <w:shd w:val="clear" w:color="auto" w:fill="auto"/>
            <w:hideMark/>
          </w:tcPr>
          <w:p w14:paraId="75208B9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APII</w:t>
            </w:r>
          </w:p>
        </w:tc>
        <w:tc>
          <w:tcPr>
            <w:tcW w:w="799" w:type="dxa"/>
            <w:shd w:val="clear" w:color="auto" w:fill="auto"/>
            <w:noWrap/>
            <w:vAlign w:val="bottom"/>
            <w:hideMark/>
          </w:tcPr>
          <w:p w14:paraId="7C98537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0,79</w:t>
            </w:r>
          </w:p>
        </w:tc>
        <w:tc>
          <w:tcPr>
            <w:tcW w:w="947" w:type="dxa"/>
            <w:shd w:val="clear" w:color="auto" w:fill="auto"/>
            <w:noWrap/>
            <w:vAlign w:val="bottom"/>
            <w:hideMark/>
          </w:tcPr>
          <w:p w14:paraId="7AC6987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c>
          <w:tcPr>
            <w:tcW w:w="947" w:type="dxa"/>
            <w:shd w:val="clear" w:color="auto" w:fill="auto"/>
            <w:noWrap/>
            <w:vAlign w:val="bottom"/>
            <w:hideMark/>
          </w:tcPr>
          <w:p w14:paraId="2FD46C9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0,49</w:t>
            </w:r>
          </w:p>
        </w:tc>
        <w:tc>
          <w:tcPr>
            <w:tcW w:w="947" w:type="dxa"/>
            <w:shd w:val="clear" w:color="auto" w:fill="auto"/>
            <w:noWrap/>
            <w:vAlign w:val="bottom"/>
            <w:hideMark/>
          </w:tcPr>
          <w:p w14:paraId="0356C8D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0,54</w:t>
            </w:r>
          </w:p>
        </w:tc>
        <w:tc>
          <w:tcPr>
            <w:tcW w:w="948" w:type="dxa"/>
            <w:shd w:val="clear" w:color="auto" w:fill="auto"/>
            <w:noWrap/>
            <w:vAlign w:val="bottom"/>
            <w:hideMark/>
          </w:tcPr>
          <w:p w14:paraId="33633D0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0,65</w:t>
            </w:r>
          </w:p>
        </w:tc>
      </w:tr>
      <w:tr w:rsidR="00E338AF" w:rsidRPr="00C5623F" w14:paraId="3D72A631" w14:textId="77777777" w:rsidTr="008F4620">
        <w:trPr>
          <w:trHeight w:val="330"/>
          <w:jc w:val="center"/>
        </w:trPr>
        <w:tc>
          <w:tcPr>
            <w:tcW w:w="576" w:type="dxa"/>
            <w:shd w:val="clear" w:color="auto" w:fill="auto"/>
          </w:tcPr>
          <w:p w14:paraId="3073AE2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6</w:t>
            </w:r>
          </w:p>
        </w:tc>
        <w:tc>
          <w:tcPr>
            <w:tcW w:w="2030" w:type="dxa"/>
            <w:shd w:val="clear" w:color="auto" w:fill="auto"/>
            <w:hideMark/>
          </w:tcPr>
          <w:p w14:paraId="60ECAB5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ARNA</w:t>
            </w:r>
          </w:p>
        </w:tc>
        <w:tc>
          <w:tcPr>
            <w:tcW w:w="799" w:type="dxa"/>
            <w:shd w:val="clear" w:color="auto" w:fill="auto"/>
            <w:noWrap/>
            <w:vAlign w:val="bottom"/>
            <w:hideMark/>
          </w:tcPr>
          <w:p w14:paraId="72751AA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2,13</w:t>
            </w:r>
          </w:p>
        </w:tc>
        <w:tc>
          <w:tcPr>
            <w:tcW w:w="947" w:type="dxa"/>
            <w:shd w:val="clear" w:color="auto" w:fill="auto"/>
            <w:noWrap/>
            <w:vAlign w:val="bottom"/>
            <w:hideMark/>
          </w:tcPr>
          <w:p w14:paraId="118C61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0,66</w:t>
            </w:r>
          </w:p>
        </w:tc>
        <w:tc>
          <w:tcPr>
            <w:tcW w:w="947" w:type="dxa"/>
            <w:shd w:val="clear" w:color="auto" w:fill="auto"/>
            <w:noWrap/>
            <w:vAlign w:val="bottom"/>
            <w:hideMark/>
          </w:tcPr>
          <w:p w14:paraId="51769DD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0,81</w:t>
            </w:r>
          </w:p>
        </w:tc>
        <w:tc>
          <w:tcPr>
            <w:tcW w:w="947" w:type="dxa"/>
            <w:shd w:val="clear" w:color="auto" w:fill="auto"/>
            <w:noWrap/>
            <w:vAlign w:val="bottom"/>
            <w:hideMark/>
          </w:tcPr>
          <w:p w14:paraId="4E91B75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0,62</w:t>
            </w:r>
          </w:p>
        </w:tc>
        <w:tc>
          <w:tcPr>
            <w:tcW w:w="948" w:type="dxa"/>
            <w:shd w:val="clear" w:color="auto" w:fill="auto"/>
            <w:noWrap/>
            <w:vAlign w:val="bottom"/>
            <w:hideMark/>
          </w:tcPr>
          <w:p w14:paraId="4734537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2,16</w:t>
            </w:r>
          </w:p>
        </w:tc>
      </w:tr>
      <w:tr w:rsidR="00E338AF" w:rsidRPr="00C5623F" w14:paraId="4155ECA3" w14:textId="77777777" w:rsidTr="008F4620">
        <w:trPr>
          <w:trHeight w:val="330"/>
          <w:jc w:val="center"/>
        </w:trPr>
        <w:tc>
          <w:tcPr>
            <w:tcW w:w="576" w:type="dxa"/>
            <w:shd w:val="clear" w:color="auto" w:fill="auto"/>
          </w:tcPr>
          <w:p w14:paraId="725E74D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7</w:t>
            </w:r>
          </w:p>
        </w:tc>
        <w:tc>
          <w:tcPr>
            <w:tcW w:w="2030" w:type="dxa"/>
            <w:shd w:val="clear" w:color="auto" w:fill="auto"/>
            <w:hideMark/>
          </w:tcPr>
          <w:p w14:paraId="2CB59AE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ASGR</w:t>
            </w:r>
          </w:p>
        </w:tc>
        <w:tc>
          <w:tcPr>
            <w:tcW w:w="799" w:type="dxa"/>
            <w:shd w:val="clear" w:color="auto" w:fill="auto"/>
            <w:noWrap/>
            <w:vAlign w:val="bottom"/>
            <w:hideMark/>
          </w:tcPr>
          <w:p w14:paraId="4E03488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0,09</w:t>
            </w:r>
          </w:p>
        </w:tc>
        <w:tc>
          <w:tcPr>
            <w:tcW w:w="947" w:type="dxa"/>
            <w:shd w:val="clear" w:color="auto" w:fill="auto"/>
            <w:noWrap/>
            <w:vAlign w:val="bottom"/>
            <w:hideMark/>
          </w:tcPr>
          <w:p w14:paraId="6F027C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0,03</w:t>
            </w:r>
          </w:p>
        </w:tc>
        <w:tc>
          <w:tcPr>
            <w:tcW w:w="947" w:type="dxa"/>
            <w:shd w:val="clear" w:color="auto" w:fill="auto"/>
            <w:noWrap/>
            <w:vAlign w:val="bottom"/>
            <w:hideMark/>
          </w:tcPr>
          <w:p w14:paraId="4D692E3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0,10</w:t>
            </w:r>
          </w:p>
        </w:tc>
        <w:tc>
          <w:tcPr>
            <w:tcW w:w="947" w:type="dxa"/>
            <w:shd w:val="clear" w:color="auto" w:fill="auto"/>
            <w:noWrap/>
            <w:vAlign w:val="bottom"/>
            <w:hideMark/>
          </w:tcPr>
          <w:p w14:paraId="571F8DC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0,04</w:t>
            </w:r>
          </w:p>
        </w:tc>
        <w:tc>
          <w:tcPr>
            <w:tcW w:w="948" w:type="dxa"/>
            <w:shd w:val="clear" w:color="auto" w:fill="auto"/>
            <w:noWrap/>
            <w:vAlign w:val="bottom"/>
            <w:hideMark/>
          </w:tcPr>
          <w:p w14:paraId="708F37A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0,08</w:t>
            </w:r>
          </w:p>
        </w:tc>
      </w:tr>
      <w:tr w:rsidR="00E338AF" w:rsidRPr="00C5623F" w14:paraId="43447AA1" w14:textId="77777777" w:rsidTr="008F4620">
        <w:trPr>
          <w:trHeight w:val="330"/>
          <w:jc w:val="center"/>
        </w:trPr>
        <w:tc>
          <w:tcPr>
            <w:tcW w:w="576" w:type="dxa"/>
            <w:shd w:val="clear" w:color="auto" w:fill="auto"/>
          </w:tcPr>
          <w:p w14:paraId="1863F84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8</w:t>
            </w:r>
          </w:p>
        </w:tc>
        <w:tc>
          <w:tcPr>
            <w:tcW w:w="2030" w:type="dxa"/>
            <w:shd w:val="clear" w:color="auto" w:fill="auto"/>
            <w:hideMark/>
          </w:tcPr>
          <w:p w14:paraId="4E38146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ASII</w:t>
            </w:r>
          </w:p>
        </w:tc>
        <w:tc>
          <w:tcPr>
            <w:tcW w:w="799" w:type="dxa"/>
            <w:shd w:val="clear" w:color="auto" w:fill="auto"/>
            <w:noWrap/>
            <w:vAlign w:val="bottom"/>
            <w:hideMark/>
          </w:tcPr>
          <w:p w14:paraId="5872B89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1,27</w:t>
            </w:r>
          </w:p>
        </w:tc>
        <w:tc>
          <w:tcPr>
            <w:tcW w:w="947" w:type="dxa"/>
            <w:shd w:val="clear" w:color="auto" w:fill="auto"/>
            <w:noWrap/>
            <w:vAlign w:val="bottom"/>
            <w:hideMark/>
          </w:tcPr>
          <w:p w14:paraId="44211DA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4,69</w:t>
            </w:r>
          </w:p>
        </w:tc>
        <w:tc>
          <w:tcPr>
            <w:tcW w:w="947" w:type="dxa"/>
            <w:shd w:val="clear" w:color="auto" w:fill="auto"/>
            <w:noWrap/>
            <w:vAlign w:val="bottom"/>
            <w:hideMark/>
          </w:tcPr>
          <w:p w14:paraId="457C49F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1,93</w:t>
            </w:r>
          </w:p>
        </w:tc>
        <w:tc>
          <w:tcPr>
            <w:tcW w:w="947" w:type="dxa"/>
            <w:shd w:val="clear" w:color="auto" w:fill="auto"/>
            <w:noWrap/>
            <w:vAlign w:val="bottom"/>
            <w:hideMark/>
          </w:tcPr>
          <w:p w14:paraId="4C2F6E7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3,27</w:t>
            </w:r>
          </w:p>
        </w:tc>
        <w:tc>
          <w:tcPr>
            <w:tcW w:w="948" w:type="dxa"/>
            <w:shd w:val="clear" w:color="auto" w:fill="auto"/>
            <w:noWrap/>
            <w:vAlign w:val="bottom"/>
            <w:hideMark/>
          </w:tcPr>
          <w:p w14:paraId="52AC9E5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0,95</w:t>
            </w:r>
          </w:p>
        </w:tc>
      </w:tr>
      <w:tr w:rsidR="00E338AF" w:rsidRPr="00C5623F" w14:paraId="75FA43AC" w14:textId="77777777" w:rsidTr="008F4620">
        <w:trPr>
          <w:trHeight w:val="330"/>
          <w:jc w:val="center"/>
        </w:trPr>
        <w:tc>
          <w:tcPr>
            <w:tcW w:w="576" w:type="dxa"/>
            <w:shd w:val="clear" w:color="auto" w:fill="auto"/>
          </w:tcPr>
          <w:p w14:paraId="35213D5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9</w:t>
            </w:r>
          </w:p>
        </w:tc>
        <w:tc>
          <w:tcPr>
            <w:tcW w:w="2030" w:type="dxa"/>
            <w:shd w:val="clear" w:color="auto" w:fill="auto"/>
            <w:hideMark/>
          </w:tcPr>
          <w:p w14:paraId="573B1E0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BHIT</w:t>
            </w:r>
          </w:p>
        </w:tc>
        <w:tc>
          <w:tcPr>
            <w:tcW w:w="799" w:type="dxa"/>
            <w:shd w:val="clear" w:color="auto" w:fill="auto"/>
            <w:noWrap/>
            <w:vAlign w:val="bottom"/>
            <w:hideMark/>
          </w:tcPr>
          <w:p w14:paraId="11FCC4B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0,54</w:t>
            </w:r>
          </w:p>
        </w:tc>
        <w:tc>
          <w:tcPr>
            <w:tcW w:w="947" w:type="dxa"/>
            <w:shd w:val="clear" w:color="auto" w:fill="auto"/>
            <w:noWrap/>
            <w:vAlign w:val="bottom"/>
            <w:hideMark/>
          </w:tcPr>
          <w:p w14:paraId="2912B0B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0,47</w:t>
            </w:r>
          </w:p>
        </w:tc>
        <w:tc>
          <w:tcPr>
            <w:tcW w:w="947" w:type="dxa"/>
            <w:shd w:val="clear" w:color="auto" w:fill="auto"/>
            <w:noWrap/>
            <w:vAlign w:val="bottom"/>
            <w:hideMark/>
          </w:tcPr>
          <w:p w14:paraId="4D11297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947" w:type="dxa"/>
            <w:shd w:val="clear" w:color="auto" w:fill="auto"/>
            <w:noWrap/>
            <w:vAlign w:val="bottom"/>
            <w:hideMark/>
          </w:tcPr>
          <w:p w14:paraId="2671097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948" w:type="dxa"/>
            <w:shd w:val="clear" w:color="auto" w:fill="auto"/>
            <w:noWrap/>
            <w:vAlign w:val="bottom"/>
            <w:hideMark/>
          </w:tcPr>
          <w:p w14:paraId="59859D8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0,47</w:t>
            </w:r>
          </w:p>
        </w:tc>
      </w:tr>
      <w:tr w:rsidR="00E338AF" w:rsidRPr="00C5623F" w14:paraId="0ACB602A" w14:textId="77777777" w:rsidTr="008F4620">
        <w:trPr>
          <w:trHeight w:val="330"/>
          <w:jc w:val="center"/>
        </w:trPr>
        <w:tc>
          <w:tcPr>
            <w:tcW w:w="576" w:type="dxa"/>
            <w:shd w:val="clear" w:color="auto" w:fill="auto"/>
          </w:tcPr>
          <w:p w14:paraId="1D031DB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10</w:t>
            </w:r>
          </w:p>
        </w:tc>
        <w:tc>
          <w:tcPr>
            <w:tcW w:w="2030" w:type="dxa"/>
            <w:shd w:val="clear" w:color="auto" w:fill="auto"/>
            <w:hideMark/>
          </w:tcPr>
          <w:p w14:paraId="1B96BAB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BNBR</w:t>
            </w:r>
          </w:p>
        </w:tc>
        <w:tc>
          <w:tcPr>
            <w:tcW w:w="799" w:type="dxa"/>
            <w:shd w:val="clear" w:color="auto" w:fill="auto"/>
            <w:noWrap/>
            <w:vAlign w:val="bottom"/>
            <w:hideMark/>
          </w:tcPr>
          <w:p w14:paraId="0084ABF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6,36</w:t>
            </w:r>
          </w:p>
        </w:tc>
        <w:tc>
          <w:tcPr>
            <w:tcW w:w="947" w:type="dxa"/>
            <w:shd w:val="clear" w:color="auto" w:fill="auto"/>
            <w:noWrap/>
            <w:vAlign w:val="bottom"/>
            <w:hideMark/>
          </w:tcPr>
          <w:p w14:paraId="7CC4B9E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0,90</w:t>
            </w:r>
          </w:p>
        </w:tc>
        <w:tc>
          <w:tcPr>
            <w:tcW w:w="947" w:type="dxa"/>
            <w:shd w:val="clear" w:color="auto" w:fill="auto"/>
            <w:noWrap/>
            <w:vAlign w:val="bottom"/>
            <w:hideMark/>
          </w:tcPr>
          <w:p w14:paraId="221DAB9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0,91</w:t>
            </w:r>
          </w:p>
        </w:tc>
        <w:tc>
          <w:tcPr>
            <w:tcW w:w="947" w:type="dxa"/>
            <w:shd w:val="clear" w:color="auto" w:fill="auto"/>
            <w:noWrap/>
            <w:vAlign w:val="bottom"/>
            <w:hideMark/>
          </w:tcPr>
          <w:p w14:paraId="674C93D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0,96</w:t>
            </w:r>
          </w:p>
        </w:tc>
        <w:tc>
          <w:tcPr>
            <w:tcW w:w="948" w:type="dxa"/>
            <w:shd w:val="clear" w:color="auto" w:fill="auto"/>
            <w:noWrap/>
            <w:vAlign w:val="bottom"/>
            <w:hideMark/>
          </w:tcPr>
          <w:p w14:paraId="7FD0DD6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0,78</w:t>
            </w:r>
          </w:p>
        </w:tc>
      </w:tr>
      <w:tr w:rsidR="00E338AF" w:rsidRPr="00C5623F" w14:paraId="3E93E769" w14:textId="77777777" w:rsidTr="008F4620">
        <w:trPr>
          <w:trHeight w:val="330"/>
          <w:jc w:val="center"/>
        </w:trPr>
        <w:tc>
          <w:tcPr>
            <w:tcW w:w="576" w:type="dxa"/>
            <w:shd w:val="clear" w:color="auto" w:fill="auto"/>
          </w:tcPr>
          <w:p w14:paraId="3734DC5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11</w:t>
            </w:r>
          </w:p>
        </w:tc>
        <w:tc>
          <w:tcPr>
            <w:tcW w:w="2030" w:type="dxa"/>
            <w:shd w:val="clear" w:color="auto" w:fill="auto"/>
            <w:hideMark/>
          </w:tcPr>
          <w:p w14:paraId="01F5A81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CTTH</w:t>
            </w:r>
          </w:p>
        </w:tc>
        <w:tc>
          <w:tcPr>
            <w:tcW w:w="799" w:type="dxa"/>
            <w:shd w:val="clear" w:color="auto" w:fill="auto"/>
            <w:noWrap/>
            <w:vAlign w:val="bottom"/>
            <w:hideMark/>
          </w:tcPr>
          <w:p w14:paraId="483EFDF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0,72</w:t>
            </w:r>
          </w:p>
        </w:tc>
        <w:tc>
          <w:tcPr>
            <w:tcW w:w="947" w:type="dxa"/>
            <w:shd w:val="clear" w:color="auto" w:fill="auto"/>
            <w:noWrap/>
            <w:vAlign w:val="bottom"/>
            <w:hideMark/>
          </w:tcPr>
          <w:p w14:paraId="33A26EC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0,67</w:t>
            </w:r>
          </w:p>
        </w:tc>
        <w:tc>
          <w:tcPr>
            <w:tcW w:w="947" w:type="dxa"/>
            <w:shd w:val="clear" w:color="auto" w:fill="auto"/>
            <w:noWrap/>
            <w:vAlign w:val="bottom"/>
            <w:hideMark/>
          </w:tcPr>
          <w:p w14:paraId="7980F56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0,71</w:t>
            </w:r>
          </w:p>
        </w:tc>
        <w:tc>
          <w:tcPr>
            <w:tcW w:w="947" w:type="dxa"/>
            <w:shd w:val="clear" w:color="auto" w:fill="auto"/>
            <w:noWrap/>
            <w:vAlign w:val="bottom"/>
            <w:hideMark/>
          </w:tcPr>
          <w:p w14:paraId="6352545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0,84</w:t>
            </w:r>
          </w:p>
        </w:tc>
        <w:tc>
          <w:tcPr>
            <w:tcW w:w="948" w:type="dxa"/>
            <w:shd w:val="clear" w:color="auto" w:fill="auto"/>
            <w:noWrap/>
            <w:vAlign w:val="bottom"/>
            <w:hideMark/>
          </w:tcPr>
          <w:p w14:paraId="687A802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0,74</w:t>
            </w:r>
          </w:p>
        </w:tc>
      </w:tr>
      <w:tr w:rsidR="00E338AF" w:rsidRPr="00C5623F" w14:paraId="020A1C4E" w14:textId="77777777" w:rsidTr="008F4620">
        <w:trPr>
          <w:trHeight w:val="330"/>
          <w:jc w:val="center"/>
        </w:trPr>
        <w:tc>
          <w:tcPr>
            <w:tcW w:w="576" w:type="dxa"/>
            <w:shd w:val="clear" w:color="auto" w:fill="auto"/>
          </w:tcPr>
          <w:p w14:paraId="4B216F4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12</w:t>
            </w:r>
          </w:p>
        </w:tc>
        <w:tc>
          <w:tcPr>
            <w:tcW w:w="2030" w:type="dxa"/>
            <w:shd w:val="clear" w:color="auto" w:fill="auto"/>
            <w:hideMark/>
          </w:tcPr>
          <w:p w14:paraId="5CB7B3B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DYAN</w:t>
            </w:r>
          </w:p>
        </w:tc>
        <w:tc>
          <w:tcPr>
            <w:tcW w:w="799" w:type="dxa"/>
            <w:shd w:val="clear" w:color="auto" w:fill="auto"/>
            <w:noWrap/>
            <w:vAlign w:val="bottom"/>
            <w:hideMark/>
          </w:tcPr>
          <w:p w14:paraId="0E77408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0,74</w:t>
            </w:r>
          </w:p>
        </w:tc>
        <w:tc>
          <w:tcPr>
            <w:tcW w:w="947" w:type="dxa"/>
            <w:shd w:val="clear" w:color="auto" w:fill="auto"/>
            <w:noWrap/>
            <w:vAlign w:val="bottom"/>
            <w:hideMark/>
          </w:tcPr>
          <w:p w14:paraId="0FF3B0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0,72</w:t>
            </w:r>
          </w:p>
        </w:tc>
        <w:tc>
          <w:tcPr>
            <w:tcW w:w="947" w:type="dxa"/>
            <w:shd w:val="clear" w:color="auto" w:fill="auto"/>
            <w:noWrap/>
            <w:vAlign w:val="bottom"/>
            <w:hideMark/>
          </w:tcPr>
          <w:p w14:paraId="12CD755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0,54</w:t>
            </w:r>
          </w:p>
        </w:tc>
        <w:tc>
          <w:tcPr>
            <w:tcW w:w="947" w:type="dxa"/>
            <w:shd w:val="clear" w:color="auto" w:fill="auto"/>
            <w:noWrap/>
            <w:vAlign w:val="bottom"/>
            <w:hideMark/>
          </w:tcPr>
          <w:p w14:paraId="6F1BC06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0,55</w:t>
            </w:r>
          </w:p>
        </w:tc>
        <w:tc>
          <w:tcPr>
            <w:tcW w:w="948" w:type="dxa"/>
            <w:shd w:val="clear" w:color="auto" w:fill="auto"/>
            <w:noWrap/>
            <w:vAlign w:val="bottom"/>
            <w:hideMark/>
          </w:tcPr>
          <w:p w14:paraId="16B03C6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0,56</w:t>
            </w:r>
          </w:p>
        </w:tc>
      </w:tr>
      <w:tr w:rsidR="00E338AF" w:rsidRPr="00C5623F" w14:paraId="5F027034" w14:textId="77777777" w:rsidTr="008F4620">
        <w:trPr>
          <w:trHeight w:val="330"/>
          <w:jc w:val="center"/>
        </w:trPr>
        <w:tc>
          <w:tcPr>
            <w:tcW w:w="576" w:type="dxa"/>
            <w:shd w:val="clear" w:color="auto" w:fill="auto"/>
          </w:tcPr>
          <w:p w14:paraId="58EC8A7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13</w:t>
            </w:r>
          </w:p>
        </w:tc>
        <w:tc>
          <w:tcPr>
            <w:tcW w:w="2030" w:type="dxa"/>
            <w:shd w:val="clear" w:color="auto" w:fill="auto"/>
            <w:hideMark/>
          </w:tcPr>
          <w:p w14:paraId="0589D96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ICON</w:t>
            </w:r>
          </w:p>
        </w:tc>
        <w:tc>
          <w:tcPr>
            <w:tcW w:w="799" w:type="dxa"/>
            <w:shd w:val="clear" w:color="auto" w:fill="auto"/>
            <w:noWrap/>
            <w:vAlign w:val="bottom"/>
            <w:hideMark/>
          </w:tcPr>
          <w:p w14:paraId="1466BFF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0,55</w:t>
            </w:r>
          </w:p>
        </w:tc>
        <w:tc>
          <w:tcPr>
            <w:tcW w:w="947" w:type="dxa"/>
            <w:shd w:val="clear" w:color="auto" w:fill="auto"/>
            <w:noWrap/>
            <w:vAlign w:val="bottom"/>
            <w:hideMark/>
          </w:tcPr>
          <w:p w14:paraId="44DEC49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0,35</w:t>
            </w:r>
          </w:p>
        </w:tc>
        <w:tc>
          <w:tcPr>
            <w:tcW w:w="947" w:type="dxa"/>
            <w:shd w:val="clear" w:color="auto" w:fill="auto"/>
            <w:noWrap/>
            <w:vAlign w:val="bottom"/>
            <w:hideMark/>
          </w:tcPr>
          <w:p w14:paraId="3127A8B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947" w:type="dxa"/>
            <w:shd w:val="clear" w:color="auto" w:fill="auto"/>
            <w:noWrap/>
            <w:vAlign w:val="bottom"/>
            <w:hideMark/>
          </w:tcPr>
          <w:p w14:paraId="5981787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0,41</w:t>
            </w:r>
          </w:p>
        </w:tc>
        <w:tc>
          <w:tcPr>
            <w:tcW w:w="948" w:type="dxa"/>
            <w:shd w:val="clear" w:color="auto" w:fill="auto"/>
            <w:noWrap/>
            <w:vAlign w:val="bottom"/>
            <w:hideMark/>
          </w:tcPr>
          <w:p w14:paraId="56F70ED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0,55</w:t>
            </w:r>
          </w:p>
        </w:tc>
      </w:tr>
      <w:tr w:rsidR="00E338AF" w:rsidRPr="00C5623F" w14:paraId="5DD10916" w14:textId="77777777" w:rsidTr="008F4620">
        <w:trPr>
          <w:trHeight w:val="330"/>
          <w:jc w:val="center"/>
        </w:trPr>
        <w:tc>
          <w:tcPr>
            <w:tcW w:w="576" w:type="dxa"/>
            <w:shd w:val="clear" w:color="auto" w:fill="auto"/>
          </w:tcPr>
          <w:p w14:paraId="7B976A02"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lastRenderedPageBreak/>
              <w:t>14</w:t>
            </w:r>
          </w:p>
        </w:tc>
        <w:tc>
          <w:tcPr>
            <w:tcW w:w="2030" w:type="dxa"/>
            <w:shd w:val="clear" w:color="auto" w:fill="auto"/>
            <w:hideMark/>
          </w:tcPr>
          <w:p w14:paraId="7ACAB6E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INDX</w:t>
            </w:r>
          </w:p>
        </w:tc>
        <w:tc>
          <w:tcPr>
            <w:tcW w:w="799" w:type="dxa"/>
            <w:shd w:val="clear" w:color="auto" w:fill="auto"/>
            <w:noWrap/>
            <w:vAlign w:val="bottom"/>
            <w:hideMark/>
          </w:tcPr>
          <w:p w14:paraId="4DD69BC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0,47</w:t>
            </w:r>
          </w:p>
        </w:tc>
        <w:tc>
          <w:tcPr>
            <w:tcW w:w="947" w:type="dxa"/>
            <w:shd w:val="clear" w:color="auto" w:fill="auto"/>
            <w:noWrap/>
            <w:vAlign w:val="bottom"/>
            <w:hideMark/>
          </w:tcPr>
          <w:p w14:paraId="3D23B4A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0,13</w:t>
            </w:r>
          </w:p>
        </w:tc>
        <w:tc>
          <w:tcPr>
            <w:tcW w:w="947" w:type="dxa"/>
            <w:shd w:val="clear" w:color="auto" w:fill="auto"/>
            <w:noWrap/>
            <w:vAlign w:val="bottom"/>
            <w:hideMark/>
          </w:tcPr>
          <w:p w14:paraId="1DD658D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1,51</w:t>
            </w:r>
          </w:p>
        </w:tc>
        <w:tc>
          <w:tcPr>
            <w:tcW w:w="947" w:type="dxa"/>
            <w:shd w:val="clear" w:color="auto" w:fill="auto"/>
            <w:noWrap/>
            <w:vAlign w:val="bottom"/>
            <w:hideMark/>
          </w:tcPr>
          <w:p w14:paraId="4319FDD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2,31</w:t>
            </w:r>
          </w:p>
        </w:tc>
        <w:tc>
          <w:tcPr>
            <w:tcW w:w="948" w:type="dxa"/>
            <w:shd w:val="clear" w:color="auto" w:fill="auto"/>
            <w:noWrap/>
            <w:vAlign w:val="bottom"/>
            <w:hideMark/>
          </w:tcPr>
          <w:p w14:paraId="572C695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1,24</w:t>
            </w:r>
          </w:p>
        </w:tc>
      </w:tr>
      <w:tr w:rsidR="00E338AF" w:rsidRPr="00C5623F" w14:paraId="6BBDE8E6" w14:textId="77777777" w:rsidTr="008F4620">
        <w:trPr>
          <w:trHeight w:val="330"/>
          <w:jc w:val="center"/>
        </w:trPr>
        <w:tc>
          <w:tcPr>
            <w:tcW w:w="576" w:type="dxa"/>
            <w:shd w:val="clear" w:color="auto" w:fill="auto"/>
          </w:tcPr>
          <w:p w14:paraId="375687D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15</w:t>
            </w:r>
          </w:p>
        </w:tc>
        <w:tc>
          <w:tcPr>
            <w:tcW w:w="2030" w:type="dxa"/>
            <w:shd w:val="clear" w:color="auto" w:fill="auto"/>
            <w:hideMark/>
          </w:tcPr>
          <w:p w14:paraId="0DA5AD0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INTA</w:t>
            </w:r>
          </w:p>
        </w:tc>
        <w:tc>
          <w:tcPr>
            <w:tcW w:w="799" w:type="dxa"/>
            <w:shd w:val="clear" w:color="auto" w:fill="auto"/>
            <w:noWrap/>
            <w:vAlign w:val="bottom"/>
            <w:hideMark/>
          </w:tcPr>
          <w:p w14:paraId="27EAC2C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1,47</w:t>
            </w:r>
          </w:p>
        </w:tc>
        <w:tc>
          <w:tcPr>
            <w:tcW w:w="947" w:type="dxa"/>
            <w:shd w:val="clear" w:color="auto" w:fill="auto"/>
            <w:noWrap/>
            <w:vAlign w:val="bottom"/>
            <w:hideMark/>
          </w:tcPr>
          <w:p w14:paraId="743FF83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1,44</w:t>
            </w:r>
          </w:p>
        </w:tc>
        <w:tc>
          <w:tcPr>
            <w:tcW w:w="947" w:type="dxa"/>
            <w:shd w:val="clear" w:color="auto" w:fill="auto"/>
            <w:noWrap/>
            <w:vAlign w:val="bottom"/>
            <w:hideMark/>
          </w:tcPr>
          <w:p w14:paraId="5522CD6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1,69</w:t>
            </w:r>
          </w:p>
        </w:tc>
        <w:tc>
          <w:tcPr>
            <w:tcW w:w="947" w:type="dxa"/>
            <w:shd w:val="clear" w:color="auto" w:fill="auto"/>
            <w:noWrap/>
            <w:vAlign w:val="bottom"/>
            <w:hideMark/>
          </w:tcPr>
          <w:p w14:paraId="332E6D2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1,97</w:t>
            </w:r>
          </w:p>
        </w:tc>
        <w:tc>
          <w:tcPr>
            <w:tcW w:w="948" w:type="dxa"/>
            <w:shd w:val="clear" w:color="auto" w:fill="auto"/>
            <w:noWrap/>
            <w:vAlign w:val="bottom"/>
            <w:hideMark/>
          </w:tcPr>
          <w:p w14:paraId="171DC29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1,85</w:t>
            </w:r>
          </w:p>
        </w:tc>
      </w:tr>
      <w:tr w:rsidR="00E338AF" w:rsidRPr="00C5623F" w14:paraId="18A9F7FF" w14:textId="77777777" w:rsidTr="008F4620">
        <w:trPr>
          <w:trHeight w:val="330"/>
          <w:jc w:val="center"/>
        </w:trPr>
        <w:tc>
          <w:tcPr>
            <w:tcW w:w="576" w:type="dxa"/>
            <w:shd w:val="clear" w:color="auto" w:fill="auto"/>
          </w:tcPr>
          <w:p w14:paraId="6F9CB08B"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16</w:t>
            </w:r>
          </w:p>
        </w:tc>
        <w:tc>
          <w:tcPr>
            <w:tcW w:w="2030" w:type="dxa"/>
            <w:shd w:val="clear" w:color="auto" w:fill="auto"/>
            <w:hideMark/>
          </w:tcPr>
          <w:p w14:paraId="692DC16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KIAS</w:t>
            </w:r>
          </w:p>
        </w:tc>
        <w:tc>
          <w:tcPr>
            <w:tcW w:w="799" w:type="dxa"/>
            <w:shd w:val="clear" w:color="auto" w:fill="auto"/>
            <w:noWrap/>
            <w:vAlign w:val="bottom"/>
            <w:hideMark/>
          </w:tcPr>
          <w:p w14:paraId="1B615E7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1,02</w:t>
            </w:r>
          </w:p>
        </w:tc>
        <w:tc>
          <w:tcPr>
            <w:tcW w:w="947" w:type="dxa"/>
            <w:shd w:val="clear" w:color="auto" w:fill="auto"/>
            <w:noWrap/>
            <w:vAlign w:val="bottom"/>
            <w:hideMark/>
          </w:tcPr>
          <w:p w14:paraId="0171D11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0,17</w:t>
            </w:r>
          </w:p>
        </w:tc>
        <w:tc>
          <w:tcPr>
            <w:tcW w:w="947" w:type="dxa"/>
            <w:shd w:val="clear" w:color="auto" w:fill="auto"/>
            <w:noWrap/>
            <w:vAlign w:val="bottom"/>
            <w:hideMark/>
          </w:tcPr>
          <w:p w14:paraId="066F8C1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0,15</w:t>
            </w:r>
          </w:p>
        </w:tc>
        <w:tc>
          <w:tcPr>
            <w:tcW w:w="947" w:type="dxa"/>
            <w:shd w:val="clear" w:color="auto" w:fill="auto"/>
            <w:noWrap/>
            <w:vAlign w:val="bottom"/>
            <w:hideMark/>
          </w:tcPr>
          <w:p w14:paraId="005D35C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0,88</w:t>
            </w:r>
          </w:p>
        </w:tc>
        <w:tc>
          <w:tcPr>
            <w:tcW w:w="948" w:type="dxa"/>
            <w:shd w:val="clear" w:color="auto" w:fill="auto"/>
            <w:noWrap/>
            <w:vAlign w:val="bottom"/>
            <w:hideMark/>
          </w:tcPr>
          <w:p w14:paraId="12E5E5B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0,38</w:t>
            </w:r>
          </w:p>
        </w:tc>
      </w:tr>
      <w:tr w:rsidR="00E338AF" w:rsidRPr="00C5623F" w14:paraId="4F112E36" w14:textId="77777777" w:rsidTr="008F4620">
        <w:trPr>
          <w:trHeight w:val="330"/>
          <w:jc w:val="center"/>
        </w:trPr>
        <w:tc>
          <w:tcPr>
            <w:tcW w:w="576" w:type="dxa"/>
            <w:shd w:val="clear" w:color="auto" w:fill="auto"/>
          </w:tcPr>
          <w:p w14:paraId="4B9BBA9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17</w:t>
            </w:r>
          </w:p>
        </w:tc>
        <w:tc>
          <w:tcPr>
            <w:tcW w:w="2030" w:type="dxa"/>
            <w:shd w:val="clear" w:color="auto" w:fill="auto"/>
            <w:hideMark/>
          </w:tcPr>
          <w:p w14:paraId="30525E2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KOBX</w:t>
            </w:r>
          </w:p>
        </w:tc>
        <w:tc>
          <w:tcPr>
            <w:tcW w:w="799" w:type="dxa"/>
            <w:shd w:val="clear" w:color="auto" w:fill="auto"/>
            <w:noWrap/>
            <w:vAlign w:val="bottom"/>
            <w:hideMark/>
          </w:tcPr>
          <w:p w14:paraId="62F1B5C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2,39</w:t>
            </w:r>
          </w:p>
        </w:tc>
        <w:tc>
          <w:tcPr>
            <w:tcW w:w="947" w:type="dxa"/>
            <w:shd w:val="clear" w:color="auto" w:fill="auto"/>
            <w:noWrap/>
            <w:vAlign w:val="bottom"/>
            <w:hideMark/>
          </w:tcPr>
          <w:p w14:paraId="6DD8AB4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65,00</w:t>
            </w:r>
          </w:p>
        </w:tc>
        <w:tc>
          <w:tcPr>
            <w:tcW w:w="947" w:type="dxa"/>
            <w:shd w:val="clear" w:color="auto" w:fill="auto"/>
            <w:noWrap/>
            <w:vAlign w:val="bottom"/>
            <w:hideMark/>
          </w:tcPr>
          <w:p w14:paraId="2C2F9DE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1,68</w:t>
            </w:r>
          </w:p>
        </w:tc>
        <w:tc>
          <w:tcPr>
            <w:tcW w:w="947" w:type="dxa"/>
            <w:shd w:val="clear" w:color="auto" w:fill="auto"/>
            <w:noWrap/>
            <w:vAlign w:val="bottom"/>
            <w:hideMark/>
          </w:tcPr>
          <w:p w14:paraId="39C9A25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w:t>
            </w:r>
          </w:p>
        </w:tc>
        <w:tc>
          <w:tcPr>
            <w:tcW w:w="948" w:type="dxa"/>
            <w:shd w:val="clear" w:color="auto" w:fill="auto"/>
            <w:noWrap/>
            <w:vAlign w:val="bottom"/>
            <w:hideMark/>
          </w:tcPr>
          <w:p w14:paraId="07652A3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0,96</w:t>
            </w:r>
          </w:p>
        </w:tc>
      </w:tr>
      <w:tr w:rsidR="00E338AF" w:rsidRPr="00C5623F" w14:paraId="108D0329" w14:textId="77777777" w:rsidTr="008F4620">
        <w:trPr>
          <w:trHeight w:val="330"/>
          <w:jc w:val="center"/>
        </w:trPr>
        <w:tc>
          <w:tcPr>
            <w:tcW w:w="576" w:type="dxa"/>
            <w:shd w:val="clear" w:color="auto" w:fill="auto"/>
          </w:tcPr>
          <w:p w14:paraId="6126AA3A"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18</w:t>
            </w:r>
          </w:p>
        </w:tc>
        <w:tc>
          <w:tcPr>
            <w:tcW w:w="2030" w:type="dxa"/>
            <w:shd w:val="clear" w:color="auto" w:fill="auto"/>
            <w:hideMark/>
          </w:tcPr>
          <w:p w14:paraId="235D6065"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MFMI</w:t>
            </w:r>
          </w:p>
        </w:tc>
        <w:tc>
          <w:tcPr>
            <w:tcW w:w="799" w:type="dxa"/>
            <w:shd w:val="clear" w:color="auto" w:fill="auto"/>
            <w:noWrap/>
            <w:vAlign w:val="bottom"/>
            <w:hideMark/>
          </w:tcPr>
          <w:p w14:paraId="5047B6B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1,82</w:t>
            </w:r>
          </w:p>
        </w:tc>
        <w:tc>
          <w:tcPr>
            <w:tcW w:w="947" w:type="dxa"/>
            <w:shd w:val="clear" w:color="auto" w:fill="auto"/>
            <w:noWrap/>
            <w:vAlign w:val="bottom"/>
            <w:hideMark/>
          </w:tcPr>
          <w:p w14:paraId="6A38806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0,79</w:t>
            </w:r>
          </w:p>
        </w:tc>
        <w:tc>
          <w:tcPr>
            <w:tcW w:w="947" w:type="dxa"/>
            <w:shd w:val="clear" w:color="auto" w:fill="auto"/>
            <w:noWrap/>
            <w:vAlign w:val="bottom"/>
            <w:hideMark/>
          </w:tcPr>
          <w:p w14:paraId="14A238E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0,71</w:t>
            </w:r>
          </w:p>
        </w:tc>
        <w:tc>
          <w:tcPr>
            <w:tcW w:w="947" w:type="dxa"/>
            <w:shd w:val="clear" w:color="auto" w:fill="auto"/>
            <w:noWrap/>
            <w:vAlign w:val="bottom"/>
            <w:hideMark/>
          </w:tcPr>
          <w:p w14:paraId="2E6C93D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0,67</w:t>
            </w:r>
          </w:p>
        </w:tc>
        <w:tc>
          <w:tcPr>
            <w:tcW w:w="948" w:type="dxa"/>
            <w:shd w:val="clear" w:color="auto" w:fill="auto"/>
            <w:noWrap/>
            <w:vAlign w:val="bottom"/>
            <w:hideMark/>
          </w:tcPr>
          <w:p w14:paraId="1671386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1,95</w:t>
            </w:r>
          </w:p>
        </w:tc>
      </w:tr>
      <w:tr w:rsidR="00E338AF" w:rsidRPr="00C5623F" w14:paraId="1770D584" w14:textId="77777777" w:rsidTr="008F4620">
        <w:trPr>
          <w:trHeight w:val="330"/>
          <w:jc w:val="center"/>
        </w:trPr>
        <w:tc>
          <w:tcPr>
            <w:tcW w:w="576" w:type="dxa"/>
            <w:shd w:val="clear" w:color="auto" w:fill="auto"/>
          </w:tcPr>
          <w:p w14:paraId="0CBF038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19</w:t>
            </w:r>
          </w:p>
        </w:tc>
        <w:tc>
          <w:tcPr>
            <w:tcW w:w="2030" w:type="dxa"/>
            <w:shd w:val="clear" w:color="auto" w:fill="auto"/>
            <w:hideMark/>
          </w:tcPr>
          <w:p w14:paraId="16F71E6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MLIA</w:t>
            </w:r>
          </w:p>
        </w:tc>
        <w:tc>
          <w:tcPr>
            <w:tcW w:w="799" w:type="dxa"/>
            <w:shd w:val="clear" w:color="auto" w:fill="auto"/>
            <w:noWrap/>
            <w:vAlign w:val="bottom"/>
            <w:hideMark/>
          </w:tcPr>
          <w:p w14:paraId="2155E60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0,59</w:t>
            </w:r>
          </w:p>
        </w:tc>
        <w:tc>
          <w:tcPr>
            <w:tcW w:w="947" w:type="dxa"/>
            <w:shd w:val="clear" w:color="auto" w:fill="auto"/>
            <w:noWrap/>
            <w:vAlign w:val="bottom"/>
            <w:hideMark/>
          </w:tcPr>
          <w:p w14:paraId="776766F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0,82</w:t>
            </w:r>
          </w:p>
        </w:tc>
        <w:tc>
          <w:tcPr>
            <w:tcW w:w="947" w:type="dxa"/>
            <w:shd w:val="clear" w:color="auto" w:fill="auto"/>
            <w:noWrap/>
            <w:vAlign w:val="bottom"/>
            <w:hideMark/>
          </w:tcPr>
          <w:p w14:paraId="54E7428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5,79</w:t>
            </w:r>
          </w:p>
        </w:tc>
        <w:tc>
          <w:tcPr>
            <w:tcW w:w="947" w:type="dxa"/>
            <w:shd w:val="clear" w:color="auto" w:fill="auto"/>
            <w:noWrap/>
            <w:vAlign w:val="bottom"/>
            <w:hideMark/>
          </w:tcPr>
          <w:p w14:paraId="46EFA1C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0,69</w:t>
            </w:r>
          </w:p>
        </w:tc>
        <w:tc>
          <w:tcPr>
            <w:tcW w:w="948" w:type="dxa"/>
            <w:shd w:val="clear" w:color="auto" w:fill="auto"/>
            <w:noWrap/>
            <w:vAlign w:val="bottom"/>
            <w:hideMark/>
          </w:tcPr>
          <w:p w14:paraId="721E821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0,71</w:t>
            </w:r>
          </w:p>
        </w:tc>
      </w:tr>
      <w:tr w:rsidR="00E338AF" w:rsidRPr="00C5623F" w14:paraId="06A2FC71" w14:textId="77777777" w:rsidTr="008F4620">
        <w:trPr>
          <w:trHeight w:val="330"/>
          <w:jc w:val="center"/>
        </w:trPr>
        <w:tc>
          <w:tcPr>
            <w:tcW w:w="576" w:type="dxa"/>
            <w:shd w:val="clear" w:color="auto" w:fill="auto"/>
          </w:tcPr>
          <w:p w14:paraId="5EBBEED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20</w:t>
            </w:r>
          </w:p>
        </w:tc>
        <w:tc>
          <w:tcPr>
            <w:tcW w:w="2030" w:type="dxa"/>
            <w:shd w:val="clear" w:color="auto" w:fill="auto"/>
            <w:hideMark/>
          </w:tcPr>
          <w:p w14:paraId="6AC759D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TIRA</w:t>
            </w:r>
          </w:p>
        </w:tc>
        <w:tc>
          <w:tcPr>
            <w:tcW w:w="799" w:type="dxa"/>
            <w:shd w:val="clear" w:color="auto" w:fill="auto"/>
            <w:noWrap/>
            <w:vAlign w:val="bottom"/>
            <w:hideMark/>
          </w:tcPr>
          <w:p w14:paraId="7CCD965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1,01</w:t>
            </w:r>
          </w:p>
        </w:tc>
        <w:tc>
          <w:tcPr>
            <w:tcW w:w="947" w:type="dxa"/>
            <w:shd w:val="clear" w:color="auto" w:fill="auto"/>
            <w:noWrap/>
            <w:vAlign w:val="bottom"/>
            <w:hideMark/>
          </w:tcPr>
          <w:p w14:paraId="760D8BB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947" w:type="dxa"/>
            <w:shd w:val="clear" w:color="auto" w:fill="auto"/>
            <w:noWrap/>
            <w:vAlign w:val="bottom"/>
            <w:hideMark/>
          </w:tcPr>
          <w:p w14:paraId="00B55B3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0,53</w:t>
            </w:r>
          </w:p>
        </w:tc>
        <w:tc>
          <w:tcPr>
            <w:tcW w:w="947" w:type="dxa"/>
            <w:shd w:val="clear" w:color="auto" w:fill="auto"/>
            <w:noWrap/>
            <w:vAlign w:val="bottom"/>
            <w:hideMark/>
          </w:tcPr>
          <w:p w14:paraId="487963A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0,52</w:t>
            </w:r>
          </w:p>
        </w:tc>
        <w:tc>
          <w:tcPr>
            <w:tcW w:w="948" w:type="dxa"/>
            <w:shd w:val="clear" w:color="auto" w:fill="auto"/>
            <w:noWrap/>
            <w:vAlign w:val="bottom"/>
            <w:hideMark/>
          </w:tcPr>
          <w:p w14:paraId="73F12EF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1,14</w:t>
            </w:r>
          </w:p>
        </w:tc>
      </w:tr>
      <w:tr w:rsidR="00E338AF" w:rsidRPr="00C5623F" w14:paraId="44016664" w14:textId="77777777" w:rsidTr="008F4620">
        <w:trPr>
          <w:trHeight w:val="330"/>
          <w:jc w:val="center"/>
        </w:trPr>
        <w:tc>
          <w:tcPr>
            <w:tcW w:w="576" w:type="dxa"/>
            <w:shd w:val="clear" w:color="auto" w:fill="auto"/>
          </w:tcPr>
          <w:p w14:paraId="35BB3EB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21</w:t>
            </w:r>
          </w:p>
        </w:tc>
        <w:tc>
          <w:tcPr>
            <w:tcW w:w="2030" w:type="dxa"/>
            <w:shd w:val="clear" w:color="auto" w:fill="auto"/>
            <w:hideMark/>
          </w:tcPr>
          <w:p w14:paraId="6B61A6C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TOTO</w:t>
            </w:r>
          </w:p>
        </w:tc>
        <w:tc>
          <w:tcPr>
            <w:tcW w:w="799" w:type="dxa"/>
            <w:shd w:val="clear" w:color="auto" w:fill="auto"/>
            <w:noWrap/>
            <w:vAlign w:val="bottom"/>
            <w:hideMark/>
          </w:tcPr>
          <w:p w14:paraId="1C48184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1,37</w:t>
            </w:r>
          </w:p>
        </w:tc>
        <w:tc>
          <w:tcPr>
            <w:tcW w:w="947" w:type="dxa"/>
            <w:shd w:val="clear" w:color="auto" w:fill="auto"/>
            <w:noWrap/>
            <w:vAlign w:val="bottom"/>
            <w:hideMark/>
          </w:tcPr>
          <w:p w14:paraId="14D7481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0,39</w:t>
            </w:r>
          </w:p>
        </w:tc>
        <w:tc>
          <w:tcPr>
            <w:tcW w:w="947" w:type="dxa"/>
            <w:shd w:val="clear" w:color="auto" w:fill="auto"/>
            <w:noWrap/>
            <w:vAlign w:val="bottom"/>
            <w:hideMark/>
          </w:tcPr>
          <w:p w14:paraId="21F6337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947" w:type="dxa"/>
            <w:shd w:val="clear" w:color="auto" w:fill="auto"/>
            <w:noWrap/>
            <w:vAlign w:val="bottom"/>
            <w:hideMark/>
          </w:tcPr>
          <w:p w14:paraId="7D2209A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0,31</w:t>
            </w:r>
          </w:p>
        </w:tc>
        <w:tc>
          <w:tcPr>
            <w:tcW w:w="948" w:type="dxa"/>
            <w:shd w:val="clear" w:color="auto" w:fill="auto"/>
            <w:noWrap/>
            <w:vAlign w:val="bottom"/>
            <w:hideMark/>
          </w:tcPr>
          <w:p w14:paraId="1DD9B4F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w:t>
            </w:r>
          </w:p>
        </w:tc>
      </w:tr>
      <w:tr w:rsidR="00E338AF" w:rsidRPr="00C5623F" w14:paraId="4D6D3329" w14:textId="77777777" w:rsidTr="008F4620">
        <w:trPr>
          <w:trHeight w:val="330"/>
          <w:jc w:val="center"/>
        </w:trPr>
        <w:tc>
          <w:tcPr>
            <w:tcW w:w="576" w:type="dxa"/>
            <w:shd w:val="clear" w:color="auto" w:fill="auto"/>
          </w:tcPr>
          <w:p w14:paraId="04C1D64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22</w:t>
            </w:r>
          </w:p>
        </w:tc>
        <w:tc>
          <w:tcPr>
            <w:tcW w:w="2030" w:type="dxa"/>
            <w:shd w:val="clear" w:color="auto" w:fill="auto"/>
            <w:hideMark/>
          </w:tcPr>
          <w:p w14:paraId="1B474F3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VOKS</w:t>
            </w:r>
          </w:p>
        </w:tc>
        <w:tc>
          <w:tcPr>
            <w:tcW w:w="799" w:type="dxa"/>
            <w:shd w:val="clear" w:color="auto" w:fill="auto"/>
            <w:noWrap/>
            <w:vAlign w:val="bottom"/>
            <w:hideMark/>
          </w:tcPr>
          <w:p w14:paraId="19B6EBD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1,19</w:t>
            </w:r>
          </w:p>
        </w:tc>
        <w:tc>
          <w:tcPr>
            <w:tcW w:w="947" w:type="dxa"/>
            <w:shd w:val="clear" w:color="auto" w:fill="auto"/>
            <w:noWrap/>
            <w:vAlign w:val="bottom"/>
            <w:hideMark/>
          </w:tcPr>
          <w:p w14:paraId="198352E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0,62</w:t>
            </w:r>
          </w:p>
        </w:tc>
        <w:tc>
          <w:tcPr>
            <w:tcW w:w="947" w:type="dxa"/>
            <w:shd w:val="clear" w:color="auto" w:fill="auto"/>
            <w:noWrap/>
            <w:vAlign w:val="bottom"/>
            <w:hideMark/>
          </w:tcPr>
          <w:p w14:paraId="5E113F8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0,69</w:t>
            </w:r>
          </w:p>
        </w:tc>
        <w:tc>
          <w:tcPr>
            <w:tcW w:w="947" w:type="dxa"/>
            <w:shd w:val="clear" w:color="auto" w:fill="auto"/>
            <w:noWrap/>
            <w:vAlign w:val="bottom"/>
            <w:hideMark/>
          </w:tcPr>
          <w:p w14:paraId="56BF6B1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0,73</w:t>
            </w:r>
          </w:p>
        </w:tc>
        <w:tc>
          <w:tcPr>
            <w:tcW w:w="948" w:type="dxa"/>
            <w:shd w:val="clear" w:color="auto" w:fill="auto"/>
            <w:noWrap/>
            <w:vAlign w:val="bottom"/>
            <w:hideMark/>
          </w:tcPr>
          <w:p w14:paraId="087D63E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1,12</w:t>
            </w:r>
          </w:p>
        </w:tc>
      </w:tr>
      <w:tr w:rsidR="00E338AF" w:rsidRPr="00C5623F" w14:paraId="3D5B3AA0" w14:textId="77777777" w:rsidTr="008F4620">
        <w:trPr>
          <w:trHeight w:val="330"/>
          <w:jc w:val="center"/>
        </w:trPr>
        <w:tc>
          <w:tcPr>
            <w:tcW w:w="576" w:type="dxa"/>
            <w:shd w:val="clear" w:color="auto" w:fill="auto"/>
          </w:tcPr>
          <w:p w14:paraId="71507AD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23</w:t>
            </w:r>
          </w:p>
        </w:tc>
        <w:tc>
          <w:tcPr>
            <w:tcW w:w="2030" w:type="dxa"/>
            <w:shd w:val="clear" w:color="auto" w:fill="auto"/>
            <w:hideMark/>
          </w:tcPr>
          <w:p w14:paraId="378681B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MARK</w:t>
            </w:r>
          </w:p>
        </w:tc>
        <w:tc>
          <w:tcPr>
            <w:tcW w:w="799" w:type="dxa"/>
            <w:shd w:val="clear" w:color="auto" w:fill="auto"/>
            <w:noWrap/>
            <w:vAlign w:val="bottom"/>
            <w:hideMark/>
          </w:tcPr>
          <w:p w14:paraId="3E2B5F6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4,21</w:t>
            </w:r>
          </w:p>
        </w:tc>
        <w:tc>
          <w:tcPr>
            <w:tcW w:w="947" w:type="dxa"/>
            <w:shd w:val="clear" w:color="auto" w:fill="auto"/>
            <w:noWrap/>
            <w:vAlign w:val="bottom"/>
            <w:hideMark/>
          </w:tcPr>
          <w:p w14:paraId="20F82AB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8,17</w:t>
            </w:r>
          </w:p>
        </w:tc>
        <w:tc>
          <w:tcPr>
            <w:tcW w:w="947" w:type="dxa"/>
            <w:shd w:val="clear" w:color="auto" w:fill="auto"/>
            <w:noWrap/>
            <w:vAlign w:val="bottom"/>
            <w:hideMark/>
          </w:tcPr>
          <w:p w14:paraId="6B8C8E9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3,80</w:t>
            </w:r>
          </w:p>
        </w:tc>
        <w:tc>
          <w:tcPr>
            <w:tcW w:w="947" w:type="dxa"/>
            <w:shd w:val="clear" w:color="auto" w:fill="auto"/>
            <w:noWrap/>
            <w:vAlign w:val="bottom"/>
            <w:hideMark/>
          </w:tcPr>
          <w:p w14:paraId="0A463ED3"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8,20</w:t>
            </w:r>
          </w:p>
        </w:tc>
        <w:tc>
          <w:tcPr>
            <w:tcW w:w="948" w:type="dxa"/>
            <w:shd w:val="clear" w:color="auto" w:fill="auto"/>
            <w:noWrap/>
            <w:vAlign w:val="bottom"/>
            <w:hideMark/>
          </w:tcPr>
          <w:p w14:paraId="43E4D8BA"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2,55</w:t>
            </w:r>
          </w:p>
        </w:tc>
      </w:tr>
      <w:tr w:rsidR="00E338AF" w:rsidRPr="00C5623F" w14:paraId="4DA9D507" w14:textId="77777777" w:rsidTr="008F4620">
        <w:trPr>
          <w:trHeight w:val="330"/>
          <w:jc w:val="center"/>
        </w:trPr>
        <w:tc>
          <w:tcPr>
            <w:tcW w:w="576" w:type="dxa"/>
            <w:shd w:val="clear" w:color="auto" w:fill="auto"/>
          </w:tcPr>
          <w:p w14:paraId="6FE4EAE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24</w:t>
            </w:r>
          </w:p>
        </w:tc>
        <w:tc>
          <w:tcPr>
            <w:tcW w:w="2030" w:type="dxa"/>
            <w:shd w:val="clear" w:color="auto" w:fill="auto"/>
            <w:hideMark/>
          </w:tcPr>
          <w:p w14:paraId="3C14BDD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SPTO</w:t>
            </w:r>
          </w:p>
        </w:tc>
        <w:tc>
          <w:tcPr>
            <w:tcW w:w="799" w:type="dxa"/>
            <w:shd w:val="clear" w:color="auto" w:fill="auto"/>
            <w:noWrap/>
            <w:vAlign w:val="bottom"/>
            <w:hideMark/>
          </w:tcPr>
          <w:p w14:paraId="02C4C39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1,20</w:t>
            </w:r>
          </w:p>
        </w:tc>
        <w:tc>
          <w:tcPr>
            <w:tcW w:w="947" w:type="dxa"/>
            <w:shd w:val="clear" w:color="auto" w:fill="auto"/>
            <w:noWrap/>
            <w:vAlign w:val="bottom"/>
            <w:hideMark/>
          </w:tcPr>
          <w:p w14:paraId="51905EC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0,54</w:t>
            </w:r>
          </w:p>
        </w:tc>
        <w:tc>
          <w:tcPr>
            <w:tcW w:w="947" w:type="dxa"/>
            <w:shd w:val="clear" w:color="auto" w:fill="auto"/>
            <w:noWrap/>
            <w:vAlign w:val="bottom"/>
            <w:hideMark/>
          </w:tcPr>
          <w:p w14:paraId="2A91F4B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0,36</w:t>
            </w:r>
          </w:p>
        </w:tc>
        <w:tc>
          <w:tcPr>
            <w:tcW w:w="947" w:type="dxa"/>
            <w:shd w:val="clear" w:color="auto" w:fill="auto"/>
            <w:noWrap/>
            <w:vAlign w:val="bottom"/>
            <w:hideMark/>
          </w:tcPr>
          <w:p w14:paraId="3C65958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0,34</w:t>
            </w:r>
          </w:p>
        </w:tc>
        <w:tc>
          <w:tcPr>
            <w:tcW w:w="948" w:type="dxa"/>
            <w:shd w:val="clear" w:color="auto" w:fill="auto"/>
            <w:noWrap/>
            <w:vAlign w:val="bottom"/>
            <w:hideMark/>
          </w:tcPr>
          <w:p w14:paraId="20252FD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0,77</w:t>
            </w:r>
          </w:p>
        </w:tc>
      </w:tr>
      <w:tr w:rsidR="00E338AF" w:rsidRPr="00C5623F" w14:paraId="477EA984" w14:textId="77777777" w:rsidTr="008F4620">
        <w:trPr>
          <w:trHeight w:val="330"/>
          <w:jc w:val="center"/>
        </w:trPr>
        <w:tc>
          <w:tcPr>
            <w:tcW w:w="576" w:type="dxa"/>
            <w:shd w:val="clear" w:color="auto" w:fill="auto"/>
          </w:tcPr>
          <w:p w14:paraId="075E39AD"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25</w:t>
            </w:r>
          </w:p>
        </w:tc>
        <w:tc>
          <w:tcPr>
            <w:tcW w:w="2030" w:type="dxa"/>
            <w:shd w:val="clear" w:color="auto" w:fill="auto"/>
            <w:hideMark/>
          </w:tcPr>
          <w:p w14:paraId="44D743F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SKRN</w:t>
            </w:r>
          </w:p>
        </w:tc>
        <w:tc>
          <w:tcPr>
            <w:tcW w:w="799" w:type="dxa"/>
            <w:shd w:val="clear" w:color="auto" w:fill="auto"/>
            <w:noWrap/>
            <w:vAlign w:val="bottom"/>
            <w:hideMark/>
          </w:tcPr>
          <w:p w14:paraId="115640D5"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0,66</w:t>
            </w:r>
          </w:p>
        </w:tc>
        <w:tc>
          <w:tcPr>
            <w:tcW w:w="947" w:type="dxa"/>
            <w:shd w:val="clear" w:color="auto" w:fill="auto"/>
            <w:noWrap/>
            <w:vAlign w:val="bottom"/>
            <w:hideMark/>
          </w:tcPr>
          <w:p w14:paraId="3501DB6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0,91</w:t>
            </w:r>
          </w:p>
        </w:tc>
        <w:tc>
          <w:tcPr>
            <w:tcW w:w="947" w:type="dxa"/>
            <w:shd w:val="clear" w:color="auto" w:fill="auto"/>
            <w:noWrap/>
            <w:vAlign w:val="bottom"/>
            <w:hideMark/>
          </w:tcPr>
          <w:p w14:paraId="234B0F2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1,99</w:t>
            </w:r>
          </w:p>
        </w:tc>
        <w:tc>
          <w:tcPr>
            <w:tcW w:w="947" w:type="dxa"/>
            <w:shd w:val="clear" w:color="auto" w:fill="auto"/>
            <w:noWrap/>
            <w:vAlign w:val="bottom"/>
            <w:hideMark/>
          </w:tcPr>
          <w:p w14:paraId="11922EDB"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0,66</w:t>
            </w:r>
          </w:p>
        </w:tc>
        <w:tc>
          <w:tcPr>
            <w:tcW w:w="948" w:type="dxa"/>
            <w:shd w:val="clear" w:color="auto" w:fill="auto"/>
            <w:noWrap/>
            <w:vAlign w:val="bottom"/>
            <w:hideMark/>
          </w:tcPr>
          <w:p w14:paraId="301C448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0,96</w:t>
            </w:r>
          </w:p>
        </w:tc>
      </w:tr>
      <w:tr w:rsidR="00E338AF" w:rsidRPr="00C5623F" w14:paraId="0A21F073" w14:textId="77777777" w:rsidTr="008F4620">
        <w:trPr>
          <w:trHeight w:val="330"/>
          <w:jc w:val="center"/>
        </w:trPr>
        <w:tc>
          <w:tcPr>
            <w:tcW w:w="576" w:type="dxa"/>
            <w:shd w:val="clear" w:color="auto" w:fill="auto"/>
          </w:tcPr>
          <w:p w14:paraId="613A140E"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26</w:t>
            </w:r>
          </w:p>
        </w:tc>
        <w:tc>
          <w:tcPr>
            <w:tcW w:w="2030" w:type="dxa"/>
            <w:shd w:val="clear" w:color="auto" w:fill="auto"/>
            <w:hideMark/>
          </w:tcPr>
          <w:p w14:paraId="0C203488"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CAKK</w:t>
            </w:r>
          </w:p>
        </w:tc>
        <w:tc>
          <w:tcPr>
            <w:tcW w:w="799" w:type="dxa"/>
            <w:shd w:val="clear" w:color="auto" w:fill="auto"/>
            <w:noWrap/>
            <w:vAlign w:val="bottom"/>
            <w:hideMark/>
          </w:tcPr>
          <w:p w14:paraId="4A8BF7E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47,40</w:t>
            </w:r>
          </w:p>
        </w:tc>
        <w:tc>
          <w:tcPr>
            <w:tcW w:w="947" w:type="dxa"/>
            <w:shd w:val="clear" w:color="auto" w:fill="auto"/>
            <w:noWrap/>
            <w:vAlign w:val="bottom"/>
            <w:hideMark/>
          </w:tcPr>
          <w:p w14:paraId="76B2697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0,38</w:t>
            </w:r>
          </w:p>
        </w:tc>
        <w:tc>
          <w:tcPr>
            <w:tcW w:w="947" w:type="dxa"/>
            <w:shd w:val="clear" w:color="auto" w:fill="auto"/>
            <w:noWrap/>
            <w:vAlign w:val="bottom"/>
            <w:hideMark/>
          </w:tcPr>
          <w:p w14:paraId="35846FB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0,63</w:t>
            </w:r>
          </w:p>
        </w:tc>
        <w:tc>
          <w:tcPr>
            <w:tcW w:w="947" w:type="dxa"/>
            <w:shd w:val="clear" w:color="auto" w:fill="auto"/>
            <w:noWrap/>
            <w:vAlign w:val="bottom"/>
            <w:hideMark/>
          </w:tcPr>
          <w:p w14:paraId="34BF956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0,63</w:t>
            </w:r>
          </w:p>
        </w:tc>
        <w:tc>
          <w:tcPr>
            <w:tcW w:w="948" w:type="dxa"/>
            <w:shd w:val="clear" w:color="auto" w:fill="auto"/>
            <w:noWrap/>
            <w:vAlign w:val="bottom"/>
            <w:hideMark/>
          </w:tcPr>
          <w:p w14:paraId="34D27D6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1,05</w:t>
            </w:r>
          </w:p>
        </w:tc>
      </w:tr>
      <w:tr w:rsidR="00E338AF" w:rsidRPr="00C5623F" w14:paraId="3D084ADE" w14:textId="77777777" w:rsidTr="008F4620">
        <w:trPr>
          <w:trHeight w:val="330"/>
          <w:jc w:val="center"/>
        </w:trPr>
        <w:tc>
          <w:tcPr>
            <w:tcW w:w="576" w:type="dxa"/>
            <w:shd w:val="clear" w:color="auto" w:fill="auto"/>
          </w:tcPr>
          <w:p w14:paraId="5312344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27</w:t>
            </w:r>
          </w:p>
        </w:tc>
        <w:tc>
          <w:tcPr>
            <w:tcW w:w="2030" w:type="dxa"/>
            <w:shd w:val="clear" w:color="auto" w:fill="auto"/>
            <w:hideMark/>
          </w:tcPr>
          <w:p w14:paraId="7C6D8DF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SOSS</w:t>
            </w:r>
          </w:p>
        </w:tc>
        <w:tc>
          <w:tcPr>
            <w:tcW w:w="799" w:type="dxa"/>
            <w:shd w:val="clear" w:color="auto" w:fill="auto"/>
            <w:noWrap/>
            <w:vAlign w:val="bottom"/>
            <w:hideMark/>
          </w:tcPr>
          <w:p w14:paraId="11EB4F3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1,49</w:t>
            </w:r>
          </w:p>
        </w:tc>
        <w:tc>
          <w:tcPr>
            <w:tcW w:w="947" w:type="dxa"/>
            <w:shd w:val="clear" w:color="auto" w:fill="auto"/>
            <w:noWrap/>
            <w:vAlign w:val="bottom"/>
            <w:hideMark/>
          </w:tcPr>
          <w:p w14:paraId="0B49A90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0,50</w:t>
            </w:r>
          </w:p>
        </w:tc>
        <w:tc>
          <w:tcPr>
            <w:tcW w:w="947" w:type="dxa"/>
            <w:shd w:val="clear" w:color="auto" w:fill="auto"/>
            <w:noWrap/>
            <w:vAlign w:val="bottom"/>
            <w:hideMark/>
          </w:tcPr>
          <w:p w14:paraId="23E5203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947" w:type="dxa"/>
            <w:shd w:val="clear" w:color="auto" w:fill="auto"/>
            <w:noWrap/>
            <w:vAlign w:val="bottom"/>
            <w:hideMark/>
          </w:tcPr>
          <w:p w14:paraId="2810E4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0,39</w:t>
            </w:r>
          </w:p>
        </w:tc>
        <w:tc>
          <w:tcPr>
            <w:tcW w:w="948" w:type="dxa"/>
            <w:shd w:val="clear" w:color="auto" w:fill="auto"/>
            <w:noWrap/>
            <w:vAlign w:val="bottom"/>
            <w:hideMark/>
          </w:tcPr>
          <w:p w14:paraId="2B21716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1,20</w:t>
            </w:r>
          </w:p>
        </w:tc>
      </w:tr>
      <w:tr w:rsidR="00E338AF" w:rsidRPr="00C5623F" w14:paraId="3E02F2D6" w14:textId="77777777" w:rsidTr="008F4620">
        <w:trPr>
          <w:trHeight w:val="330"/>
          <w:jc w:val="center"/>
        </w:trPr>
        <w:tc>
          <w:tcPr>
            <w:tcW w:w="576" w:type="dxa"/>
            <w:shd w:val="clear" w:color="auto" w:fill="auto"/>
          </w:tcPr>
          <w:p w14:paraId="022D074F"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28</w:t>
            </w:r>
          </w:p>
        </w:tc>
        <w:tc>
          <w:tcPr>
            <w:tcW w:w="2030" w:type="dxa"/>
            <w:shd w:val="clear" w:color="auto" w:fill="auto"/>
            <w:hideMark/>
          </w:tcPr>
          <w:p w14:paraId="147E2151"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BLUE</w:t>
            </w:r>
          </w:p>
        </w:tc>
        <w:tc>
          <w:tcPr>
            <w:tcW w:w="799" w:type="dxa"/>
            <w:shd w:val="clear" w:color="auto" w:fill="auto"/>
            <w:noWrap/>
            <w:vAlign w:val="bottom"/>
            <w:hideMark/>
          </w:tcPr>
          <w:p w14:paraId="45D0DC1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2,76</w:t>
            </w:r>
          </w:p>
        </w:tc>
        <w:tc>
          <w:tcPr>
            <w:tcW w:w="947" w:type="dxa"/>
            <w:shd w:val="clear" w:color="auto" w:fill="auto"/>
            <w:noWrap/>
            <w:vAlign w:val="bottom"/>
            <w:hideMark/>
          </w:tcPr>
          <w:p w14:paraId="78977F7E"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1,22</w:t>
            </w:r>
          </w:p>
        </w:tc>
        <w:tc>
          <w:tcPr>
            <w:tcW w:w="947" w:type="dxa"/>
            <w:shd w:val="clear" w:color="auto" w:fill="auto"/>
            <w:noWrap/>
            <w:vAlign w:val="bottom"/>
            <w:hideMark/>
          </w:tcPr>
          <w:p w14:paraId="6703069F"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0,43</w:t>
            </w:r>
          </w:p>
        </w:tc>
        <w:tc>
          <w:tcPr>
            <w:tcW w:w="947" w:type="dxa"/>
            <w:shd w:val="clear" w:color="auto" w:fill="auto"/>
            <w:noWrap/>
            <w:vAlign w:val="bottom"/>
            <w:hideMark/>
          </w:tcPr>
          <w:p w14:paraId="7A21F9B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0,09</w:t>
            </w:r>
          </w:p>
        </w:tc>
        <w:tc>
          <w:tcPr>
            <w:tcW w:w="948" w:type="dxa"/>
            <w:shd w:val="clear" w:color="auto" w:fill="auto"/>
            <w:noWrap/>
            <w:vAlign w:val="bottom"/>
            <w:hideMark/>
          </w:tcPr>
          <w:p w14:paraId="047600A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1,53</w:t>
            </w:r>
          </w:p>
        </w:tc>
      </w:tr>
      <w:tr w:rsidR="00E338AF" w:rsidRPr="00C5623F" w14:paraId="200B4F79" w14:textId="77777777" w:rsidTr="008F4620">
        <w:trPr>
          <w:trHeight w:val="330"/>
          <w:jc w:val="center"/>
        </w:trPr>
        <w:tc>
          <w:tcPr>
            <w:tcW w:w="576" w:type="dxa"/>
            <w:shd w:val="clear" w:color="auto" w:fill="auto"/>
          </w:tcPr>
          <w:p w14:paraId="122AC72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29</w:t>
            </w:r>
          </w:p>
        </w:tc>
        <w:tc>
          <w:tcPr>
            <w:tcW w:w="2030" w:type="dxa"/>
            <w:shd w:val="clear" w:color="auto" w:fill="auto"/>
            <w:hideMark/>
          </w:tcPr>
          <w:p w14:paraId="0E25BFC4"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SINI</w:t>
            </w:r>
          </w:p>
        </w:tc>
        <w:tc>
          <w:tcPr>
            <w:tcW w:w="799" w:type="dxa"/>
            <w:shd w:val="clear" w:color="auto" w:fill="auto"/>
            <w:noWrap/>
            <w:vAlign w:val="bottom"/>
            <w:hideMark/>
          </w:tcPr>
          <w:p w14:paraId="593A6AF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5,02</w:t>
            </w:r>
          </w:p>
        </w:tc>
        <w:tc>
          <w:tcPr>
            <w:tcW w:w="947" w:type="dxa"/>
            <w:shd w:val="clear" w:color="auto" w:fill="auto"/>
            <w:noWrap/>
            <w:vAlign w:val="bottom"/>
            <w:hideMark/>
          </w:tcPr>
          <w:p w14:paraId="3126586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0,82</w:t>
            </w:r>
          </w:p>
        </w:tc>
        <w:tc>
          <w:tcPr>
            <w:tcW w:w="947" w:type="dxa"/>
            <w:shd w:val="clear" w:color="auto" w:fill="auto"/>
            <w:noWrap/>
            <w:vAlign w:val="bottom"/>
            <w:hideMark/>
          </w:tcPr>
          <w:p w14:paraId="27194221"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2,70</w:t>
            </w:r>
          </w:p>
        </w:tc>
        <w:tc>
          <w:tcPr>
            <w:tcW w:w="947" w:type="dxa"/>
            <w:shd w:val="clear" w:color="auto" w:fill="auto"/>
            <w:noWrap/>
            <w:vAlign w:val="bottom"/>
            <w:hideMark/>
          </w:tcPr>
          <w:p w14:paraId="0F0AAB02"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54,26</w:t>
            </w:r>
          </w:p>
        </w:tc>
        <w:tc>
          <w:tcPr>
            <w:tcW w:w="948" w:type="dxa"/>
            <w:shd w:val="clear" w:color="auto" w:fill="auto"/>
            <w:noWrap/>
            <w:vAlign w:val="bottom"/>
            <w:hideMark/>
          </w:tcPr>
          <w:p w14:paraId="274F15F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2,75</w:t>
            </w:r>
          </w:p>
        </w:tc>
      </w:tr>
      <w:tr w:rsidR="00E338AF" w:rsidRPr="00C5623F" w14:paraId="40EF4CDE" w14:textId="77777777" w:rsidTr="008F4620">
        <w:trPr>
          <w:trHeight w:val="330"/>
          <w:jc w:val="center"/>
        </w:trPr>
        <w:tc>
          <w:tcPr>
            <w:tcW w:w="576" w:type="dxa"/>
            <w:shd w:val="clear" w:color="auto" w:fill="auto"/>
          </w:tcPr>
          <w:p w14:paraId="6CF49026"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30</w:t>
            </w:r>
          </w:p>
        </w:tc>
        <w:tc>
          <w:tcPr>
            <w:tcW w:w="2030" w:type="dxa"/>
            <w:shd w:val="clear" w:color="auto" w:fill="auto"/>
            <w:hideMark/>
          </w:tcPr>
          <w:p w14:paraId="7D4AEEA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CCSI</w:t>
            </w:r>
          </w:p>
        </w:tc>
        <w:tc>
          <w:tcPr>
            <w:tcW w:w="799" w:type="dxa"/>
            <w:shd w:val="clear" w:color="auto" w:fill="auto"/>
            <w:noWrap/>
            <w:vAlign w:val="bottom"/>
            <w:hideMark/>
          </w:tcPr>
          <w:p w14:paraId="3EB339D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0,75</w:t>
            </w:r>
          </w:p>
        </w:tc>
        <w:tc>
          <w:tcPr>
            <w:tcW w:w="947" w:type="dxa"/>
            <w:shd w:val="clear" w:color="auto" w:fill="auto"/>
            <w:noWrap/>
            <w:vAlign w:val="bottom"/>
            <w:hideMark/>
          </w:tcPr>
          <w:p w14:paraId="7CBEC29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0,33</w:t>
            </w:r>
          </w:p>
        </w:tc>
        <w:tc>
          <w:tcPr>
            <w:tcW w:w="947" w:type="dxa"/>
            <w:shd w:val="clear" w:color="auto" w:fill="auto"/>
            <w:noWrap/>
            <w:vAlign w:val="bottom"/>
            <w:hideMark/>
          </w:tcPr>
          <w:p w14:paraId="3D3C4B16"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0,37</w:t>
            </w:r>
          </w:p>
        </w:tc>
        <w:tc>
          <w:tcPr>
            <w:tcW w:w="947" w:type="dxa"/>
            <w:shd w:val="clear" w:color="auto" w:fill="auto"/>
            <w:noWrap/>
            <w:vAlign w:val="bottom"/>
            <w:hideMark/>
          </w:tcPr>
          <w:p w14:paraId="4D196D39"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0,73</w:t>
            </w:r>
          </w:p>
        </w:tc>
        <w:tc>
          <w:tcPr>
            <w:tcW w:w="948" w:type="dxa"/>
            <w:shd w:val="clear" w:color="auto" w:fill="auto"/>
            <w:noWrap/>
            <w:vAlign w:val="bottom"/>
            <w:hideMark/>
          </w:tcPr>
          <w:p w14:paraId="6380029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1,21</w:t>
            </w:r>
          </w:p>
        </w:tc>
      </w:tr>
      <w:tr w:rsidR="00E338AF" w:rsidRPr="00C5623F" w14:paraId="5EB2C5E3" w14:textId="77777777" w:rsidTr="008F4620">
        <w:trPr>
          <w:trHeight w:val="330"/>
          <w:jc w:val="center"/>
        </w:trPr>
        <w:tc>
          <w:tcPr>
            <w:tcW w:w="576" w:type="dxa"/>
            <w:shd w:val="clear" w:color="auto" w:fill="auto"/>
          </w:tcPr>
          <w:p w14:paraId="3764B279"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31</w:t>
            </w:r>
          </w:p>
        </w:tc>
        <w:tc>
          <w:tcPr>
            <w:tcW w:w="2030" w:type="dxa"/>
            <w:shd w:val="clear" w:color="auto" w:fill="auto"/>
            <w:hideMark/>
          </w:tcPr>
          <w:p w14:paraId="2D1F8CEC"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UNTR</w:t>
            </w:r>
          </w:p>
        </w:tc>
        <w:tc>
          <w:tcPr>
            <w:tcW w:w="799" w:type="dxa"/>
            <w:shd w:val="clear" w:color="auto" w:fill="auto"/>
            <w:noWrap/>
            <w:vAlign w:val="bottom"/>
            <w:hideMark/>
          </w:tcPr>
          <w:p w14:paraId="2E6DFFB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1,17</w:t>
            </w:r>
          </w:p>
        </w:tc>
        <w:tc>
          <w:tcPr>
            <w:tcW w:w="947" w:type="dxa"/>
            <w:shd w:val="clear" w:color="auto" w:fill="auto"/>
            <w:noWrap/>
            <w:vAlign w:val="bottom"/>
            <w:hideMark/>
          </w:tcPr>
          <w:p w14:paraId="4CF80258"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17,67</w:t>
            </w:r>
          </w:p>
        </w:tc>
        <w:tc>
          <w:tcPr>
            <w:tcW w:w="947" w:type="dxa"/>
            <w:shd w:val="clear" w:color="auto" w:fill="auto"/>
            <w:noWrap/>
            <w:vAlign w:val="bottom"/>
            <w:hideMark/>
          </w:tcPr>
          <w:p w14:paraId="617ED54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10,05</w:t>
            </w:r>
          </w:p>
        </w:tc>
        <w:tc>
          <w:tcPr>
            <w:tcW w:w="947" w:type="dxa"/>
            <w:shd w:val="clear" w:color="auto" w:fill="auto"/>
            <w:noWrap/>
            <w:vAlign w:val="bottom"/>
            <w:hideMark/>
          </w:tcPr>
          <w:p w14:paraId="59C86FB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12,65</w:t>
            </w:r>
          </w:p>
        </w:tc>
        <w:tc>
          <w:tcPr>
            <w:tcW w:w="948" w:type="dxa"/>
            <w:shd w:val="clear" w:color="auto" w:fill="auto"/>
            <w:noWrap/>
            <w:vAlign w:val="bottom"/>
            <w:hideMark/>
          </w:tcPr>
          <w:p w14:paraId="79737DE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1,00</w:t>
            </w:r>
          </w:p>
        </w:tc>
      </w:tr>
      <w:tr w:rsidR="00E338AF" w:rsidRPr="00C5623F" w14:paraId="03BF7D1F" w14:textId="77777777" w:rsidTr="008F4620">
        <w:trPr>
          <w:trHeight w:val="330"/>
          <w:jc w:val="center"/>
        </w:trPr>
        <w:tc>
          <w:tcPr>
            <w:tcW w:w="576" w:type="dxa"/>
            <w:shd w:val="clear" w:color="auto" w:fill="auto"/>
          </w:tcPr>
          <w:p w14:paraId="0B5E78C0"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32</w:t>
            </w:r>
          </w:p>
        </w:tc>
        <w:tc>
          <w:tcPr>
            <w:tcW w:w="2030" w:type="dxa"/>
            <w:shd w:val="clear" w:color="auto" w:fill="auto"/>
            <w:hideMark/>
          </w:tcPr>
          <w:p w14:paraId="424B04B7" w14:textId="77777777" w:rsidR="00E338AF" w:rsidRPr="00C5623F" w:rsidRDefault="00E338AF" w:rsidP="008F4620">
            <w:pPr>
              <w:autoSpaceDE w:val="0"/>
              <w:autoSpaceDN w:val="0"/>
              <w:adjustRightInd w:val="0"/>
              <w:spacing w:line="240" w:lineRule="auto"/>
              <w:jc w:val="center"/>
              <w:rPr>
                <w:rFonts w:cs="Times New Roman"/>
                <w:szCs w:val="24"/>
              </w:rPr>
            </w:pPr>
            <w:r w:rsidRPr="00C5623F">
              <w:rPr>
                <w:rFonts w:cs="Times New Roman"/>
                <w:szCs w:val="24"/>
              </w:rPr>
              <w:t>IMPC</w:t>
            </w:r>
          </w:p>
        </w:tc>
        <w:tc>
          <w:tcPr>
            <w:tcW w:w="799" w:type="dxa"/>
            <w:shd w:val="clear" w:color="auto" w:fill="auto"/>
            <w:noWrap/>
            <w:vAlign w:val="bottom"/>
            <w:hideMark/>
          </w:tcPr>
          <w:p w14:paraId="5300A557"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0,62</w:t>
            </w:r>
          </w:p>
        </w:tc>
        <w:tc>
          <w:tcPr>
            <w:tcW w:w="947" w:type="dxa"/>
            <w:shd w:val="clear" w:color="auto" w:fill="auto"/>
            <w:noWrap/>
            <w:vAlign w:val="bottom"/>
            <w:hideMark/>
          </w:tcPr>
          <w:p w14:paraId="5AD3D1AC"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1,38</w:t>
            </w:r>
          </w:p>
        </w:tc>
        <w:tc>
          <w:tcPr>
            <w:tcW w:w="947" w:type="dxa"/>
            <w:shd w:val="clear" w:color="auto" w:fill="auto"/>
            <w:noWrap/>
            <w:vAlign w:val="bottom"/>
            <w:hideMark/>
          </w:tcPr>
          <w:p w14:paraId="0B1F8FE0"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8,70</w:t>
            </w:r>
          </w:p>
        </w:tc>
        <w:tc>
          <w:tcPr>
            <w:tcW w:w="947" w:type="dxa"/>
            <w:shd w:val="clear" w:color="auto" w:fill="auto"/>
            <w:noWrap/>
            <w:vAlign w:val="bottom"/>
            <w:hideMark/>
          </w:tcPr>
          <w:p w14:paraId="54DF366D"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6,67</w:t>
            </w:r>
          </w:p>
        </w:tc>
        <w:tc>
          <w:tcPr>
            <w:tcW w:w="948" w:type="dxa"/>
            <w:shd w:val="clear" w:color="auto" w:fill="auto"/>
            <w:noWrap/>
            <w:vAlign w:val="bottom"/>
            <w:hideMark/>
          </w:tcPr>
          <w:p w14:paraId="1237DA54" w14:textId="77777777" w:rsidR="00E338AF" w:rsidRPr="00C5623F" w:rsidRDefault="00E338AF" w:rsidP="008F4620">
            <w:pPr>
              <w:spacing w:line="240" w:lineRule="auto"/>
              <w:jc w:val="center"/>
              <w:rPr>
                <w:rFonts w:cs="Times New Roman"/>
                <w:color w:val="000000"/>
                <w:szCs w:val="24"/>
              </w:rPr>
            </w:pPr>
            <w:r w:rsidRPr="00C5623F">
              <w:rPr>
                <w:rFonts w:cs="Times New Roman"/>
                <w:color w:val="000000"/>
                <w:szCs w:val="24"/>
              </w:rPr>
              <w:t>6,16</w:t>
            </w:r>
          </w:p>
        </w:tc>
      </w:tr>
      <w:tr w:rsidR="00E338AF" w:rsidRPr="00C5623F" w14:paraId="4D9BCA9A" w14:textId="77777777" w:rsidTr="008F4620">
        <w:trPr>
          <w:trHeight w:val="330"/>
          <w:jc w:val="center"/>
        </w:trPr>
        <w:tc>
          <w:tcPr>
            <w:tcW w:w="2606" w:type="dxa"/>
            <w:gridSpan w:val="2"/>
            <w:shd w:val="clear" w:color="auto" w:fill="auto"/>
          </w:tcPr>
          <w:p w14:paraId="642FAF01"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TERTINGGI</w:t>
            </w:r>
          </w:p>
        </w:tc>
        <w:tc>
          <w:tcPr>
            <w:tcW w:w="4588" w:type="dxa"/>
            <w:gridSpan w:val="5"/>
            <w:shd w:val="clear" w:color="auto" w:fill="auto"/>
            <w:noWrap/>
            <w:vAlign w:val="bottom"/>
          </w:tcPr>
          <w:p w14:paraId="1459A1AB"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65,00</w:t>
            </w:r>
          </w:p>
        </w:tc>
      </w:tr>
      <w:tr w:rsidR="00E338AF" w:rsidRPr="00C5623F" w14:paraId="2771C672" w14:textId="77777777" w:rsidTr="008F4620">
        <w:trPr>
          <w:trHeight w:val="330"/>
          <w:jc w:val="center"/>
        </w:trPr>
        <w:tc>
          <w:tcPr>
            <w:tcW w:w="2606" w:type="dxa"/>
            <w:gridSpan w:val="2"/>
            <w:shd w:val="clear" w:color="auto" w:fill="auto"/>
          </w:tcPr>
          <w:p w14:paraId="6CB85999"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TERENDAH</w:t>
            </w:r>
          </w:p>
        </w:tc>
        <w:tc>
          <w:tcPr>
            <w:tcW w:w="4588" w:type="dxa"/>
            <w:gridSpan w:val="5"/>
            <w:shd w:val="clear" w:color="auto" w:fill="auto"/>
            <w:noWrap/>
            <w:vAlign w:val="bottom"/>
          </w:tcPr>
          <w:p w14:paraId="775232BF"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0,03</w:t>
            </w:r>
          </w:p>
        </w:tc>
      </w:tr>
      <w:tr w:rsidR="00E338AF" w:rsidRPr="00C5623F" w14:paraId="201A64ED" w14:textId="77777777" w:rsidTr="008F4620">
        <w:trPr>
          <w:trHeight w:val="330"/>
          <w:jc w:val="center"/>
        </w:trPr>
        <w:tc>
          <w:tcPr>
            <w:tcW w:w="2606" w:type="dxa"/>
            <w:gridSpan w:val="2"/>
            <w:shd w:val="clear" w:color="auto" w:fill="auto"/>
          </w:tcPr>
          <w:p w14:paraId="52D6BD08" w14:textId="77777777" w:rsidR="00E338AF" w:rsidRPr="00C5623F" w:rsidRDefault="00E338AF" w:rsidP="008F4620">
            <w:pPr>
              <w:autoSpaceDE w:val="0"/>
              <w:autoSpaceDN w:val="0"/>
              <w:adjustRightInd w:val="0"/>
              <w:spacing w:line="240" w:lineRule="auto"/>
              <w:jc w:val="center"/>
              <w:rPr>
                <w:rFonts w:cs="Times New Roman"/>
                <w:b/>
                <w:szCs w:val="24"/>
              </w:rPr>
            </w:pPr>
            <w:r w:rsidRPr="00C5623F">
              <w:rPr>
                <w:rFonts w:cs="Times New Roman"/>
                <w:b/>
                <w:szCs w:val="24"/>
              </w:rPr>
              <w:t>RATA-RATA</w:t>
            </w:r>
          </w:p>
        </w:tc>
        <w:tc>
          <w:tcPr>
            <w:tcW w:w="4588" w:type="dxa"/>
            <w:gridSpan w:val="5"/>
            <w:shd w:val="clear" w:color="auto" w:fill="auto"/>
            <w:noWrap/>
            <w:vAlign w:val="bottom"/>
          </w:tcPr>
          <w:p w14:paraId="131ECFE6" w14:textId="77777777" w:rsidR="00E338AF" w:rsidRPr="00C5623F" w:rsidRDefault="00E338AF" w:rsidP="008F4620">
            <w:pPr>
              <w:spacing w:line="240" w:lineRule="auto"/>
              <w:jc w:val="center"/>
              <w:rPr>
                <w:rFonts w:cs="Times New Roman"/>
                <w:b/>
                <w:color w:val="000000"/>
                <w:szCs w:val="24"/>
              </w:rPr>
            </w:pPr>
            <w:r w:rsidRPr="00C5623F">
              <w:rPr>
                <w:rFonts w:cs="Times New Roman"/>
                <w:b/>
                <w:color w:val="000000"/>
                <w:szCs w:val="24"/>
              </w:rPr>
              <w:t>2,5559</w:t>
            </w:r>
          </w:p>
        </w:tc>
      </w:tr>
    </w:tbl>
    <w:p w14:paraId="2F9E9EAE" w14:textId="77777777" w:rsidR="00E338AF" w:rsidRDefault="00E338AF" w:rsidP="00E338AF">
      <w:pPr>
        <w:tabs>
          <w:tab w:val="left" w:pos="284"/>
        </w:tabs>
        <w:ind w:left="284"/>
        <w:rPr>
          <w:rFonts w:cs="Times New Roman"/>
          <w:szCs w:val="24"/>
        </w:rPr>
      </w:pPr>
      <w:r>
        <w:rPr>
          <w:rFonts w:cs="Times New Roman"/>
          <w:szCs w:val="24"/>
        </w:rPr>
        <w:t xml:space="preserve"> Sumber: data sekunder yang diolah tahun  (2024)</w:t>
      </w:r>
    </w:p>
    <w:p w14:paraId="733A5718" w14:textId="77777777" w:rsidR="00E338AF" w:rsidRDefault="00E338AF" w:rsidP="00E338AF">
      <w:pPr>
        <w:tabs>
          <w:tab w:val="left" w:pos="284"/>
        </w:tabs>
        <w:ind w:left="1134" w:firstLine="567"/>
        <w:jc w:val="both"/>
        <w:rPr>
          <w:rFonts w:cs="Times New Roman"/>
          <w:szCs w:val="24"/>
        </w:rPr>
      </w:pPr>
      <w:r>
        <w:rPr>
          <w:rFonts w:cs="Times New Roman"/>
          <w:szCs w:val="24"/>
        </w:rPr>
        <w:t xml:space="preserve">Selanjutnya data tersebut diubah kedalam diagram batang, sehingga perbedaan nilai Ios dapat terlihat lebih jelas. Berdasarkan tabel tersebut bisa digambarkan grafik diagram batang: </w:t>
      </w:r>
    </w:p>
    <w:p w14:paraId="202C246A" w14:textId="77777777" w:rsidR="00E338AF" w:rsidRDefault="00E338AF" w:rsidP="00E338AF">
      <w:pPr>
        <w:tabs>
          <w:tab w:val="left" w:pos="284"/>
        </w:tabs>
        <w:rPr>
          <w:rFonts w:cs="Times New Roman"/>
          <w:szCs w:val="24"/>
        </w:rPr>
      </w:pPr>
      <w:r>
        <w:rPr>
          <w:noProof/>
          <w:lang w:eastAsia="id-ID"/>
        </w:rPr>
        <w:lastRenderedPageBreak/>
        <mc:AlternateContent>
          <mc:Choice Requires="wps">
            <w:drawing>
              <wp:anchor distT="0" distB="0" distL="114300" distR="114300" simplePos="0" relativeHeight="251661312" behindDoc="0" locked="0" layoutInCell="1" allowOverlap="1" wp14:anchorId="17FD016D" wp14:editId="602C7E20">
                <wp:simplePos x="0" y="0"/>
                <wp:positionH relativeFrom="column">
                  <wp:posOffset>-116205</wp:posOffset>
                </wp:positionH>
                <wp:positionV relativeFrom="paragraph">
                  <wp:posOffset>2956560</wp:posOffset>
                </wp:positionV>
                <wp:extent cx="3343275" cy="295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295275"/>
                        </a:xfrm>
                        <a:prstGeom prst="rect">
                          <a:avLst/>
                        </a:prstGeom>
                        <a:noFill/>
                        <a:ln w="6350">
                          <a:noFill/>
                        </a:ln>
                      </wps:spPr>
                      <wps:txbx>
                        <w:txbxContent>
                          <w:p w14:paraId="0094A641" w14:textId="77777777" w:rsidR="00E338AF" w:rsidRDefault="00E338AF" w:rsidP="00E338AF">
                            <w:r>
                              <w:rPr>
                                <w:rFonts w:cs="Times New Roman"/>
                                <w:szCs w:val="24"/>
                              </w:rPr>
                              <w:t>Sumber: data sekunder yang diolah tahun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FD016D" id="_x0000_t202" coordsize="21600,21600" o:spt="202" path="m,l,21600r21600,l21600,xe">
                <v:stroke joinstyle="miter"/>
                <v:path gradientshapeok="t" o:connecttype="rect"/>
              </v:shapetype>
              <v:shape id="Text Box 5" o:spid="_x0000_s1026" type="#_x0000_t202" style="position:absolute;margin-left:-9.15pt;margin-top:232.8pt;width:26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" filled="f" stroked="f" strokeweight=".5pt">
                <v:textbox>
                  <w:txbxContent>
                    <w:p w14:paraId="0094A641" w14:textId="77777777" w:rsidR="00E338AF" w:rsidRDefault="00E338AF" w:rsidP="00E338AF">
                      <w:r>
                        <w:rPr>
                          <w:rFonts w:cs="Times New Roman"/>
                          <w:szCs w:val="24"/>
                        </w:rPr>
                        <w:t>Sumber: data sekunder yang diolah tahun (2024)</w:t>
                      </w:r>
                    </w:p>
                  </w:txbxContent>
                </v:textbox>
              </v:shape>
            </w:pict>
          </mc:Fallback>
        </mc:AlternateContent>
      </w:r>
      <w:r>
        <w:rPr>
          <w:noProof/>
          <w:lang w:eastAsia="id-ID"/>
        </w:rPr>
        <w:drawing>
          <wp:inline distT="0" distB="0" distL="0" distR="0" wp14:anchorId="25EF6F10" wp14:editId="6D847FB1">
            <wp:extent cx="5046345" cy="2946400"/>
            <wp:effectExtent l="0" t="0" r="0" b="0"/>
            <wp:docPr id="67"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DB12D" w14:textId="77777777" w:rsidR="00E338AF" w:rsidRPr="00C04DAC" w:rsidRDefault="00E338AF" w:rsidP="00E338AF">
      <w:pPr>
        <w:tabs>
          <w:tab w:val="left" w:pos="284"/>
        </w:tabs>
        <w:spacing w:line="240" w:lineRule="auto"/>
        <w:rPr>
          <w:rFonts w:cs="Times New Roman"/>
          <w:szCs w:val="24"/>
        </w:rPr>
      </w:pPr>
    </w:p>
    <w:p w14:paraId="6902EDCD" w14:textId="77777777" w:rsidR="00E338AF" w:rsidRDefault="00E338AF" w:rsidP="00E338AF">
      <w:pPr>
        <w:pStyle w:val="Caption"/>
        <w:spacing w:after="0"/>
        <w:jc w:val="center"/>
        <w:rPr>
          <w:color w:val="auto"/>
          <w:sz w:val="24"/>
          <w:szCs w:val="24"/>
        </w:rPr>
      </w:pPr>
      <w:bookmarkStart w:id="34" w:name="_Toc169816031"/>
      <w:r w:rsidRPr="003817A0">
        <w:rPr>
          <w:color w:val="auto"/>
          <w:sz w:val="24"/>
          <w:szCs w:val="24"/>
        </w:rPr>
        <w:t xml:space="preserve">Gambar </w:t>
      </w:r>
      <w:r w:rsidRPr="003817A0">
        <w:rPr>
          <w:color w:val="auto"/>
          <w:sz w:val="24"/>
          <w:szCs w:val="24"/>
        </w:rPr>
        <w:fldChar w:fldCharType="begin"/>
      </w:r>
      <w:r w:rsidRPr="003817A0">
        <w:rPr>
          <w:color w:val="auto"/>
          <w:sz w:val="24"/>
          <w:szCs w:val="24"/>
        </w:rPr>
        <w:instrText xml:space="preserve"> SEQ Gambar \* ARABIC </w:instrText>
      </w:r>
      <w:r w:rsidRPr="003817A0">
        <w:rPr>
          <w:color w:val="auto"/>
          <w:sz w:val="24"/>
          <w:szCs w:val="24"/>
        </w:rPr>
        <w:fldChar w:fldCharType="separate"/>
      </w:r>
      <w:r>
        <w:rPr>
          <w:noProof/>
          <w:color w:val="auto"/>
          <w:sz w:val="24"/>
          <w:szCs w:val="24"/>
        </w:rPr>
        <w:t>10</w:t>
      </w:r>
      <w:r w:rsidRPr="003817A0">
        <w:rPr>
          <w:color w:val="auto"/>
          <w:sz w:val="24"/>
          <w:szCs w:val="24"/>
        </w:rPr>
        <w:fldChar w:fldCharType="end"/>
      </w:r>
    </w:p>
    <w:p w14:paraId="3069C53D" w14:textId="77777777" w:rsidR="00E338AF" w:rsidRPr="003817A0" w:rsidRDefault="00E338AF" w:rsidP="00E338AF">
      <w:pPr>
        <w:pStyle w:val="Caption"/>
        <w:jc w:val="center"/>
        <w:rPr>
          <w:rFonts w:cs="Times New Roman"/>
          <w:b w:val="0"/>
          <w:color w:val="auto"/>
          <w:sz w:val="24"/>
          <w:szCs w:val="24"/>
        </w:rPr>
      </w:pPr>
      <w:r w:rsidRPr="003817A0">
        <w:rPr>
          <w:rFonts w:cs="Times New Roman"/>
          <w:color w:val="auto"/>
          <w:sz w:val="24"/>
          <w:szCs w:val="24"/>
        </w:rPr>
        <w:t>Tingkat Ios Perusahaan Sektor Industri 2019-2023</w:t>
      </w:r>
      <w:bookmarkEnd w:id="34"/>
    </w:p>
    <w:p w14:paraId="64C080FC" w14:textId="77777777" w:rsidR="00E338AF" w:rsidRPr="00C04DAC" w:rsidRDefault="00E338AF" w:rsidP="00E338AF">
      <w:pPr>
        <w:tabs>
          <w:tab w:val="left" w:pos="284"/>
        </w:tabs>
        <w:ind w:left="1134" w:firstLine="567"/>
        <w:jc w:val="both"/>
        <w:rPr>
          <w:rFonts w:cs="Times New Roman"/>
        </w:rPr>
      </w:pPr>
      <w:r w:rsidRPr="00C04DAC">
        <w:rPr>
          <w:rFonts w:cs="Times New Roman"/>
        </w:rPr>
        <w:t xml:space="preserve">Berdasarkan data diatas menunjukkan perkembangan nilai IOS dari 32 perusahaan </w:t>
      </w:r>
      <w:r w:rsidRPr="00C04DAC">
        <w:rPr>
          <w:rFonts w:cs="Times New Roman"/>
          <w:bCs/>
        </w:rPr>
        <w:t xml:space="preserve">sektor industri yang terdaftar di BEI tahun 2019-2023 </w:t>
      </w:r>
      <w:r w:rsidRPr="00C04DAC">
        <w:rPr>
          <w:rFonts w:cs="Times New Roman"/>
        </w:rPr>
        <w:t xml:space="preserve">yang selalu </w:t>
      </w:r>
      <w:r w:rsidRPr="003817A0">
        <w:rPr>
          <w:rFonts w:cs="Times New Roman"/>
          <w:szCs w:val="24"/>
        </w:rPr>
        <w:t>mengalami</w:t>
      </w:r>
      <w:r w:rsidRPr="00C04DAC">
        <w:rPr>
          <w:rFonts w:cs="Times New Roman"/>
        </w:rPr>
        <w:t xml:space="preserve"> kenaikan dan penurunan disetiap tahunnya. Nilai tertinggi untuk variabel IOS yaitu terdapat pada perusahaan </w:t>
      </w:r>
      <w:r w:rsidRPr="00C04DAC">
        <w:rPr>
          <w:rFonts w:cs="Times New Roman"/>
          <w:bCs/>
        </w:rPr>
        <w:t>Kobexindo Tractors Tbk</w:t>
      </w:r>
      <w:r w:rsidRPr="00C04DAC">
        <w:rPr>
          <w:rFonts w:cs="Times New Roman"/>
        </w:rPr>
        <w:t xml:space="preserve"> tahun 2020 yang mencapai angka 65,00. Sementara untuk nilai terendah terjadi pada perusahaan </w:t>
      </w:r>
      <w:r w:rsidRPr="00C04DAC">
        <w:rPr>
          <w:rFonts w:cs="Times New Roman"/>
          <w:bCs/>
        </w:rPr>
        <w:t>Astra Graphia Tbk</w:t>
      </w:r>
      <w:r w:rsidRPr="00C04DAC">
        <w:rPr>
          <w:rFonts w:cs="Times New Roman"/>
        </w:rPr>
        <w:t xml:space="preserve"> tahun 2020 yaitu sebesar 0,03. Untuk rata-rata nilai IOS sebesar 2,5559 dengan standar deviasi 7,76526.</w:t>
      </w:r>
    </w:p>
    <w:p w14:paraId="48213CDB" w14:textId="77777777" w:rsidR="00E338AF" w:rsidRDefault="00E338AF" w:rsidP="00E338AF">
      <w:pPr>
        <w:pStyle w:val="Heading3"/>
        <w:numPr>
          <w:ilvl w:val="0"/>
          <w:numId w:val="38"/>
        </w:numPr>
        <w:ind w:left="851" w:hanging="425"/>
        <w:rPr>
          <w:b w:val="0"/>
        </w:rPr>
      </w:pPr>
      <w:bookmarkStart w:id="35" w:name="_Toc169807792"/>
      <w:bookmarkStart w:id="36" w:name="_Toc169807865"/>
      <w:bookmarkStart w:id="37" w:name="_Toc169807993"/>
      <w:bookmarkStart w:id="38" w:name="_Toc170809041"/>
      <w:r>
        <w:t>Uji Asumsi Klasik</w:t>
      </w:r>
      <w:bookmarkEnd w:id="35"/>
      <w:bookmarkEnd w:id="36"/>
      <w:bookmarkEnd w:id="37"/>
      <w:bookmarkEnd w:id="38"/>
    </w:p>
    <w:p w14:paraId="3E287A52" w14:textId="77777777" w:rsidR="00E338AF" w:rsidRDefault="00E338AF" w:rsidP="00E338AF">
      <w:pPr>
        <w:numPr>
          <w:ilvl w:val="0"/>
          <w:numId w:val="48"/>
        </w:numPr>
        <w:tabs>
          <w:tab w:val="left" w:pos="284"/>
        </w:tabs>
        <w:ind w:left="1276" w:hanging="425"/>
        <w:jc w:val="both"/>
        <w:rPr>
          <w:rFonts w:cs="Times New Roman"/>
          <w:szCs w:val="24"/>
        </w:rPr>
      </w:pPr>
      <w:r>
        <w:rPr>
          <w:rFonts w:cs="Times New Roman"/>
          <w:szCs w:val="24"/>
        </w:rPr>
        <w:t>Uji Normalitas</w:t>
      </w:r>
    </w:p>
    <w:p w14:paraId="31E970AF" w14:textId="77777777" w:rsidR="00E338AF" w:rsidRPr="00CA7D52" w:rsidRDefault="00E338AF" w:rsidP="00E338AF">
      <w:pPr>
        <w:tabs>
          <w:tab w:val="left" w:pos="284"/>
        </w:tabs>
        <w:ind w:left="1276" w:firstLine="567"/>
        <w:jc w:val="both"/>
        <w:rPr>
          <w:rFonts w:cs="Times New Roman"/>
          <w:szCs w:val="24"/>
        </w:rPr>
      </w:pPr>
      <w:r>
        <w:rPr>
          <w:rFonts w:cs="Times New Roman"/>
          <w:szCs w:val="24"/>
        </w:rPr>
        <w:t xml:space="preserve">Uji Normalitas bertujuan untuk mengetahui apakah didalam modal regresi, variabel pengganggu atau residual memiliki distribusi normal. Seperti diketahui bahwa uji tstatistik mengasumsikan bahwa </w:t>
      </w:r>
      <w:r>
        <w:rPr>
          <w:rFonts w:cs="Times New Roman"/>
          <w:szCs w:val="24"/>
        </w:rPr>
        <w:lastRenderedPageBreak/>
        <w:t xml:space="preserve">nilai residual mengikuti distribusi normal. Dalam penelitian ini menggunakan uji </w:t>
      </w:r>
      <w:r>
        <w:rPr>
          <w:rFonts w:cs="Times New Roman"/>
          <w:i/>
          <w:szCs w:val="24"/>
        </w:rPr>
        <w:t>kolmogorov smirnov,</w:t>
      </w:r>
      <w:r>
        <w:rPr>
          <w:rFonts w:cs="Times New Roman"/>
          <w:szCs w:val="24"/>
        </w:rPr>
        <w:t xml:space="preserve"> dasar pengambilan keputusan adalah melalui nilai signifikansi yang bernilai diatas 0,05 yang berarti bahwa model regresi berdistribusi normal, jika dibawah 0,05 maka model regresi berdistribusi normal. Berikut ini adalah hasil uji </w:t>
      </w:r>
      <w:r>
        <w:rPr>
          <w:rFonts w:cs="Times New Roman"/>
          <w:i/>
          <w:szCs w:val="24"/>
        </w:rPr>
        <w:t>kolmogrorov  smirnov.</w:t>
      </w:r>
    </w:p>
    <w:p w14:paraId="6394BBB2" w14:textId="77777777" w:rsidR="00E338AF" w:rsidRDefault="00E338AF" w:rsidP="00E338AF">
      <w:pPr>
        <w:pStyle w:val="Caption"/>
        <w:spacing w:after="0"/>
        <w:ind w:left="1418"/>
        <w:jc w:val="center"/>
        <w:rPr>
          <w:color w:val="auto"/>
          <w:sz w:val="24"/>
          <w:szCs w:val="24"/>
        </w:rPr>
      </w:pPr>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17</w:t>
      </w:r>
      <w:r w:rsidRPr="00EE568D">
        <w:rPr>
          <w:color w:val="auto"/>
          <w:sz w:val="24"/>
          <w:szCs w:val="24"/>
        </w:rPr>
        <w:fldChar w:fldCharType="end"/>
      </w:r>
    </w:p>
    <w:p w14:paraId="5BF17880" w14:textId="77777777" w:rsidR="00E338AF" w:rsidRPr="00EE568D" w:rsidRDefault="00E338AF" w:rsidP="00E338AF">
      <w:pPr>
        <w:pStyle w:val="Caption"/>
        <w:ind w:left="1418"/>
        <w:jc w:val="center"/>
        <w:rPr>
          <w:rFonts w:cs="Times New Roman"/>
          <w:b w:val="0"/>
          <w:i/>
          <w:color w:val="auto"/>
          <w:sz w:val="24"/>
          <w:szCs w:val="24"/>
        </w:rPr>
      </w:pPr>
      <w:r w:rsidRPr="00EE568D">
        <w:rPr>
          <w:rFonts w:cs="Times New Roman"/>
          <w:color w:val="auto"/>
          <w:sz w:val="24"/>
          <w:szCs w:val="24"/>
        </w:rPr>
        <w:t xml:space="preserve">Hasil Uji </w:t>
      </w:r>
      <w:r w:rsidRPr="00EE568D">
        <w:rPr>
          <w:rFonts w:cs="Times New Roman"/>
          <w:i/>
          <w:color w:val="auto"/>
          <w:sz w:val="24"/>
          <w:szCs w:val="24"/>
        </w:rPr>
        <w:t>Kolmogorov Smirnov</w:t>
      </w:r>
    </w:p>
    <w:tbl>
      <w:tblPr>
        <w:tblW w:w="5365"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E338AF" w:rsidRPr="00C5623F" w14:paraId="356997C9" w14:textId="77777777" w:rsidTr="008F4620">
        <w:trPr>
          <w:cantSplit/>
        </w:trPr>
        <w:tc>
          <w:tcPr>
            <w:tcW w:w="5365" w:type="dxa"/>
            <w:gridSpan w:val="3"/>
            <w:shd w:val="clear" w:color="auto" w:fill="FFFFFF"/>
            <w:vAlign w:val="center"/>
          </w:tcPr>
          <w:p w14:paraId="59A8A25C" w14:textId="77777777" w:rsidR="00E338AF" w:rsidRPr="009B7AC7" w:rsidRDefault="00E338AF" w:rsidP="008F4620">
            <w:pPr>
              <w:autoSpaceDE w:val="0"/>
              <w:autoSpaceDN w:val="0"/>
              <w:adjustRightInd w:val="0"/>
              <w:spacing w:line="320" w:lineRule="atLeast"/>
              <w:ind w:left="60" w:right="60"/>
              <w:jc w:val="center"/>
              <w:rPr>
                <w:rFonts w:cs="Times New Roman"/>
                <w:color w:val="010205"/>
                <w:szCs w:val="24"/>
              </w:rPr>
            </w:pPr>
            <w:r w:rsidRPr="009B7AC7">
              <w:rPr>
                <w:rFonts w:cs="Times New Roman"/>
                <w:b/>
                <w:bCs/>
                <w:color w:val="010205"/>
                <w:szCs w:val="24"/>
              </w:rPr>
              <w:t>One-Sample Kolmogorov-Smirnov Test</w:t>
            </w:r>
          </w:p>
        </w:tc>
      </w:tr>
      <w:tr w:rsidR="00E338AF" w:rsidRPr="00C5623F" w14:paraId="3CD8EDB0" w14:textId="77777777" w:rsidTr="008F4620">
        <w:trPr>
          <w:cantSplit/>
        </w:trPr>
        <w:tc>
          <w:tcPr>
            <w:tcW w:w="3890" w:type="dxa"/>
            <w:gridSpan w:val="2"/>
            <w:shd w:val="clear" w:color="auto" w:fill="FFFFFF"/>
            <w:vAlign w:val="bottom"/>
          </w:tcPr>
          <w:p w14:paraId="2EF0D73B" w14:textId="77777777" w:rsidR="00E338AF" w:rsidRPr="009B7AC7" w:rsidRDefault="00E338AF" w:rsidP="008F4620">
            <w:pPr>
              <w:autoSpaceDE w:val="0"/>
              <w:autoSpaceDN w:val="0"/>
              <w:adjustRightInd w:val="0"/>
              <w:spacing w:line="240" w:lineRule="auto"/>
              <w:rPr>
                <w:rFonts w:cs="Times New Roman"/>
                <w:szCs w:val="24"/>
              </w:rPr>
            </w:pPr>
          </w:p>
        </w:tc>
        <w:tc>
          <w:tcPr>
            <w:tcW w:w="1475" w:type="dxa"/>
            <w:shd w:val="clear" w:color="auto" w:fill="FFFFFF"/>
            <w:vAlign w:val="bottom"/>
          </w:tcPr>
          <w:p w14:paraId="687DCAC6" w14:textId="77777777" w:rsidR="00E338AF" w:rsidRPr="00DB106F" w:rsidRDefault="00E338AF" w:rsidP="008F4620">
            <w:pPr>
              <w:autoSpaceDE w:val="0"/>
              <w:autoSpaceDN w:val="0"/>
              <w:adjustRightInd w:val="0"/>
              <w:spacing w:line="320" w:lineRule="atLeast"/>
              <w:ind w:left="60" w:right="60"/>
              <w:jc w:val="center"/>
              <w:rPr>
                <w:rFonts w:cs="Times New Roman"/>
                <w:szCs w:val="24"/>
              </w:rPr>
            </w:pPr>
            <w:r w:rsidRPr="00DB106F">
              <w:rPr>
                <w:rFonts w:cs="Times New Roman"/>
                <w:szCs w:val="24"/>
              </w:rPr>
              <w:t>Unstandardized Residual</w:t>
            </w:r>
          </w:p>
        </w:tc>
      </w:tr>
      <w:tr w:rsidR="00E338AF" w:rsidRPr="00C5623F" w14:paraId="43676A77" w14:textId="77777777" w:rsidTr="008F4620">
        <w:trPr>
          <w:cantSplit/>
        </w:trPr>
        <w:tc>
          <w:tcPr>
            <w:tcW w:w="3890" w:type="dxa"/>
            <w:gridSpan w:val="2"/>
            <w:shd w:val="clear" w:color="auto" w:fill="E0E0E0"/>
          </w:tcPr>
          <w:p w14:paraId="69235805"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N</w:t>
            </w:r>
          </w:p>
        </w:tc>
        <w:tc>
          <w:tcPr>
            <w:tcW w:w="1475" w:type="dxa"/>
            <w:shd w:val="clear" w:color="auto" w:fill="FFFFFF"/>
          </w:tcPr>
          <w:p w14:paraId="0BF4A4EA"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101</w:t>
            </w:r>
          </w:p>
        </w:tc>
      </w:tr>
      <w:tr w:rsidR="00E338AF" w:rsidRPr="00C5623F" w14:paraId="609A385C" w14:textId="77777777" w:rsidTr="008F4620">
        <w:trPr>
          <w:cantSplit/>
        </w:trPr>
        <w:tc>
          <w:tcPr>
            <w:tcW w:w="2445" w:type="dxa"/>
            <w:vMerge w:val="restart"/>
            <w:shd w:val="clear" w:color="auto" w:fill="E0E0E0"/>
          </w:tcPr>
          <w:p w14:paraId="716C3FAE"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Normal Parameters</w:t>
            </w:r>
            <w:r w:rsidRPr="009B7AC7">
              <w:rPr>
                <w:rFonts w:cs="Times New Roman"/>
                <w:color w:val="264A60"/>
                <w:szCs w:val="24"/>
                <w:vertAlign w:val="superscript"/>
              </w:rPr>
              <w:t>a,b</w:t>
            </w:r>
          </w:p>
        </w:tc>
        <w:tc>
          <w:tcPr>
            <w:tcW w:w="1445" w:type="dxa"/>
            <w:shd w:val="clear" w:color="auto" w:fill="E0E0E0"/>
          </w:tcPr>
          <w:p w14:paraId="60D3D7FE"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Mean</w:t>
            </w:r>
          </w:p>
        </w:tc>
        <w:tc>
          <w:tcPr>
            <w:tcW w:w="1475" w:type="dxa"/>
            <w:shd w:val="clear" w:color="auto" w:fill="FFFFFF"/>
          </w:tcPr>
          <w:p w14:paraId="3A1206C3"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,0000000</w:t>
            </w:r>
          </w:p>
        </w:tc>
      </w:tr>
      <w:tr w:rsidR="00E338AF" w:rsidRPr="00C5623F" w14:paraId="6B4BBCCB" w14:textId="77777777" w:rsidTr="008F4620">
        <w:trPr>
          <w:cantSplit/>
        </w:trPr>
        <w:tc>
          <w:tcPr>
            <w:tcW w:w="2445" w:type="dxa"/>
            <w:vMerge/>
            <w:shd w:val="clear" w:color="auto" w:fill="E0E0E0"/>
          </w:tcPr>
          <w:p w14:paraId="1771133E" w14:textId="77777777" w:rsidR="00E338AF" w:rsidRPr="009B7AC7" w:rsidRDefault="00E338AF" w:rsidP="008F4620">
            <w:pPr>
              <w:autoSpaceDE w:val="0"/>
              <w:autoSpaceDN w:val="0"/>
              <w:adjustRightInd w:val="0"/>
              <w:spacing w:line="240" w:lineRule="auto"/>
              <w:rPr>
                <w:rFonts w:cs="Times New Roman"/>
                <w:color w:val="010205"/>
                <w:szCs w:val="24"/>
              </w:rPr>
            </w:pPr>
          </w:p>
        </w:tc>
        <w:tc>
          <w:tcPr>
            <w:tcW w:w="1445" w:type="dxa"/>
            <w:shd w:val="clear" w:color="auto" w:fill="E0E0E0"/>
          </w:tcPr>
          <w:p w14:paraId="67FBE1A0"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Std. Deviation</w:t>
            </w:r>
          </w:p>
        </w:tc>
        <w:tc>
          <w:tcPr>
            <w:tcW w:w="1475" w:type="dxa"/>
            <w:shd w:val="clear" w:color="auto" w:fill="FFFFFF"/>
          </w:tcPr>
          <w:p w14:paraId="450BA87E"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,18743772</w:t>
            </w:r>
          </w:p>
        </w:tc>
      </w:tr>
      <w:tr w:rsidR="00E338AF" w:rsidRPr="00C5623F" w14:paraId="421D0830" w14:textId="77777777" w:rsidTr="008F4620">
        <w:trPr>
          <w:cantSplit/>
        </w:trPr>
        <w:tc>
          <w:tcPr>
            <w:tcW w:w="2445" w:type="dxa"/>
            <w:vMerge w:val="restart"/>
            <w:shd w:val="clear" w:color="auto" w:fill="E0E0E0"/>
          </w:tcPr>
          <w:p w14:paraId="53969B7A"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Most Extreme Differences</w:t>
            </w:r>
          </w:p>
        </w:tc>
        <w:tc>
          <w:tcPr>
            <w:tcW w:w="1445" w:type="dxa"/>
            <w:shd w:val="clear" w:color="auto" w:fill="E0E0E0"/>
          </w:tcPr>
          <w:p w14:paraId="53D7682B"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Absolute</w:t>
            </w:r>
          </w:p>
        </w:tc>
        <w:tc>
          <w:tcPr>
            <w:tcW w:w="1475" w:type="dxa"/>
            <w:shd w:val="clear" w:color="auto" w:fill="FFFFFF"/>
          </w:tcPr>
          <w:p w14:paraId="09C41317"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,053</w:t>
            </w:r>
          </w:p>
        </w:tc>
      </w:tr>
      <w:tr w:rsidR="00E338AF" w:rsidRPr="00C5623F" w14:paraId="2C643296" w14:textId="77777777" w:rsidTr="008F4620">
        <w:trPr>
          <w:cantSplit/>
        </w:trPr>
        <w:tc>
          <w:tcPr>
            <w:tcW w:w="2445" w:type="dxa"/>
            <w:vMerge/>
            <w:shd w:val="clear" w:color="auto" w:fill="E0E0E0"/>
          </w:tcPr>
          <w:p w14:paraId="6ECFE111" w14:textId="77777777" w:rsidR="00E338AF" w:rsidRPr="009B7AC7" w:rsidRDefault="00E338AF" w:rsidP="008F4620">
            <w:pPr>
              <w:autoSpaceDE w:val="0"/>
              <w:autoSpaceDN w:val="0"/>
              <w:adjustRightInd w:val="0"/>
              <w:spacing w:line="240" w:lineRule="auto"/>
              <w:rPr>
                <w:rFonts w:cs="Times New Roman"/>
                <w:color w:val="010205"/>
                <w:szCs w:val="24"/>
              </w:rPr>
            </w:pPr>
          </w:p>
        </w:tc>
        <w:tc>
          <w:tcPr>
            <w:tcW w:w="1445" w:type="dxa"/>
            <w:shd w:val="clear" w:color="auto" w:fill="E0E0E0"/>
          </w:tcPr>
          <w:p w14:paraId="37FA3BE4"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Positive</w:t>
            </w:r>
          </w:p>
        </w:tc>
        <w:tc>
          <w:tcPr>
            <w:tcW w:w="1475" w:type="dxa"/>
            <w:shd w:val="clear" w:color="auto" w:fill="FFFFFF"/>
          </w:tcPr>
          <w:p w14:paraId="15D87744"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,053</w:t>
            </w:r>
          </w:p>
        </w:tc>
      </w:tr>
      <w:tr w:rsidR="00E338AF" w:rsidRPr="00C5623F" w14:paraId="281729D3" w14:textId="77777777" w:rsidTr="008F4620">
        <w:trPr>
          <w:cantSplit/>
        </w:trPr>
        <w:tc>
          <w:tcPr>
            <w:tcW w:w="2445" w:type="dxa"/>
            <w:vMerge/>
            <w:shd w:val="clear" w:color="auto" w:fill="E0E0E0"/>
          </w:tcPr>
          <w:p w14:paraId="1AF577E4" w14:textId="77777777" w:rsidR="00E338AF" w:rsidRPr="009B7AC7" w:rsidRDefault="00E338AF" w:rsidP="008F4620">
            <w:pPr>
              <w:autoSpaceDE w:val="0"/>
              <w:autoSpaceDN w:val="0"/>
              <w:adjustRightInd w:val="0"/>
              <w:spacing w:line="240" w:lineRule="auto"/>
              <w:rPr>
                <w:rFonts w:cs="Times New Roman"/>
                <w:color w:val="010205"/>
                <w:szCs w:val="24"/>
              </w:rPr>
            </w:pPr>
          </w:p>
        </w:tc>
        <w:tc>
          <w:tcPr>
            <w:tcW w:w="1445" w:type="dxa"/>
            <w:shd w:val="clear" w:color="auto" w:fill="E0E0E0"/>
          </w:tcPr>
          <w:p w14:paraId="56051FAC"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Negative</w:t>
            </w:r>
          </w:p>
        </w:tc>
        <w:tc>
          <w:tcPr>
            <w:tcW w:w="1475" w:type="dxa"/>
            <w:shd w:val="clear" w:color="auto" w:fill="FFFFFF"/>
          </w:tcPr>
          <w:p w14:paraId="1D9CEC04"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-,042</w:t>
            </w:r>
          </w:p>
        </w:tc>
      </w:tr>
      <w:tr w:rsidR="00E338AF" w:rsidRPr="00C5623F" w14:paraId="49A1E143" w14:textId="77777777" w:rsidTr="008F4620">
        <w:trPr>
          <w:cantSplit/>
        </w:trPr>
        <w:tc>
          <w:tcPr>
            <w:tcW w:w="3890" w:type="dxa"/>
            <w:gridSpan w:val="2"/>
            <w:shd w:val="clear" w:color="auto" w:fill="E0E0E0"/>
          </w:tcPr>
          <w:p w14:paraId="1BAC4B5C"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Test Statistic</w:t>
            </w:r>
          </w:p>
        </w:tc>
        <w:tc>
          <w:tcPr>
            <w:tcW w:w="1475" w:type="dxa"/>
            <w:shd w:val="clear" w:color="auto" w:fill="FFFFFF"/>
          </w:tcPr>
          <w:p w14:paraId="3BD3DBBE"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,053</w:t>
            </w:r>
          </w:p>
        </w:tc>
      </w:tr>
      <w:tr w:rsidR="00E338AF" w:rsidRPr="00C5623F" w14:paraId="298FCB4C" w14:textId="77777777" w:rsidTr="008F4620">
        <w:trPr>
          <w:cantSplit/>
        </w:trPr>
        <w:tc>
          <w:tcPr>
            <w:tcW w:w="3890" w:type="dxa"/>
            <w:gridSpan w:val="2"/>
            <w:shd w:val="clear" w:color="auto" w:fill="E0E0E0"/>
          </w:tcPr>
          <w:p w14:paraId="624BADFD" w14:textId="77777777" w:rsidR="00E338AF" w:rsidRPr="009B7AC7" w:rsidRDefault="00E338AF" w:rsidP="008F4620">
            <w:pPr>
              <w:autoSpaceDE w:val="0"/>
              <w:autoSpaceDN w:val="0"/>
              <w:adjustRightInd w:val="0"/>
              <w:spacing w:line="320" w:lineRule="atLeast"/>
              <w:ind w:left="60" w:right="60"/>
              <w:rPr>
                <w:rFonts w:cs="Times New Roman"/>
                <w:color w:val="264A60"/>
                <w:szCs w:val="24"/>
              </w:rPr>
            </w:pPr>
            <w:r w:rsidRPr="009B7AC7">
              <w:rPr>
                <w:rFonts w:cs="Times New Roman"/>
                <w:color w:val="264A60"/>
                <w:szCs w:val="24"/>
              </w:rPr>
              <w:t>Asymp. Sig. (2-tailed)</w:t>
            </w:r>
          </w:p>
        </w:tc>
        <w:tc>
          <w:tcPr>
            <w:tcW w:w="1475" w:type="dxa"/>
            <w:shd w:val="clear" w:color="auto" w:fill="FFFFFF"/>
          </w:tcPr>
          <w:p w14:paraId="0C5EBD46" w14:textId="77777777" w:rsidR="00E338AF" w:rsidRPr="009B7AC7" w:rsidRDefault="00E338AF" w:rsidP="008F4620">
            <w:pPr>
              <w:autoSpaceDE w:val="0"/>
              <w:autoSpaceDN w:val="0"/>
              <w:adjustRightInd w:val="0"/>
              <w:spacing w:line="320" w:lineRule="atLeast"/>
              <w:ind w:left="60" w:right="60"/>
              <w:jc w:val="right"/>
              <w:rPr>
                <w:rFonts w:cs="Times New Roman"/>
                <w:color w:val="010205"/>
                <w:szCs w:val="24"/>
              </w:rPr>
            </w:pPr>
            <w:r w:rsidRPr="009B7AC7">
              <w:rPr>
                <w:rFonts w:cs="Times New Roman"/>
                <w:color w:val="010205"/>
                <w:szCs w:val="24"/>
              </w:rPr>
              <w:t>,200</w:t>
            </w:r>
            <w:r w:rsidRPr="009B7AC7">
              <w:rPr>
                <w:rFonts w:cs="Times New Roman"/>
                <w:color w:val="010205"/>
                <w:szCs w:val="24"/>
                <w:vertAlign w:val="superscript"/>
              </w:rPr>
              <w:t>c,d</w:t>
            </w:r>
          </w:p>
        </w:tc>
      </w:tr>
      <w:tr w:rsidR="00E338AF" w:rsidRPr="00C5623F" w14:paraId="481C435A" w14:textId="77777777" w:rsidTr="008F4620">
        <w:trPr>
          <w:cantSplit/>
        </w:trPr>
        <w:tc>
          <w:tcPr>
            <w:tcW w:w="5365" w:type="dxa"/>
            <w:gridSpan w:val="3"/>
            <w:shd w:val="clear" w:color="auto" w:fill="FFFFFF"/>
          </w:tcPr>
          <w:p w14:paraId="0C76E42D" w14:textId="77777777" w:rsidR="00E338AF" w:rsidRPr="009B7AC7" w:rsidRDefault="00E338AF" w:rsidP="008F4620">
            <w:pPr>
              <w:autoSpaceDE w:val="0"/>
              <w:autoSpaceDN w:val="0"/>
              <w:adjustRightInd w:val="0"/>
              <w:spacing w:line="320" w:lineRule="atLeast"/>
              <w:ind w:left="60" w:right="60"/>
              <w:rPr>
                <w:rFonts w:cs="Times New Roman"/>
                <w:color w:val="010205"/>
                <w:szCs w:val="24"/>
              </w:rPr>
            </w:pPr>
            <w:r w:rsidRPr="009B7AC7">
              <w:rPr>
                <w:rFonts w:cs="Times New Roman"/>
                <w:color w:val="010205"/>
                <w:szCs w:val="24"/>
              </w:rPr>
              <w:t>a. Test distribution is Normal.</w:t>
            </w:r>
          </w:p>
        </w:tc>
      </w:tr>
      <w:tr w:rsidR="00E338AF" w:rsidRPr="00C5623F" w14:paraId="53ED8026" w14:textId="77777777" w:rsidTr="008F4620">
        <w:trPr>
          <w:cantSplit/>
        </w:trPr>
        <w:tc>
          <w:tcPr>
            <w:tcW w:w="5365" w:type="dxa"/>
            <w:gridSpan w:val="3"/>
            <w:shd w:val="clear" w:color="auto" w:fill="FFFFFF"/>
          </w:tcPr>
          <w:p w14:paraId="7F50A597" w14:textId="77777777" w:rsidR="00E338AF" w:rsidRPr="009B7AC7" w:rsidRDefault="00E338AF" w:rsidP="008F4620">
            <w:pPr>
              <w:autoSpaceDE w:val="0"/>
              <w:autoSpaceDN w:val="0"/>
              <w:adjustRightInd w:val="0"/>
              <w:spacing w:line="320" w:lineRule="atLeast"/>
              <w:ind w:left="60" w:right="60"/>
              <w:rPr>
                <w:rFonts w:cs="Times New Roman"/>
                <w:color w:val="010205"/>
                <w:szCs w:val="24"/>
              </w:rPr>
            </w:pPr>
            <w:r w:rsidRPr="009B7AC7">
              <w:rPr>
                <w:rFonts w:cs="Times New Roman"/>
                <w:color w:val="010205"/>
                <w:szCs w:val="24"/>
              </w:rPr>
              <w:t>b. Calculated from data.</w:t>
            </w:r>
          </w:p>
        </w:tc>
      </w:tr>
      <w:tr w:rsidR="00E338AF" w:rsidRPr="00C5623F" w14:paraId="70A571C8" w14:textId="77777777" w:rsidTr="008F4620">
        <w:trPr>
          <w:cantSplit/>
        </w:trPr>
        <w:tc>
          <w:tcPr>
            <w:tcW w:w="5365" w:type="dxa"/>
            <w:gridSpan w:val="3"/>
            <w:shd w:val="clear" w:color="auto" w:fill="FFFFFF"/>
          </w:tcPr>
          <w:p w14:paraId="595A1A07" w14:textId="77777777" w:rsidR="00E338AF" w:rsidRPr="009B7AC7" w:rsidRDefault="00E338AF" w:rsidP="008F4620">
            <w:pPr>
              <w:autoSpaceDE w:val="0"/>
              <w:autoSpaceDN w:val="0"/>
              <w:adjustRightInd w:val="0"/>
              <w:spacing w:line="320" w:lineRule="atLeast"/>
              <w:ind w:left="60" w:right="60"/>
              <w:rPr>
                <w:rFonts w:cs="Times New Roman"/>
                <w:color w:val="010205"/>
                <w:szCs w:val="24"/>
              </w:rPr>
            </w:pPr>
            <w:r w:rsidRPr="009B7AC7">
              <w:rPr>
                <w:rFonts w:cs="Times New Roman"/>
                <w:color w:val="010205"/>
                <w:szCs w:val="24"/>
              </w:rPr>
              <w:t>c. Lilliefors Significance Correction.</w:t>
            </w:r>
          </w:p>
        </w:tc>
      </w:tr>
      <w:tr w:rsidR="00E338AF" w:rsidRPr="00C5623F" w14:paraId="3C4384D4" w14:textId="77777777" w:rsidTr="008F4620">
        <w:trPr>
          <w:cantSplit/>
        </w:trPr>
        <w:tc>
          <w:tcPr>
            <w:tcW w:w="5365" w:type="dxa"/>
            <w:gridSpan w:val="3"/>
            <w:shd w:val="clear" w:color="auto" w:fill="FFFFFF"/>
          </w:tcPr>
          <w:p w14:paraId="160AED6F" w14:textId="77777777" w:rsidR="00E338AF" w:rsidRPr="009B7AC7" w:rsidRDefault="00E338AF" w:rsidP="008F4620">
            <w:pPr>
              <w:autoSpaceDE w:val="0"/>
              <w:autoSpaceDN w:val="0"/>
              <w:adjustRightInd w:val="0"/>
              <w:spacing w:line="320" w:lineRule="atLeast"/>
              <w:ind w:left="60" w:right="60"/>
              <w:rPr>
                <w:rFonts w:cs="Times New Roman"/>
                <w:color w:val="010205"/>
                <w:szCs w:val="24"/>
              </w:rPr>
            </w:pPr>
            <w:r w:rsidRPr="009B7AC7">
              <w:rPr>
                <w:rFonts w:cs="Times New Roman"/>
                <w:color w:val="010205"/>
                <w:szCs w:val="24"/>
              </w:rPr>
              <w:t>d. This is a lower bound of the true significance.</w:t>
            </w:r>
          </w:p>
        </w:tc>
      </w:tr>
    </w:tbl>
    <w:p w14:paraId="054B9A20" w14:textId="77777777" w:rsidR="00E338AF" w:rsidRDefault="00E338AF" w:rsidP="00E338AF">
      <w:pPr>
        <w:jc w:val="both"/>
        <w:rPr>
          <w:rFonts w:cs="Times New Roman"/>
        </w:rPr>
      </w:pPr>
      <w:r>
        <w:rPr>
          <w:rFonts w:cs="Times New Roman"/>
          <w:szCs w:val="24"/>
        </w:rPr>
        <w:tab/>
      </w:r>
      <w:r>
        <w:rPr>
          <w:rFonts w:cs="Times New Roman"/>
          <w:szCs w:val="24"/>
        </w:rPr>
        <w:tab/>
      </w:r>
      <w:r>
        <w:rPr>
          <w:rFonts w:cs="Times New Roman"/>
        </w:rPr>
        <w:t xml:space="preserve">         Sumber: data output SPSS 26, (2024)</w:t>
      </w:r>
    </w:p>
    <w:p w14:paraId="406480B0" w14:textId="77777777" w:rsidR="00E338AF" w:rsidRPr="00EB4727" w:rsidRDefault="00E338AF" w:rsidP="00E338AF">
      <w:pPr>
        <w:tabs>
          <w:tab w:val="left" w:pos="284"/>
        </w:tabs>
        <w:ind w:left="1276" w:firstLine="567"/>
        <w:jc w:val="both"/>
        <w:rPr>
          <w:rFonts w:cs="Times New Roman"/>
        </w:rPr>
      </w:pPr>
      <w:r w:rsidRPr="008D42F3">
        <w:rPr>
          <w:rFonts w:cs="Times New Roman"/>
        </w:rPr>
        <w:t xml:space="preserve">Berdasarkan hasil output pengolahan data uji normalitas </w:t>
      </w:r>
      <w:r w:rsidRPr="00B20660">
        <w:rPr>
          <w:rFonts w:cs="Times New Roman"/>
          <w:sz w:val="23"/>
          <w:szCs w:val="23"/>
        </w:rPr>
        <w:t xml:space="preserve">dengan </w:t>
      </w:r>
      <w:r w:rsidRPr="003817A0">
        <w:rPr>
          <w:rFonts w:cs="Times New Roman"/>
          <w:szCs w:val="24"/>
        </w:rPr>
        <w:t>menggunakan</w:t>
      </w:r>
      <w:r w:rsidRPr="00B20660">
        <w:rPr>
          <w:rFonts w:cs="Times New Roman"/>
          <w:sz w:val="23"/>
          <w:szCs w:val="23"/>
        </w:rPr>
        <w:t xml:space="preserve"> rumus </w:t>
      </w:r>
      <w:r w:rsidRPr="00B20660">
        <w:rPr>
          <w:rFonts w:cs="Times New Roman"/>
          <w:i/>
          <w:sz w:val="23"/>
          <w:szCs w:val="23"/>
        </w:rPr>
        <w:t>Kolmogrof-Smirnov Test</w:t>
      </w:r>
      <w:r w:rsidRPr="00B20660">
        <w:rPr>
          <w:rFonts w:cs="Times New Roman"/>
          <w:sz w:val="23"/>
          <w:szCs w:val="23"/>
        </w:rPr>
        <w:t xml:space="preserve"> </w:t>
      </w:r>
      <w:r w:rsidRPr="008D42F3">
        <w:rPr>
          <w:rFonts w:cs="Times New Roman"/>
        </w:rPr>
        <w:t>sebagaimana tertera pada tabel diatas, maka diperoleh nilai sebes</w:t>
      </w:r>
      <w:r>
        <w:rPr>
          <w:rFonts w:cs="Times New Roman"/>
        </w:rPr>
        <w:t xml:space="preserve">ar 0,200 lebih besar dari 0,05. </w:t>
      </w:r>
      <w:r w:rsidRPr="008D42F3">
        <w:rPr>
          <w:rFonts w:cs="Times New Roman"/>
        </w:rPr>
        <w:t>Sehingga dapat disimpulkan bahwa data yang diuji berdistribusi normal.</w:t>
      </w:r>
      <w:r>
        <w:rPr>
          <w:rFonts w:cs="Times New Roman"/>
        </w:rPr>
        <w:t xml:space="preserve"> </w:t>
      </w:r>
    </w:p>
    <w:p w14:paraId="6AA9A937" w14:textId="77777777" w:rsidR="00E338AF" w:rsidRDefault="00E338AF" w:rsidP="00E338AF">
      <w:pPr>
        <w:tabs>
          <w:tab w:val="left" w:pos="284"/>
        </w:tabs>
        <w:ind w:left="1276" w:firstLine="567"/>
        <w:jc w:val="both"/>
        <w:rPr>
          <w:rFonts w:cs="Times New Roman"/>
          <w:szCs w:val="24"/>
        </w:rPr>
      </w:pPr>
      <w:r>
        <w:rPr>
          <w:rFonts w:cs="Times New Roman"/>
          <w:szCs w:val="24"/>
        </w:rPr>
        <w:lastRenderedPageBreak/>
        <w:t xml:space="preserve">Selain menggunakan uji </w:t>
      </w:r>
      <w:r>
        <w:rPr>
          <w:rFonts w:cs="Times New Roman"/>
          <w:i/>
          <w:szCs w:val="24"/>
        </w:rPr>
        <w:t>kolmogorov smirnov,</w:t>
      </w:r>
      <w:r>
        <w:rPr>
          <w:rFonts w:cs="Times New Roman"/>
          <w:szCs w:val="24"/>
        </w:rPr>
        <w:t xml:space="preserve"> digunakan juga analisis grafik histogram dan grafik </w:t>
      </w:r>
      <w:r>
        <w:rPr>
          <w:rFonts w:cs="Times New Roman"/>
          <w:i/>
          <w:szCs w:val="24"/>
        </w:rPr>
        <w:t>normal p-p plot</w:t>
      </w:r>
      <w:r>
        <w:rPr>
          <w:rFonts w:cs="Times New Roman"/>
          <w:szCs w:val="24"/>
        </w:rPr>
        <w:t xml:space="preserve">. Cara untuk mendeteksi normalitas residual ialah dapat melihat grafik histogram dan </w:t>
      </w:r>
      <w:r>
        <w:rPr>
          <w:rFonts w:cs="Times New Roman"/>
          <w:i/>
          <w:szCs w:val="24"/>
        </w:rPr>
        <w:t xml:space="preserve">normal p-plot </w:t>
      </w:r>
      <w:r>
        <w:rPr>
          <w:rFonts w:cs="Times New Roman"/>
          <w:szCs w:val="24"/>
        </w:rPr>
        <w:t xml:space="preserve">yang membandingkan antara data observasi dengan distribusi normal. Distribusi normal akan berbentuk garis lurus diagonal dan ploting data residual akan dibandingkan dengan garis diagonal </w:t>
      </w:r>
      <w:r>
        <w:rPr>
          <w:rFonts w:cs="Times New Roman"/>
          <w:szCs w:val="24"/>
        </w:rPr>
        <w:fldChar w:fldCharType="begin" w:fldLock="1"/>
      </w:r>
      <w:r>
        <w:rPr>
          <w:rFonts w:cs="Times New Roman"/>
          <w:szCs w:val="24"/>
        </w:rPr>
        <w:instrText>ADDIN CSL_CITATION {"citationItems":[{"id":"ITEM-1","itemData":{"author":[{"dropping-particle":"","family":"Ghozali","given":"Iman","non-dropping-particle":"","parse-names":false,"suffix":""}],"edition":"Edisi 9","id":"ITEM-1","issued":{"date-parts":[["2018"]]},"number-of-pages":"161","publisher":"Badan Penerbit Universitas Diponegoro","publisher-place":"Semarang","title":"Aplikasi Analisis Multivariate Dengan Program IBM SPSS 25","type":"book"},"uris":["http://www.mendeley.com/documents/?uuid=47c78b61-49ad-4088-b924-447c00d0e290"]}],"mendeley":{"formattedCitation":"(Ghozali, 2018b)","manualFormatting":"(Ghozali, 2018:161)","plainTextFormattedCitation":"(Ghozali, 2018b)","previouslyFormattedCitation":"(Ghozali, 2018b)"},"properties":{"noteIndex":0},"schema":"https://github.com/citation-style-language/schema/raw/master/csl-citation.json"}</w:instrText>
      </w:r>
      <w:r>
        <w:rPr>
          <w:rFonts w:cs="Times New Roman"/>
          <w:szCs w:val="24"/>
        </w:rPr>
        <w:fldChar w:fldCharType="separate"/>
      </w:r>
      <w:r>
        <w:rPr>
          <w:rFonts w:cs="Times New Roman"/>
          <w:noProof/>
          <w:szCs w:val="24"/>
        </w:rPr>
        <w:t>(Ghozali, 2018:161</w:t>
      </w:r>
      <w:r w:rsidRPr="008D42F3">
        <w:rPr>
          <w:rFonts w:cs="Times New Roman"/>
          <w:noProof/>
          <w:szCs w:val="24"/>
        </w:rPr>
        <w:t>)</w:t>
      </w:r>
      <w:r>
        <w:rPr>
          <w:rFonts w:cs="Times New Roman"/>
          <w:szCs w:val="24"/>
        </w:rPr>
        <w:fldChar w:fldCharType="end"/>
      </w:r>
      <w:r>
        <w:rPr>
          <w:rFonts w:cs="Times New Roman"/>
          <w:szCs w:val="24"/>
        </w:rPr>
        <w:t xml:space="preserve">. Serta hasil uji </w:t>
      </w:r>
      <w:r w:rsidRPr="008A4F59">
        <w:rPr>
          <w:rFonts w:cs="Times New Roman"/>
          <w:i/>
          <w:szCs w:val="24"/>
        </w:rPr>
        <w:t>one-sample</w:t>
      </w:r>
      <w:r>
        <w:rPr>
          <w:rFonts w:cs="Times New Roman"/>
          <w:szCs w:val="24"/>
        </w:rPr>
        <w:t xml:space="preserve"> </w:t>
      </w:r>
      <w:r w:rsidRPr="008A4F59">
        <w:rPr>
          <w:rFonts w:cs="Times New Roman"/>
          <w:i/>
          <w:szCs w:val="24"/>
        </w:rPr>
        <w:t>kolmogrov-smirnov test</w:t>
      </w:r>
      <w:r>
        <w:rPr>
          <w:rFonts w:cs="Times New Roman"/>
          <w:szCs w:val="24"/>
        </w:rPr>
        <w:t xml:space="preserve">. Berikut hasil uji normalitas dalam penelitian ini, sebagai berikut: </w:t>
      </w:r>
    </w:p>
    <w:p w14:paraId="09CD958D" w14:textId="77777777" w:rsidR="00E338AF" w:rsidRDefault="00E338AF" w:rsidP="00E338AF">
      <w:pPr>
        <w:tabs>
          <w:tab w:val="left" w:pos="284"/>
        </w:tabs>
        <w:ind w:left="1440"/>
        <w:jc w:val="both"/>
        <w:rPr>
          <w:rFonts w:cs="Times New Roman"/>
          <w:szCs w:val="24"/>
        </w:rPr>
      </w:pPr>
      <w:r>
        <w:rPr>
          <w:noProof/>
          <w:lang w:eastAsia="id-ID"/>
        </w:rPr>
        <w:drawing>
          <wp:inline distT="0" distB="0" distL="0" distR="0" wp14:anchorId="0F23A310" wp14:editId="653356BB">
            <wp:extent cx="4741545" cy="2811145"/>
            <wp:effectExtent l="0" t="0" r="1905" b="8255"/>
            <wp:docPr id="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1545" cy="2811145"/>
                    </a:xfrm>
                    <a:prstGeom prst="rect">
                      <a:avLst/>
                    </a:prstGeom>
                    <a:noFill/>
                    <a:ln>
                      <a:noFill/>
                    </a:ln>
                  </pic:spPr>
                </pic:pic>
              </a:graphicData>
            </a:graphic>
          </wp:inline>
        </w:drawing>
      </w:r>
    </w:p>
    <w:p w14:paraId="2EEEEB49" w14:textId="77777777" w:rsidR="00E338AF" w:rsidRDefault="00E338AF" w:rsidP="00E338AF">
      <w:pPr>
        <w:tabs>
          <w:tab w:val="left" w:pos="284"/>
        </w:tabs>
        <w:ind w:left="1440"/>
        <w:jc w:val="both"/>
        <w:rPr>
          <w:rFonts w:cs="Times New Roman"/>
          <w:szCs w:val="24"/>
        </w:rPr>
      </w:pPr>
      <w:r>
        <w:rPr>
          <w:rFonts w:cs="Times New Roman"/>
          <w:szCs w:val="24"/>
        </w:rPr>
        <w:t>Sumber: Output SPSS 26 data diolah (2024)</w:t>
      </w:r>
    </w:p>
    <w:p w14:paraId="1EC517AE" w14:textId="77777777" w:rsidR="00E338AF" w:rsidRDefault="00E338AF" w:rsidP="00E338AF">
      <w:pPr>
        <w:pStyle w:val="Caption"/>
        <w:spacing w:after="120"/>
        <w:jc w:val="center"/>
        <w:rPr>
          <w:color w:val="auto"/>
          <w:sz w:val="24"/>
          <w:szCs w:val="24"/>
        </w:rPr>
      </w:pPr>
      <w:bookmarkStart w:id="39" w:name="_Toc169816032"/>
      <w:r w:rsidRPr="00EE568D">
        <w:rPr>
          <w:color w:val="auto"/>
          <w:sz w:val="24"/>
          <w:szCs w:val="24"/>
        </w:rPr>
        <w:t xml:space="preserve">Gambar </w:t>
      </w:r>
      <w:r w:rsidRPr="00EE568D">
        <w:rPr>
          <w:color w:val="auto"/>
          <w:sz w:val="24"/>
          <w:szCs w:val="24"/>
        </w:rPr>
        <w:fldChar w:fldCharType="begin"/>
      </w:r>
      <w:r w:rsidRPr="00EE568D">
        <w:rPr>
          <w:color w:val="auto"/>
          <w:sz w:val="24"/>
          <w:szCs w:val="24"/>
        </w:rPr>
        <w:instrText xml:space="preserve"> SEQ Gambar \* ARABIC </w:instrText>
      </w:r>
      <w:r w:rsidRPr="00EE568D">
        <w:rPr>
          <w:color w:val="auto"/>
          <w:sz w:val="24"/>
          <w:szCs w:val="24"/>
        </w:rPr>
        <w:fldChar w:fldCharType="separate"/>
      </w:r>
      <w:r>
        <w:rPr>
          <w:noProof/>
          <w:color w:val="auto"/>
          <w:sz w:val="24"/>
          <w:szCs w:val="24"/>
        </w:rPr>
        <w:t>11</w:t>
      </w:r>
      <w:r w:rsidRPr="00EE568D">
        <w:rPr>
          <w:color w:val="auto"/>
          <w:sz w:val="24"/>
          <w:szCs w:val="24"/>
        </w:rPr>
        <w:fldChar w:fldCharType="end"/>
      </w:r>
    </w:p>
    <w:p w14:paraId="0A2A1E9E"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Grafik Histogram Uji Normalitas</w:t>
      </w:r>
      <w:bookmarkEnd w:id="39"/>
    </w:p>
    <w:p w14:paraId="0CE553EA" w14:textId="77777777" w:rsidR="00E338AF" w:rsidRPr="00924021" w:rsidRDefault="00E338AF" w:rsidP="00E338AF">
      <w:pPr>
        <w:tabs>
          <w:tab w:val="left" w:pos="284"/>
        </w:tabs>
        <w:ind w:left="1276" w:firstLine="567"/>
        <w:jc w:val="both"/>
        <w:rPr>
          <w:rFonts w:cs="Times New Roman"/>
          <w:szCs w:val="24"/>
        </w:rPr>
      </w:pPr>
      <w:r>
        <w:rPr>
          <w:rFonts w:cs="Times New Roman"/>
          <w:szCs w:val="24"/>
        </w:rPr>
        <w:t xml:space="preserve">Berdasarkan grafik histogram diatas, menunjukan jika grafik histogram data residual pada gambar diatas terlihat bahwa data </w:t>
      </w:r>
      <w:r>
        <w:rPr>
          <w:rFonts w:cs="Times New Roman"/>
          <w:szCs w:val="24"/>
        </w:rPr>
        <w:lastRenderedPageBreak/>
        <w:t>memberikan pola berbentuk lonceng, yang artinya model regresi berdistribusi normal.</w:t>
      </w:r>
    </w:p>
    <w:p w14:paraId="54D0FA8B" w14:textId="77777777" w:rsidR="00E338AF" w:rsidRPr="00A5057C" w:rsidRDefault="00E338AF" w:rsidP="00E338AF">
      <w:pPr>
        <w:tabs>
          <w:tab w:val="left" w:pos="284"/>
        </w:tabs>
        <w:jc w:val="both"/>
        <w:rPr>
          <w:rFonts w:cs="Times New Roman"/>
          <w:szCs w:val="24"/>
        </w:rPr>
      </w:pPr>
      <w:r>
        <w:rPr>
          <w:noProof/>
          <w:lang w:eastAsia="id-ID"/>
        </w:rPr>
        <w:drawing>
          <wp:inline distT="0" distB="0" distL="0" distR="0" wp14:anchorId="7D932D6E" wp14:editId="1242CB93">
            <wp:extent cx="5316855" cy="3149600"/>
            <wp:effectExtent l="0" t="0" r="0" b="0"/>
            <wp:docPr id="6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855" cy="3149600"/>
                    </a:xfrm>
                    <a:prstGeom prst="rect">
                      <a:avLst/>
                    </a:prstGeom>
                    <a:noFill/>
                    <a:ln>
                      <a:noFill/>
                    </a:ln>
                  </pic:spPr>
                </pic:pic>
              </a:graphicData>
            </a:graphic>
          </wp:inline>
        </w:drawing>
      </w:r>
    </w:p>
    <w:p w14:paraId="70288BB9" w14:textId="77777777" w:rsidR="00E338AF" w:rsidRDefault="00E338AF" w:rsidP="00E338AF">
      <w:pPr>
        <w:tabs>
          <w:tab w:val="left" w:pos="284"/>
        </w:tabs>
        <w:jc w:val="both"/>
        <w:rPr>
          <w:rFonts w:cs="Times New Roman"/>
          <w:szCs w:val="24"/>
        </w:rPr>
      </w:pPr>
      <w:r>
        <w:rPr>
          <w:rFonts w:cs="Times New Roman"/>
          <w:szCs w:val="24"/>
        </w:rPr>
        <w:tab/>
      </w:r>
      <w:r>
        <w:rPr>
          <w:rFonts w:cs="Times New Roman"/>
          <w:szCs w:val="24"/>
        </w:rPr>
        <w:tab/>
      </w:r>
      <w:r>
        <w:rPr>
          <w:rFonts w:cs="Times New Roman"/>
          <w:szCs w:val="24"/>
        </w:rPr>
        <w:tab/>
        <w:t xml:space="preserve">Sumber: Output SPSS 26 (data diolah) </w:t>
      </w:r>
    </w:p>
    <w:p w14:paraId="5E852141" w14:textId="77777777" w:rsidR="00E338AF" w:rsidRDefault="00E338AF" w:rsidP="00E338AF">
      <w:pPr>
        <w:pStyle w:val="Caption"/>
        <w:spacing w:after="0"/>
        <w:jc w:val="center"/>
        <w:rPr>
          <w:color w:val="auto"/>
          <w:sz w:val="24"/>
          <w:szCs w:val="24"/>
        </w:rPr>
      </w:pPr>
      <w:bookmarkStart w:id="40" w:name="_Toc169816033"/>
      <w:r w:rsidRPr="00EE568D">
        <w:rPr>
          <w:color w:val="auto"/>
          <w:sz w:val="24"/>
          <w:szCs w:val="24"/>
        </w:rPr>
        <w:t xml:space="preserve">Gambar </w:t>
      </w:r>
      <w:r w:rsidRPr="00EE568D">
        <w:rPr>
          <w:color w:val="auto"/>
          <w:sz w:val="24"/>
          <w:szCs w:val="24"/>
        </w:rPr>
        <w:fldChar w:fldCharType="begin"/>
      </w:r>
      <w:r w:rsidRPr="00EE568D">
        <w:rPr>
          <w:color w:val="auto"/>
          <w:sz w:val="24"/>
          <w:szCs w:val="24"/>
        </w:rPr>
        <w:instrText xml:space="preserve"> SEQ Gambar \* ARABIC </w:instrText>
      </w:r>
      <w:r w:rsidRPr="00EE568D">
        <w:rPr>
          <w:color w:val="auto"/>
          <w:sz w:val="24"/>
          <w:szCs w:val="24"/>
        </w:rPr>
        <w:fldChar w:fldCharType="separate"/>
      </w:r>
      <w:r>
        <w:rPr>
          <w:noProof/>
          <w:color w:val="auto"/>
          <w:sz w:val="24"/>
          <w:szCs w:val="24"/>
        </w:rPr>
        <w:t>12</w:t>
      </w:r>
      <w:r w:rsidRPr="00EE568D">
        <w:rPr>
          <w:color w:val="auto"/>
          <w:sz w:val="24"/>
          <w:szCs w:val="24"/>
        </w:rPr>
        <w:fldChar w:fldCharType="end"/>
      </w:r>
    </w:p>
    <w:p w14:paraId="3459ADEE"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Grafik Normal P-P Plot</w:t>
      </w:r>
      <w:bookmarkEnd w:id="40"/>
    </w:p>
    <w:p w14:paraId="6F724BD7" w14:textId="77777777" w:rsidR="00E338AF" w:rsidRPr="00B5251F" w:rsidRDefault="00E338AF" w:rsidP="00E338AF">
      <w:pPr>
        <w:tabs>
          <w:tab w:val="left" w:pos="284"/>
        </w:tabs>
        <w:ind w:left="1276" w:firstLine="567"/>
        <w:jc w:val="both"/>
        <w:rPr>
          <w:rFonts w:cs="Times New Roman"/>
          <w:szCs w:val="24"/>
        </w:rPr>
      </w:pPr>
      <w:r>
        <w:rPr>
          <w:rFonts w:cs="Times New Roman"/>
          <w:szCs w:val="24"/>
        </w:rPr>
        <w:t xml:space="preserve">Berdasarkan hasil grafik normal </w:t>
      </w:r>
      <w:r>
        <w:rPr>
          <w:rFonts w:cs="Times New Roman"/>
          <w:i/>
          <w:szCs w:val="24"/>
        </w:rPr>
        <w:t xml:space="preserve">p-plot of regression standardized </w:t>
      </w:r>
      <w:r>
        <w:rPr>
          <w:rFonts w:cs="Times New Roman"/>
          <w:szCs w:val="24"/>
        </w:rPr>
        <w:t xml:space="preserve"> residual menunjukkan bahwa plot data menyebar </w:t>
      </w:r>
      <w:r w:rsidRPr="00B5251F">
        <w:rPr>
          <w:rFonts w:cs="Times New Roman"/>
          <w:sz w:val="22"/>
        </w:rPr>
        <w:t>disekitar dan</w:t>
      </w:r>
      <w:r>
        <w:rPr>
          <w:rFonts w:cs="Times New Roman"/>
          <w:sz w:val="22"/>
        </w:rPr>
        <w:t xml:space="preserve"> </w:t>
      </w:r>
      <w:r w:rsidRPr="00B5251F">
        <w:rPr>
          <w:rFonts w:cs="Times New Roman"/>
          <w:sz w:val="22"/>
        </w:rPr>
        <w:t>mengikuti garis diagonal, sehingga dapat</w:t>
      </w:r>
      <w:r>
        <w:rPr>
          <w:rFonts w:cs="Times New Roman"/>
          <w:szCs w:val="24"/>
        </w:rPr>
        <w:t xml:space="preserve"> disimpulkan bahwa data residual berdistribusi normal. Dengan demikian dapat disimpulkan bahwa model regresi pengaruh variabel independen terhadap variabel dependen memenuhi persyaratan normalitas data. Maka dari itu dilakukan uji </w:t>
      </w:r>
      <w:r>
        <w:rPr>
          <w:rFonts w:cs="Times New Roman"/>
          <w:i/>
          <w:szCs w:val="24"/>
        </w:rPr>
        <w:t>kolmogorov smirnov</w:t>
      </w:r>
      <w:r>
        <w:rPr>
          <w:rFonts w:cs="Times New Roman"/>
          <w:szCs w:val="24"/>
        </w:rPr>
        <w:t xml:space="preserve"> sebagai berikut:</w:t>
      </w:r>
    </w:p>
    <w:p w14:paraId="0ED462C8" w14:textId="77777777" w:rsidR="00E338AF" w:rsidRDefault="00E338AF" w:rsidP="00E338AF">
      <w:pPr>
        <w:tabs>
          <w:tab w:val="left" w:pos="284"/>
        </w:tabs>
        <w:jc w:val="both"/>
        <w:rPr>
          <w:rFonts w:cs="Times New Roman"/>
          <w:szCs w:val="24"/>
        </w:rPr>
      </w:pPr>
    </w:p>
    <w:p w14:paraId="04DE46E3" w14:textId="77777777" w:rsidR="00E338AF" w:rsidRDefault="00E338AF" w:rsidP="00E338AF">
      <w:pPr>
        <w:spacing w:after="160" w:line="259" w:lineRule="auto"/>
        <w:rPr>
          <w:b/>
          <w:bCs/>
          <w:szCs w:val="24"/>
        </w:rPr>
      </w:pPr>
      <w:bookmarkStart w:id="41" w:name="_Toc169817968"/>
      <w:r>
        <w:rPr>
          <w:szCs w:val="24"/>
        </w:rPr>
        <w:br w:type="page"/>
      </w:r>
    </w:p>
    <w:bookmarkEnd w:id="41"/>
    <w:p w14:paraId="5E5216BB" w14:textId="77777777" w:rsidR="00E338AF" w:rsidRDefault="00E338AF" w:rsidP="00E338AF">
      <w:pPr>
        <w:numPr>
          <w:ilvl w:val="0"/>
          <w:numId w:val="48"/>
        </w:numPr>
        <w:tabs>
          <w:tab w:val="left" w:pos="284"/>
        </w:tabs>
        <w:ind w:left="1276" w:hanging="425"/>
        <w:jc w:val="both"/>
        <w:rPr>
          <w:rFonts w:cs="Times New Roman"/>
          <w:szCs w:val="24"/>
        </w:rPr>
      </w:pPr>
      <w:r w:rsidRPr="00A44EDD">
        <w:rPr>
          <w:rFonts w:cs="Times New Roman"/>
          <w:szCs w:val="24"/>
        </w:rPr>
        <w:lastRenderedPageBreak/>
        <w:t>Uji Multikolinearitas</w:t>
      </w:r>
    </w:p>
    <w:p w14:paraId="0E3EDA7B" w14:textId="77777777" w:rsidR="00E338AF" w:rsidRDefault="00E338AF" w:rsidP="00E338AF">
      <w:pPr>
        <w:tabs>
          <w:tab w:val="left" w:pos="284"/>
        </w:tabs>
        <w:ind w:left="1276" w:firstLine="567"/>
        <w:jc w:val="both"/>
        <w:rPr>
          <w:rFonts w:cs="Times New Roman"/>
          <w:szCs w:val="24"/>
        </w:rPr>
      </w:pPr>
      <w:r>
        <w:rPr>
          <w:rFonts w:cs="Times New Roman"/>
          <w:szCs w:val="24"/>
        </w:rPr>
        <w:t xml:space="preserve">Uji Multikolinearitas bertujuan untuk mengetahui apakah didalam model regresi ditemukan adanya hubungan antar variabel independen. Model regresi yang layak ialah tidak ada hubungan antar variabel independen. Nilai </w:t>
      </w:r>
      <w:r>
        <w:rPr>
          <w:rFonts w:cs="Times New Roman"/>
          <w:i/>
          <w:szCs w:val="24"/>
        </w:rPr>
        <w:t>tolerance</w:t>
      </w:r>
      <w:r>
        <w:rPr>
          <w:rFonts w:cs="Times New Roman"/>
          <w:szCs w:val="24"/>
        </w:rPr>
        <w:t xml:space="preserve"> dan VIF dapat digunakan untuk mengukur variabel kausal multikolinieritas. Dimana tidak terjadi multikolininearitas apabila nilai </w:t>
      </w:r>
      <w:r>
        <w:rPr>
          <w:rFonts w:cs="Times New Roman"/>
          <w:i/>
          <w:szCs w:val="24"/>
        </w:rPr>
        <w:t xml:space="preserve">tolerance </w:t>
      </w:r>
      <w:r>
        <w:rPr>
          <w:rFonts w:cs="Times New Roman"/>
          <w:szCs w:val="24"/>
        </w:rPr>
        <w:t xml:space="preserve">≥ 0,10 atau sama dengan nilai VIF ≤ 10 </w:t>
      </w:r>
      <w:r>
        <w:rPr>
          <w:rFonts w:cs="Times New Roman"/>
          <w:szCs w:val="24"/>
        </w:rPr>
        <w:fldChar w:fldCharType="begin" w:fldLock="1"/>
      </w:r>
      <w:r>
        <w:rPr>
          <w:rFonts w:cs="Times New Roman"/>
          <w:szCs w:val="24"/>
        </w:rPr>
        <w:instrText>ADDIN CSL_CITATION {"citationItems":[{"id":"ITEM-1","itemData":{"ISBN":"979.704.015.1","author":[{"dropping-particle":"","family":"Ghozali","given":"I.","non-dropping-particle":"","parse-names":false,"suffix":""}],"edition":"Edisi 9","id":"ITEM-1","issued":{"date-parts":[["2018"]]},"number-of-pages":"137-138","publisher":"Badan Penerbit Universitas Diponegoro","publisher-place":"Semarang","title":"Aplikasi Analisis Moltivariate Dengan Program IBM SPSS 25","type":"book"},"locator":"107","uris":["http://www.mendeley.com/documents/?uuid=5f8a4368-5bf6-4b86-8013-b55e591ef306"]}],"mendeley":{"formattedCitation":"(Ghozali, 2018a, p. 107)","manualFormatting":"(Ghozali, 2018:107)","plainTextFormattedCitation":"(Ghozali, 2018a, p. 107)","previouslyFormattedCitation":"(Ghozali, 2018a, p. 107)"},"properties":{"noteIndex":0},"schema":"https://github.com/citation-style-language/schema/raw/master/csl-citation.json"}</w:instrText>
      </w:r>
      <w:r>
        <w:rPr>
          <w:rFonts w:cs="Times New Roman"/>
          <w:szCs w:val="24"/>
        </w:rPr>
        <w:fldChar w:fldCharType="separate"/>
      </w:r>
      <w:r>
        <w:rPr>
          <w:rFonts w:cs="Times New Roman"/>
          <w:noProof/>
          <w:szCs w:val="24"/>
        </w:rPr>
        <w:t>(Ghozali, 2018:</w:t>
      </w:r>
      <w:r w:rsidRPr="00433F1F">
        <w:rPr>
          <w:rFonts w:cs="Times New Roman"/>
          <w:noProof/>
          <w:szCs w:val="24"/>
        </w:rPr>
        <w:t>107)</w:t>
      </w:r>
      <w:r>
        <w:rPr>
          <w:rFonts w:cs="Times New Roman"/>
          <w:szCs w:val="24"/>
        </w:rPr>
        <w:fldChar w:fldCharType="end"/>
      </w:r>
      <w:r>
        <w:rPr>
          <w:rFonts w:cs="Times New Roman"/>
          <w:szCs w:val="24"/>
        </w:rPr>
        <w:t xml:space="preserve">. Berikut ini hasil uji multikolinearitas dalam penelitian ini, sebagai berikut: </w:t>
      </w:r>
    </w:p>
    <w:p w14:paraId="1C504C4B" w14:textId="77777777" w:rsidR="00E338AF" w:rsidRDefault="00E338AF" w:rsidP="00E338AF">
      <w:pPr>
        <w:pStyle w:val="Caption"/>
        <w:spacing w:after="0"/>
        <w:jc w:val="center"/>
        <w:rPr>
          <w:color w:val="auto"/>
          <w:sz w:val="24"/>
          <w:szCs w:val="24"/>
        </w:rPr>
      </w:pPr>
      <w:bookmarkStart w:id="42" w:name="_Toc169817969"/>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18</w:t>
      </w:r>
      <w:r w:rsidRPr="00EE568D">
        <w:rPr>
          <w:color w:val="auto"/>
          <w:sz w:val="24"/>
          <w:szCs w:val="24"/>
        </w:rPr>
        <w:fldChar w:fldCharType="end"/>
      </w:r>
    </w:p>
    <w:tbl>
      <w:tblPr>
        <w:tblpPr w:leftFromText="180" w:rightFromText="180" w:vertAnchor="page" w:horzAnchor="margin" w:tblpY="8016"/>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7"/>
        <w:gridCol w:w="1251"/>
        <w:gridCol w:w="851"/>
        <w:gridCol w:w="1275"/>
        <w:gridCol w:w="1418"/>
        <w:gridCol w:w="850"/>
        <w:gridCol w:w="709"/>
        <w:gridCol w:w="1134"/>
        <w:gridCol w:w="873"/>
      </w:tblGrid>
      <w:tr w:rsidR="00E338AF" w:rsidRPr="00C5623F" w14:paraId="3BBE778C" w14:textId="77777777" w:rsidTr="008F4620">
        <w:trPr>
          <w:cantSplit/>
          <w:trHeight w:val="299"/>
        </w:trPr>
        <w:tc>
          <w:tcPr>
            <w:tcW w:w="8958" w:type="dxa"/>
            <w:gridSpan w:val="9"/>
            <w:shd w:val="clear" w:color="auto" w:fill="FFFFFF"/>
            <w:vAlign w:val="center"/>
          </w:tcPr>
          <w:p w14:paraId="4F8BA825"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Coefficients</w:t>
            </w:r>
            <w:r w:rsidRPr="00B66D39">
              <w:rPr>
                <w:rFonts w:cs="Times New Roman"/>
                <w:b/>
                <w:bCs/>
                <w:color w:val="010205"/>
                <w:szCs w:val="24"/>
                <w:vertAlign w:val="superscript"/>
              </w:rPr>
              <w:t>a</w:t>
            </w:r>
          </w:p>
        </w:tc>
      </w:tr>
      <w:tr w:rsidR="00E338AF" w:rsidRPr="00C5623F" w14:paraId="5BABE6C7" w14:textId="77777777" w:rsidTr="008F4620">
        <w:trPr>
          <w:cantSplit/>
          <w:trHeight w:val="596"/>
        </w:trPr>
        <w:tc>
          <w:tcPr>
            <w:tcW w:w="1848" w:type="dxa"/>
            <w:gridSpan w:val="2"/>
            <w:vMerge w:val="restart"/>
            <w:shd w:val="clear" w:color="auto" w:fill="FFFFFF"/>
            <w:vAlign w:val="bottom"/>
          </w:tcPr>
          <w:p w14:paraId="14FD031D"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2126" w:type="dxa"/>
            <w:gridSpan w:val="2"/>
            <w:shd w:val="clear" w:color="auto" w:fill="FFFFFF"/>
            <w:vAlign w:val="bottom"/>
          </w:tcPr>
          <w:p w14:paraId="496D2D6D"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Unstandardized Coefficients</w:t>
            </w:r>
          </w:p>
        </w:tc>
        <w:tc>
          <w:tcPr>
            <w:tcW w:w="1418" w:type="dxa"/>
            <w:shd w:val="clear" w:color="auto" w:fill="FFFFFF"/>
            <w:vAlign w:val="bottom"/>
          </w:tcPr>
          <w:p w14:paraId="7C7489C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Standardized Coefficients</w:t>
            </w:r>
          </w:p>
        </w:tc>
        <w:tc>
          <w:tcPr>
            <w:tcW w:w="850" w:type="dxa"/>
            <w:vMerge w:val="restart"/>
            <w:shd w:val="clear" w:color="auto" w:fill="FFFFFF"/>
            <w:vAlign w:val="bottom"/>
          </w:tcPr>
          <w:p w14:paraId="1DD6C009"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t</w:t>
            </w:r>
          </w:p>
        </w:tc>
        <w:tc>
          <w:tcPr>
            <w:tcW w:w="709" w:type="dxa"/>
            <w:vMerge w:val="restart"/>
            <w:shd w:val="clear" w:color="auto" w:fill="FFFFFF"/>
            <w:vAlign w:val="bottom"/>
          </w:tcPr>
          <w:p w14:paraId="5291CED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Sig.</w:t>
            </w:r>
          </w:p>
        </w:tc>
        <w:tc>
          <w:tcPr>
            <w:tcW w:w="2007" w:type="dxa"/>
            <w:gridSpan w:val="2"/>
            <w:shd w:val="clear" w:color="auto" w:fill="FFFFFF"/>
            <w:vAlign w:val="bottom"/>
          </w:tcPr>
          <w:p w14:paraId="3EB90970"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Collinearity Statistics</w:t>
            </w:r>
          </w:p>
        </w:tc>
      </w:tr>
      <w:tr w:rsidR="00E338AF" w:rsidRPr="00C5623F" w14:paraId="4B53FBBB" w14:textId="77777777" w:rsidTr="008F4620">
        <w:trPr>
          <w:cantSplit/>
          <w:trHeight w:val="135"/>
        </w:trPr>
        <w:tc>
          <w:tcPr>
            <w:tcW w:w="1848" w:type="dxa"/>
            <w:gridSpan w:val="2"/>
            <w:vMerge/>
            <w:shd w:val="clear" w:color="auto" w:fill="FFFFFF"/>
            <w:vAlign w:val="bottom"/>
          </w:tcPr>
          <w:p w14:paraId="6CC13901"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851" w:type="dxa"/>
            <w:shd w:val="clear" w:color="auto" w:fill="FFFFFF"/>
            <w:vAlign w:val="bottom"/>
          </w:tcPr>
          <w:p w14:paraId="4BB4DDF7"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w:t>
            </w:r>
          </w:p>
        </w:tc>
        <w:tc>
          <w:tcPr>
            <w:tcW w:w="1275" w:type="dxa"/>
            <w:shd w:val="clear" w:color="auto" w:fill="FFFFFF"/>
            <w:vAlign w:val="bottom"/>
          </w:tcPr>
          <w:p w14:paraId="74B4174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Std. Error</w:t>
            </w:r>
          </w:p>
        </w:tc>
        <w:tc>
          <w:tcPr>
            <w:tcW w:w="1418" w:type="dxa"/>
            <w:shd w:val="clear" w:color="auto" w:fill="FFFFFF"/>
            <w:vAlign w:val="bottom"/>
          </w:tcPr>
          <w:p w14:paraId="3BEE1B1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Beta</w:t>
            </w:r>
          </w:p>
        </w:tc>
        <w:tc>
          <w:tcPr>
            <w:tcW w:w="850" w:type="dxa"/>
            <w:vMerge/>
            <w:shd w:val="clear" w:color="auto" w:fill="FFFFFF"/>
            <w:vAlign w:val="bottom"/>
          </w:tcPr>
          <w:p w14:paraId="38923DF6"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709" w:type="dxa"/>
            <w:vMerge/>
            <w:shd w:val="clear" w:color="auto" w:fill="FFFFFF"/>
            <w:vAlign w:val="bottom"/>
          </w:tcPr>
          <w:p w14:paraId="5D5FE2D4"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134" w:type="dxa"/>
            <w:shd w:val="clear" w:color="auto" w:fill="FFFFFF"/>
            <w:vAlign w:val="bottom"/>
          </w:tcPr>
          <w:p w14:paraId="428DBE66"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Tolerance</w:t>
            </w:r>
          </w:p>
        </w:tc>
        <w:tc>
          <w:tcPr>
            <w:tcW w:w="873" w:type="dxa"/>
            <w:shd w:val="clear" w:color="auto" w:fill="FFFFFF"/>
            <w:vAlign w:val="bottom"/>
          </w:tcPr>
          <w:p w14:paraId="52CE31A9"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VIF</w:t>
            </w:r>
          </w:p>
        </w:tc>
      </w:tr>
      <w:tr w:rsidR="00E338AF" w:rsidRPr="00C5623F" w14:paraId="466342A5" w14:textId="77777777" w:rsidTr="008F4620">
        <w:trPr>
          <w:cantSplit/>
          <w:trHeight w:val="282"/>
        </w:trPr>
        <w:tc>
          <w:tcPr>
            <w:tcW w:w="597" w:type="dxa"/>
            <w:vMerge w:val="restart"/>
            <w:shd w:val="clear" w:color="auto" w:fill="E0E0E0"/>
          </w:tcPr>
          <w:p w14:paraId="6FED1EE1"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1251" w:type="dxa"/>
            <w:shd w:val="clear" w:color="auto" w:fill="E0E0E0"/>
          </w:tcPr>
          <w:p w14:paraId="76C697CB"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(Constant)</w:t>
            </w:r>
          </w:p>
        </w:tc>
        <w:tc>
          <w:tcPr>
            <w:tcW w:w="851" w:type="dxa"/>
            <w:shd w:val="clear" w:color="auto" w:fill="FFFFFF"/>
          </w:tcPr>
          <w:p w14:paraId="3BBA42E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-1,133</w:t>
            </w:r>
          </w:p>
        </w:tc>
        <w:tc>
          <w:tcPr>
            <w:tcW w:w="1275" w:type="dxa"/>
            <w:shd w:val="clear" w:color="auto" w:fill="FFFFFF"/>
          </w:tcPr>
          <w:p w14:paraId="73A5710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,090</w:t>
            </w:r>
          </w:p>
        </w:tc>
        <w:tc>
          <w:tcPr>
            <w:tcW w:w="1418" w:type="dxa"/>
            <w:shd w:val="clear" w:color="auto" w:fill="FFFFFF"/>
            <w:vAlign w:val="center"/>
          </w:tcPr>
          <w:p w14:paraId="2CED3271" w14:textId="77777777" w:rsidR="00E338AF" w:rsidRPr="00B66D39" w:rsidRDefault="00E338AF" w:rsidP="008F4620">
            <w:pPr>
              <w:autoSpaceDE w:val="0"/>
              <w:autoSpaceDN w:val="0"/>
              <w:adjustRightInd w:val="0"/>
              <w:spacing w:line="240" w:lineRule="auto"/>
              <w:rPr>
                <w:rFonts w:cs="Times New Roman"/>
                <w:szCs w:val="24"/>
              </w:rPr>
            </w:pPr>
          </w:p>
        </w:tc>
        <w:tc>
          <w:tcPr>
            <w:tcW w:w="850" w:type="dxa"/>
            <w:shd w:val="clear" w:color="auto" w:fill="FFFFFF"/>
          </w:tcPr>
          <w:p w14:paraId="22B4F54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-12,602</w:t>
            </w:r>
          </w:p>
        </w:tc>
        <w:tc>
          <w:tcPr>
            <w:tcW w:w="709" w:type="dxa"/>
            <w:shd w:val="clear" w:color="auto" w:fill="FFFFFF"/>
          </w:tcPr>
          <w:p w14:paraId="1332E25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c>
          <w:tcPr>
            <w:tcW w:w="1134" w:type="dxa"/>
            <w:shd w:val="clear" w:color="auto" w:fill="FFFFFF"/>
            <w:vAlign w:val="center"/>
          </w:tcPr>
          <w:p w14:paraId="2222D265" w14:textId="77777777" w:rsidR="00E338AF" w:rsidRPr="00B66D39" w:rsidRDefault="00E338AF" w:rsidP="008F4620">
            <w:pPr>
              <w:autoSpaceDE w:val="0"/>
              <w:autoSpaceDN w:val="0"/>
              <w:adjustRightInd w:val="0"/>
              <w:spacing w:line="240" w:lineRule="auto"/>
              <w:rPr>
                <w:rFonts w:cs="Times New Roman"/>
                <w:szCs w:val="24"/>
              </w:rPr>
            </w:pPr>
          </w:p>
        </w:tc>
        <w:tc>
          <w:tcPr>
            <w:tcW w:w="873" w:type="dxa"/>
            <w:shd w:val="clear" w:color="auto" w:fill="FFFFFF"/>
            <w:vAlign w:val="center"/>
          </w:tcPr>
          <w:p w14:paraId="2CEE208B" w14:textId="77777777" w:rsidR="00E338AF" w:rsidRPr="00B66D39" w:rsidRDefault="00E338AF" w:rsidP="008F4620">
            <w:pPr>
              <w:autoSpaceDE w:val="0"/>
              <w:autoSpaceDN w:val="0"/>
              <w:adjustRightInd w:val="0"/>
              <w:spacing w:line="240" w:lineRule="auto"/>
              <w:rPr>
                <w:rFonts w:cs="Times New Roman"/>
                <w:szCs w:val="24"/>
              </w:rPr>
            </w:pPr>
          </w:p>
        </w:tc>
      </w:tr>
      <w:tr w:rsidR="00E338AF" w:rsidRPr="00C5623F" w14:paraId="0A156B1F" w14:textId="77777777" w:rsidTr="008F4620">
        <w:trPr>
          <w:cantSplit/>
          <w:trHeight w:val="135"/>
        </w:trPr>
        <w:tc>
          <w:tcPr>
            <w:tcW w:w="597" w:type="dxa"/>
            <w:vMerge/>
            <w:shd w:val="clear" w:color="auto" w:fill="E0E0E0"/>
          </w:tcPr>
          <w:p w14:paraId="69009F16" w14:textId="77777777" w:rsidR="00E338AF" w:rsidRPr="00C5623F" w:rsidRDefault="00E338AF" w:rsidP="008F4620">
            <w:pPr>
              <w:autoSpaceDE w:val="0"/>
              <w:autoSpaceDN w:val="0"/>
              <w:adjustRightInd w:val="0"/>
              <w:spacing w:line="240" w:lineRule="auto"/>
            </w:pPr>
          </w:p>
        </w:tc>
        <w:tc>
          <w:tcPr>
            <w:tcW w:w="1251" w:type="dxa"/>
            <w:shd w:val="clear" w:color="auto" w:fill="E0E0E0"/>
          </w:tcPr>
          <w:p w14:paraId="57E40574"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Mnj Laba</w:t>
            </w:r>
          </w:p>
        </w:tc>
        <w:tc>
          <w:tcPr>
            <w:tcW w:w="851" w:type="dxa"/>
            <w:shd w:val="clear" w:color="auto" w:fill="FFFFFF"/>
          </w:tcPr>
          <w:p w14:paraId="61B213A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1,498</w:t>
            </w:r>
          </w:p>
        </w:tc>
        <w:tc>
          <w:tcPr>
            <w:tcW w:w="1275" w:type="dxa"/>
            <w:shd w:val="clear" w:color="auto" w:fill="FFFFFF"/>
          </w:tcPr>
          <w:p w14:paraId="07A89F5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,051</w:t>
            </w:r>
          </w:p>
        </w:tc>
        <w:tc>
          <w:tcPr>
            <w:tcW w:w="1418" w:type="dxa"/>
            <w:shd w:val="clear" w:color="auto" w:fill="FFFFFF"/>
          </w:tcPr>
          <w:p w14:paraId="6AF5DD3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,800</w:t>
            </w:r>
          </w:p>
        </w:tc>
        <w:tc>
          <w:tcPr>
            <w:tcW w:w="850" w:type="dxa"/>
            <w:shd w:val="clear" w:color="auto" w:fill="FFFFFF"/>
          </w:tcPr>
          <w:p w14:paraId="7534768C"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29,130</w:t>
            </w:r>
          </w:p>
        </w:tc>
        <w:tc>
          <w:tcPr>
            <w:tcW w:w="709" w:type="dxa"/>
            <w:shd w:val="clear" w:color="auto" w:fill="FFFFFF"/>
          </w:tcPr>
          <w:p w14:paraId="78B4C48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c>
          <w:tcPr>
            <w:tcW w:w="1134" w:type="dxa"/>
            <w:shd w:val="clear" w:color="auto" w:fill="FFFFFF"/>
          </w:tcPr>
          <w:p w14:paraId="49E46FF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,487</w:t>
            </w:r>
          </w:p>
        </w:tc>
        <w:tc>
          <w:tcPr>
            <w:tcW w:w="873" w:type="dxa"/>
            <w:shd w:val="clear" w:color="auto" w:fill="FFFFFF"/>
          </w:tcPr>
          <w:p w14:paraId="5BA9545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2,055</w:t>
            </w:r>
          </w:p>
        </w:tc>
      </w:tr>
      <w:tr w:rsidR="00E338AF" w:rsidRPr="00C5623F" w14:paraId="620BD78D" w14:textId="77777777" w:rsidTr="008F4620">
        <w:trPr>
          <w:cantSplit/>
          <w:trHeight w:val="135"/>
        </w:trPr>
        <w:tc>
          <w:tcPr>
            <w:tcW w:w="597" w:type="dxa"/>
            <w:vMerge/>
            <w:shd w:val="clear" w:color="auto" w:fill="E0E0E0"/>
          </w:tcPr>
          <w:p w14:paraId="72BB2BBF" w14:textId="77777777" w:rsidR="00E338AF" w:rsidRPr="00C5623F" w:rsidRDefault="00E338AF" w:rsidP="008F4620">
            <w:pPr>
              <w:autoSpaceDE w:val="0"/>
              <w:autoSpaceDN w:val="0"/>
              <w:adjustRightInd w:val="0"/>
              <w:spacing w:line="240" w:lineRule="auto"/>
              <w:rPr>
                <w:rFonts w:ascii="Arial" w:hAnsi="Arial"/>
                <w:color w:val="010205"/>
                <w:sz w:val="18"/>
                <w:szCs w:val="18"/>
              </w:rPr>
            </w:pPr>
          </w:p>
        </w:tc>
        <w:tc>
          <w:tcPr>
            <w:tcW w:w="1251" w:type="dxa"/>
            <w:shd w:val="clear" w:color="auto" w:fill="E0E0E0"/>
          </w:tcPr>
          <w:p w14:paraId="118A340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Asimetrik Informasi</w:t>
            </w:r>
          </w:p>
        </w:tc>
        <w:tc>
          <w:tcPr>
            <w:tcW w:w="851" w:type="dxa"/>
            <w:shd w:val="clear" w:color="auto" w:fill="FFFFFF"/>
          </w:tcPr>
          <w:p w14:paraId="7DFAAAE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,010</w:t>
            </w:r>
          </w:p>
        </w:tc>
        <w:tc>
          <w:tcPr>
            <w:tcW w:w="1275" w:type="dxa"/>
            <w:shd w:val="clear" w:color="auto" w:fill="FFFFFF"/>
          </w:tcPr>
          <w:p w14:paraId="147B999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,004</w:t>
            </w:r>
          </w:p>
        </w:tc>
        <w:tc>
          <w:tcPr>
            <w:tcW w:w="1418" w:type="dxa"/>
            <w:shd w:val="clear" w:color="auto" w:fill="FFFFFF"/>
          </w:tcPr>
          <w:p w14:paraId="64C013E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,050</w:t>
            </w:r>
          </w:p>
        </w:tc>
        <w:tc>
          <w:tcPr>
            <w:tcW w:w="850" w:type="dxa"/>
            <w:shd w:val="clear" w:color="auto" w:fill="FFFFFF"/>
          </w:tcPr>
          <w:p w14:paraId="37C7EA1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2,482</w:t>
            </w:r>
          </w:p>
        </w:tc>
        <w:tc>
          <w:tcPr>
            <w:tcW w:w="709" w:type="dxa"/>
            <w:shd w:val="clear" w:color="auto" w:fill="FFFFFF"/>
          </w:tcPr>
          <w:p w14:paraId="0B6C738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,015</w:t>
            </w:r>
          </w:p>
        </w:tc>
        <w:tc>
          <w:tcPr>
            <w:tcW w:w="1134" w:type="dxa"/>
            <w:shd w:val="clear" w:color="auto" w:fill="FFFFFF"/>
          </w:tcPr>
          <w:p w14:paraId="5A98256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,911</w:t>
            </w:r>
          </w:p>
        </w:tc>
        <w:tc>
          <w:tcPr>
            <w:tcW w:w="873" w:type="dxa"/>
            <w:shd w:val="clear" w:color="auto" w:fill="FFFFFF"/>
          </w:tcPr>
          <w:p w14:paraId="19E0D9A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1,097</w:t>
            </w:r>
          </w:p>
        </w:tc>
      </w:tr>
      <w:tr w:rsidR="00E338AF" w:rsidRPr="00C5623F" w14:paraId="20376BD3" w14:textId="77777777" w:rsidTr="008F4620">
        <w:trPr>
          <w:cantSplit/>
          <w:trHeight w:val="135"/>
        </w:trPr>
        <w:tc>
          <w:tcPr>
            <w:tcW w:w="597" w:type="dxa"/>
            <w:vMerge/>
            <w:shd w:val="clear" w:color="auto" w:fill="E0E0E0"/>
          </w:tcPr>
          <w:p w14:paraId="7B593946" w14:textId="77777777" w:rsidR="00E338AF" w:rsidRPr="00C5623F" w:rsidRDefault="00E338AF" w:rsidP="008F4620">
            <w:pPr>
              <w:autoSpaceDE w:val="0"/>
              <w:autoSpaceDN w:val="0"/>
              <w:adjustRightInd w:val="0"/>
              <w:spacing w:line="240" w:lineRule="auto"/>
              <w:rPr>
                <w:rFonts w:ascii="Arial" w:hAnsi="Arial"/>
                <w:color w:val="010205"/>
                <w:sz w:val="18"/>
                <w:szCs w:val="18"/>
              </w:rPr>
            </w:pPr>
          </w:p>
        </w:tc>
        <w:tc>
          <w:tcPr>
            <w:tcW w:w="1251" w:type="dxa"/>
            <w:shd w:val="clear" w:color="auto" w:fill="E0E0E0"/>
          </w:tcPr>
          <w:p w14:paraId="28F738B4"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Free Cash Flow</w:t>
            </w:r>
          </w:p>
        </w:tc>
        <w:tc>
          <w:tcPr>
            <w:tcW w:w="851" w:type="dxa"/>
            <w:shd w:val="clear" w:color="auto" w:fill="FFFFFF"/>
          </w:tcPr>
          <w:p w14:paraId="2F47180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-,009</w:t>
            </w:r>
          </w:p>
        </w:tc>
        <w:tc>
          <w:tcPr>
            <w:tcW w:w="1275" w:type="dxa"/>
            <w:shd w:val="clear" w:color="auto" w:fill="FFFFFF"/>
          </w:tcPr>
          <w:p w14:paraId="5572693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,002</w:t>
            </w:r>
          </w:p>
        </w:tc>
        <w:tc>
          <w:tcPr>
            <w:tcW w:w="1418" w:type="dxa"/>
            <w:shd w:val="clear" w:color="auto" w:fill="FFFFFF"/>
          </w:tcPr>
          <w:p w14:paraId="213B293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-,082</w:t>
            </w:r>
          </w:p>
        </w:tc>
        <w:tc>
          <w:tcPr>
            <w:tcW w:w="850" w:type="dxa"/>
            <w:shd w:val="clear" w:color="auto" w:fill="FFFFFF"/>
          </w:tcPr>
          <w:p w14:paraId="75A7F7D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-3,581</w:t>
            </w:r>
          </w:p>
        </w:tc>
        <w:tc>
          <w:tcPr>
            <w:tcW w:w="709" w:type="dxa"/>
            <w:shd w:val="clear" w:color="auto" w:fill="FFFFFF"/>
          </w:tcPr>
          <w:p w14:paraId="47DBF86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134" w:type="dxa"/>
            <w:shd w:val="clear" w:color="auto" w:fill="FFFFFF"/>
          </w:tcPr>
          <w:p w14:paraId="5CD566A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,701</w:t>
            </w:r>
          </w:p>
        </w:tc>
        <w:tc>
          <w:tcPr>
            <w:tcW w:w="873" w:type="dxa"/>
            <w:shd w:val="clear" w:color="auto" w:fill="FFFFFF"/>
          </w:tcPr>
          <w:p w14:paraId="01CFE95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1,427</w:t>
            </w:r>
          </w:p>
        </w:tc>
      </w:tr>
      <w:tr w:rsidR="00E338AF" w:rsidRPr="00C5623F" w14:paraId="72B084F1" w14:textId="77777777" w:rsidTr="008F4620">
        <w:trPr>
          <w:cantSplit/>
          <w:trHeight w:val="135"/>
        </w:trPr>
        <w:tc>
          <w:tcPr>
            <w:tcW w:w="597" w:type="dxa"/>
            <w:vMerge/>
            <w:shd w:val="clear" w:color="auto" w:fill="E0E0E0"/>
          </w:tcPr>
          <w:p w14:paraId="0930407F" w14:textId="77777777" w:rsidR="00E338AF" w:rsidRPr="00C5623F" w:rsidRDefault="00E338AF" w:rsidP="008F4620">
            <w:pPr>
              <w:autoSpaceDE w:val="0"/>
              <w:autoSpaceDN w:val="0"/>
              <w:adjustRightInd w:val="0"/>
              <w:spacing w:line="240" w:lineRule="auto"/>
              <w:rPr>
                <w:rFonts w:ascii="Arial" w:hAnsi="Arial"/>
                <w:color w:val="010205"/>
                <w:sz w:val="18"/>
                <w:szCs w:val="18"/>
              </w:rPr>
            </w:pPr>
          </w:p>
        </w:tc>
        <w:tc>
          <w:tcPr>
            <w:tcW w:w="1251" w:type="dxa"/>
            <w:shd w:val="clear" w:color="auto" w:fill="E0E0E0"/>
          </w:tcPr>
          <w:p w14:paraId="1B26ED2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Leverage</w:t>
            </w:r>
          </w:p>
        </w:tc>
        <w:tc>
          <w:tcPr>
            <w:tcW w:w="851" w:type="dxa"/>
            <w:shd w:val="clear" w:color="auto" w:fill="FFFFFF"/>
          </w:tcPr>
          <w:p w14:paraId="3F64C0A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-,188</w:t>
            </w:r>
          </w:p>
        </w:tc>
        <w:tc>
          <w:tcPr>
            <w:tcW w:w="1275" w:type="dxa"/>
            <w:shd w:val="clear" w:color="auto" w:fill="FFFFFF"/>
          </w:tcPr>
          <w:p w14:paraId="17402F4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,018</w:t>
            </w:r>
          </w:p>
        </w:tc>
        <w:tc>
          <w:tcPr>
            <w:tcW w:w="1418" w:type="dxa"/>
            <w:shd w:val="clear" w:color="auto" w:fill="FFFFFF"/>
          </w:tcPr>
          <w:p w14:paraId="1461568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-,244</w:t>
            </w:r>
          </w:p>
        </w:tc>
        <w:tc>
          <w:tcPr>
            <w:tcW w:w="850" w:type="dxa"/>
            <w:shd w:val="clear" w:color="auto" w:fill="FFFFFF"/>
          </w:tcPr>
          <w:p w14:paraId="754186A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-10,387</w:t>
            </w:r>
          </w:p>
        </w:tc>
        <w:tc>
          <w:tcPr>
            <w:tcW w:w="709" w:type="dxa"/>
            <w:shd w:val="clear" w:color="auto" w:fill="FFFFFF"/>
          </w:tcPr>
          <w:p w14:paraId="6DD7C06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c>
          <w:tcPr>
            <w:tcW w:w="1134" w:type="dxa"/>
            <w:shd w:val="clear" w:color="auto" w:fill="FFFFFF"/>
          </w:tcPr>
          <w:p w14:paraId="08FD4CD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,664</w:t>
            </w:r>
          </w:p>
        </w:tc>
        <w:tc>
          <w:tcPr>
            <w:tcW w:w="873" w:type="dxa"/>
            <w:shd w:val="clear" w:color="auto" w:fill="FFFFFF"/>
          </w:tcPr>
          <w:p w14:paraId="7879C61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1,505</w:t>
            </w:r>
          </w:p>
        </w:tc>
      </w:tr>
      <w:tr w:rsidR="00E338AF" w:rsidRPr="00C5623F" w14:paraId="6D1CFF93" w14:textId="77777777" w:rsidTr="008F4620">
        <w:trPr>
          <w:cantSplit/>
          <w:trHeight w:val="135"/>
        </w:trPr>
        <w:tc>
          <w:tcPr>
            <w:tcW w:w="597" w:type="dxa"/>
            <w:vMerge/>
            <w:shd w:val="clear" w:color="auto" w:fill="E0E0E0"/>
          </w:tcPr>
          <w:p w14:paraId="78E8FAAC" w14:textId="77777777" w:rsidR="00E338AF" w:rsidRPr="00C5623F" w:rsidRDefault="00E338AF" w:rsidP="008F4620">
            <w:pPr>
              <w:autoSpaceDE w:val="0"/>
              <w:autoSpaceDN w:val="0"/>
              <w:adjustRightInd w:val="0"/>
              <w:spacing w:line="240" w:lineRule="auto"/>
              <w:rPr>
                <w:rFonts w:ascii="Arial" w:hAnsi="Arial"/>
                <w:color w:val="010205"/>
                <w:sz w:val="18"/>
                <w:szCs w:val="18"/>
              </w:rPr>
            </w:pPr>
          </w:p>
        </w:tc>
        <w:tc>
          <w:tcPr>
            <w:tcW w:w="1251" w:type="dxa"/>
            <w:shd w:val="clear" w:color="auto" w:fill="E0E0E0"/>
          </w:tcPr>
          <w:p w14:paraId="1CE592B2"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Financial Distress</w:t>
            </w:r>
          </w:p>
        </w:tc>
        <w:tc>
          <w:tcPr>
            <w:tcW w:w="851" w:type="dxa"/>
            <w:shd w:val="clear" w:color="auto" w:fill="FFFFFF"/>
          </w:tcPr>
          <w:p w14:paraId="2E39740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275" w:type="dxa"/>
            <w:shd w:val="clear" w:color="auto" w:fill="FFFFFF"/>
          </w:tcPr>
          <w:p w14:paraId="6D2527A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c>
          <w:tcPr>
            <w:tcW w:w="1418" w:type="dxa"/>
            <w:shd w:val="clear" w:color="auto" w:fill="FFFFFF"/>
          </w:tcPr>
          <w:p w14:paraId="457010B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-,038</w:t>
            </w:r>
          </w:p>
        </w:tc>
        <w:tc>
          <w:tcPr>
            <w:tcW w:w="850" w:type="dxa"/>
            <w:shd w:val="clear" w:color="auto" w:fill="FFFFFF"/>
          </w:tcPr>
          <w:p w14:paraId="773DC92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-1,893</w:t>
            </w:r>
          </w:p>
        </w:tc>
        <w:tc>
          <w:tcPr>
            <w:tcW w:w="709" w:type="dxa"/>
            <w:shd w:val="clear" w:color="auto" w:fill="FFFFFF"/>
          </w:tcPr>
          <w:p w14:paraId="185A5EA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,061</w:t>
            </w:r>
          </w:p>
        </w:tc>
        <w:tc>
          <w:tcPr>
            <w:tcW w:w="1134" w:type="dxa"/>
            <w:shd w:val="clear" w:color="auto" w:fill="FFFFFF"/>
          </w:tcPr>
          <w:p w14:paraId="5DEE91D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,933</w:t>
            </w:r>
          </w:p>
        </w:tc>
        <w:tc>
          <w:tcPr>
            <w:tcW w:w="873" w:type="dxa"/>
            <w:shd w:val="clear" w:color="auto" w:fill="FFFFFF"/>
          </w:tcPr>
          <w:p w14:paraId="245F0A5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1,071</w:t>
            </w:r>
          </w:p>
        </w:tc>
      </w:tr>
      <w:tr w:rsidR="00E338AF" w:rsidRPr="00C5623F" w14:paraId="095973DC" w14:textId="77777777" w:rsidTr="008F4620">
        <w:trPr>
          <w:cantSplit/>
          <w:trHeight w:val="135"/>
        </w:trPr>
        <w:tc>
          <w:tcPr>
            <w:tcW w:w="597" w:type="dxa"/>
            <w:vMerge/>
            <w:shd w:val="clear" w:color="auto" w:fill="E0E0E0"/>
          </w:tcPr>
          <w:p w14:paraId="0C85A54A" w14:textId="77777777" w:rsidR="00E338AF" w:rsidRPr="00C5623F" w:rsidRDefault="00E338AF" w:rsidP="008F4620">
            <w:pPr>
              <w:autoSpaceDE w:val="0"/>
              <w:autoSpaceDN w:val="0"/>
              <w:adjustRightInd w:val="0"/>
              <w:spacing w:line="240" w:lineRule="auto"/>
              <w:rPr>
                <w:rFonts w:ascii="Arial" w:hAnsi="Arial"/>
                <w:color w:val="010205"/>
                <w:sz w:val="18"/>
                <w:szCs w:val="18"/>
              </w:rPr>
            </w:pPr>
          </w:p>
        </w:tc>
        <w:tc>
          <w:tcPr>
            <w:tcW w:w="1251" w:type="dxa"/>
            <w:shd w:val="clear" w:color="auto" w:fill="E0E0E0"/>
          </w:tcPr>
          <w:p w14:paraId="7E22B729"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IOS</w:t>
            </w:r>
          </w:p>
        </w:tc>
        <w:tc>
          <w:tcPr>
            <w:tcW w:w="851" w:type="dxa"/>
            <w:shd w:val="clear" w:color="auto" w:fill="FFFFFF"/>
          </w:tcPr>
          <w:p w14:paraId="14D9915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-,007</w:t>
            </w:r>
          </w:p>
        </w:tc>
        <w:tc>
          <w:tcPr>
            <w:tcW w:w="1275" w:type="dxa"/>
            <w:shd w:val="clear" w:color="auto" w:fill="FFFFFF"/>
          </w:tcPr>
          <w:p w14:paraId="79A96A6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,007</w:t>
            </w:r>
          </w:p>
        </w:tc>
        <w:tc>
          <w:tcPr>
            <w:tcW w:w="1418" w:type="dxa"/>
            <w:shd w:val="clear" w:color="auto" w:fill="FFFFFF"/>
          </w:tcPr>
          <w:p w14:paraId="7362F8C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-,018</w:t>
            </w:r>
          </w:p>
        </w:tc>
        <w:tc>
          <w:tcPr>
            <w:tcW w:w="850" w:type="dxa"/>
            <w:shd w:val="clear" w:color="auto" w:fill="FFFFFF"/>
          </w:tcPr>
          <w:p w14:paraId="36EF001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-,902</w:t>
            </w:r>
          </w:p>
        </w:tc>
        <w:tc>
          <w:tcPr>
            <w:tcW w:w="709" w:type="dxa"/>
            <w:shd w:val="clear" w:color="auto" w:fill="FFFFFF"/>
          </w:tcPr>
          <w:p w14:paraId="09E2B6A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,369</w:t>
            </w:r>
          </w:p>
        </w:tc>
        <w:tc>
          <w:tcPr>
            <w:tcW w:w="1134" w:type="dxa"/>
            <w:shd w:val="clear" w:color="auto" w:fill="FFFFFF"/>
          </w:tcPr>
          <w:p w14:paraId="59856DF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,887</w:t>
            </w:r>
          </w:p>
        </w:tc>
        <w:tc>
          <w:tcPr>
            <w:tcW w:w="873" w:type="dxa"/>
            <w:shd w:val="clear" w:color="auto" w:fill="FFFFFF"/>
          </w:tcPr>
          <w:p w14:paraId="6ED8AC5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1,127</w:t>
            </w:r>
          </w:p>
        </w:tc>
      </w:tr>
      <w:tr w:rsidR="00E338AF" w:rsidRPr="00C5623F" w14:paraId="6F688E09" w14:textId="77777777" w:rsidTr="008F4620">
        <w:trPr>
          <w:cantSplit/>
          <w:trHeight w:val="299"/>
        </w:trPr>
        <w:tc>
          <w:tcPr>
            <w:tcW w:w="8958" w:type="dxa"/>
            <w:gridSpan w:val="9"/>
            <w:shd w:val="clear" w:color="auto" w:fill="FFFFFF"/>
          </w:tcPr>
          <w:p w14:paraId="47BE6D01"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a. Dependent Variable: LnY</w:t>
            </w:r>
          </w:p>
        </w:tc>
      </w:tr>
    </w:tbl>
    <w:p w14:paraId="191DE4D6" w14:textId="77777777" w:rsidR="00E338AF" w:rsidRPr="00991A8D" w:rsidRDefault="00E338AF" w:rsidP="00E338AF">
      <w:pPr>
        <w:pStyle w:val="Caption"/>
        <w:jc w:val="center"/>
        <w:rPr>
          <w:rFonts w:cs="Times New Roman"/>
          <w:b w:val="0"/>
          <w:color w:val="auto"/>
          <w:sz w:val="24"/>
          <w:szCs w:val="24"/>
        </w:rPr>
      </w:pPr>
      <w:r w:rsidRPr="00EE568D">
        <w:rPr>
          <w:rFonts w:cs="Times New Roman"/>
          <w:color w:val="auto"/>
          <w:sz w:val="24"/>
          <w:szCs w:val="24"/>
        </w:rPr>
        <w:t>Hasil Uji Multikolinearitas</w:t>
      </w:r>
      <w:bookmarkEnd w:id="42"/>
    </w:p>
    <w:p w14:paraId="2AE09912" w14:textId="77777777" w:rsidR="00E338AF" w:rsidRPr="00D03729" w:rsidRDefault="00E338AF" w:rsidP="00E338AF">
      <w:pPr>
        <w:jc w:val="both"/>
        <w:rPr>
          <w:rFonts w:cs="Times New Roman"/>
          <w:szCs w:val="24"/>
        </w:rPr>
      </w:pPr>
      <w:r>
        <w:rPr>
          <w:rFonts w:cs="Times New Roman"/>
          <w:szCs w:val="24"/>
        </w:rPr>
        <w:t>Sumber: Output SPSS 26 data diolah (2024)</w:t>
      </w:r>
    </w:p>
    <w:p w14:paraId="055D0B47" w14:textId="77777777" w:rsidR="00E338AF" w:rsidRPr="00CA7D52" w:rsidRDefault="00E338AF" w:rsidP="00E338AF">
      <w:pPr>
        <w:tabs>
          <w:tab w:val="left" w:pos="284"/>
        </w:tabs>
        <w:ind w:left="1276" w:firstLine="567"/>
        <w:jc w:val="both"/>
        <w:rPr>
          <w:rFonts w:cs="Times New Roman"/>
        </w:rPr>
      </w:pPr>
      <w:r w:rsidRPr="00D03729">
        <w:rPr>
          <w:rFonts w:cs="Times New Roman"/>
        </w:rPr>
        <w:t>Hasil perhitungan nilai Tolerance menunjukkan bahwa tidak ada variabel</w:t>
      </w:r>
      <w:r w:rsidRPr="00D03729">
        <w:t xml:space="preserve"> </w:t>
      </w:r>
      <w:r w:rsidRPr="006D3865">
        <w:rPr>
          <w:rFonts w:cs="Times New Roman"/>
        </w:rPr>
        <w:t xml:space="preserve">independen yang memilliki nilai Tolerance kurang dari </w:t>
      </w:r>
      <w:r w:rsidRPr="006D3865">
        <w:rPr>
          <w:rFonts w:cs="Times New Roman"/>
        </w:rPr>
        <w:lastRenderedPageBreak/>
        <w:t xml:space="preserve">0,10 yang mengindikasikan bahwa </w:t>
      </w:r>
      <w:r w:rsidRPr="003817A0">
        <w:rPr>
          <w:rFonts w:cs="Times New Roman"/>
          <w:szCs w:val="24"/>
        </w:rPr>
        <w:t>tidak</w:t>
      </w:r>
      <w:r w:rsidRPr="006D3865">
        <w:rPr>
          <w:rFonts w:cs="Times New Roman"/>
        </w:rPr>
        <w:t xml:space="preserve"> ada korelasi antar variabel independen yang nilainya lebih dari 95%. Hasil perhitungan nilai </w:t>
      </w:r>
      <w:r w:rsidRPr="006D3865">
        <w:rPr>
          <w:rFonts w:cs="Times New Roman"/>
          <w:i/>
          <w:iCs/>
        </w:rPr>
        <w:t>Variance Inflation Factor</w:t>
      </w:r>
      <w:r w:rsidRPr="006D3865">
        <w:rPr>
          <w:rFonts w:cs="Times New Roman"/>
        </w:rPr>
        <w:t xml:space="preserve"> (VIF) juga menunjukkan hal yang sama, tidak ada satu variabel independen yang memiliki nilai VIF lebih dari 10. Jadi dapat disimpulkan bahwa tidak ada masalah multikolinieritas antar variabel independen dalam model regresi.</w:t>
      </w:r>
    </w:p>
    <w:p w14:paraId="5D865E0F" w14:textId="77777777" w:rsidR="00E338AF" w:rsidRDefault="00E338AF" w:rsidP="00E338AF">
      <w:pPr>
        <w:numPr>
          <w:ilvl w:val="0"/>
          <w:numId w:val="48"/>
        </w:numPr>
        <w:tabs>
          <w:tab w:val="left" w:pos="284"/>
        </w:tabs>
        <w:ind w:left="1276" w:hanging="425"/>
        <w:jc w:val="both"/>
        <w:rPr>
          <w:rFonts w:cs="Times New Roman"/>
          <w:szCs w:val="24"/>
        </w:rPr>
      </w:pPr>
      <w:r>
        <w:rPr>
          <w:rFonts w:cs="Times New Roman"/>
          <w:szCs w:val="24"/>
        </w:rPr>
        <w:t>Uji Heteroskedastisitas</w:t>
      </w:r>
    </w:p>
    <w:p w14:paraId="06D3594B" w14:textId="77777777" w:rsidR="00E338AF" w:rsidRPr="00FA4860" w:rsidRDefault="00E338AF" w:rsidP="00E338AF">
      <w:pPr>
        <w:tabs>
          <w:tab w:val="left" w:pos="284"/>
        </w:tabs>
        <w:ind w:left="1276" w:firstLine="567"/>
        <w:jc w:val="both"/>
        <w:rPr>
          <w:rFonts w:cs="Times New Roman"/>
          <w:szCs w:val="24"/>
        </w:rPr>
      </w:pPr>
      <w:r>
        <w:rPr>
          <w:rFonts w:cs="Times New Roman"/>
          <w:szCs w:val="24"/>
        </w:rPr>
        <w:t xml:space="preserve">Uji heteroskedasitas bertujuan untuk menguji apakah varians residual suatu observasi yang satu dengan observasi lain tidak sama dalam model regresi. Jika </w:t>
      </w:r>
      <w:r>
        <w:rPr>
          <w:rFonts w:cs="Times New Roman"/>
          <w:i/>
          <w:szCs w:val="24"/>
        </w:rPr>
        <w:t>variance</w:t>
      </w:r>
      <w:r>
        <w:rPr>
          <w:rFonts w:cs="Times New Roman"/>
          <w:szCs w:val="24"/>
        </w:rPr>
        <w:t xml:space="preserve"> berbeda dari residual satu pengamatan disebut heteroskedasitas </w:t>
      </w:r>
      <w:r>
        <w:rPr>
          <w:rFonts w:cs="Times New Roman"/>
          <w:szCs w:val="24"/>
        </w:rPr>
        <w:fldChar w:fldCharType="begin" w:fldLock="1"/>
      </w:r>
      <w:r>
        <w:rPr>
          <w:rFonts w:cs="Times New Roman"/>
          <w:szCs w:val="24"/>
        </w:rPr>
        <w:instrText>ADDIN CSL_CITATION {"citationItems":[{"id":"ITEM-1","itemData":{"ISBN":"979.704.015.1","author":[{"dropping-particle":"","family":"Ghozali","given":"I.","non-dropping-particle":"","parse-names":false,"suffix":""}],"edition":"Edisi 9","id":"ITEM-1","issued":{"date-parts":[["2018"]]},"number-of-pages":"137-138","publisher":"Badan Penerbit Universitas Diponegoro","publisher-place":"Semarang","title":"Aplikasi Analisis Moltivariate Dengan Program IBM SPSS 25","type":"book"},"locator":"137","uris":["http://www.mendeley.com/documents/?uuid=5f8a4368-5bf6-4b86-8013-b55e591ef306"]}],"mendeley":{"formattedCitation":"(Ghozali, 2018a, p. 137)","manualFormatting":"(Ghozali, 2018:137)","plainTextFormattedCitation":"(Ghozali, 2018a, p. 137)","previouslyFormattedCitation":"(Ghozali, 2018a, p. 137)"},"properties":{"noteIndex":0},"schema":"https://github.com/citation-style-language/schema/raw/master/csl-citation.json"}</w:instrText>
      </w:r>
      <w:r>
        <w:rPr>
          <w:rFonts w:cs="Times New Roman"/>
          <w:szCs w:val="24"/>
        </w:rPr>
        <w:fldChar w:fldCharType="separate"/>
      </w:r>
      <w:r>
        <w:rPr>
          <w:rFonts w:cs="Times New Roman"/>
          <w:noProof/>
          <w:szCs w:val="24"/>
        </w:rPr>
        <w:t>(Ghozali, 2018:</w:t>
      </w:r>
      <w:r w:rsidRPr="00FA4860">
        <w:rPr>
          <w:rFonts w:cs="Times New Roman"/>
          <w:noProof/>
          <w:szCs w:val="24"/>
        </w:rPr>
        <w:t>137)</w:t>
      </w:r>
      <w:r>
        <w:rPr>
          <w:rFonts w:cs="Times New Roman"/>
          <w:szCs w:val="24"/>
        </w:rPr>
        <w:fldChar w:fldCharType="end"/>
      </w:r>
      <w:r>
        <w:rPr>
          <w:rFonts w:cs="Times New Roman"/>
          <w:szCs w:val="24"/>
        </w:rPr>
        <w:t xml:space="preserve">. Cara untuk mengetahui heteroskedasitas dilakukan dengan menggunakan </w:t>
      </w:r>
      <w:r>
        <w:rPr>
          <w:rFonts w:cs="Times New Roman"/>
          <w:i/>
          <w:szCs w:val="24"/>
        </w:rPr>
        <w:t>scatterplot</w:t>
      </w:r>
      <w:r>
        <w:rPr>
          <w:rFonts w:cs="Times New Roman"/>
          <w:szCs w:val="24"/>
        </w:rPr>
        <w:t>.</w:t>
      </w:r>
      <w:r w:rsidRPr="00214837">
        <w:rPr>
          <w:rFonts w:cs="Times New Roman"/>
          <w:i/>
          <w:szCs w:val="24"/>
        </w:rPr>
        <w:t xml:space="preserve"> </w:t>
      </w:r>
      <w:r>
        <w:rPr>
          <w:rFonts w:cs="Times New Roman"/>
          <w:i/>
          <w:szCs w:val="24"/>
        </w:rPr>
        <w:t xml:space="preserve">Scatterplot </w:t>
      </w:r>
      <w:r w:rsidRPr="00273EB7">
        <w:rPr>
          <w:rFonts w:cs="Times New Roman"/>
          <w:szCs w:val="24"/>
        </w:rPr>
        <w:t>digunakan untuk mengamati hubungan antar variable.</w:t>
      </w:r>
      <w:r>
        <w:rPr>
          <w:rFonts w:cs="Times New Roman"/>
          <w:i/>
          <w:szCs w:val="24"/>
        </w:rPr>
        <w:t xml:space="preserve"> </w:t>
      </w:r>
      <w:r>
        <w:rPr>
          <w:rFonts w:cs="Times New Roman"/>
          <w:szCs w:val="24"/>
        </w:rPr>
        <w:t xml:space="preserve">Dasar pengujiannya yaitu heteroskedasitas terjadi bila ada pola tertentu seperti titik titik yang membentuk pola tertentu yang teratur (bergelombang, melebar, atau menyempit), heteroskedasitas tidak terjadi jika tidak ada pola yang berbeda dan titik-titik yang berjarak sama diatas dan dibawah angka 0 pada garis Y.Berikut ini adalah hasil dari scatterplot: </w:t>
      </w:r>
    </w:p>
    <w:p w14:paraId="75153EAD" w14:textId="77777777" w:rsidR="00E338AF" w:rsidRDefault="00E338AF" w:rsidP="00E338AF">
      <w:pPr>
        <w:tabs>
          <w:tab w:val="left" w:pos="284"/>
        </w:tabs>
        <w:jc w:val="both"/>
        <w:rPr>
          <w:rFonts w:cs="Times New Roman"/>
          <w:szCs w:val="24"/>
        </w:rPr>
      </w:pPr>
      <w:r>
        <w:rPr>
          <w:noProof/>
          <w:lang w:eastAsia="id-ID"/>
        </w:rPr>
        <w:lastRenderedPageBreak/>
        <w:drawing>
          <wp:inline distT="0" distB="0" distL="0" distR="0" wp14:anchorId="27888E8F" wp14:editId="3CD1DAB7">
            <wp:extent cx="5255125" cy="2260600"/>
            <wp:effectExtent l="0" t="0" r="3175" b="6350"/>
            <wp:docPr id="7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3638" cy="2285771"/>
                    </a:xfrm>
                    <a:prstGeom prst="rect">
                      <a:avLst/>
                    </a:prstGeom>
                    <a:noFill/>
                    <a:ln>
                      <a:noFill/>
                    </a:ln>
                  </pic:spPr>
                </pic:pic>
              </a:graphicData>
            </a:graphic>
          </wp:inline>
        </w:drawing>
      </w:r>
    </w:p>
    <w:p w14:paraId="4B126809" w14:textId="77777777" w:rsidR="00E338AF" w:rsidRDefault="00E338AF" w:rsidP="00E338AF">
      <w:pPr>
        <w:tabs>
          <w:tab w:val="left" w:pos="284"/>
        </w:tabs>
        <w:ind w:left="142"/>
        <w:jc w:val="both"/>
        <w:rPr>
          <w:rFonts w:cs="Times New Roman"/>
          <w:szCs w:val="24"/>
        </w:rPr>
      </w:pPr>
      <w:r>
        <w:rPr>
          <w:rFonts w:cs="Times New Roman"/>
          <w:szCs w:val="24"/>
        </w:rPr>
        <w:tab/>
        <w:t xml:space="preserve">Sumber: data output SPSS 26, (2024) </w:t>
      </w:r>
    </w:p>
    <w:p w14:paraId="1C2DFE68" w14:textId="77777777" w:rsidR="00E338AF" w:rsidRDefault="00E338AF" w:rsidP="00E338AF">
      <w:pPr>
        <w:pStyle w:val="Caption"/>
        <w:spacing w:after="0"/>
        <w:jc w:val="center"/>
        <w:rPr>
          <w:color w:val="auto"/>
          <w:sz w:val="24"/>
          <w:szCs w:val="24"/>
        </w:rPr>
      </w:pPr>
      <w:bookmarkStart w:id="43" w:name="_Toc169816034"/>
      <w:r w:rsidRPr="00EE568D">
        <w:rPr>
          <w:color w:val="auto"/>
          <w:sz w:val="24"/>
          <w:szCs w:val="24"/>
        </w:rPr>
        <w:t xml:space="preserve">Gambar </w:t>
      </w:r>
      <w:r w:rsidRPr="00EE568D">
        <w:rPr>
          <w:color w:val="auto"/>
          <w:sz w:val="24"/>
          <w:szCs w:val="24"/>
        </w:rPr>
        <w:fldChar w:fldCharType="begin"/>
      </w:r>
      <w:r w:rsidRPr="00EE568D">
        <w:rPr>
          <w:color w:val="auto"/>
          <w:sz w:val="24"/>
          <w:szCs w:val="24"/>
        </w:rPr>
        <w:instrText xml:space="preserve"> SEQ Gambar \* ARABIC </w:instrText>
      </w:r>
      <w:r w:rsidRPr="00EE568D">
        <w:rPr>
          <w:color w:val="auto"/>
          <w:sz w:val="24"/>
          <w:szCs w:val="24"/>
        </w:rPr>
        <w:fldChar w:fldCharType="separate"/>
      </w:r>
      <w:r>
        <w:rPr>
          <w:noProof/>
          <w:color w:val="auto"/>
          <w:sz w:val="24"/>
          <w:szCs w:val="24"/>
        </w:rPr>
        <w:t>13</w:t>
      </w:r>
      <w:r w:rsidRPr="00EE568D">
        <w:rPr>
          <w:color w:val="auto"/>
          <w:sz w:val="24"/>
          <w:szCs w:val="24"/>
        </w:rPr>
        <w:fldChar w:fldCharType="end"/>
      </w:r>
    </w:p>
    <w:p w14:paraId="2B85AD28" w14:textId="77777777" w:rsidR="00E338AF" w:rsidRPr="00EE568D" w:rsidRDefault="00E338AF" w:rsidP="00E338AF">
      <w:pPr>
        <w:pStyle w:val="Caption"/>
        <w:jc w:val="center"/>
        <w:rPr>
          <w:rFonts w:cs="Times New Roman"/>
          <w:b w:val="0"/>
          <w:color w:val="auto"/>
          <w:sz w:val="24"/>
          <w:szCs w:val="24"/>
        </w:rPr>
      </w:pPr>
      <w:r w:rsidRPr="00EE568D">
        <w:rPr>
          <w:rFonts w:cs="Times New Roman"/>
          <w:i/>
          <w:color w:val="auto"/>
          <w:sz w:val="24"/>
          <w:szCs w:val="24"/>
        </w:rPr>
        <w:t xml:space="preserve">Scatterplot </w:t>
      </w:r>
      <w:r w:rsidRPr="00EE568D">
        <w:rPr>
          <w:rFonts w:cs="Times New Roman"/>
          <w:color w:val="auto"/>
          <w:sz w:val="24"/>
          <w:szCs w:val="24"/>
        </w:rPr>
        <w:t>Regresi</w:t>
      </w:r>
      <w:bookmarkEnd w:id="43"/>
    </w:p>
    <w:p w14:paraId="4250950C" w14:textId="77777777" w:rsidR="00E338AF" w:rsidRDefault="00E338AF" w:rsidP="00E338AF">
      <w:pPr>
        <w:tabs>
          <w:tab w:val="left" w:pos="284"/>
        </w:tabs>
        <w:ind w:left="1276" w:firstLine="567"/>
        <w:jc w:val="both"/>
        <w:rPr>
          <w:rFonts w:cs="Times New Roman"/>
          <w:szCs w:val="24"/>
        </w:rPr>
      </w:pPr>
      <w:r w:rsidRPr="00214837">
        <w:rPr>
          <w:rFonts w:cs="Times New Roman"/>
          <w:szCs w:val="24"/>
        </w:rPr>
        <w:t>Berdasarkan tampilan</w:t>
      </w:r>
      <w:r>
        <w:rPr>
          <w:rFonts w:cs="Times New Roman"/>
          <w:i/>
          <w:szCs w:val="24"/>
        </w:rPr>
        <w:t xml:space="preserve"> Scatterplot</w:t>
      </w:r>
      <w:r>
        <w:rPr>
          <w:rFonts w:cs="Times New Roman"/>
          <w:szCs w:val="24"/>
        </w:rPr>
        <w:t xml:space="preserve"> pada gambar tersebut, terdpat titik-titik yang menyebar diatas dan dibawah angka 0 pada sumbu Y. Titik-titik tersebut tidak membentuk pola apapun. Dengan </w:t>
      </w:r>
      <w:r w:rsidRPr="008A4F59">
        <w:rPr>
          <w:rFonts w:cs="Times New Roman"/>
          <w:szCs w:val="21"/>
        </w:rPr>
        <w:t>demikia</w:t>
      </w:r>
      <w:r>
        <w:rPr>
          <w:rFonts w:cs="Times New Roman"/>
          <w:szCs w:val="21"/>
        </w:rPr>
        <w:t xml:space="preserve">n dapat </w:t>
      </w:r>
      <w:r w:rsidRPr="008A4F59">
        <w:rPr>
          <w:rFonts w:cs="Times New Roman"/>
          <w:szCs w:val="21"/>
        </w:rPr>
        <w:t>disimpulkan</w:t>
      </w:r>
      <w:r>
        <w:rPr>
          <w:rFonts w:cs="Times New Roman"/>
          <w:szCs w:val="21"/>
        </w:rPr>
        <w:t xml:space="preserve"> bahwa </w:t>
      </w:r>
      <w:r w:rsidRPr="008A4F59">
        <w:rPr>
          <w:rFonts w:cs="Times New Roman"/>
          <w:szCs w:val="21"/>
        </w:rPr>
        <w:t>tidak</w:t>
      </w:r>
      <w:r>
        <w:rPr>
          <w:rFonts w:cs="Times New Roman"/>
          <w:szCs w:val="21"/>
        </w:rPr>
        <w:t xml:space="preserve"> </w:t>
      </w:r>
      <w:r w:rsidRPr="008A4F59">
        <w:rPr>
          <w:rFonts w:cs="Times New Roman"/>
          <w:szCs w:val="21"/>
        </w:rPr>
        <w:t>terdapat</w:t>
      </w:r>
      <w:r w:rsidRPr="008A4F59">
        <w:rPr>
          <w:rFonts w:cs="Times New Roman"/>
          <w:sz w:val="32"/>
          <w:szCs w:val="24"/>
        </w:rPr>
        <w:t xml:space="preserve"> </w:t>
      </w:r>
      <w:r>
        <w:rPr>
          <w:rFonts w:cs="Times New Roman"/>
          <w:szCs w:val="24"/>
        </w:rPr>
        <w:t xml:space="preserve">heteroskedasitas. Selain menggunakan metode </w:t>
      </w:r>
      <w:r>
        <w:rPr>
          <w:rFonts w:cs="Times New Roman"/>
          <w:i/>
          <w:szCs w:val="24"/>
        </w:rPr>
        <w:t xml:space="preserve">scatterplot, </w:t>
      </w:r>
      <w:r>
        <w:rPr>
          <w:rFonts w:cs="Times New Roman"/>
          <w:szCs w:val="24"/>
        </w:rPr>
        <w:t>digunakan juga metode Uji Glejser dalam menentukan heteroskedasitas.</w:t>
      </w:r>
    </w:p>
    <w:p w14:paraId="2872CC12" w14:textId="77777777" w:rsidR="00E338AF" w:rsidRDefault="00E338AF" w:rsidP="00E338AF">
      <w:pPr>
        <w:pStyle w:val="Caption"/>
        <w:spacing w:after="0"/>
        <w:jc w:val="center"/>
        <w:rPr>
          <w:color w:val="auto"/>
          <w:sz w:val="24"/>
          <w:szCs w:val="24"/>
        </w:rPr>
      </w:pPr>
      <w:bookmarkStart w:id="44" w:name="_Toc169817970"/>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19</w:t>
      </w:r>
      <w:r w:rsidRPr="00EE568D">
        <w:rPr>
          <w:color w:val="auto"/>
          <w:sz w:val="24"/>
          <w:szCs w:val="24"/>
        </w:rPr>
        <w:fldChar w:fldCharType="end"/>
      </w:r>
    </w:p>
    <w:p w14:paraId="570B98CB"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Uji Glejser</w:t>
      </w:r>
      <w:bookmarkEnd w:id="44"/>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2"/>
        <w:gridCol w:w="1778"/>
        <w:gridCol w:w="1238"/>
        <w:gridCol w:w="1238"/>
        <w:gridCol w:w="1590"/>
        <w:gridCol w:w="727"/>
        <w:gridCol w:w="952"/>
      </w:tblGrid>
      <w:tr w:rsidR="00E338AF" w:rsidRPr="00C5623F" w14:paraId="357454C7" w14:textId="77777777" w:rsidTr="008F4620">
        <w:trPr>
          <w:cantSplit/>
          <w:trHeight w:val="307"/>
        </w:trPr>
        <w:tc>
          <w:tcPr>
            <w:tcW w:w="8205" w:type="dxa"/>
            <w:gridSpan w:val="7"/>
            <w:shd w:val="clear" w:color="auto" w:fill="FFFFFF"/>
            <w:vAlign w:val="center"/>
          </w:tcPr>
          <w:p w14:paraId="72F17DCF"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Coefficients</w:t>
            </w:r>
            <w:r w:rsidRPr="00B66D39">
              <w:rPr>
                <w:rFonts w:cs="Times New Roman"/>
                <w:b/>
                <w:bCs/>
                <w:color w:val="010205"/>
                <w:szCs w:val="24"/>
                <w:vertAlign w:val="superscript"/>
              </w:rPr>
              <w:t>a</w:t>
            </w:r>
          </w:p>
        </w:tc>
      </w:tr>
      <w:tr w:rsidR="00E338AF" w:rsidRPr="00C5623F" w14:paraId="48160E76" w14:textId="77777777" w:rsidTr="008F4620">
        <w:trPr>
          <w:cantSplit/>
          <w:trHeight w:val="632"/>
        </w:trPr>
        <w:tc>
          <w:tcPr>
            <w:tcW w:w="2460" w:type="dxa"/>
            <w:gridSpan w:val="2"/>
            <w:vMerge w:val="restart"/>
            <w:shd w:val="clear" w:color="auto" w:fill="FFFFFF"/>
            <w:vAlign w:val="bottom"/>
          </w:tcPr>
          <w:p w14:paraId="4AE52365"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2476" w:type="dxa"/>
            <w:gridSpan w:val="2"/>
            <w:shd w:val="clear" w:color="auto" w:fill="FFFFFF"/>
            <w:vAlign w:val="bottom"/>
          </w:tcPr>
          <w:p w14:paraId="538BB002"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Unstandardized Coefficients</w:t>
            </w:r>
          </w:p>
        </w:tc>
        <w:tc>
          <w:tcPr>
            <w:tcW w:w="1590" w:type="dxa"/>
            <w:shd w:val="clear" w:color="auto" w:fill="FFFFFF"/>
            <w:vAlign w:val="bottom"/>
          </w:tcPr>
          <w:p w14:paraId="30EC202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Standardized Coefficients</w:t>
            </w:r>
          </w:p>
        </w:tc>
        <w:tc>
          <w:tcPr>
            <w:tcW w:w="727" w:type="dxa"/>
            <w:vMerge w:val="restart"/>
            <w:shd w:val="clear" w:color="auto" w:fill="FFFFFF"/>
            <w:vAlign w:val="bottom"/>
          </w:tcPr>
          <w:p w14:paraId="6D9A79CB"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T</w:t>
            </w:r>
          </w:p>
        </w:tc>
        <w:tc>
          <w:tcPr>
            <w:tcW w:w="952" w:type="dxa"/>
            <w:vMerge w:val="restart"/>
            <w:shd w:val="clear" w:color="auto" w:fill="FFFFFF"/>
            <w:vAlign w:val="bottom"/>
          </w:tcPr>
          <w:p w14:paraId="5A3F43BA"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Sig.</w:t>
            </w:r>
          </w:p>
        </w:tc>
      </w:tr>
      <w:tr w:rsidR="00E338AF" w:rsidRPr="00C5623F" w14:paraId="78B85D04" w14:textId="77777777" w:rsidTr="008F4620">
        <w:trPr>
          <w:cantSplit/>
          <w:trHeight w:val="71"/>
        </w:trPr>
        <w:tc>
          <w:tcPr>
            <w:tcW w:w="2460" w:type="dxa"/>
            <w:gridSpan w:val="2"/>
            <w:vMerge/>
            <w:shd w:val="clear" w:color="auto" w:fill="FFFFFF"/>
            <w:vAlign w:val="bottom"/>
          </w:tcPr>
          <w:p w14:paraId="1135A12F"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238" w:type="dxa"/>
            <w:shd w:val="clear" w:color="auto" w:fill="FFFFFF"/>
            <w:vAlign w:val="bottom"/>
          </w:tcPr>
          <w:p w14:paraId="5175332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w:t>
            </w:r>
          </w:p>
        </w:tc>
        <w:tc>
          <w:tcPr>
            <w:tcW w:w="1238" w:type="dxa"/>
            <w:shd w:val="clear" w:color="auto" w:fill="FFFFFF"/>
            <w:vAlign w:val="bottom"/>
          </w:tcPr>
          <w:p w14:paraId="18387062"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Std. Error</w:t>
            </w:r>
          </w:p>
        </w:tc>
        <w:tc>
          <w:tcPr>
            <w:tcW w:w="1590" w:type="dxa"/>
            <w:shd w:val="clear" w:color="auto" w:fill="FFFFFF"/>
            <w:vAlign w:val="bottom"/>
          </w:tcPr>
          <w:p w14:paraId="483C13D4"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Beta</w:t>
            </w:r>
          </w:p>
        </w:tc>
        <w:tc>
          <w:tcPr>
            <w:tcW w:w="727" w:type="dxa"/>
            <w:vMerge/>
            <w:shd w:val="clear" w:color="auto" w:fill="FFFFFF"/>
            <w:vAlign w:val="bottom"/>
          </w:tcPr>
          <w:p w14:paraId="43D176A5"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952" w:type="dxa"/>
            <w:vMerge/>
            <w:shd w:val="clear" w:color="auto" w:fill="FFFFFF"/>
            <w:vAlign w:val="bottom"/>
          </w:tcPr>
          <w:p w14:paraId="55C16E7C" w14:textId="77777777" w:rsidR="00E338AF" w:rsidRPr="00B66D39" w:rsidRDefault="00E338AF" w:rsidP="008F4620">
            <w:pPr>
              <w:autoSpaceDE w:val="0"/>
              <w:autoSpaceDN w:val="0"/>
              <w:adjustRightInd w:val="0"/>
              <w:spacing w:line="240" w:lineRule="auto"/>
              <w:rPr>
                <w:rFonts w:cs="Times New Roman"/>
                <w:color w:val="264A60"/>
                <w:szCs w:val="24"/>
              </w:rPr>
            </w:pPr>
          </w:p>
        </w:tc>
      </w:tr>
      <w:tr w:rsidR="00E338AF" w:rsidRPr="00C5623F" w14:paraId="58941259" w14:textId="77777777" w:rsidTr="008F4620">
        <w:trPr>
          <w:cantSplit/>
          <w:trHeight w:val="307"/>
        </w:trPr>
        <w:tc>
          <w:tcPr>
            <w:tcW w:w="682" w:type="dxa"/>
            <w:vMerge w:val="restart"/>
            <w:shd w:val="clear" w:color="auto" w:fill="E0E0E0"/>
          </w:tcPr>
          <w:p w14:paraId="53D557B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1778" w:type="dxa"/>
            <w:shd w:val="clear" w:color="auto" w:fill="E0E0E0"/>
          </w:tcPr>
          <w:p w14:paraId="3A92EBA9"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(Constant)</w:t>
            </w:r>
          </w:p>
        </w:tc>
        <w:tc>
          <w:tcPr>
            <w:tcW w:w="1238" w:type="dxa"/>
            <w:shd w:val="clear" w:color="auto" w:fill="FFFFFF"/>
          </w:tcPr>
          <w:p w14:paraId="3167869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,046</w:t>
            </w:r>
          </w:p>
        </w:tc>
        <w:tc>
          <w:tcPr>
            <w:tcW w:w="1238" w:type="dxa"/>
            <w:shd w:val="clear" w:color="auto" w:fill="FFFFFF"/>
          </w:tcPr>
          <w:p w14:paraId="6BA4152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,109</w:t>
            </w:r>
          </w:p>
        </w:tc>
        <w:tc>
          <w:tcPr>
            <w:tcW w:w="1590" w:type="dxa"/>
            <w:shd w:val="clear" w:color="auto" w:fill="FFFFFF"/>
            <w:vAlign w:val="center"/>
          </w:tcPr>
          <w:p w14:paraId="10CCEE30" w14:textId="77777777" w:rsidR="00E338AF" w:rsidRPr="00B66D39" w:rsidRDefault="00E338AF" w:rsidP="008F4620">
            <w:pPr>
              <w:autoSpaceDE w:val="0"/>
              <w:autoSpaceDN w:val="0"/>
              <w:adjustRightInd w:val="0"/>
              <w:spacing w:line="240" w:lineRule="auto"/>
              <w:rPr>
                <w:rFonts w:cs="Times New Roman"/>
                <w:szCs w:val="24"/>
              </w:rPr>
            </w:pPr>
          </w:p>
        </w:tc>
        <w:tc>
          <w:tcPr>
            <w:tcW w:w="727" w:type="dxa"/>
            <w:shd w:val="clear" w:color="auto" w:fill="FFFFFF"/>
          </w:tcPr>
          <w:p w14:paraId="20DA59B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,425</w:t>
            </w:r>
          </w:p>
        </w:tc>
        <w:tc>
          <w:tcPr>
            <w:tcW w:w="952" w:type="dxa"/>
            <w:shd w:val="clear" w:color="auto" w:fill="FFFFFF"/>
          </w:tcPr>
          <w:p w14:paraId="73B096B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,672</w:t>
            </w:r>
          </w:p>
        </w:tc>
      </w:tr>
      <w:tr w:rsidR="00E338AF" w:rsidRPr="00C5623F" w14:paraId="3348CFA4" w14:textId="77777777" w:rsidTr="008F4620">
        <w:trPr>
          <w:cantSplit/>
          <w:trHeight w:val="141"/>
        </w:trPr>
        <w:tc>
          <w:tcPr>
            <w:tcW w:w="682" w:type="dxa"/>
            <w:vMerge/>
            <w:shd w:val="clear" w:color="auto" w:fill="E0E0E0"/>
          </w:tcPr>
          <w:p w14:paraId="4390CF00"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778" w:type="dxa"/>
            <w:shd w:val="clear" w:color="auto" w:fill="E0E0E0"/>
          </w:tcPr>
          <w:p w14:paraId="256217B5"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Asimetrik Informasi</w:t>
            </w:r>
          </w:p>
        </w:tc>
        <w:tc>
          <w:tcPr>
            <w:tcW w:w="1238" w:type="dxa"/>
            <w:shd w:val="clear" w:color="auto" w:fill="FFFFFF"/>
          </w:tcPr>
          <w:p w14:paraId="3F34330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,006</w:t>
            </w:r>
          </w:p>
        </w:tc>
        <w:tc>
          <w:tcPr>
            <w:tcW w:w="1238" w:type="dxa"/>
            <w:shd w:val="clear" w:color="auto" w:fill="FFFFFF"/>
          </w:tcPr>
          <w:p w14:paraId="509656D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,007</w:t>
            </w:r>
          </w:p>
        </w:tc>
        <w:tc>
          <w:tcPr>
            <w:tcW w:w="1590" w:type="dxa"/>
            <w:shd w:val="clear" w:color="auto" w:fill="FFFFFF"/>
          </w:tcPr>
          <w:p w14:paraId="328DE13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,082</w:t>
            </w:r>
          </w:p>
        </w:tc>
        <w:tc>
          <w:tcPr>
            <w:tcW w:w="727" w:type="dxa"/>
            <w:shd w:val="clear" w:color="auto" w:fill="FFFFFF"/>
          </w:tcPr>
          <w:p w14:paraId="080547BC"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,807</w:t>
            </w:r>
          </w:p>
        </w:tc>
        <w:tc>
          <w:tcPr>
            <w:tcW w:w="952" w:type="dxa"/>
            <w:shd w:val="clear" w:color="auto" w:fill="FFFFFF"/>
          </w:tcPr>
          <w:p w14:paraId="4D9DA17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,422</w:t>
            </w:r>
          </w:p>
        </w:tc>
      </w:tr>
      <w:tr w:rsidR="00E338AF" w:rsidRPr="00C5623F" w14:paraId="5AAC13C6" w14:textId="77777777" w:rsidTr="008F4620">
        <w:trPr>
          <w:cantSplit/>
          <w:trHeight w:val="141"/>
        </w:trPr>
        <w:tc>
          <w:tcPr>
            <w:tcW w:w="682" w:type="dxa"/>
            <w:vMerge/>
            <w:shd w:val="clear" w:color="auto" w:fill="E0E0E0"/>
          </w:tcPr>
          <w:p w14:paraId="0B5285E5"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778" w:type="dxa"/>
            <w:shd w:val="clear" w:color="auto" w:fill="E0E0E0"/>
          </w:tcPr>
          <w:p w14:paraId="77E76852"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Free Cash Flow</w:t>
            </w:r>
          </w:p>
        </w:tc>
        <w:tc>
          <w:tcPr>
            <w:tcW w:w="1238" w:type="dxa"/>
            <w:shd w:val="clear" w:color="auto" w:fill="FFFFFF"/>
          </w:tcPr>
          <w:p w14:paraId="039A129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238" w:type="dxa"/>
            <w:shd w:val="clear" w:color="auto" w:fill="FFFFFF"/>
          </w:tcPr>
          <w:p w14:paraId="48C80DFC"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,004</w:t>
            </w:r>
          </w:p>
        </w:tc>
        <w:tc>
          <w:tcPr>
            <w:tcW w:w="1590" w:type="dxa"/>
            <w:shd w:val="clear" w:color="auto" w:fill="FFFFFF"/>
          </w:tcPr>
          <w:p w14:paraId="3DCD624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,024</w:t>
            </w:r>
          </w:p>
        </w:tc>
        <w:tc>
          <w:tcPr>
            <w:tcW w:w="727" w:type="dxa"/>
            <w:shd w:val="clear" w:color="auto" w:fill="FFFFFF"/>
          </w:tcPr>
          <w:p w14:paraId="0B40F11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,238</w:t>
            </w:r>
          </w:p>
        </w:tc>
        <w:tc>
          <w:tcPr>
            <w:tcW w:w="952" w:type="dxa"/>
            <w:shd w:val="clear" w:color="auto" w:fill="FFFFFF"/>
          </w:tcPr>
          <w:p w14:paraId="556D3C3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,812</w:t>
            </w:r>
          </w:p>
        </w:tc>
      </w:tr>
      <w:tr w:rsidR="00E338AF" w:rsidRPr="00C5623F" w14:paraId="632B8DE2" w14:textId="77777777" w:rsidTr="008F4620">
        <w:trPr>
          <w:cantSplit/>
          <w:trHeight w:val="141"/>
        </w:trPr>
        <w:tc>
          <w:tcPr>
            <w:tcW w:w="682" w:type="dxa"/>
            <w:vMerge/>
            <w:shd w:val="clear" w:color="auto" w:fill="E0E0E0"/>
          </w:tcPr>
          <w:p w14:paraId="167F6E32"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778" w:type="dxa"/>
            <w:shd w:val="clear" w:color="auto" w:fill="E0E0E0"/>
          </w:tcPr>
          <w:p w14:paraId="31B330C8"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Leverage</w:t>
            </w:r>
          </w:p>
        </w:tc>
        <w:tc>
          <w:tcPr>
            <w:tcW w:w="1238" w:type="dxa"/>
            <w:shd w:val="clear" w:color="auto" w:fill="FFFFFF"/>
          </w:tcPr>
          <w:p w14:paraId="4263407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,008</w:t>
            </w:r>
          </w:p>
        </w:tc>
        <w:tc>
          <w:tcPr>
            <w:tcW w:w="1238" w:type="dxa"/>
            <w:shd w:val="clear" w:color="auto" w:fill="FFFFFF"/>
          </w:tcPr>
          <w:p w14:paraId="74AD374C"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,026</w:t>
            </w:r>
          </w:p>
        </w:tc>
        <w:tc>
          <w:tcPr>
            <w:tcW w:w="1590" w:type="dxa"/>
            <w:shd w:val="clear" w:color="auto" w:fill="FFFFFF"/>
          </w:tcPr>
          <w:p w14:paraId="342F5A8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,030</w:t>
            </w:r>
          </w:p>
        </w:tc>
        <w:tc>
          <w:tcPr>
            <w:tcW w:w="727" w:type="dxa"/>
            <w:shd w:val="clear" w:color="auto" w:fill="FFFFFF"/>
          </w:tcPr>
          <w:p w14:paraId="17B14AC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,297</w:t>
            </w:r>
          </w:p>
        </w:tc>
        <w:tc>
          <w:tcPr>
            <w:tcW w:w="952" w:type="dxa"/>
            <w:shd w:val="clear" w:color="auto" w:fill="FFFFFF"/>
          </w:tcPr>
          <w:p w14:paraId="078DBA2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,767</w:t>
            </w:r>
          </w:p>
        </w:tc>
      </w:tr>
      <w:tr w:rsidR="00E338AF" w:rsidRPr="00C5623F" w14:paraId="096D9E9F" w14:textId="77777777" w:rsidTr="008F4620">
        <w:trPr>
          <w:cantSplit/>
          <w:trHeight w:val="141"/>
        </w:trPr>
        <w:tc>
          <w:tcPr>
            <w:tcW w:w="682" w:type="dxa"/>
            <w:vMerge/>
            <w:shd w:val="clear" w:color="auto" w:fill="E0E0E0"/>
          </w:tcPr>
          <w:p w14:paraId="18EF12E3"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778" w:type="dxa"/>
            <w:shd w:val="clear" w:color="auto" w:fill="E0E0E0"/>
          </w:tcPr>
          <w:p w14:paraId="26B444A4"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Financial Distress</w:t>
            </w:r>
          </w:p>
        </w:tc>
        <w:tc>
          <w:tcPr>
            <w:tcW w:w="1238" w:type="dxa"/>
            <w:shd w:val="clear" w:color="auto" w:fill="FFFFFF"/>
          </w:tcPr>
          <w:p w14:paraId="6CBA079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238" w:type="dxa"/>
            <w:shd w:val="clear" w:color="auto" w:fill="FFFFFF"/>
          </w:tcPr>
          <w:p w14:paraId="37C1242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590" w:type="dxa"/>
            <w:shd w:val="clear" w:color="auto" w:fill="FFFFFF"/>
          </w:tcPr>
          <w:p w14:paraId="079514A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,195</w:t>
            </w:r>
          </w:p>
        </w:tc>
        <w:tc>
          <w:tcPr>
            <w:tcW w:w="727" w:type="dxa"/>
            <w:shd w:val="clear" w:color="auto" w:fill="FFFFFF"/>
          </w:tcPr>
          <w:p w14:paraId="7D47449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1,924</w:t>
            </w:r>
          </w:p>
        </w:tc>
        <w:tc>
          <w:tcPr>
            <w:tcW w:w="952" w:type="dxa"/>
            <w:shd w:val="clear" w:color="auto" w:fill="FFFFFF"/>
          </w:tcPr>
          <w:p w14:paraId="321FCFA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,057</w:t>
            </w:r>
          </w:p>
        </w:tc>
      </w:tr>
      <w:tr w:rsidR="00E338AF" w:rsidRPr="00C5623F" w14:paraId="4CD46492" w14:textId="77777777" w:rsidTr="008F4620">
        <w:trPr>
          <w:cantSplit/>
          <w:trHeight w:val="141"/>
        </w:trPr>
        <w:tc>
          <w:tcPr>
            <w:tcW w:w="682" w:type="dxa"/>
            <w:vMerge/>
            <w:shd w:val="clear" w:color="auto" w:fill="E0E0E0"/>
          </w:tcPr>
          <w:p w14:paraId="4D6AFDA5"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778" w:type="dxa"/>
            <w:shd w:val="clear" w:color="auto" w:fill="E0E0E0"/>
          </w:tcPr>
          <w:p w14:paraId="1C919283"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IOS</w:t>
            </w:r>
          </w:p>
        </w:tc>
        <w:tc>
          <w:tcPr>
            <w:tcW w:w="1238" w:type="dxa"/>
            <w:shd w:val="clear" w:color="auto" w:fill="FFFFFF"/>
          </w:tcPr>
          <w:p w14:paraId="17AE70D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,015</w:t>
            </w:r>
          </w:p>
        </w:tc>
        <w:tc>
          <w:tcPr>
            <w:tcW w:w="1238" w:type="dxa"/>
            <w:shd w:val="clear" w:color="auto" w:fill="FFFFFF"/>
          </w:tcPr>
          <w:p w14:paraId="1A2B223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,013</w:t>
            </w:r>
          </w:p>
        </w:tc>
        <w:tc>
          <w:tcPr>
            <w:tcW w:w="1590" w:type="dxa"/>
            <w:shd w:val="clear" w:color="auto" w:fill="FFFFFF"/>
          </w:tcPr>
          <w:p w14:paraId="03CBC65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,116</w:t>
            </w:r>
          </w:p>
        </w:tc>
        <w:tc>
          <w:tcPr>
            <w:tcW w:w="727" w:type="dxa"/>
            <w:shd w:val="clear" w:color="auto" w:fill="FFFFFF"/>
          </w:tcPr>
          <w:p w14:paraId="3B839EF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1,134</w:t>
            </w:r>
          </w:p>
        </w:tc>
        <w:tc>
          <w:tcPr>
            <w:tcW w:w="952" w:type="dxa"/>
            <w:shd w:val="clear" w:color="auto" w:fill="FFFFFF"/>
          </w:tcPr>
          <w:p w14:paraId="4377250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,260</w:t>
            </w:r>
          </w:p>
        </w:tc>
      </w:tr>
      <w:tr w:rsidR="00E338AF" w:rsidRPr="00C5623F" w14:paraId="59974F93" w14:textId="77777777" w:rsidTr="008F4620">
        <w:trPr>
          <w:cantSplit/>
          <w:trHeight w:val="324"/>
        </w:trPr>
        <w:tc>
          <w:tcPr>
            <w:tcW w:w="8205" w:type="dxa"/>
            <w:gridSpan w:val="7"/>
            <w:shd w:val="clear" w:color="auto" w:fill="FFFFFF"/>
          </w:tcPr>
          <w:p w14:paraId="0B230584"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a. Dependent Variable: Abs_RES</w:t>
            </w:r>
          </w:p>
        </w:tc>
      </w:tr>
    </w:tbl>
    <w:p w14:paraId="1CD4A434" w14:textId="77777777" w:rsidR="00E338AF" w:rsidRDefault="00E338AF" w:rsidP="00E338AF">
      <w:pPr>
        <w:tabs>
          <w:tab w:val="left" w:pos="284"/>
        </w:tabs>
        <w:spacing w:line="360" w:lineRule="auto"/>
        <w:ind w:left="284" w:hanging="284"/>
        <w:rPr>
          <w:rFonts w:cs="Times New Roman"/>
          <w:szCs w:val="24"/>
        </w:rPr>
      </w:pPr>
      <w:r>
        <w:rPr>
          <w:rFonts w:cs="Times New Roman"/>
          <w:szCs w:val="24"/>
        </w:rPr>
        <w:t>Sumber: data output SPSS 26, (2024)</w:t>
      </w:r>
    </w:p>
    <w:p w14:paraId="24AC24A7" w14:textId="77777777" w:rsidR="00E338AF" w:rsidRPr="00594C49" w:rsidRDefault="00E338AF" w:rsidP="00E338AF">
      <w:pPr>
        <w:tabs>
          <w:tab w:val="left" w:pos="284"/>
        </w:tabs>
        <w:ind w:left="1276" w:firstLine="567"/>
        <w:jc w:val="both"/>
        <w:rPr>
          <w:rFonts w:cs="Times New Roman"/>
        </w:rPr>
      </w:pPr>
      <w:r w:rsidRPr="00D4298B">
        <w:rPr>
          <w:rFonts w:cs="Times New Roman"/>
        </w:rPr>
        <w:t xml:space="preserve">Jika variabel independen signifikan secara statistik mempengaruhi variabel dependen, maka ada indikasi terjadi heteroskedastisitas. Hasil tampilan output SPSS dengan jelas menunjukkan bahwa tidak ada satupun variabel independen yang signifikan secara statistik mempengaruhi variabel dependen nilai Absolut Ut (AbsUt). Hal ini </w:t>
      </w:r>
      <w:r w:rsidRPr="003817A0">
        <w:rPr>
          <w:rFonts w:cs="Times New Roman"/>
          <w:szCs w:val="24"/>
        </w:rPr>
        <w:t>terlihat</w:t>
      </w:r>
      <w:r w:rsidRPr="00D4298B">
        <w:rPr>
          <w:rFonts w:cs="Times New Roman"/>
        </w:rPr>
        <w:t xml:space="preserve"> dari probabilitas signifikannya di atas tingkat kepercayaan 5%. Jadi, dapat disimpulkan model regresi tidak mengandung masalah heteroskedastisitas.</w:t>
      </w:r>
    </w:p>
    <w:p w14:paraId="7B06D243" w14:textId="77777777" w:rsidR="00E338AF" w:rsidRDefault="00E338AF" w:rsidP="00E338AF">
      <w:pPr>
        <w:numPr>
          <w:ilvl w:val="0"/>
          <w:numId w:val="48"/>
        </w:numPr>
        <w:tabs>
          <w:tab w:val="left" w:pos="284"/>
        </w:tabs>
        <w:ind w:left="1276" w:hanging="425"/>
        <w:jc w:val="both"/>
        <w:rPr>
          <w:rFonts w:cs="Times New Roman"/>
          <w:szCs w:val="24"/>
        </w:rPr>
      </w:pPr>
      <w:r>
        <w:rPr>
          <w:rFonts w:cs="Times New Roman"/>
          <w:szCs w:val="24"/>
        </w:rPr>
        <w:t>Uji Autokorelasi</w:t>
      </w:r>
    </w:p>
    <w:p w14:paraId="4FBD4C00" w14:textId="77777777" w:rsidR="00E338AF" w:rsidRDefault="00E338AF" w:rsidP="00E338AF">
      <w:pPr>
        <w:tabs>
          <w:tab w:val="left" w:pos="284"/>
        </w:tabs>
        <w:ind w:left="1276" w:firstLine="567"/>
        <w:jc w:val="both"/>
        <w:rPr>
          <w:rFonts w:cs="Times New Roman"/>
          <w:szCs w:val="24"/>
        </w:rPr>
      </w:pPr>
      <w:r>
        <w:rPr>
          <w:rFonts w:cs="Times New Roman"/>
          <w:szCs w:val="24"/>
        </w:rPr>
        <w:t xml:space="preserve">Uji autokorelasi bertujuan untuk menguji apakah dalam model regresi linier ada korelasi antara kesalahan pengganggu pada periode t dengan kesalahan pengganggu pada periode t- (sebelumnya). Jika terjadi korelasi, maka dinamakan ada problem autokorelasi </w:t>
      </w:r>
      <w:r>
        <w:rPr>
          <w:rFonts w:cs="Times New Roman"/>
          <w:szCs w:val="24"/>
        </w:rPr>
        <w:fldChar w:fldCharType="begin" w:fldLock="1"/>
      </w:r>
      <w:r>
        <w:rPr>
          <w:rFonts w:cs="Times New Roman"/>
          <w:szCs w:val="24"/>
        </w:rPr>
        <w:instrText>ADDIN CSL_CITATION {"citationItems":[{"id":"ITEM-1","itemData":{"ISBN":"979.704.015.1","author":[{"dropping-particle":"","family":"Ghozali","given":"I.","non-dropping-particle":"","parse-names":false,"suffix":""}],"edition":"Edisi 9","id":"ITEM-1","issued":{"date-parts":[["2018"]]},"number-of-pages":"137-138","publisher":"Badan Penerbit Universitas Diponegoro","publisher-place":"Semarang","title":"Aplikasi Analisis Moltivariate Dengan Program IBM SPSS 25","type":"book"},"locator":"111","uris":["http://www.mendeley.com/documents/?uuid=5f8a4368-5bf6-4b86-8013-b55e591ef306"]}],"mendeley":{"formattedCitation":"(Ghozali, 2018a, p. 111)","manualFormatting":"(Ghozali, 2018: 111)","plainTextFormattedCitation":"(Ghozali, 2018a, p. 111)","previouslyFormattedCitation":"(Ghozali, 2018a, p. 111)"},"properties":{"noteIndex":0},"schema":"https://github.com/citation-style-language/schema/raw/master/csl-citation.json"}</w:instrText>
      </w:r>
      <w:r>
        <w:rPr>
          <w:rFonts w:cs="Times New Roman"/>
          <w:szCs w:val="24"/>
        </w:rPr>
        <w:fldChar w:fldCharType="separate"/>
      </w:r>
      <w:r>
        <w:rPr>
          <w:rFonts w:cs="Times New Roman"/>
          <w:noProof/>
          <w:szCs w:val="24"/>
        </w:rPr>
        <w:t xml:space="preserve">(Ghozali, 2018: </w:t>
      </w:r>
      <w:r w:rsidRPr="00273EB7">
        <w:rPr>
          <w:rFonts w:cs="Times New Roman"/>
          <w:noProof/>
          <w:szCs w:val="24"/>
        </w:rPr>
        <w:t>111)</w:t>
      </w:r>
      <w:r>
        <w:rPr>
          <w:rFonts w:cs="Times New Roman"/>
          <w:szCs w:val="24"/>
        </w:rPr>
        <w:fldChar w:fldCharType="end"/>
      </w:r>
      <w:r>
        <w:rPr>
          <w:rFonts w:cs="Times New Roman"/>
          <w:szCs w:val="24"/>
        </w:rPr>
        <w:t xml:space="preserve">. Berikut ini hasil uji autokerelasi melalui Uji </w:t>
      </w:r>
      <w:r w:rsidRPr="00FE4357">
        <w:rPr>
          <w:rFonts w:cs="Times New Roman"/>
          <w:i/>
          <w:szCs w:val="24"/>
        </w:rPr>
        <w:t>Lagrange Multiplier (LM test)</w:t>
      </w:r>
      <w:r>
        <w:rPr>
          <w:rFonts w:cs="Times New Roman"/>
          <w:szCs w:val="24"/>
        </w:rPr>
        <w:t xml:space="preserve"> dalam penelitian ini: </w:t>
      </w:r>
    </w:p>
    <w:p w14:paraId="2C1978FD" w14:textId="77777777" w:rsidR="00E338AF" w:rsidRDefault="00E338AF" w:rsidP="00E338AF">
      <w:pPr>
        <w:pStyle w:val="Caption"/>
        <w:spacing w:after="0"/>
        <w:jc w:val="center"/>
        <w:rPr>
          <w:color w:val="auto"/>
          <w:sz w:val="24"/>
          <w:szCs w:val="24"/>
        </w:rPr>
      </w:pPr>
      <w:bookmarkStart w:id="45" w:name="_Toc169817971"/>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20</w:t>
      </w:r>
      <w:r w:rsidRPr="00EE568D">
        <w:rPr>
          <w:color w:val="auto"/>
          <w:sz w:val="24"/>
          <w:szCs w:val="24"/>
        </w:rPr>
        <w:fldChar w:fldCharType="end"/>
      </w:r>
    </w:p>
    <w:p w14:paraId="68434558"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Uji Autokorelasi</w:t>
      </w:r>
      <w:bookmarkEnd w:id="45"/>
    </w:p>
    <w:tbl>
      <w:tblPr>
        <w:tblW w:w="985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137"/>
        <w:gridCol w:w="1485"/>
        <w:gridCol w:w="1489"/>
        <w:gridCol w:w="1640"/>
        <w:gridCol w:w="1144"/>
        <w:gridCol w:w="1144"/>
      </w:tblGrid>
      <w:tr w:rsidR="00E338AF" w:rsidRPr="00B66D39" w14:paraId="5576A951" w14:textId="77777777" w:rsidTr="008F4620">
        <w:trPr>
          <w:cantSplit/>
          <w:trHeight w:val="167"/>
        </w:trPr>
        <w:tc>
          <w:tcPr>
            <w:tcW w:w="9856" w:type="dxa"/>
            <w:gridSpan w:val="7"/>
            <w:shd w:val="clear" w:color="auto" w:fill="FFFFFF"/>
            <w:vAlign w:val="center"/>
          </w:tcPr>
          <w:p w14:paraId="77C82D16"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Coefficients</w:t>
            </w:r>
            <w:r w:rsidRPr="00B66D39">
              <w:rPr>
                <w:rFonts w:cs="Times New Roman"/>
                <w:b/>
                <w:bCs/>
                <w:color w:val="010205"/>
                <w:szCs w:val="24"/>
                <w:vertAlign w:val="superscript"/>
              </w:rPr>
              <w:t>a</w:t>
            </w:r>
          </w:p>
        </w:tc>
      </w:tr>
      <w:tr w:rsidR="00E338AF" w:rsidRPr="00B66D39" w14:paraId="06240255" w14:textId="77777777" w:rsidTr="008F4620">
        <w:trPr>
          <w:cantSplit/>
          <w:trHeight w:val="352"/>
        </w:trPr>
        <w:tc>
          <w:tcPr>
            <w:tcW w:w="2955" w:type="dxa"/>
            <w:gridSpan w:val="2"/>
            <w:vMerge w:val="restart"/>
            <w:shd w:val="clear" w:color="auto" w:fill="FFFFFF"/>
            <w:vAlign w:val="bottom"/>
          </w:tcPr>
          <w:p w14:paraId="444A59DF"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2974" w:type="dxa"/>
            <w:gridSpan w:val="2"/>
            <w:shd w:val="clear" w:color="auto" w:fill="FFFFFF"/>
            <w:vAlign w:val="bottom"/>
          </w:tcPr>
          <w:p w14:paraId="7366AADB"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Unstandardized Coefficients</w:t>
            </w:r>
          </w:p>
        </w:tc>
        <w:tc>
          <w:tcPr>
            <w:tcW w:w="1640" w:type="dxa"/>
            <w:shd w:val="clear" w:color="auto" w:fill="FFFFFF"/>
            <w:vAlign w:val="bottom"/>
          </w:tcPr>
          <w:p w14:paraId="44B59483"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Standardized Coefficients</w:t>
            </w:r>
          </w:p>
        </w:tc>
        <w:tc>
          <w:tcPr>
            <w:tcW w:w="1144" w:type="dxa"/>
            <w:vMerge w:val="restart"/>
            <w:shd w:val="clear" w:color="auto" w:fill="FFFFFF"/>
            <w:vAlign w:val="bottom"/>
          </w:tcPr>
          <w:p w14:paraId="050F304C"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t</w:t>
            </w:r>
          </w:p>
        </w:tc>
        <w:tc>
          <w:tcPr>
            <w:tcW w:w="1144" w:type="dxa"/>
            <w:vMerge w:val="restart"/>
            <w:shd w:val="clear" w:color="auto" w:fill="FFFFFF"/>
            <w:vAlign w:val="bottom"/>
          </w:tcPr>
          <w:p w14:paraId="32BC8AC2"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Sig.</w:t>
            </w:r>
          </w:p>
        </w:tc>
      </w:tr>
      <w:tr w:rsidR="00E338AF" w:rsidRPr="00B66D39" w14:paraId="3304455B" w14:textId="77777777" w:rsidTr="008F4620">
        <w:trPr>
          <w:cantSplit/>
          <w:trHeight w:val="79"/>
        </w:trPr>
        <w:tc>
          <w:tcPr>
            <w:tcW w:w="2955" w:type="dxa"/>
            <w:gridSpan w:val="2"/>
            <w:vMerge/>
            <w:shd w:val="clear" w:color="auto" w:fill="FFFFFF"/>
            <w:vAlign w:val="bottom"/>
          </w:tcPr>
          <w:p w14:paraId="2E7A1FCB"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485" w:type="dxa"/>
            <w:shd w:val="clear" w:color="auto" w:fill="FFFFFF"/>
            <w:vAlign w:val="bottom"/>
          </w:tcPr>
          <w:p w14:paraId="1E2268F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w:t>
            </w:r>
          </w:p>
        </w:tc>
        <w:tc>
          <w:tcPr>
            <w:tcW w:w="1488" w:type="dxa"/>
            <w:shd w:val="clear" w:color="auto" w:fill="FFFFFF"/>
            <w:vAlign w:val="bottom"/>
          </w:tcPr>
          <w:p w14:paraId="2921AABE"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Std. Error</w:t>
            </w:r>
          </w:p>
        </w:tc>
        <w:tc>
          <w:tcPr>
            <w:tcW w:w="1640" w:type="dxa"/>
            <w:shd w:val="clear" w:color="auto" w:fill="FFFFFF"/>
            <w:vAlign w:val="bottom"/>
          </w:tcPr>
          <w:p w14:paraId="0B9FFACA"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Beta</w:t>
            </w:r>
          </w:p>
        </w:tc>
        <w:tc>
          <w:tcPr>
            <w:tcW w:w="1144" w:type="dxa"/>
            <w:vMerge/>
            <w:shd w:val="clear" w:color="auto" w:fill="FFFFFF"/>
            <w:vAlign w:val="bottom"/>
          </w:tcPr>
          <w:p w14:paraId="1364E0F7"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144" w:type="dxa"/>
            <w:vMerge/>
            <w:shd w:val="clear" w:color="auto" w:fill="FFFFFF"/>
            <w:vAlign w:val="bottom"/>
          </w:tcPr>
          <w:p w14:paraId="20172572" w14:textId="77777777" w:rsidR="00E338AF" w:rsidRPr="00B66D39" w:rsidRDefault="00E338AF" w:rsidP="008F4620">
            <w:pPr>
              <w:autoSpaceDE w:val="0"/>
              <w:autoSpaceDN w:val="0"/>
              <w:adjustRightInd w:val="0"/>
              <w:spacing w:line="240" w:lineRule="auto"/>
              <w:rPr>
                <w:rFonts w:cs="Times New Roman"/>
                <w:color w:val="264A60"/>
                <w:szCs w:val="24"/>
              </w:rPr>
            </w:pPr>
          </w:p>
        </w:tc>
      </w:tr>
      <w:tr w:rsidR="00E338AF" w:rsidRPr="00B66D39" w14:paraId="1EC5E052" w14:textId="77777777" w:rsidTr="008F4620">
        <w:trPr>
          <w:cantSplit/>
          <w:trHeight w:val="175"/>
        </w:trPr>
        <w:tc>
          <w:tcPr>
            <w:tcW w:w="818" w:type="dxa"/>
            <w:vMerge w:val="restart"/>
            <w:shd w:val="clear" w:color="auto" w:fill="E0E0E0"/>
          </w:tcPr>
          <w:p w14:paraId="45E57DB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2137" w:type="dxa"/>
            <w:shd w:val="clear" w:color="auto" w:fill="E0E0E0"/>
          </w:tcPr>
          <w:p w14:paraId="10149E2A"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(Constant)</w:t>
            </w:r>
          </w:p>
        </w:tc>
        <w:tc>
          <w:tcPr>
            <w:tcW w:w="1485" w:type="dxa"/>
            <w:shd w:val="clear" w:color="auto" w:fill="FFFFFF"/>
          </w:tcPr>
          <w:p w14:paraId="02046C1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-,303</w:t>
            </w:r>
          </w:p>
        </w:tc>
        <w:tc>
          <w:tcPr>
            <w:tcW w:w="1488" w:type="dxa"/>
            <w:shd w:val="clear" w:color="auto" w:fill="FFFFFF"/>
          </w:tcPr>
          <w:p w14:paraId="7EB3054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,254</w:t>
            </w:r>
          </w:p>
        </w:tc>
        <w:tc>
          <w:tcPr>
            <w:tcW w:w="1640" w:type="dxa"/>
            <w:shd w:val="clear" w:color="auto" w:fill="FFFFFF"/>
            <w:vAlign w:val="center"/>
          </w:tcPr>
          <w:p w14:paraId="34DEF9C6" w14:textId="77777777" w:rsidR="00E338AF" w:rsidRPr="00B66D39" w:rsidRDefault="00E338AF" w:rsidP="008F4620">
            <w:pPr>
              <w:autoSpaceDE w:val="0"/>
              <w:autoSpaceDN w:val="0"/>
              <w:adjustRightInd w:val="0"/>
              <w:spacing w:line="240" w:lineRule="auto"/>
              <w:rPr>
                <w:rFonts w:cs="Times New Roman"/>
                <w:szCs w:val="24"/>
              </w:rPr>
            </w:pPr>
          </w:p>
        </w:tc>
        <w:tc>
          <w:tcPr>
            <w:tcW w:w="1144" w:type="dxa"/>
            <w:shd w:val="clear" w:color="auto" w:fill="FFFFFF"/>
          </w:tcPr>
          <w:p w14:paraId="6920DE2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-1,191</w:t>
            </w:r>
          </w:p>
        </w:tc>
        <w:tc>
          <w:tcPr>
            <w:tcW w:w="1144" w:type="dxa"/>
            <w:shd w:val="clear" w:color="auto" w:fill="FFFFFF"/>
          </w:tcPr>
          <w:p w14:paraId="2CF71AA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,238</w:t>
            </w:r>
          </w:p>
        </w:tc>
      </w:tr>
      <w:tr w:rsidR="00E338AF" w:rsidRPr="00B66D39" w14:paraId="028C544C" w14:textId="77777777" w:rsidTr="008F4620">
        <w:trPr>
          <w:cantSplit/>
          <w:trHeight w:val="79"/>
        </w:trPr>
        <w:tc>
          <w:tcPr>
            <w:tcW w:w="818" w:type="dxa"/>
            <w:vMerge/>
            <w:shd w:val="clear" w:color="auto" w:fill="E0E0E0"/>
          </w:tcPr>
          <w:p w14:paraId="283B5BFE"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2137" w:type="dxa"/>
            <w:shd w:val="clear" w:color="auto" w:fill="E0E0E0"/>
          </w:tcPr>
          <w:p w14:paraId="0844ED94"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Asimetrik Informasi</w:t>
            </w:r>
          </w:p>
        </w:tc>
        <w:tc>
          <w:tcPr>
            <w:tcW w:w="1485" w:type="dxa"/>
            <w:shd w:val="clear" w:color="auto" w:fill="FFFFFF"/>
          </w:tcPr>
          <w:p w14:paraId="575AF31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-,003</w:t>
            </w:r>
          </w:p>
        </w:tc>
        <w:tc>
          <w:tcPr>
            <w:tcW w:w="1488" w:type="dxa"/>
            <w:shd w:val="clear" w:color="auto" w:fill="FFFFFF"/>
          </w:tcPr>
          <w:p w14:paraId="572DDA7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,014</w:t>
            </w:r>
          </w:p>
        </w:tc>
        <w:tc>
          <w:tcPr>
            <w:tcW w:w="1640" w:type="dxa"/>
            <w:shd w:val="clear" w:color="auto" w:fill="FFFFFF"/>
          </w:tcPr>
          <w:p w14:paraId="152381F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-,028</w:t>
            </w:r>
          </w:p>
        </w:tc>
        <w:tc>
          <w:tcPr>
            <w:tcW w:w="1144" w:type="dxa"/>
            <w:shd w:val="clear" w:color="auto" w:fill="FFFFFF"/>
          </w:tcPr>
          <w:p w14:paraId="0E3CCB8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-,225</w:t>
            </w:r>
          </w:p>
        </w:tc>
        <w:tc>
          <w:tcPr>
            <w:tcW w:w="1144" w:type="dxa"/>
            <w:shd w:val="clear" w:color="auto" w:fill="FFFFFF"/>
          </w:tcPr>
          <w:p w14:paraId="4D59A14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,822</w:t>
            </w:r>
          </w:p>
        </w:tc>
      </w:tr>
      <w:tr w:rsidR="00E338AF" w:rsidRPr="00B66D39" w14:paraId="49888968" w14:textId="77777777" w:rsidTr="008F4620">
        <w:trPr>
          <w:cantSplit/>
          <w:trHeight w:val="79"/>
        </w:trPr>
        <w:tc>
          <w:tcPr>
            <w:tcW w:w="818" w:type="dxa"/>
            <w:vMerge/>
            <w:shd w:val="clear" w:color="auto" w:fill="E0E0E0"/>
          </w:tcPr>
          <w:p w14:paraId="5C8A89A0"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2137" w:type="dxa"/>
            <w:shd w:val="clear" w:color="auto" w:fill="E0E0E0"/>
          </w:tcPr>
          <w:p w14:paraId="49CEAACD"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Free Cash Flow</w:t>
            </w:r>
          </w:p>
        </w:tc>
        <w:tc>
          <w:tcPr>
            <w:tcW w:w="1485" w:type="dxa"/>
            <w:shd w:val="clear" w:color="auto" w:fill="FFFFFF"/>
          </w:tcPr>
          <w:p w14:paraId="187B45A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,010</w:t>
            </w:r>
          </w:p>
        </w:tc>
        <w:tc>
          <w:tcPr>
            <w:tcW w:w="1488" w:type="dxa"/>
            <w:shd w:val="clear" w:color="auto" w:fill="FFFFFF"/>
          </w:tcPr>
          <w:p w14:paraId="4C2AEC1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,008</w:t>
            </w:r>
          </w:p>
        </w:tc>
        <w:tc>
          <w:tcPr>
            <w:tcW w:w="1640" w:type="dxa"/>
            <w:shd w:val="clear" w:color="auto" w:fill="FFFFFF"/>
          </w:tcPr>
          <w:p w14:paraId="25AFBD1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,153</w:t>
            </w:r>
          </w:p>
        </w:tc>
        <w:tc>
          <w:tcPr>
            <w:tcW w:w="1144" w:type="dxa"/>
            <w:shd w:val="clear" w:color="auto" w:fill="FFFFFF"/>
          </w:tcPr>
          <w:p w14:paraId="61F6F96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1,204</w:t>
            </w:r>
          </w:p>
        </w:tc>
        <w:tc>
          <w:tcPr>
            <w:tcW w:w="1144" w:type="dxa"/>
            <w:shd w:val="clear" w:color="auto" w:fill="FFFFFF"/>
          </w:tcPr>
          <w:p w14:paraId="5ACB6FB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,233</w:t>
            </w:r>
          </w:p>
        </w:tc>
      </w:tr>
      <w:tr w:rsidR="00E338AF" w:rsidRPr="00B66D39" w14:paraId="2C2EA80B" w14:textId="77777777" w:rsidTr="008F4620">
        <w:trPr>
          <w:cantSplit/>
          <w:trHeight w:val="79"/>
        </w:trPr>
        <w:tc>
          <w:tcPr>
            <w:tcW w:w="818" w:type="dxa"/>
            <w:vMerge/>
            <w:shd w:val="clear" w:color="auto" w:fill="E0E0E0"/>
          </w:tcPr>
          <w:p w14:paraId="160C25CA"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2137" w:type="dxa"/>
            <w:shd w:val="clear" w:color="auto" w:fill="E0E0E0"/>
          </w:tcPr>
          <w:p w14:paraId="6B12630A"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Leverage</w:t>
            </w:r>
          </w:p>
        </w:tc>
        <w:tc>
          <w:tcPr>
            <w:tcW w:w="1485" w:type="dxa"/>
            <w:shd w:val="clear" w:color="auto" w:fill="FFFFFF"/>
          </w:tcPr>
          <w:p w14:paraId="3B6E5A5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,022</w:t>
            </w:r>
          </w:p>
        </w:tc>
        <w:tc>
          <w:tcPr>
            <w:tcW w:w="1488" w:type="dxa"/>
            <w:shd w:val="clear" w:color="auto" w:fill="FFFFFF"/>
          </w:tcPr>
          <w:p w14:paraId="138D72A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,099</w:t>
            </w:r>
          </w:p>
        </w:tc>
        <w:tc>
          <w:tcPr>
            <w:tcW w:w="1640" w:type="dxa"/>
            <w:shd w:val="clear" w:color="auto" w:fill="FFFFFF"/>
          </w:tcPr>
          <w:p w14:paraId="34738A5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,028</w:t>
            </w:r>
          </w:p>
        </w:tc>
        <w:tc>
          <w:tcPr>
            <w:tcW w:w="1144" w:type="dxa"/>
            <w:shd w:val="clear" w:color="auto" w:fill="FFFFFF"/>
          </w:tcPr>
          <w:p w14:paraId="4F8E1A9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,222</w:t>
            </w:r>
          </w:p>
        </w:tc>
        <w:tc>
          <w:tcPr>
            <w:tcW w:w="1144" w:type="dxa"/>
            <w:shd w:val="clear" w:color="auto" w:fill="FFFFFF"/>
          </w:tcPr>
          <w:p w14:paraId="19A00D6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,825</w:t>
            </w:r>
          </w:p>
        </w:tc>
      </w:tr>
      <w:tr w:rsidR="00E338AF" w:rsidRPr="00B66D39" w14:paraId="138C1B59" w14:textId="77777777" w:rsidTr="008F4620">
        <w:trPr>
          <w:cantSplit/>
          <w:trHeight w:val="79"/>
        </w:trPr>
        <w:tc>
          <w:tcPr>
            <w:tcW w:w="818" w:type="dxa"/>
            <w:vMerge/>
            <w:shd w:val="clear" w:color="auto" w:fill="E0E0E0"/>
          </w:tcPr>
          <w:p w14:paraId="14F18B5C"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2137" w:type="dxa"/>
            <w:shd w:val="clear" w:color="auto" w:fill="E0E0E0"/>
          </w:tcPr>
          <w:p w14:paraId="117C085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Financial Distress</w:t>
            </w:r>
          </w:p>
        </w:tc>
        <w:tc>
          <w:tcPr>
            <w:tcW w:w="1485" w:type="dxa"/>
            <w:shd w:val="clear" w:color="auto" w:fill="FFFFFF"/>
          </w:tcPr>
          <w:p w14:paraId="5E58A2C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488" w:type="dxa"/>
            <w:shd w:val="clear" w:color="auto" w:fill="FFFFFF"/>
          </w:tcPr>
          <w:p w14:paraId="0968CC5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640" w:type="dxa"/>
            <w:shd w:val="clear" w:color="auto" w:fill="FFFFFF"/>
          </w:tcPr>
          <w:p w14:paraId="1472D8C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,082</w:t>
            </w:r>
          </w:p>
        </w:tc>
        <w:tc>
          <w:tcPr>
            <w:tcW w:w="1144" w:type="dxa"/>
            <w:shd w:val="clear" w:color="auto" w:fill="FFFFFF"/>
          </w:tcPr>
          <w:p w14:paraId="14F226B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,664</w:t>
            </w:r>
          </w:p>
        </w:tc>
        <w:tc>
          <w:tcPr>
            <w:tcW w:w="1144" w:type="dxa"/>
            <w:shd w:val="clear" w:color="auto" w:fill="FFFFFF"/>
          </w:tcPr>
          <w:p w14:paraId="28C4736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,509</w:t>
            </w:r>
          </w:p>
        </w:tc>
      </w:tr>
      <w:tr w:rsidR="00E338AF" w:rsidRPr="00B66D39" w14:paraId="17A5FF49" w14:textId="77777777" w:rsidTr="008F4620">
        <w:trPr>
          <w:cantSplit/>
          <w:trHeight w:val="79"/>
        </w:trPr>
        <w:tc>
          <w:tcPr>
            <w:tcW w:w="818" w:type="dxa"/>
            <w:vMerge/>
            <w:shd w:val="clear" w:color="auto" w:fill="E0E0E0"/>
          </w:tcPr>
          <w:p w14:paraId="0101F283"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2137" w:type="dxa"/>
            <w:shd w:val="clear" w:color="auto" w:fill="E0E0E0"/>
          </w:tcPr>
          <w:p w14:paraId="42C14283"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IOS</w:t>
            </w:r>
          </w:p>
        </w:tc>
        <w:tc>
          <w:tcPr>
            <w:tcW w:w="1485" w:type="dxa"/>
            <w:shd w:val="clear" w:color="auto" w:fill="FFFFFF"/>
          </w:tcPr>
          <w:p w14:paraId="0B217AE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-,008</w:t>
            </w:r>
          </w:p>
        </w:tc>
        <w:tc>
          <w:tcPr>
            <w:tcW w:w="1488" w:type="dxa"/>
            <w:shd w:val="clear" w:color="auto" w:fill="FFFFFF"/>
          </w:tcPr>
          <w:p w14:paraId="1E74B0A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,028</w:t>
            </w:r>
          </w:p>
        </w:tc>
        <w:tc>
          <w:tcPr>
            <w:tcW w:w="1640" w:type="dxa"/>
            <w:shd w:val="clear" w:color="auto" w:fill="FFFFFF"/>
          </w:tcPr>
          <w:p w14:paraId="7DA9F47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-,034</w:t>
            </w:r>
          </w:p>
        </w:tc>
        <w:tc>
          <w:tcPr>
            <w:tcW w:w="1144" w:type="dxa"/>
            <w:shd w:val="clear" w:color="auto" w:fill="FFFFFF"/>
          </w:tcPr>
          <w:p w14:paraId="7C149ED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-,280</w:t>
            </w:r>
          </w:p>
        </w:tc>
        <w:tc>
          <w:tcPr>
            <w:tcW w:w="1144" w:type="dxa"/>
            <w:shd w:val="clear" w:color="auto" w:fill="FFFFFF"/>
          </w:tcPr>
          <w:p w14:paraId="3E1DC89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,780</w:t>
            </w:r>
          </w:p>
        </w:tc>
      </w:tr>
      <w:tr w:rsidR="00E338AF" w:rsidRPr="00B66D39" w14:paraId="48ED471C" w14:textId="77777777" w:rsidTr="008F4620">
        <w:trPr>
          <w:cantSplit/>
          <w:trHeight w:val="79"/>
        </w:trPr>
        <w:tc>
          <w:tcPr>
            <w:tcW w:w="818" w:type="dxa"/>
            <w:vMerge/>
            <w:shd w:val="clear" w:color="auto" w:fill="E0E0E0"/>
          </w:tcPr>
          <w:p w14:paraId="563F5B99"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2137" w:type="dxa"/>
            <w:shd w:val="clear" w:color="auto" w:fill="E0E0E0"/>
          </w:tcPr>
          <w:p w14:paraId="57A9F2BE"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RES_2</w:t>
            </w:r>
          </w:p>
        </w:tc>
        <w:tc>
          <w:tcPr>
            <w:tcW w:w="1485" w:type="dxa"/>
            <w:shd w:val="clear" w:color="auto" w:fill="FFFFFF"/>
          </w:tcPr>
          <w:p w14:paraId="2DD24E0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,342</w:t>
            </w:r>
          </w:p>
        </w:tc>
        <w:tc>
          <w:tcPr>
            <w:tcW w:w="1488" w:type="dxa"/>
            <w:shd w:val="clear" w:color="auto" w:fill="FFFFFF"/>
          </w:tcPr>
          <w:p w14:paraId="7807FE5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,117</w:t>
            </w:r>
          </w:p>
        </w:tc>
        <w:tc>
          <w:tcPr>
            <w:tcW w:w="1640" w:type="dxa"/>
            <w:shd w:val="clear" w:color="auto" w:fill="FFFFFF"/>
          </w:tcPr>
          <w:p w14:paraId="65B5385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,355</w:t>
            </w:r>
          </w:p>
        </w:tc>
        <w:tc>
          <w:tcPr>
            <w:tcW w:w="1144" w:type="dxa"/>
            <w:shd w:val="clear" w:color="auto" w:fill="FFFFFF"/>
          </w:tcPr>
          <w:p w14:paraId="743FD27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2,929</w:t>
            </w:r>
          </w:p>
        </w:tc>
        <w:tc>
          <w:tcPr>
            <w:tcW w:w="1144" w:type="dxa"/>
            <w:shd w:val="clear" w:color="auto" w:fill="FFFFFF"/>
          </w:tcPr>
          <w:p w14:paraId="4F7B515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,115</w:t>
            </w:r>
          </w:p>
        </w:tc>
      </w:tr>
      <w:tr w:rsidR="00E338AF" w:rsidRPr="00B66D39" w14:paraId="5F4B9071" w14:textId="77777777" w:rsidTr="008F4620">
        <w:trPr>
          <w:cantSplit/>
          <w:trHeight w:val="175"/>
        </w:trPr>
        <w:tc>
          <w:tcPr>
            <w:tcW w:w="9856" w:type="dxa"/>
            <w:gridSpan w:val="7"/>
            <w:shd w:val="clear" w:color="auto" w:fill="FFFFFF"/>
          </w:tcPr>
          <w:p w14:paraId="51CDCD58"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a. Dependent Variable: Unstandardized Residual</w:t>
            </w:r>
          </w:p>
        </w:tc>
      </w:tr>
    </w:tbl>
    <w:p w14:paraId="70F13955" w14:textId="77777777" w:rsidR="00E338AF" w:rsidRDefault="00E338AF" w:rsidP="00E338AF">
      <w:pPr>
        <w:tabs>
          <w:tab w:val="left" w:pos="284"/>
        </w:tabs>
        <w:ind w:left="-851"/>
        <w:rPr>
          <w:rFonts w:cs="Times New Roman"/>
          <w:szCs w:val="24"/>
        </w:rPr>
      </w:pPr>
      <w:r>
        <w:rPr>
          <w:rFonts w:cs="Times New Roman"/>
          <w:szCs w:val="24"/>
        </w:rPr>
        <w:t xml:space="preserve"> Sumber : data output SPSS 26, (2024) </w:t>
      </w:r>
    </w:p>
    <w:p w14:paraId="71315C80" w14:textId="77777777" w:rsidR="00E338AF" w:rsidRPr="00FE4357" w:rsidRDefault="00E338AF" w:rsidP="00E338AF">
      <w:pPr>
        <w:tabs>
          <w:tab w:val="left" w:pos="284"/>
        </w:tabs>
        <w:ind w:left="1276" w:firstLine="567"/>
        <w:jc w:val="both"/>
        <w:rPr>
          <w:rFonts w:cs="Times New Roman"/>
        </w:rPr>
      </w:pPr>
      <w:r w:rsidRPr="00FE4357">
        <w:rPr>
          <w:rFonts w:cs="Times New Roman"/>
        </w:rPr>
        <w:t>Uji autokorelasi dengan</w:t>
      </w:r>
      <w:r>
        <w:rPr>
          <w:rFonts w:cs="Times New Roman"/>
        </w:rPr>
        <w:t xml:space="preserve"> Uji </w:t>
      </w:r>
      <w:r>
        <w:rPr>
          <w:rFonts w:cs="Times New Roman"/>
          <w:i/>
        </w:rPr>
        <w:t xml:space="preserve">Lagrange Multiplier </w:t>
      </w:r>
      <w:r>
        <w:rPr>
          <w:rFonts w:cs="Times New Roman"/>
        </w:rPr>
        <w:t>(LM test)</w:t>
      </w:r>
      <w:r w:rsidRPr="00FE4357">
        <w:rPr>
          <w:rFonts w:cs="Times New Roman"/>
        </w:rPr>
        <w:t xml:space="preserve"> terutama digunakan untuk sampel besar d atas 100 sampel. Uji ini memang lebih </w:t>
      </w:r>
      <w:r>
        <w:rPr>
          <w:rFonts w:cs="Times New Roman"/>
        </w:rPr>
        <w:t xml:space="preserve">tepat digunakan dibandingkan Uji </w:t>
      </w:r>
      <w:r>
        <w:rPr>
          <w:rFonts w:cs="Times New Roman"/>
          <w:i/>
        </w:rPr>
        <w:t>Durbin-Watson</w:t>
      </w:r>
      <w:r w:rsidRPr="00FE4357">
        <w:rPr>
          <w:rFonts w:cs="Times New Roman"/>
        </w:rPr>
        <w:t xml:space="preserve"> </w:t>
      </w:r>
      <w:r>
        <w:rPr>
          <w:rFonts w:cs="Times New Roman"/>
        </w:rPr>
        <w:t>(</w:t>
      </w:r>
      <w:r w:rsidRPr="00FE4357">
        <w:rPr>
          <w:rFonts w:cs="Times New Roman"/>
        </w:rPr>
        <w:t>DW</w:t>
      </w:r>
      <w:r>
        <w:rPr>
          <w:rFonts w:cs="Times New Roman"/>
        </w:rPr>
        <w:t>)</w:t>
      </w:r>
      <w:r w:rsidRPr="00FE4357">
        <w:rPr>
          <w:rFonts w:cs="Times New Roman"/>
        </w:rPr>
        <w:t xml:space="preserve"> terutama bila sampel yang digunakan relatif besar. </w:t>
      </w:r>
    </w:p>
    <w:p w14:paraId="0DB686A0" w14:textId="77777777" w:rsidR="00E338AF" w:rsidRPr="00543610" w:rsidRDefault="00E338AF" w:rsidP="00E338AF">
      <w:pPr>
        <w:tabs>
          <w:tab w:val="left" w:pos="284"/>
        </w:tabs>
        <w:ind w:left="1276" w:firstLine="567"/>
        <w:jc w:val="both"/>
        <w:rPr>
          <w:rFonts w:cs="Times New Roman"/>
        </w:rPr>
      </w:pPr>
      <w:r w:rsidRPr="00FE4357">
        <w:rPr>
          <w:rFonts w:cs="Times New Roman"/>
        </w:rPr>
        <w:t xml:space="preserve">Dari tampilan output diatas menunjukkan bahwa koefisien parameter untuk </w:t>
      </w:r>
      <w:r w:rsidRPr="003817A0">
        <w:rPr>
          <w:rFonts w:cs="Times New Roman"/>
          <w:szCs w:val="24"/>
        </w:rPr>
        <w:t>residual</w:t>
      </w:r>
      <w:r w:rsidRPr="00FE4357">
        <w:rPr>
          <w:rFonts w:cs="Times New Roman"/>
        </w:rPr>
        <w:t xml:space="preserve"> lag 2 (res_2) memberikan probabilitas signifikan 0,115 hal ini menunjukkan bahwa tidak ada korelasi positif maupun negatif ataupun dapat disimpulkan bahwa model tidak me</w:t>
      </w:r>
      <w:r>
        <w:rPr>
          <w:rFonts w:cs="Times New Roman"/>
        </w:rPr>
        <w:t xml:space="preserve">ngandung masalah autokorelasi. </w:t>
      </w:r>
    </w:p>
    <w:p w14:paraId="2E575FCC" w14:textId="77777777" w:rsidR="00E338AF" w:rsidRDefault="00E338AF" w:rsidP="00E338AF">
      <w:pPr>
        <w:pStyle w:val="Heading3"/>
        <w:numPr>
          <w:ilvl w:val="0"/>
          <w:numId w:val="38"/>
        </w:numPr>
        <w:ind w:left="851" w:hanging="425"/>
        <w:rPr>
          <w:b w:val="0"/>
        </w:rPr>
      </w:pPr>
      <w:bookmarkStart w:id="46" w:name="_Toc169807793"/>
      <w:bookmarkStart w:id="47" w:name="_Toc169807866"/>
      <w:bookmarkStart w:id="48" w:name="_Toc169807994"/>
      <w:bookmarkStart w:id="49" w:name="_Toc170809042"/>
      <w:r>
        <w:t>Analisis Regresi Linier Berganda</w:t>
      </w:r>
      <w:bookmarkEnd w:id="46"/>
      <w:bookmarkEnd w:id="47"/>
      <w:bookmarkEnd w:id="48"/>
      <w:bookmarkEnd w:id="49"/>
      <w:r>
        <w:t xml:space="preserve"> </w:t>
      </w:r>
    </w:p>
    <w:p w14:paraId="6902ED5F" w14:textId="77777777" w:rsidR="00E338AF" w:rsidRPr="00A30EA7" w:rsidRDefault="00E338AF" w:rsidP="00E338AF">
      <w:pPr>
        <w:tabs>
          <w:tab w:val="left" w:pos="284"/>
        </w:tabs>
        <w:ind w:left="851" w:firstLine="567"/>
        <w:jc w:val="both"/>
        <w:rPr>
          <w:rFonts w:cs="Times New Roman"/>
          <w:szCs w:val="24"/>
        </w:rPr>
      </w:pPr>
      <w:r>
        <w:rPr>
          <w:rFonts w:cs="Times New Roman"/>
          <w:szCs w:val="24"/>
        </w:rPr>
        <w:t>Analisis regresi linier berganda untuk lebih dari dua variabel disebut analisis regresi linier berganda (</w:t>
      </w:r>
      <w:r>
        <w:rPr>
          <w:rFonts w:cs="Times New Roman"/>
          <w:i/>
          <w:szCs w:val="24"/>
        </w:rPr>
        <w:t xml:space="preserve">multiple linier regression) </w:t>
      </w:r>
      <w:r>
        <w:rPr>
          <w:rFonts w:cs="Times New Roman"/>
          <w:i/>
          <w:szCs w:val="24"/>
        </w:rPr>
        <w:fldChar w:fldCharType="begin" w:fldLock="1"/>
      </w:r>
      <w:r>
        <w:rPr>
          <w:rFonts w:cs="Times New Roman"/>
          <w:i/>
          <w:szCs w:val="24"/>
        </w:rPr>
        <w:instrText>ADDIN CSL_CITATION {"citationItems":[{"id":"ITEM-1","itemData":{"author":[{"dropping-particle":"","family":"Subagjo","given":"Pangestu","non-dropping-particle":"","parse-names":false,"suffix":""},{"dropping-particle":"","family":"Djarwanto","given":"","non-dropping-particle":"","parse-names":false,"suffix":""}],"edition":"5 ed.","id":"ITEM-1","issued":{"date-parts":[["2011"]]},"number-of-pages":"270","publisher":"Yogyakarta:BPFE-Yogyakarta","title":"Statistika Induktif","type":"book"},"locator":"270","uris":["http://www.mendeley.com/documents/?uuid=0f1dfcea-f926-4704-b887-ca243f1f6cab"]}],"mendeley":{"formattedCitation":"(Subagjo &amp; Djarwanto, 2011, p. 270)","manualFormatting":"(Subagjo &amp; Djarwanto, 2011: 270)","plainTextFormattedCitation":"(Subagjo &amp; Djarwanto, 2011, p. 270)","previouslyFormattedCitation":"(Subagjo &amp; Djarwanto, 2011, p. 270)"},"properties":{"noteIndex":0},"schema":"https://github.com/citation-style-language/schema/raw/master/csl-citation.json"}</w:instrText>
      </w:r>
      <w:r>
        <w:rPr>
          <w:rFonts w:cs="Times New Roman"/>
          <w:i/>
          <w:szCs w:val="24"/>
        </w:rPr>
        <w:fldChar w:fldCharType="separate"/>
      </w:r>
      <w:r w:rsidRPr="00543610">
        <w:rPr>
          <w:rFonts w:cs="Times New Roman"/>
          <w:noProof/>
          <w:szCs w:val="24"/>
        </w:rPr>
        <w:t>(Subagjo &amp; Dj</w:t>
      </w:r>
      <w:r>
        <w:rPr>
          <w:rFonts w:cs="Times New Roman"/>
          <w:noProof/>
          <w:szCs w:val="24"/>
        </w:rPr>
        <w:t xml:space="preserve">arwanto, 2011: </w:t>
      </w:r>
      <w:r w:rsidRPr="00543610">
        <w:rPr>
          <w:rFonts w:cs="Times New Roman"/>
          <w:noProof/>
          <w:szCs w:val="24"/>
        </w:rPr>
        <w:t>270)</w:t>
      </w:r>
      <w:r>
        <w:rPr>
          <w:rFonts w:cs="Times New Roman"/>
          <w:i/>
          <w:szCs w:val="24"/>
        </w:rPr>
        <w:fldChar w:fldCharType="end"/>
      </w:r>
      <w:r>
        <w:rPr>
          <w:rFonts w:cs="Times New Roman"/>
          <w:i/>
          <w:szCs w:val="24"/>
        </w:rPr>
        <w:t xml:space="preserve">. </w:t>
      </w:r>
      <w:r>
        <w:rPr>
          <w:rFonts w:cs="Times New Roman"/>
          <w:szCs w:val="24"/>
        </w:rPr>
        <w:t xml:space="preserve">Berikut ini  adalah hasil analisis regresi linier berganda: </w:t>
      </w:r>
    </w:p>
    <w:p w14:paraId="305954AB" w14:textId="77777777" w:rsidR="00E338AF" w:rsidRDefault="00E338AF" w:rsidP="00E338AF">
      <w:pPr>
        <w:pStyle w:val="Caption"/>
        <w:spacing w:after="0"/>
        <w:jc w:val="center"/>
        <w:rPr>
          <w:color w:val="auto"/>
          <w:sz w:val="24"/>
          <w:szCs w:val="24"/>
        </w:rPr>
      </w:pPr>
      <w:bookmarkStart w:id="50" w:name="_Toc169817972"/>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21</w:t>
      </w:r>
      <w:r w:rsidRPr="00EE568D">
        <w:rPr>
          <w:color w:val="auto"/>
          <w:sz w:val="24"/>
          <w:szCs w:val="24"/>
        </w:rPr>
        <w:fldChar w:fldCharType="end"/>
      </w:r>
    </w:p>
    <w:p w14:paraId="6E11E0F6"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Hasil Analisis Regresi Linier Berganda</w:t>
      </w:r>
      <w:bookmarkEnd w:id="50"/>
    </w:p>
    <w:tbl>
      <w:tblPr>
        <w:tblW w:w="886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922"/>
        <w:gridCol w:w="1338"/>
        <w:gridCol w:w="1338"/>
        <w:gridCol w:w="1476"/>
        <w:gridCol w:w="1029"/>
        <w:gridCol w:w="1029"/>
      </w:tblGrid>
      <w:tr w:rsidR="00E338AF" w:rsidRPr="00B66D39" w14:paraId="1E8B7D6A" w14:textId="77777777" w:rsidTr="008F4620">
        <w:trPr>
          <w:cantSplit/>
        </w:trPr>
        <w:tc>
          <w:tcPr>
            <w:tcW w:w="8869" w:type="dxa"/>
            <w:gridSpan w:val="7"/>
            <w:shd w:val="clear" w:color="auto" w:fill="FFFFFF"/>
            <w:vAlign w:val="center"/>
          </w:tcPr>
          <w:p w14:paraId="3EF02A17"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Coefficients</w:t>
            </w:r>
            <w:r w:rsidRPr="00B66D39">
              <w:rPr>
                <w:rFonts w:cs="Times New Roman"/>
                <w:b/>
                <w:bCs/>
                <w:color w:val="010205"/>
                <w:szCs w:val="24"/>
                <w:vertAlign w:val="superscript"/>
              </w:rPr>
              <w:t>a</w:t>
            </w:r>
          </w:p>
        </w:tc>
      </w:tr>
      <w:tr w:rsidR="00E338AF" w:rsidRPr="00B66D39" w14:paraId="10CE68AF" w14:textId="77777777" w:rsidTr="008F4620">
        <w:trPr>
          <w:cantSplit/>
        </w:trPr>
        <w:tc>
          <w:tcPr>
            <w:tcW w:w="2659" w:type="dxa"/>
            <w:gridSpan w:val="2"/>
            <w:vMerge w:val="restart"/>
            <w:shd w:val="clear" w:color="auto" w:fill="FFFFFF"/>
            <w:vAlign w:val="bottom"/>
          </w:tcPr>
          <w:p w14:paraId="685702CE"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2676" w:type="dxa"/>
            <w:gridSpan w:val="2"/>
            <w:shd w:val="clear" w:color="auto" w:fill="FFFFFF"/>
            <w:vAlign w:val="bottom"/>
          </w:tcPr>
          <w:p w14:paraId="6D13749F"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Unstandardized Coefficients</w:t>
            </w:r>
          </w:p>
        </w:tc>
        <w:tc>
          <w:tcPr>
            <w:tcW w:w="1476" w:type="dxa"/>
            <w:shd w:val="clear" w:color="auto" w:fill="FFFFFF"/>
            <w:vAlign w:val="bottom"/>
          </w:tcPr>
          <w:p w14:paraId="1E6DE529"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Standardized Coefficients</w:t>
            </w:r>
          </w:p>
        </w:tc>
        <w:tc>
          <w:tcPr>
            <w:tcW w:w="1029" w:type="dxa"/>
            <w:vMerge w:val="restart"/>
            <w:shd w:val="clear" w:color="auto" w:fill="FFFFFF"/>
            <w:vAlign w:val="bottom"/>
          </w:tcPr>
          <w:p w14:paraId="78FD10DC"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T</w:t>
            </w:r>
          </w:p>
        </w:tc>
        <w:tc>
          <w:tcPr>
            <w:tcW w:w="1029" w:type="dxa"/>
            <w:vMerge w:val="restart"/>
            <w:shd w:val="clear" w:color="auto" w:fill="FFFFFF"/>
            <w:vAlign w:val="bottom"/>
          </w:tcPr>
          <w:p w14:paraId="1F7CC641"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Sig.</w:t>
            </w:r>
          </w:p>
        </w:tc>
      </w:tr>
      <w:tr w:rsidR="00E338AF" w:rsidRPr="00B66D39" w14:paraId="1AD2F358" w14:textId="77777777" w:rsidTr="008F4620">
        <w:trPr>
          <w:cantSplit/>
        </w:trPr>
        <w:tc>
          <w:tcPr>
            <w:tcW w:w="2659" w:type="dxa"/>
            <w:gridSpan w:val="2"/>
            <w:vMerge/>
            <w:shd w:val="clear" w:color="auto" w:fill="FFFFFF"/>
            <w:vAlign w:val="bottom"/>
          </w:tcPr>
          <w:p w14:paraId="5992B679"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338" w:type="dxa"/>
            <w:shd w:val="clear" w:color="auto" w:fill="FFFFFF"/>
            <w:vAlign w:val="bottom"/>
          </w:tcPr>
          <w:p w14:paraId="6C6F22EF"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w:t>
            </w:r>
          </w:p>
        </w:tc>
        <w:tc>
          <w:tcPr>
            <w:tcW w:w="1338" w:type="dxa"/>
            <w:shd w:val="clear" w:color="auto" w:fill="FFFFFF"/>
            <w:vAlign w:val="bottom"/>
          </w:tcPr>
          <w:p w14:paraId="7E9C2900"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Std. Error</w:t>
            </w:r>
          </w:p>
        </w:tc>
        <w:tc>
          <w:tcPr>
            <w:tcW w:w="1476" w:type="dxa"/>
            <w:shd w:val="clear" w:color="auto" w:fill="FFFFFF"/>
            <w:vAlign w:val="bottom"/>
          </w:tcPr>
          <w:p w14:paraId="47DDE0B5"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Beta</w:t>
            </w:r>
          </w:p>
        </w:tc>
        <w:tc>
          <w:tcPr>
            <w:tcW w:w="1029" w:type="dxa"/>
            <w:vMerge/>
            <w:shd w:val="clear" w:color="auto" w:fill="FFFFFF"/>
            <w:vAlign w:val="bottom"/>
          </w:tcPr>
          <w:p w14:paraId="26025566"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029" w:type="dxa"/>
            <w:vMerge/>
            <w:shd w:val="clear" w:color="auto" w:fill="FFFFFF"/>
            <w:vAlign w:val="bottom"/>
          </w:tcPr>
          <w:p w14:paraId="4292F522" w14:textId="77777777" w:rsidR="00E338AF" w:rsidRPr="00B66D39" w:rsidRDefault="00E338AF" w:rsidP="008F4620">
            <w:pPr>
              <w:autoSpaceDE w:val="0"/>
              <w:autoSpaceDN w:val="0"/>
              <w:adjustRightInd w:val="0"/>
              <w:spacing w:line="240" w:lineRule="auto"/>
              <w:rPr>
                <w:rFonts w:cs="Times New Roman"/>
                <w:color w:val="264A60"/>
                <w:szCs w:val="24"/>
              </w:rPr>
            </w:pPr>
          </w:p>
        </w:tc>
      </w:tr>
      <w:tr w:rsidR="00E338AF" w:rsidRPr="00B66D39" w14:paraId="78F62A09" w14:textId="77777777" w:rsidTr="008F4620">
        <w:trPr>
          <w:cantSplit/>
        </w:trPr>
        <w:tc>
          <w:tcPr>
            <w:tcW w:w="737" w:type="dxa"/>
            <w:vMerge w:val="restart"/>
            <w:shd w:val="clear" w:color="auto" w:fill="E0E0E0"/>
          </w:tcPr>
          <w:p w14:paraId="29CE303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1922" w:type="dxa"/>
            <w:shd w:val="clear" w:color="auto" w:fill="E0E0E0"/>
          </w:tcPr>
          <w:p w14:paraId="661C7F20"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(Constant)</w:t>
            </w:r>
          </w:p>
        </w:tc>
        <w:tc>
          <w:tcPr>
            <w:tcW w:w="1338" w:type="dxa"/>
            <w:shd w:val="clear" w:color="auto" w:fill="FFFFFF"/>
          </w:tcPr>
          <w:p w14:paraId="6E45E3F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,785</w:t>
            </w:r>
          </w:p>
        </w:tc>
        <w:tc>
          <w:tcPr>
            <w:tcW w:w="1338" w:type="dxa"/>
            <w:shd w:val="clear" w:color="auto" w:fill="FFFFFF"/>
          </w:tcPr>
          <w:p w14:paraId="0A473F7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,193</w:t>
            </w:r>
          </w:p>
        </w:tc>
        <w:tc>
          <w:tcPr>
            <w:tcW w:w="1476" w:type="dxa"/>
            <w:shd w:val="clear" w:color="auto" w:fill="FFFFFF"/>
            <w:vAlign w:val="center"/>
          </w:tcPr>
          <w:p w14:paraId="6A599B41" w14:textId="77777777" w:rsidR="00E338AF" w:rsidRPr="00B66D39" w:rsidRDefault="00E338AF" w:rsidP="008F4620">
            <w:pPr>
              <w:autoSpaceDE w:val="0"/>
              <w:autoSpaceDN w:val="0"/>
              <w:adjustRightInd w:val="0"/>
              <w:spacing w:line="240" w:lineRule="auto"/>
              <w:rPr>
                <w:rFonts w:cs="Times New Roman"/>
                <w:szCs w:val="24"/>
              </w:rPr>
            </w:pPr>
          </w:p>
        </w:tc>
        <w:tc>
          <w:tcPr>
            <w:tcW w:w="1029" w:type="dxa"/>
            <w:shd w:val="clear" w:color="auto" w:fill="FFFFFF"/>
          </w:tcPr>
          <w:p w14:paraId="0AA5F83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4,070</w:t>
            </w:r>
          </w:p>
        </w:tc>
        <w:tc>
          <w:tcPr>
            <w:tcW w:w="1029" w:type="dxa"/>
            <w:shd w:val="clear" w:color="auto" w:fill="FFFFFF"/>
          </w:tcPr>
          <w:p w14:paraId="1C30032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r>
      <w:tr w:rsidR="00E338AF" w:rsidRPr="00B66D39" w14:paraId="3AED1306" w14:textId="77777777" w:rsidTr="008F4620">
        <w:trPr>
          <w:cantSplit/>
        </w:trPr>
        <w:tc>
          <w:tcPr>
            <w:tcW w:w="737" w:type="dxa"/>
            <w:vMerge/>
            <w:shd w:val="clear" w:color="auto" w:fill="E0E0E0"/>
          </w:tcPr>
          <w:p w14:paraId="16B79BED"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1CE581EE"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Asimetrik Informasi</w:t>
            </w:r>
          </w:p>
        </w:tc>
        <w:tc>
          <w:tcPr>
            <w:tcW w:w="1338" w:type="dxa"/>
            <w:shd w:val="clear" w:color="auto" w:fill="FFFFFF"/>
          </w:tcPr>
          <w:p w14:paraId="2BB64F1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,040</w:t>
            </w:r>
          </w:p>
        </w:tc>
        <w:tc>
          <w:tcPr>
            <w:tcW w:w="1338" w:type="dxa"/>
            <w:shd w:val="clear" w:color="auto" w:fill="FFFFFF"/>
          </w:tcPr>
          <w:p w14:paraId="0C05181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,012</w:t>
            </w:r>
          </w:p>
        </w:tc>
        <w:tc>
          <w:tcPr>
            <w:tcW w:w="1476" w:type="dxa"/>
            <w:shd w:val="clear" w:color="auto" w:fill="FFFFFF"/>
          </w:tcPr>
          <w:p w14:paraId="3A7947E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,198</w:t>
            </w:r>
          </w:p>
        </w:tc>
        <w:tc>
          <w:tcPr>
            <w:tcW w:w="1029" w:type="dxa"/>
            <w:shd w:val="clear" w:color="auto" w:fill="FFFFFF"/>
          </w:tcPr>
          <w:p w14:paraId="59C828D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3,242</w:t>
            </w:r>
          </w:p>
        </w:tc>
        <w:tc>
          <w:tcPr>
            <w:tcW w:w="1029" w:type="dxa"/>
            <w:shd w:val="clear" w:color="auto" w:fill="FFFFFF"/>
          </w:tcPr>
          <w:p w14:paraId="6ED34AE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,002</w:t>
            </w:r>
          </w:p>
        </w:tc>
      </w:tr>
      <w:tr w:rsidR="00E338AF" w:rsidRPr="00B66D39" w14:paraId="6E9F0A92" w14:textId="77777777" w:rsidTr="008F4620">
        <w:trPr>
          <w:cantSplit/>
        </w:trPr>
        <w:tc>
          <w:tcPr>
            <w:tcW w:w="737" w:type="dxa"/>
            <w:vMerge/>
            <w:shd w:val="clear" w:color="auto" w:fill="E0E0E0"/>
          </w:tcPr>
          <w:p w14:paraId="33FFB34F"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738EA74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Free Cash Flow</w:t>
            </w:r>
          </w:p>
        </w:tc>
        <w:tc>
          <w:tcPr>
            <w:tcW w:w="1338" w:type="dxa"/>
            <w:shd w:val="clear" w:color="auto" w:fill="FFFFFF"/>
          </w:tcPr>
          <w:p w14:paraId="42B436D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-,046</w:t>
            </w:r>
          </w:p>
        </w:tc>
        <w:tc>
          <w:tcPr>
            <w:tcW w:w="1338" w:type="dxa"/>
            <w:shd w:val="clear" w:color="auto" w:fill="FFFFFF"/>
          </w:tcPr>
          <w:p w14:paraId="16A9C80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,007</w:t>
            </w:r>
          </w:p>
        </w:tc>
        <w:tc>
          <w:tcPr>
            <w:tcW w:w="1476" w:type="dxa"/>
            <w:shd w:val="clear" w:color="auto" w:fill="FFFFFF"/>
          </w:tcPr>
          <w:p w14:paraId="0A6B852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-,427</w:t>
            </w:r>
          </w:p>
        </w:tc>
        <w:tc>
          <w:tcPr>
            <w:tcW w:w="1029" w:type="dxa"/>
            <w:shd w:val="clear" w:color="auto" w:fill="FFFFFF"/>
          </w:tcPr>
          <w:p w14:paraId="59E0872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-6,911</w:t>
            </w:r>
          </w:p>
        </w:tc>
        <w:tc>
          <w:tcPr>
            <w:tcW w:w="1029" w:type="dxa"/>
            <w:shd w:val="clear" w:color="auto" w:fill="FFFFFF"/>
          </w:tcPr>
          <w:p w14:paraId="15AED14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r>
      <w:tr w:rsidR="00E338AF" w:rsidRPr="00B66D39" w14:paraId="6FD1B7EC" w14:textId="77777777" w:rsidTr="008F4620">
        <w:trPr>
          <w:cantSplit/>
        </w:trPr>
        <w:tc>
          <w:tcPr>
            <w:tcW w:w="737" w:type="dxa"/>
            <w:vMerge/>
            <w:shd w:val="clear" w:color="auto" w:fill="E0E0E0"/>
          </w:tcPr>
          <w:p w14:paraId="66658051"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5EF8983D"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Leverage</w:t>
            </w:r>
          </w:p>
        </w:tc>
        <w:tc>
          <w:tcPr>
            <w:tcW w:w="1338" w:type="dxa"/>
            <w:shd w:val="clear" w:color="auto" w:fill="FFFFFF"/>
          </w:tcPr>
          <w:p w14:paraId="01F53CD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-,490</w:t>
            </w:r>
          </w:p>
        </w:tc>
        <w:tc>
          <w:tcPr>
            <w:tcW w:w="1338" w:type="dxa"/>
            <w:shd w:val="clear" w:color="auto" w:fill="FFFFFF"/>
          </w:tcPr>
          <w:p w14:paraId="382B03E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,047</w:t>
            </w:r>
          </w:p>
        </w:tc>
        <w:tc>
          <w:tcPr>
            <w:tcW w:w="1476" w:type="dxa"/>
            <w:shd w:val="clear" w:color="auto" w:fill="FFFFFF"/>
          </w:tcPr>
          <w:p w14:paraId="654196E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-,636</w:t>
            </w:r>
          </w:p>
        </w:tc>
        <w:tc>
          <w:tcPr>
            <w:tcW w:w="1029" w:type="dxa"/>
            <w:shd w:val="clear" w:color="auto" w:fill="FFFFFF"/>
          </w:tcPr>
          <w:p w14:paraId="2047E30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-10,484</w:t>
            </w:r>
          </w:p>
        </w:tc>
        <w:tc>
          <w:tcPr>
            <w:tcW w:w="1029" w:type="dxa"/>
            <w:shd w:val="clear" w:color="auto" w:fill="FFFFFF"/>
          </w:tcPr>
          <w:p w14:paraId="00DE6B9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r>
      <w:tr w:rsidR="00E338AF" w:rsidRPr="00B66D39" w14:paraId="08028FBF" w14:textId="77777777" w:rsidTr="008F4620">
        <w:trPr>
          <w:cantSplit/>
        </w:trPr>
        <w:tc>
          <w:tcPr>
            <w:tcW w:w="737" w:type="dxa"/>
            <w:vMerge/>
            <w:shd w:val="clear" w:color="auto" w:fill="E0E0E0"/>
          </w:tcPr>
          <w:p w14:paraId="5B89CA8D"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502C654E"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Financial Distress</w:t>
            </w:r>
          </w:p>
        </w:tc>
        <w:tc>
          <w:tcPr>
            <w:tcW w:w="1338" w:type="dxa"/>
            <w:shd w:val="clear" w:color="auto" w:fill="FFFFFF"/>
          </w:tcPr>
          <w:p w14:paraId="5237324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-,002</w:t>
            </w:r>
          </w:p>
        </w:tc>
        <w:tc>
          <w:tcPr>
            <w:tcW w:w="1338" w:type="dxa"/>
            <w:shd w:val="clear" w:color="auto" w:fill="FFFFFF"/>
          </w:tcPr>
          <w:p w14:paraId="2A8FEE6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476" w:type="dxa"/>
            <w:shd w:val="clear" w:color="auto" w:fill="FFFFFF"/>
          </w:tcPr>
          <w:p w14:paraId="6EBA033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-,149</w:t>
            </w:r>
          </w:p>
        </w:tc>
        <w:tc>
          <w:tcPr>
            <w:tcW w:w="1029" w:type="dxa"/>
            <w:shd w:val="clear" w:color="auto" w:fill="FFFFFF"/>
          </w:tcPr>
          <w:p w14:paraId="711A435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-2,423</w:t>
            </w:r>
          </w:p>
        </w:tc>
        <w:tc>
          <w:tcPr>
            <w:tcW w:w="1029" w:type="dxa"/>
            <w:shd w:val="clear" w:color="auto" w:fill="FFFFFF"/>
          </w:tcPr>
          <w:p w14:paraId="17969C9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,017</w:t>
            </w:r>
          </w:p>
        </w:tc>
      </w:tr>
      <w:tr w:rsidR="00E338AF" w:rsidRPr="00B66D39" w14:paraId="473DC9DE" w14:textId="77777777" w:rsidTr="008F4620">
        <w:trPr>
          <w:cantSplit/>
        </w:trPr>
        <w:tc>
          <w:tcPr>
            <w:tcW w:w="737" w:type="dxa"/>
            <w:vMerge/>
            <w:shd w:val="clear" w:color="auto" w:fill="E0E0E0"/>
          </w:tcPr>
          <w:p w14:paraId="65515705"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7C844357"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IOS</w:t>
            </w:r>
          </w:p>
        </w:tc>
        <w:tc>
          <w:tcPr>
            <w:tcW w:w="1338" w:type="dxa"/>
            <w:shd w:val="clear" w:color="auto" w:fill="FFFFFF"/>
          </w:tcPr>
          <w:p w14:paraId="7918495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,051</w:t>
            </w:r>
          </w:p>
        </w:tc>
        <w:tc>
          <w:tcPr>
            <w:tcW w:w="1338" w:type="dxa"/>
            <w:shd w:val="clear" w:color="auto" w:fill="FFFFFF"/>
          </w:tcPr>
          <w:p w14:paraId="33C2FF8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,023</w:t>
            </w:r>
          </w:p>
        </w:tc>
        <w:tc>
          <w:tcPr>
            <w:tcW w:w="1476" w:type="dxa"/>
            <w:shd w:val="clear" w:color="auto" w:fill="FFFFFF"/>
          </w:tcPr>
          <w:p w14:paraId="5AD0AA7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,137</w:t>
            </w:r>
          </w:p>
        </w:tc>
        <w:tc>
          <w:tcPr>
            <w:tcW w:w="1029" w:type="dxa"/>
            <w:shd w:val="clear" w:color="auto" w:fill="FFFFFF"/>
          </w:tcPr>
          <w:p w14:paraId="12277BD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2,223</w:t>
            </w:r>
          </w:p>
        </w:tc>
        <w:tc>
          <w:tcPr>
            <w:tcW w:w="1029" w:type="dxa"/>
            <w:shd w:val="clear" w:color="auto" w:fill="FFFFFF"/>
          </w:tcPr>
          <w:p w14:paraId="0FC6587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,029</w:t>
            </w:r>
          </w:p>
        </w:tc>
      </w:tr>
      <w:tr w:rsidR="00E338AF" w:rsidRPr="00B66D39" w14:paraId="55B555AB" w14:textId="77777777" w:rsidTr="008F4620">
        <w:trPr>
          <w:cantSplit/>
        </w:trPr>
        <w:tc>
          <w:tcPr>
            <w:tcW w:w="8869" w:type="dxa"/>
            <w:gridSpan w:val="7"/>
            <w:shd w:val="clear" w:color="auto" w:fill="FFFFFF"/>
          </w:tcPr>
          <w:p w14:paraId="2876194D"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a. Dependent Variable: LnY</w:t>
            </w:r>
          </w:p>
        </w:tc>
      </w:tr>
    </w:tbl>
    <w:p w14:paraId="28A471E4" w14:textId="77777777" w:rsidR="00E338AF" w:rsidRDefault="00E338AF" w:rsidP="00E338AF">
      <w:pPr>
        <w:tabs>
          <w:tab w:val="left" w:pos="284"/>
        </w:tabs>
        <w:ind w:left="284"/>
        <w:jc w:val="both"/>
        <w:rPr>
          <w:rFonts w:cs="Times New Roman"/>
          <w:szCs w:val="24"/>
        </w:rPr>
      </w:pPr>
      <w:r>
        <w:rPr>
          <w:rFonts w:cs="Times New Roman"/>
          <w:szCs w:val="24"/>
        </w:rPr>
        <w:t xml:space="preserve">Sumber: data output SPSS 26, (2024) </w:t>
      </w:r>
    </w:p>
    <w:p w14:paraId="47B1F977" w14:textId="77777777" w:rsidR="00E338AF" w:rsidRPr="00543610" w:rsidRDefault="00E338AF" w:rsidP="00E338AF">
      <w:pPr>
        <w:tabs>
          <w:tab w:val="left" w:pos="284"/>
        </w:tabs>
        <w:ind w:left="851" w:firstLine="567"/>
        <w:jc w:val="both"/>
      </w:pPr>
      <w:r w:rsidRPr="00543610">
        <w:tab/>
      </w:r>
      <w:r w:rsidRPr="00EE568D">
        <w:rPr>
          <w:rFonts w:cs="Times New Roman"/>
          <w:szCs w:val="24"/>
        </w:rPr>
        <w:t>Berdasarkan</w:t>
      </w:r>
      <w:r w:rsidRPr="00543610">
        <w:t xml:space="preserve"> hasil analisis regresi linear berganda pada tabel di atas diperoleh model regresi sebagai berikut:</w:t>
      </w:r>
    </w:p>
    <w:p w14:paraId="11BC2891" w14:textId="77777777" w:rsidR="00E338AF" w:rsidRPr="00543610" w:rsidRDefault="00E338AF" w:rsidP="00E338AF">
      <w:pPr>
        <w:widowControl w:val="0"/>
        <w:autoSpaceDE w:val="0"/>
        <w:autoSpaceDN w:val="0"/>
        <w:adjustRightInd w:val="0"/>
        <w:ind w:left="720"/>
        <w:jc w:val="center"/>
        <w:rPr>
          <w:rFonts w:cs="Times New Roman"/>
          <w:szCs w:val="24"/>
        </w:rPr>
      </w:pPr>
      <w:r w:rsidRPr="00543610">
        <w:rPr>
          <w:rFonts w:cs="Times New Roman"/>
          <w:szCs w:val="24"/>
        </w:rPr>
        <w:t>Y = 0,785 + 0,040X1 - 0,046X2 - 0,490X3 - 0,002X4 + 0,051X5 + e</w:t>
      </w:r>
    </w:p>
    <w:p w14:paraId="7A6D1073" w14:textId="77777777" w:rsidR="00E338AF" w:rsidRPr="00543610" w:rsidRDefault="00E338AF" w:rsidP="00E338AF">
      <w:pPr>
        <w:tabs>
          <w:tab w:val="left" w:pos="284"/>
        </w:tabs>
        <w:ind w:left="851" w:firstLine="567"/>
        <w:jc w:val="both"/>
        <w:rPr>
          <w:rFonts w:cs="Times New Roman"/>
          <w:szCs w:val="24"/>
        </w:rPr>
      </w:pPr>
      <w:r w:rsidRPr="00543610">
        <w:rPr>
          <w:rFonts w:cs="Times New Roman"/>
          <w:szCs w:val="24"/>
        </w:rPr>
        <w:t>Dari persamaan diatas dapat dijelaskan bahwa :</w:t>
      </w:r>
    </w:p>
    <w:p w14:paraId="451CFA72" w14:textId="77777777" w:rsidR="00E338AF" w:rsidRPr="00543610" w:rsidRDefault="00E338AF" w:rsidP="00E338AF">
      <w:pPr>
        <w:widowControl w:val="0"/>
        <w:numPr>
          <w:ilvl w:val="0"/>
          <w:numId w:val="32"/>
        </w:numPr>
        <w:autoSpaceDE w:val="0"/>
        <w:autoSpaceDN w:val="0"/>
        <w:adjustRightInd w:val="0"/>
        <w:spacing w:after="200"/>
        <w:ind w:left="1134" w:hanging="425"/>
        <w:jc w:val="both"/>
        <w:rPr>
          <w:rFonts w:cs="Times New Roman"/>
          <w:szCs w:val="24"/>
        </w:rPr>
      </w:pPr>
      <w:r>
        <w:rPr>
          <w:rFonts w:cs="Times New Roman"/>
          <w:szCs w:val="24"/>
        </w:rPr>
        <w:t>Nilai K</w:t>
      </w:r>
      <w:r w:rsidRPr="00543610">
        <w:rPr>
          <w:rFonts w:cs="Times New Roman"/>
          <w:szCs w:val="24"/>
        </w:rPr>
        <w:t>onstanta sebesar 0,785 artinya yaitu jika variabel asimetrik informasi (X1), free cash flow (X2), leverage (X3), financial distress (X4) dan IOS (X5) memiliki nilai nol maka nilai variabel manajemen laba (Y) adalah sebesar 0,785.</w:t>
      </w:r>
    </w:p>
    <w:p w14:paraId="03C0CC32" w14:textId="77777777" w:rsidR="00E338AF" w:rsidRPr="00543610" w:rsidRDefault="00E338AF" w:rsidP="00E338AF">
      <w:pPr>
        <w:widowControl w:val="0"/>
        <w:numPr>
          <w:ilvl w:val="0"/>
          <w:numId w:val="32"/>
        </w:numPr>
        <w:autoSpaceDE w:val="0"/>
        <w:autoSpaceDN w:val="0"/>
        <w:adjustRightInd w:val="0"/>
        <w:spacing w:after="200"/>
        <w:ind w:left="1134" w:hanging="425"/>
        <w:jc w:val="both"/>
        <w:rPr>
          <w:rFonts w:cs="Times New Roman"/>
          <w:szCs w:val="24"/>
        </w:rPr>
      </w:pPr>
      <w:r w:rsidRPr="00543610">
        <w:rPr>
          <w:rFonts w:cs="Times New Roman"/>
          <w:szCs w:val="24"/>
        </w:rPr>
        <w:t>Koefisien regresi untuk variabel asimetrik informasi (X1) terhadap manajemen laba sebesar 0,040</w:t>
      </w:r>
      <w:r>
        <w:rPr>
          <w:rFonts w:cs="Times New Roman"/>
          <w:szCs w:val="24"/>
        </w:rPr>
        <w:t>%</w:t>
      </w:r>
      <w:r w:rsidRPr="00543610">
        <w:rPr>
          <w:rFonts w:cs="Times New Roman"/>
          <w:szCs w:val="24"/>
        </w:rPr>
        <w:t xml:space="preserve"> dan bertanda positif artinya </w:t>
      </w:r>
      <w:r w:rsidRPr="00543610">
        <w:rPr>
          <w:rFonts w:cs="Times New Roman"/>
          <w:spacing w:val="-4"/>
          <w:szCs w:val="24"/>
        </w:rPr>
        <w:t>jika variabel</w:t>
      </w:r>
      <w:r>
        <w:rPr>
          <w:rFonts w:cs="Times New Roman"/>
          <w:spacing w:val="-4"/>
          <w:szCs w:val="24"/>
        </w:rPr>
        <w:t xml:space="preserve"> lain nilainya tetap dan </w:t>
      </w:r>
      <w:r w:rsidRPr="00543610">
        <w:rPr>
          <w:rFonts w:cs="Times New Roman"/>
          <w:spacing w:val="-4"/>
          <w:szCs w:val="24"/>
        </w:rPr>
        <w:t xml:space="preserve"> </w:t>
      </w:r>
      <w:r w:rsidRPr="00543610">
        <w:rPr>
          <w:rFonts w:cs="Times New Roman"/>
          <w:szCs w:val="24"/>
        </w:rPr>
        <w:t xml:space="preserve">asimetrik informasi </w:t>
      </w:r>
      <w:r>
        <w:rPr>
          <w:rFonts w:cs="Times New Roman"/>
          <w:spacing w:val="-4"/>
          <w:szCs w:val="24"/>
        </w:rPr>
        <w:t>mengalami kenaikan 1%</w:t>
      </w:r>
      <w:r w:rsidRPr="00543610">
        <w:rPr>
          <w:rFonts w:cs="Times New Roman"/>
          <w:spacing w:val="-4"/>
          <w:szCs w:val="24"/>
        </w:rPr>
        <w:t xml:space="preserve"> maka</w:t>
      </w:r>
      <w:r>
        <w:rPr>
          <w:rFonts w:cs="Times New Roman"/>
          <w:spacing w:val="-4"/>
          <w:szCs w:val="24"/>
        </w:rPr>
        <w:t xml:space="preserve"> manajemen laba (Y)</w:t>
      </w:r>
      <w:r w:rsidRPr="00543610">
        <w:rPr>
          <w:rFonts w:cs="Times New Roman"/>
          <w:spacing w:val="-4"/>
          <w:szCs w:val="24"/>
        </w:rPr>
        <w:t xml:space="preserve"> akan </w:t>
      </w:r>
      <w:r>
        <w:rPr>
          <w:rFonts w:cs="Times New Roman"/>
          <w:spacing w:val="-4"/>
          <w:szCs w:val="24"/>
        </w:rPr>
        <w:t xml:space="preserve">mengalami kenaikan sebesar 0,040%. </w:t>
      </w:r>
      <w:r>
        <w:rPr>
          <w:rFonts w:cs="Times New Roman"/>
          <w:szCs w:val="24"/>
        </w:rPr>
        <w:t>S</w:t>
      </w:r>
      <w:r w:rsidRPr="00543610">
        <w:rPr>
          <w:rFonts w:cs="Times New Roman"/>
          <w:szCs w:val="24"/>
        </w:rPr>
        <w:t>ebaliknya</w:t>
      </w:r>
      <w:r>
        <w:rPr>
          <w:rFonts w:cs="Times New Roman"/>
          <w:szCs w:val="24"/>
        </w:rPr>
        <w:t>,</w:t>
      </w:r>
      <w:r w:rsidRPr="00543610">
        <w:rPr>
          <w:rFonts w:cs="Times New Roman"/>
          <w:szCs w:val="24"/>
        </w:rPr>
        <w:t xml:space="preserve"> </w:t>
      </w:r>
      <w:r>
        <w:rPr>
          <w:rFonts w:cs="Times New Roman"/>
          <w:spacing w:val="-4"/>
          <w:szCs w:val="24"/>
        </w:rPr>
        <w:t>apabila variabel lain nilainya tetap dan asimetrik informasi mengalami penurunan 1% maka manajemen laba (Y) akan mengalami penurunan sebesar 0,040%.</w:t>
      </w:r>
    </w:p>
    <w:p w14:paraId="16665968" w14:textId="77777777" w:rsidR="00E338AF" w:rsidRDefault="00E338AF" w:rsidP="00E338AF">
      <w:pPr>
        <w:widowControl w:val="0"/>
        <w:numPr>
          <w:ilvl w:val="0"/>
          <w:numId w:val="32"/>
        </w:numPr>
        <w:autoSpaceDE w:val="0"/>
        <w:autoSpaceDN w:val="0"/>
        <w:adjustRightInd w:val="0"/>
        <w:spacing w:after="200"/>
        <w:ind w:left="1134" w:hanging="425"/>
        <w:jc w:val="both"/>
        <w:rPr>
          <w:rFonts w:cs="Times New Roman"/>
          <w:szCs w:val="24"/>
        </w:rPr>
      </w:pPr>
      <w:r w:rsidRPr="00A67EF0">
        <w:rPr>
          <w:rFonts w:cs="Times New Roman"/>
          <w:szCs w:val="24"/>
        </w:rPr>
        <w:t xml:space="preserve">Koefisien regresi untuk variabel </w:t>
      </w:r>
      <w:r w:rsidRPr="00A67EF0">
        <w:rPr>
          <w:rFonts w:cs="Times New Roman"/>
          <w:i/>
          <w:szCs w:val="24"/>
        </w:rPr>
        <w:t>free cash flow</w:t>
      </w:r>
      <w:r w:rsidRPr="00A67EF0">
        <w:rPr>
          <w:rFonts w:cs="Times New Roman"/>
          <w:szCs w:val="24"/>
        </w:rPr>
        <w:t xml:space="preserve"> (X2) terhadap manajemen laba sebesar -0,046% dan bertanda negatif artinya </w:t>
      </w:r>
      <w:r w:rsidRPr="00A67EF0">
        <w:rPr>
          <w:rFonts w:cs="Times New Roman"/>
          <w:spacing w:val="-4"/>
          <w:szCs w:val="24"/>
        </w:rPr>
        <w:t xml:space="preserve">jika variabel  </w:t>
      </w:r>
      <w:r>
        <w:rPr>
          <w:rFonts w:cs="Times New Roman"/>
          <w:spacing w:val="-4"/>
          <w:szCs w:val="24"/>
        </w:rPr>
        <w:t xml:space="preserve">lain nilainya tetap dan  </w:t>
      </w:r>
      <w:r w:rsidRPr="00A67EF0">
        <w:rPr>
          <w:rFonts w:cs="Times New Roman"/>
          <w:i/>
          <w:spacing w:val="-4"/>
          <w:szCs w:val="24"/>
        </w:rPr>
        <w:t>free cash flow</w:t>
      </w:r>
      <w:r w:rsidRPr="00A67EF0">
        <w:rPr>
          <w:rFonts w:cs="Times New Roman"/>
          <w:szCs w:val="24"/>
        </w:rPr>
        <w:t xml:space="preserve"> </w:t>
      </w:r>
      <w:r w:rsidRPr="00A67EF0">
        <w:rPr>
          <w:rFonts w:cs="Times New Roman"/>
          <w:spacing w:val="-4"/>
          <w:szCs w:val="24"/>
        </w:rPr>
        <w:t xml:space="preserve">mengalami kenaikan 1% maka manajemen laba (Y) akan mengalami penurunan sebesar -0,046%. </w:t>
      </w:r>
      <w:r w:rsidRPr="00A67EF0">
        <w:rPr>
          <w:rFonts w:cs="Times New Roman"/>
          <w:szCs w:val="24"/>
        </w:rPr>
        <w:lastRenderedPageBreak/>
        <w:t xml:space="preserve">Sebaliknya </w:t>
      </w:r>
      <w:r w:rsidRPr="00A67EF0">
        <w:rPr>
          <w:rFonts w:cs="Times New Roman"/>
          <w:spacing w:val="-4"/>
          <w:szCs w:val="24"/>
        </w:rPr>
        <w:t xml:space="preserve">jika variabel lain nilainya tetap dan </w:t>
      </w:r>
      <w:r w:rsidRPr="00A67EF0">
        <w:rPr>
          <w:rFonts w:cs="Times New Roman"/>
          <w:i/>
          <w:szCs w:val="24"/>
        </w:rPr>
        <w:t>free cash flow</w:t>
      </w:r>
      <w:r w:rsidRPr="00A67EF0">
        <w:rPr>
          <w:rFonts w:cs="Times New Roman"/>
          <w:szCs w:val="24"/>
        </w:rPr>
        <w:t xml:space="preserve"> </w:t>
      </w:r>
      <w:r w:rsidRPr="00A67EF0">
        <w:rPr>
          <w:rFonts w:cs="Times New Roman"/>
          <w:spacing w:val="-4"/>
          <w:szCs w:val="24"/>
        </w:rPr>
        <w:t xml:space="preserve">mengalami penurunan 1% maka manajemen laba (Y) akan mengalami </w:t>
      </w:r>
      <w:r>
        <w:rPr>
          <w:rFonts w:cs="Times New Roman"/>
          <w:spacing w:val="-4"/>
          <w:szCs w:val="24"/>
        </w:rPr>
        <w:t>kenaikan</w:t>
      </w:r>
      <w:r w:rsidRPr="00A67EF0">
        <w:rPr>
          <w:rFonts w:cs="Times New Roman"/>
          <w:spacing w:val="-4"/>
          <w:szCs w:val="24"/>
        </w:rPr>
        <w:t xml:space="preserve"> sebesar -0,046%. </w:t>
      </w:r>
    </w:p>
    <w:p w14:paraId="6F80A9F1" w14:textId="77777777" w:rsidR="00E338AF" w:rsidRPr="004106F5" w:rsidRDefault="00E338AF" w:rsidP="00E338AF">
      <w:pPr>
        <w:widowControl w:val="0"/>
        <w:numPr>
          <w:ilvl w:val="0"/>
          <w:numId w:val="32"/>
        </w:numPr>
        <w:autoSpaceDE w:val="0"/>
        <w:autoSpaceDN w:val="0"/>
        <w:adjustRightInd w:val="0"/>
        <w:spacing w:after="160"/>
        <w:ind w:left="1134" w:hanging="425"/>
        <w:jc w:val="both"/>
        <w:rPr>
          <w:rFonts w:cs="Times New Roman"/>
          <w:szCs w:val="24"/>
        </w:rPr>
      </w:pPr>
      <w:r w:rsidRPr="004106F5">
        <w:rPr>
          <w:rFonts w:cs="Times New Roman"/>
          <w:szCs w:val="24"/>
        </w:rPr>
        <w:t xml:space="preserve">Koefisien regresi untuk variabel </w:t>
      </w:r>
      <w:r w:rsidRPr="004106F5">
        <w:rPr>
          <w:rFonts w:cs="Times New Roman"/>
          <w:i/>
          <w:szCs w:val="24"/>
        </w:rPr>
        <w:t>leverage</w:t>
      </w:r>
      <w:r w:rsidRPr="004106F5">
        <w:rPr>
          <w:rFonts w:cs="Times New Roman"/>
          <w:szCs w:val="24"/>
        </w:rPr>
        <w:t xml:space="preserve"> (X3) terhadap manajemen laba sebesar -0,490% dan bertanda negatif artinya </w:t>
      </w:r>
      <w:r w:rsidRPr="004106F5">
        <w:rPr>
          <w:rFonts w:cs="Times New Roman"/>
          <w:spacing w:val="-4"/>
          <w:szCs w:val="24"/>
        </w:rPr>
        <w:t xml:space="preserve">jika variabel </w:t>
      </w:r>
      <w:r>
        <w:rPr>
          <w:rFonts w:cs="Times New Roman"/>
          <w:spacing w:val="-4"/>
          <w:szCs w:val="24"/>
        </w:rPr>
        <w:t xml:space="preserve">lain nilainya tetap dan </w:t>
      </w:r>
      <w:r w:rsidRPr="004106F5">
        <w:rPr>
          <w:rFonts w:cs="Times New Roman"/>
          <w:i/>
          <w:szCs w:val="24"/>
        </w:rPr>
        <w:t>leverage</w:t>
      </w:r>
      <w:r w:rsidRPr="004106F5">
        <w:rPr>
          <w:rFonts w:cs="Times New Roman"/>
          <w:szCs w:val="24"/>
        </w:rPr>
        <w:t xml:space="preserve"> mengalami kenaikan 1% maka manajemen laba (Y) akan mengalami </w:t>
      </w:r>
      <w:r>
        <w:rPr>
          <w:rFonts w:cs="Times New Roman"/>
          <w:szCs w:val="24"/>
        </w:rPr>
        <w:t>penurunan</w:t>
      </w:r>
      <w:r w:rsidRPr="004106F5">
        <w:rPr>
          <w:rFonts w:cs="Times New Roman"/>
          <w:szCs w:val="24"/>
        </w:rPr>
        <w:t xml:space="preserve"> sebesar -0,490%. </w:t>
      </w:r>
      <w:r w:rsidRPr="004106F5">
        <w:rPr>
          <w:rFonts w:cs="Times New Roman"/>
          <w:spacing w:val="-4"/>
          <w:szCs w:val="24"/>
        </w:rPr>
        <w:t>S</w:t>
      </w:r>
      <w:r w:rsidRPr="004106F5">
        <w:rPr>
          <w:rFonts w:cs="Times New Roman"/>
          <w:szCs w:val="24"/>
        </w:rPr>
        <w:t xml:space="preserve">ebaliknya </w:t>
      </w:r>
      <w:r w:rsidRPr="004106F5">
        <w:rPr>
          <w:rFonts w:cs="Times New Roman"/>
          <w:spacing w:val="-4"/>
          <w:szCs w:val="24"/>
        </w:rPr>
        <w:t xml:space="preserve">jika variabel lain nilainya tetap dan </w:t>
      </w:r>
      <w:r w:rsidRPr="004106F5">
        <w:rPr>
          <w:rFonts w:cs="Times New Roman"/>
          <w:i/>
          <w:szCs w:val="24"/>
        </w:rPr>
        <w:t>leverage</w:t>
      </w:r>
      <w:r w:rsidRPr="004106F5">
        <w:rPr>
          <w:rFonts w:cs="Times New Roman"/>
          <w:szCs w:val="24"/>
        </w:rPr>
        <w:t xml:space="preserve"> mengalami penurunan 1% maka manajemen laba (Y) akan </w:t>
      </w:r>
      <w:r>
        <w:rPr>
          <w:rFonts w:cs="Times New Roman"/>
          <w:szCs w:val="24"/>
        </w:rPr>
        <w:t xml:space="preserve">kenaikan peningkatan sebesar -0,490% </w:t>
      </w:r>
    </w:p>
    <w:p w14:paraId="36048779" w14:textId="77777777" w:rsidR="00E338AF" w:rsidRPr="00543610" w:rsidRDefault="00E338AF" w:rsidP="00E338AF">
      <w:pPr>
        <w:widowControl w:val="0"/>
        <w:numPr>
          <w:ilvl w:val="0"/>
          <w:numId w:val="32"/>
        </w:numPr>
        <w:autoSpaceDE w:val="0"/>
        <w:autoSpaceDN w:val="0"/>
        <w:adjustRightInd w:val="0"/>
        <w:spacing w:after="200"/>
        <w:ind w:left="1134" w:hanging="425"/>
        <w:jc w:val="both"/>
        <w:rPr>
          <w:rFonts w:cs="Times New Roman"/>
          <w:szCs w:val="24"/>
        </w:rPr>
      </w:pPr>
      <w:r w:rsidRPr="00543610">
        <w:rPr>
          <w:rFonts w:cs="Times New Roman"/>
          <w:szCs w:val="24"/>
        </w:rPr>
        <w:t xml:space="preserve">Koefisien regresi untuk variabel </w:t>
      </w:r>
      <w:r w:rsidRPr="000C499A">
        <w:rPr>
          <w:rFonts w:cs="Times New Roman"/>
          <w:i/>
          <w:szCs w:val="24"/>
        </w:rPr>
        <w:t>financial distress</w:t>
      </w:r>
      <w:r w:rsidRPr="00543610">
        <w:rPr>
          <w:rFonts w:cs="Times New Roman"/>
          <w:szCs w:val="24"/>
        </w:rPr>
        <w:t xml:space="preserve"> (X4) terhadap manajemen laba sebesar </w:t>
      </w:r>
      <w:r>
        <w:rPr>
          <w:rFonts w:cs="Times New Roman"/>
          <w:szCs w:val="24"/>
        </w:rPr>
        <w:t>-</w:t>
      </w:r>
      <w:r w:rsidRPr="00543610">
        <w:rPr>
          <w:rFonts w:cs="Times New Roman"/>
          <w:szCs w:val="24"/>
        </w:rPr>
        <w:t>0,002</w:t>
      </w:r>
      <w:r>
        <w:rPr>
          <w:rFonts w:cs="Times New Roman"/>
          <w:szCs w:val="24"/>
        </w:rPr>
        <w:t>%</w:t>
      </w:r>
      <w:r w:rsidRPr="00543610">
        <w:rPr>
          <w:rFonts w:cs="Times New Roman"/>
          <w:szCs w:val="24"/>
        </w:rPr>
        <w:t xml:space="preserve"> dan bertanda negatif artinya </w:t>
      </w:r>
      <w:r w:rsidRPr="00543610">
        <w:rPr>
          <w:rFonts w:cs="Times New Roman"/>
          <w:spacing w:val="-4"/>
          <w:szCs w:val="24"/>
        </w:rPr>
        <w:t>jika variabel</w:t>
      </w:r>
      <w:r>
        <w:rPr>
          <w:rFonts w:cs="Times New Roman"/>
          <w:spacing w:val="-4"/>
          <w:szCs w:val="24"/>
        </w:rPr>
        <w:t xml:space="preserve"> lain nilainya sama &amp;</w:t>
      </w:r>
      <w:r w:rsidRPr="00543610">
        <w:rPr>
          <w:rFonts w:cs="Times New Roman"/>
          <w:spacing w:val="-4"/>
          <w:szCs w:val="24"/>
        </w:rPr>
        <w:t xml:space="preserve"> </w:t>
      </w:r>
      <w:r w:rsidRPr="000C499A">
        <w:rPr>
          <w:rFonts w:cs="Times New Roman"/>
          <w:i/>
          <w:szCs w:val="24"/>
        </w:rPr>
        <w:t>financial distress</w:t>
      </w:r>
      <w:r w:rsidRPr="00543610">
        <w:rPr>
          <w:rFonts w:cs="Times New Roman"/>
          <w:szCs w:val="24"/>
        </w:rPr>
        <w:t xml:space="preserve"> </w:t>
      </w:r>
      <w:r>
        <w:rPr>
          <w:rFonts w:cs="Times New Roman"/>
          <w:szCs w:val="24"/>
        </w:rPr>
        <w:t xml:space="preserve">mengalami kenaikan 1% maka manajemen laba (Y) akan mengalami penurunan sebesar –0,002%. </w:t>
      </w:r>
      <w:r>
        <w:rPr>
          <w:rFonts w:cs="Times New Roman"/>
          <w:spacing w:val="-4"/>
          <w:szCs w:val="24"/>
        </w:rPr>
        <w:t>S</w:t>
      </w:r>
      <w:r w:rsidRPr="00543610">
        <w:rPr>
          <w:rFonts w:cs="Times New Roman"/>
          <w:szCs w:val="24"/>
        </w:rPr>
        <w:t xml:space="preserve">ebaliknya </w:t>
      </w:r>
      <w:r w:rsidRPr="00543610">
        <w:rPr>
          <w:rFonts w:cs="Times New Roman"/>
          <w:spacing w:val="-4"/>
          <w:szCs w:val="24"/>
        </w:rPr>
        <w:t>jika variabel</w:t>
      </w:r>
      <w:r>
        <w:rPr>
          <w:rFonts w:cs="Times New Roman"/>
          <w:spacing w:val="-4"/>
          <w:szCs w:val="24"/>
        </w:rPr>
        <w:t xml:space="preserve"> lain nilainya tetap dan </w:t>
      </w:r>
      <w:r w:rsidRPr="00543610">
        <w:rPr>
          <w:rFonts w:cs="Times New Roman"/>
          <w:spacing w:val="-4"/>
          <w:szCs w:val="24"/>
        </w:rPr>
        <w:t xml:space="preserve"> </w:t>
      </w:r>
      <w:r w:rsidRPr="000C499A">
        <w:rPr>
          <w:rFonts w:cs="Times New Roman"/>
          <w:i/>
          <w:szCs w:val="24"/>
        </w:rPr>
        <w:t xml:space="preserve">financial </w:t>
      </w:r>
      <w:r w:rsidRPr="00150929">
        <w:rPr>
          <w:rFonts w:cs="Times New Roman"/>
          <w:szCs w:val="24"/>
        </w:rPr>
        <w:t>distress</w:t>
      </w:r>
      <w:r>
        <w:rPr>
          <w:rFonts w:cs="Times New Roman"/>
          <w:szCs w:val="24"/>
        </w:rPr>
        <w:t xml:space="preserve"> mengalami penurunan </w:t>
      </w:r>
      <w:r w:rsidRPr="00543610">
        <w:rPr>
          <w:rFonts w:cs="Times New Roman"/>
          <w:spacing w:val="-4"/>
          <w:szCs w:val="24"/>
        </w:rPr>
        <w:t xml:space="preserve">maka </w:t>
      </w:r>
      <w:r w:rsidRPr="00543610">
        <w:rPr>
          <w:rFonts w:cs="Times New Roman"/>
          <w:szCs w:val="24"/>
        </w:rPr>
        <w:t>manajemen laba</w:t>
      </w:r>
      <w:r>
        <w:rPr>
          <w:rFonts w:cs="Times New Roman"/>
          <w:szCs w:val="24"/>
        </w:rPr>
        <w:t xml:space="preserve"> (Y) akan mengalami kenaikan sebesar -0,002%</w:t>
      </w:r>
      <w:r w:rsidRPr="00543610">
        <w:rPr>
          <w:rFonts w:cs="Times New Roman"/>
          <w:szCs w:val="24"/>
        </w:rPr>
        <w:t>.</w:t>
      </w:r>
    </w:p>
    <w:p w14:paraId="66CE0FC9" w14:textId="77777777" w:rsidR="00E338AF" w:rsidRPr="00543610" w:rsidRDefault="00E338AF" w:rsidP="00E338AF">
      <w:pPr>
        <w:widowControl w:val="0"/>
        <w:numPr>
          <w:ilvl w:val="0"/>
          <w:numId w:val="32"/>
        </w:numPr>
        <w:autoSpaceDE w:val="0"/>
        <w:autoSpaceDN w:val="0"/>
        <w:adjustRightInd w:val="0"/>
        <w:spacing w:after="200"/>
        <w:ind w:left="1134" w:hanging="425"/>
        <w:jc w:val="both"/>
        <w:rPr>
          <w:rFonts w:cs="Times New Roman"/>
          <w:szCs w:val="24"/>
        </w:rPr>
      </w:pPr>
      <w:r w:rsidRPr="00543610">
        <w:rPr>
          <w:rFonts w:cs="Times New Roman"/>
          <w:szCs w:val="24"/>
        </w:rPr>
        <w:t xml:space="preserve">Koefisien regresi untuk variabel IOS (X5) terhadap manajemen laba sebesar 0,051 dan bertanda positif artinya </w:t>
      </w:r>
      <w:r w:rsidRPr="00543610">
        <w:rPr>
          <w:rFonts w:cs="Times New Roman"/>
          <w:spacing w:val="-4"/>
          <w:szCs w:val="24"/>
        </w:rPr>
        <w:t>jika variabel</w:t>
      </w:r>
      <w:r>
        <w:rPr>
          <w:rFonts w:cs="Times New Roman"/>
          <w:spacing w:val="-4"/>
          <w:szCs w:val="24"/>
        </w:rPr>
        <w:t xml:space="preserve"> lain nilainya tetap dan </w:t>
      </w:r>
      <w:r w:rsidRPr="00543610">
        <w:rPr>
          <w:rFonts w:cs="Times New Roman"/>
          <w:spacing w:val="-4"/>
          <w:szCs w:val="24"/>
        </w:rPr>
        <w:t xml:space="preserve"> IOS</w:t>
      </w:r>
      <w:r w:rsidRPr="00543610">
        <w:rPr>
          <w:rFonts w:cs="Times New Roman"/>
          <w:szCs w:val="24"/>
        </w:rPr>
        <w:t xml:space="preserve"> </w:t>
      </w:r>
      <w:r>
        <w:rPr>
          <w:rFonts w:cs="Times New Roman"/>
          <w:spacing w:val="-4"/>
          <w:szCs w:val="24"/>
        </w:rPr>
        <w:t xml:space="preserve">mengalami kenaikan 1% maka manajemen laba (Y) akan mengalami kenaikan sebesar 0,051. </w:t>
      </w:r>
      <w:r>
        <w:rPr>
          <w:rFonts w:cs="Times New Roman"/>
          <w:szCs w:val="24"/>
        </w:rPr>
        <w:t>S</w:t>
      </w:r>
      <w:r w:rsidRPr="00543610">
        <w:rPr>
          <w:rFonts w:cs="Times New Roman"/>
          <w:szCs w:val="24"/>
        </w:rPr>
        <w:t xml:space="preserve">ebaliknya </w:t>
      </w:r>
      <w:r>
        <w:rPr>
          <w:rFonts w:cs="Times New Roman"/>
          <w:szCs w:val="24"/>
        </w:rPr>
        <w:t xml:space="preserve">apabila </w:t>
      </w:r>
      <w:r w:rsidRPr="00543610">
        <w:rPr>
          <w:rFonts w:cs="Times New Roman"/>
          <w:spacing w:val="-4"/>
          <w:szCs w:val="24"/>
        </w:rPr>
        <w:t xml:space="preserve">variabel </w:t>
      </w:r>
      <w:r>
        <w:rPr>
          <w:rFonts w:cs="Times New Roman"/>
          <w:spacing w:val="-4"/>
          <w:szCs w:val="24"/>
        </w:rPr>
        <w:t xml:space="preserve">lain nilainya tetap dan </w:t>
      </w:r>
      <w:r w:rsidRPr="00543610">
        <w:rPr>
          <w:rFonts w:cs="Times New Roman"/>
          <w:szCs w:val="24"/>
        </w:rPr>
        <w:t xml:space="preserve">IOS </w:t>
      </w:r>
      <w:r>
        <w:rPr>
          <w:rFonts w:cs="Times New Roman"/>
          <w:szCs w:val="24"/>
        </w:rPr>
        <w:t xml:space="preserve">mengalami penurunan 1% maka </w:t>
      </w:r>
      <w:r w:rsidRPr="00543610">
        <w:rPr>
          <w:rFonts w:cs="Times New Roman"/>
          <w:szCs w:val="24"/>
        </w:rPr>
        <w:t>variabel manajemen laba</w:t>
      </w:r>
      <w:r>
        <w:rPr>
          <w:rFonts w:cs="Times New Roman"/>
          <w:szCs w:val="24"/>
        </w:rPr>
        <w:t xml:space="preserve"> (Y) akan mengalami penurunan sebesar 0,051%</w:t>
      </w:r>
      <w:r w:rsidRPr="00543610">
        <w:rPr>
          <w:rFonts w:cs="Times New Roman"/>
          <w:szCs w:val="24"/>
        </w:rPr>
        <w:t>.</w:t>
      </w:r>
    </w:p>
    <w:p w14:paraId="0A408244" w14:textId="77777777" w:rsidR="00E338AF" w:rsidRDefault="00E338AF" w:rsidP="00E338AF">
      <w:pPr>
        <w:pStyle w:val="Heading3"/>
        <w:numPr>
          <w:ilvl w:val="0"/>
          <w:numId w:val="38"/>
        </w:numPr>
        <w:ind w:left="851" w:hanging="425"/>
        <w:rPr>
          <w:b w:val="0"/>
        </w:rPr>
      </w:pPr>
      <w:bookmarkStart w:id="51" w:name="_Toc169807794"/>
      <w:bookmarkStart w:id="52" w:name="_Toc169807867"/>
      <w:bookmarkStart w:id="53" w:name="_Toc169807995"/>
      <w:bookmarkStart w:id="54" w:name="_Toc170809043"/>
      <w:r>
        <w:lastRenderedPageBreak/>
        <w:t>Uji Hipotesis</w:t>
      </w:r>
      <w:bookmarkEnd w:id="51"/>
      <w:bookmarkEnd w:id="52"/>
      <w:bookmarkEnd w:id="53"/>
      <w:bookmarkEnd w:id="54"/>
    </w:p>
    <w:p w14:paraId="67D221EC" w14:textId="77777777" w:rsidR="00E338AF" w:rsidRDefault="00E338AF" w:rsidP="00E338AF">
      <w:pPr>
        <w:numPr>
          <w:ilvl w:val="0"/>
          <w:numId w:val="33"/>
        </w:numPr>
        <w:tabs>
          <w:tab w:val="left" w:pos="284"/>
        </w:tabs>
        <w:ind w:left="1276" w:hanging="425"/>
        <w:jc w:val="both"/>
        <w:rPr>
          <w:rFonts w:cs="Times New Roman"/>
          <w:b/>
          <w:szCs w:val="24"/>
        </w:rPr>
      </w:pPr>
      <w:r>
        <w:rPr>
          <w:rFonts w:cs="Times New Roman"/>
          <w:b/>
          <w:szCs w:val="24"/>
        </w:rPr>
        <w:t xml:space="preserve">Uji Parsial (uji-t) </w:t>
      </w:r>
    </w:p>
    <w:p w14:paraId="036C55EC" w14:textId="77777777" w:rsidR="00E338AF" w:rsidRPr="003C6C9A" w:rsidRDefault="00E338AF" w:rsidP="00E338AF">
      <w:pPr>
        <w:tabs>
          <w:tab w:val="left" w:pos="284"/>
        </w:tabs>
        <w:ind w:left="1276" w:firstLine="567"/>
        <w:jc w:val="both"/>
        <w:rPr>
          <w:rFonts w:cs="Times New Roman"/>
          <w:szCs w:val="24"/>
        </w:rPr>
      </w:pPr>
      <w:r>
        <w:rPr>
          <w:rFonts w:cs="Times New Roman"/>
          <w:szCs w:val="24"/>
        </w:rPr>
        <w:t xml:space="preserve">Uji statistik t menunjukkan satu variabel penjelas/independen secara individual dalam menjelaskan variasi variabel dependen </w:t>
      </w:r>
      <w:r>
        <w:rPr>
          <w:rFonts w:cs="Times New Roman"/>
          <w:szCs w:val="24"/>
        </w:rPr>
        <w:fldChar w:fldCharType="begin" w:fldLock="1"/>
      </w:r>
      <w:r>
        <w:rPr>
          <w:rFonts w:cs="Times New Roman"/>
          <w:szCs w:val="24"/>
        </w:rPr>
        <w:instrText>ADDIN CSL_CITATION {"citationItems":[{"id":"ITEM-1","itemData":{"ISBN":"979.704.015.1","author":[{"dropping-particle":"","family":"Ghozali","given":"I.","non-dropping-particle":"","parse-names":false,"suffix":""}],"edition":"Edisi 9","id":"ITEM-1","issued":{"date-parts":[["2018"]]},"number-of-pages":"137-138","publisher":"Badan Penerbit Universitas Diponegoro","publisher-place":"Semarang","title":"Aplikasi Analisis Moltivariate Dengan Program IBM SPSS 25","type":"book"},"locator":"179","uris":["http://www.mendeley.com/documents/?uuid=5f8a4368-5bf6-4b86-8013-b55e591ef306"]}],"mendeley":{"formattedCitation":"(Ghozali, 2018a, p. 179)","manualFormatting":"(Ghozali, 2018:179)","plainTextFormattedCitation":"(Ghozali, 2018a, p. 179)","previouslyFormattedCitation":"(Ghozali, 2018a, p. 179)"},"properties":{"noteIndex":0},"schema":"https://github.com/citation-style-language/schema/raw/master/csl-citation.json"}</w:instrText>
      </w:r>
      <w:r>
        <w:rPr>
          <w:rFonts w:cs="Times New Roman"/>
          <w:szCs w:val="24"/>
        </w:rPr>
        <w:fldChar w:fldCharType="separate"/>
      </w:r>
      <w:r>
        <w:rPr>
          <w:rFonts w:cs="Times New Roman"/>
          <w:noProof/>
          <w:szCs w:val="24"/>
        </w:rPr>
        <w:t>(Ghozali, 2018:</w:t>
      </w:r>
      <w:r w:rsidRPr="00ED73E4">
        <w:rPr>
          <w:rFonts w:cs="Times New Roman"/>
          <w:noProof/>
          <w:szCs w:val="24"/>
        </w:rPr>
        <w:t>179)</w:t>
      </w:r>
      <w:r>
        <w:rPr>
          <w:rFonts w:cs="Times New Roman"/>
          <w:szCs w:val="24"/>
        </w:rPr>
        <w:fldChar w:fldCharType="end"/>
      </w:r>
      <w:r>
        <w:rPr>
          <w:rFonts w:cs="Times New Roman"/>
          <w:szCs w:val="24"/>
        </w:rPr>
        <w:t xml:space="preserve">, apakah variabel independen yaitu asimetrik informasi, </w:t>
      </w:r>
      <w:r>
        <w:rPr>
          <w:rFonts w:cs="Times New Roman"/>
          <w:i/>
          <w:szCs w:val="24"/>
        </w:rPr>
        <w:t xml:space="preserve">free cash flow, leverage, financial distress, </w:t>
      </w:r>
      <w:r>
        <w:rPr>
          <w:rFonts w:cs="Times New Roman"/>
          <w:szCs w:val="24"/>
        </w:rPr>
        <w:t xml:space="preserve">dan Ios bener-bener berpengaruh secara individual terhadap variabel dependen yaitu manajemen laba. </w:t>
      </w:r>
      <w:bookmarkStart w:id="55" w:name="_Toc169817973"/>
      <w:r>
        <w:rPr>
          <w:rFonts w:cs="Times New Roman"/>
          <w:szCs w:val="24"/>
        </w:rPr>
        <w:t>Berikut ini adalah hasil uji t:</w:t>
      </w:r>
    </w:p>
    <w:p w14:paraId="6E28E386" w14:textId="77777777" w:rsidR="00E338AF" w:rsidRDefault="00E338AF" w:rsidP="00E338AF">
      <w:pPr>
        <w:pStyle w:val="Caption"/>
        <w:spacing w:after="0"/>
        <w:jc w:val="center"/>
        <w:rPr>
          <w:color w:val="auto"/>
          <w:sz w:val="24"/>
          <w:szCs w:val="24"/>
        </w:rPr>
      </w:pPr>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22</w:t>
      </w:r>
      <w:r w:rsidRPr="00EE568D">
        <w:rPr>
          <w:color w:val="auto"/>
          <w:sz w:val="24"/>
          <w:szCs w:val="24"/>
        </w:rPr>
        <w:fldChar w:fldCharType="end"/>
      </w:r>
    </w:p>
    <w:p w14:paraId="31AD6CA3"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Hasil Uji t</w:t>
      </w:r>
      <w:bookmarkEnd w:id="55"/>
    </w:p>
    <w:tbl>
      <w:tblPr>
        <w:tblW w:w="886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922"/>
        <w:gridCol w:w="1338"/>
        <w:gridCol w:w="1338"/>
        <w:gridCol w:w="1476"/>
        <w:gridCol w:w="1029"/>
        <w:gridCol w:w="1029"/>
      </w:tblGrid>
      <w:tr w:rsidR="00E338AF" w:rsidRPr="00B66D39" w14:paraId="1E4E7EA8" w14:textId="77777777" w:rsidTr="008F4620">
        <w:trPr>
          <w:cantSplit/>
        </w:trPr>
        <w:tc>
          <w:tcPr>
            <w:tcW w:w="8869" w:type="dxa"/>
            <w:gridSpan w:val="7"/>
            <w:shd w:val="clear" w:color="auto" w:fill="FFFFFF"/>
            <w:vAlign w:val="center"/>
          </w:tcPr>
          <w:p w14:paraId="652D84DA"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Coefficients</w:t>
            </w:r>
            <w:r w:rsidRPr="00B66D39">
              <w:rPr>
                <w:rFonts w:cs="Times New Roman"/>
                <w:b/>
                <w:bCs/>
                <w:color w:val="010205"/>
                <w:szCs w:val="24"/>
                <w:vertAlign w:val="superscript"/>
              </w:rPr>
              <w:t>a</w:t>
            </w:r>
          </w:p>
        </w:tc>
      </w:tr>
      <w:tr w:rsidR="00E338AF" w:rsidRPr="00B66D39" w14:paraId="009575B7" w14:textId="77777777" w:rsidTr="008F4620">
        <w:trPr>
          <w:cantSplit/>
        </w:trPr>
        <w:tc>
          <w:tcPr>
            <w:tcW w:w="2659" w:type="dxa"/>
            <w:gridSpan w:val="2"/>
            <w:vMerge w:val="restart"/>
            <w:shd w:val="clear" w:color="auto" w:fill="FFFFFF"/>
            <w:vAlign w:val="bottom"/>
          </w:tcPr>
          <w:p w14:paraId="445DB63E"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2676" w:type="dxa"/>
            <w:gridSpan w:val="2"/>
            <w:shd w:val="clear" w:color="auto" w:fill="FFFFFF"/>
            <w:vAlign w:val="bottom"/>
          </w:tcPr>
          <w:p w14:paraId="5A253FBD"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Unstandardized Coefficients</w:t>
            </w:r>
          </w:p>
        </w:tc>
        <w:tc>
          <w:tcPr>
            <w:tcW w:w="1476" w:type="dxa"/>
            <w:shd w:val="clear" w:color="auto" w:fill="FFFFFF"/>
            <w:vAlign w:val="bottom"/>
          </w:tcPr>
          <w:p w14:paraId="620B1FFB"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Standardized Coefficients</w:t>
            </w:r>
          </w:p>
        </w:tc>
        <w:tc>
          <w:tcPr>
            <w:tcW w:w="1029" w:type="dxa"/>
            <w:vMerge w:val="restart"/>
            <w:shd w:val="clear" w:color="auto" w:fill="FFFFFF"/>
            <w:vAlign w:val="bottom"/>
          </w:tcPr>
          <w:p w14:paraId="5FD6D6B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T</w:t>
            </w:r>
          </w:p>
        </w:tc>
        <w:tc>
          <w:tcPr>
            <w:tcW w:w="1029" w:type="dxa"/>
            <w:vMerge w:val="restart"/>
            <w:shd w:val="clear" w:color="auto" w:fill="FFFFFF"/>
            <w:vAlign w:val="bottom"/>
          </w:tcPr>
          <w:p w14:paraId="4FF83852"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Sig.</w:t>
            </w:r>
          </w:p>
        </w:tc>
      </w:tr>
      <w:tr w:rsidR="00E338AF" w:rsidRPr="00B66D39" w14:paraId="3E91555E" w14:textId="77777777" w:rsidTr="008F4620">
        <w:trPr>
          <w:cantSplit/>
        </w:trPr>
        <w:tc>
          <w:tcPr>
            <w:tcW w:w="2659" w:type="dxa"/>
            <w:gridSpan w:val="2"/>
            <w:vMerge/>
            <w:shd w:val="clear" w:color="auto" w:fill="FFFFFF"/>
            <w:vAlign w:val="bottom"/>
          </w:tcPr>
          <w:p w14:paraId="00D18B62"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338" w:type="dxa"/>
            <w:shd w:val="clear" w:color="auto" w:fill="FFFFFF"/>
            <w:vAlign w:val="bottom"/>
          </w:tcPr>
          <w:p w14:paraId="01DCCDED"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w:t>
            </w:r>
          </w:p>
        </w:tc>
        <w:tc>
          <w:tcPr>
            <w:tcW w:w="1338" w:type="dxa"/>
            <w:shd w:val="clear" w:color="auto" w:fill="FFFFFF"/>
            <w:vAlign w:val="bottom"/>
          </w:tcPr>
          <w:p w14:paraId="0ED4B93B"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Std. Error</w:t>
            </w:r>
          </w:p>
        </w:tc>
        <w:tc>
          <w:tcPr>
            <w:tcW w:w="1476" w:type="dxa"/>
            <w:shd w:val="clear" w:color="auto" w:fill="FFFFFF"/>
            <w:vAlign w:val="bottom"/>
          </w:tcPr>
          <w:p w14:paraId="11D2B326"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Beta</w:t>
            </w:r>
          </w:p>
        </w:tc>
        <w:tc>
          <w:tcPr>
            <w:tcW w:w="1029" w:type="dxa"/>
            <w:vMerge/>
            <w:shd w:val="clear" w:color="auto" w:fill="FFFFFF"/>
            <w:vAlign w:val="bottom"/>
          </w:tcPr>
          <w:p w14:paraId="5B2F6157" w14:textId="77777777" w:rsidR="00E338AF" w:rsidRPr="00B66D39" w:rsidRDefault="00E338AF" w:rsidP="008F4620">
            <w:pPr>
              <w:autoSpaceDE w:val="0"/>
              <w:autoSpaceDN w:val="0"/>
              <w:adjustRightInd w:val="0"/>
              <w:spacing w:line="240" w:lineRule="auto"/>
              <w:rPr>
                <w:rFonts w:cs="Times New Roman"/>
                <w:color w:val="264A60"/>
                <w:szCs w:val="24"/>
              </w:rPr>
            </w:pPr>
          </w:p>
        </w:tc>
        <w:tc>
          <w:tcPr>
            <w:tcW w:w="1029" w:type="dxa"/>
            <w:vMerge/>
            <w:shd w:val="clear" w:color="auto" w:fill="FFFFFF"/>
            <w:vAlign w:val="bottom"/>
          </w:tcPr>
          <w:p w14:paraId="43B62AB6" w14:textId="77777777" w:rsidR="00E338AF" w:rsidRPr="00B66D39" w:rsidRDefault="00E338AF" w:rsidP="008F4620">
            <w:pPr>
              <w:autoSpaceDE w:val="0"/>
              <w:autoSpaceDN w:val="0"/>
              <w:adjustRightInd w:val="0"/>
              <w:spacing w:line="240" w:lineRule="auto"/>
              <w:rPr>
                <w:rFonts w:cs="Times New Roman"/>
                <w:color w:val="264A60"/>
                <w:szCs w:val="24"/>
              </w:rPr>
            </w:pPr>
          </w:p>
        </w:tc>
      </w:tr>
      <w:tr w:rsidR="00E338AF" w:rsidRPr="00B66D39" w14:paraId="2E564979" w14:textId="77777777" w:rsidTr="008F4620">
        <w:trPr>
          <w:cantSplit/>
        </w:trPr>
        <w:tc>
          <w:tcPr>
            <w:tcW w:w="737" w:type="dxa"/>
            <w:vMerge w:val="restart"/>
            <w:shd w:val="clear" w:color="auto" w:fill="E0E0E0"/>
          </w:tcPr>
          <w:p w14:paraId="6884DB66"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1922" w:type="dxa"/>
            <w:shd w:val="clear" w:color="auto" w:fill="E0E0E0"/>
          </w:tcPr>
          <w:p w14:paraId="4BE1D99B"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(Constant)</w:t>
            </w:r>
          </w:p>
        </w:tc>
        <w:tc>
          <w:tcPr>
            <w:tcW w:w="1338" w:type="dxa"/>
            <w:shd w:val="clear" w:color="auto" w:fill="FFFFFF"/>
          </w:tcPr>
          <w:p w14:paraId="3265EB5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,785</w:t>
            </w:r>
          </w:p>
        </w:tc>
        <w:tc>
          <w:tcPr>
            <w:tcW w:w="1338" w:type="dxa"/>
            <w:shd w:val="clear" w:color="auto" w:fill="FFFFFF"/>
          </w:tcPr>
          <w:p w14:paraId="0B0184B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,193</w:t>
            </w:r>
          </w:p>
        </w:tc>
        <w:tc>
          <w:tcPr>
            <w:tcW w:w="1476" w:type="dxa"/>
            <w:shd w:val="clear" w:color="auto" w:fill="FFFFFF"/>
            <w:vAlign w:val="center"/>
          </w:tcPr>
          <w:p w14:paraId="544DA88A" w14:textId="77777777" w:rsidR="00E338AF" w:rsidRPr="00B66D39" w:rsidRDefault="00E338AF" w:rsidP="008F4620">
            <w:pPr>
              <w:autoSpaceDE w:val="0"/>
              <w:autoSpaceDN w:val="0"/>
              <w:adjustRightInd w:val="0"/>
              <w:spacing w:line="240" w:lineRule="auto"/>
              <w:rPr>
                <w:rFonts w:cs="Times New Roman"/>
                <w:szCs w:val="24"/>
              </w:rPr>
            </w:pPr>
          </w:p>
        </w:tc>
        <w:tc>
          <w:tcPr>
            <w:tcW w:w="1029" w:type="dxa"/>
            <w:shd w:val="clear" w:color="auto" w:fill="FFFFFF"/>
          </w:tcPr>
          <w:p w14:paraId="42478F3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4,070</w:t>
            </w:r>
          </w:p>
        </w:tc>
        <w:tc>
          <w:tcPr>
            <w:tcW w:w="1029" w:type="dxa"/>
            <w:shd w:val="clear" w:color="auto" w:fill="FFFFFF"/>
          </w:tcPr>
          <w:p w14:paraId="4E4E566C"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r>
      <w:tr w:rsidR="00E338AF" w:rsidRPr="00B66D39" w14:paraId="6C7D38E7" w14:textId="77777777" w:rsidTr="008F4620">
        <w:trPr>
          <w:cantSplit/>
        </w:trPr>
        <w:tc>
          <w:tcPr>
            <w:tcW w:w="737" w:type="dxa"/>
            <w:vMerge/>
            <w:shd w:val="clear" w:color="auto" w:fill="E0E0E0"/>
          </w:tcPr>
          <w:p w14:paraId="3F4D7170"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19059E4C"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Asimetrik Informasi</w:t>
            </w:r>
          </w:p>
        </w:tc>
        <w:tc>
          <w:tcPr>
            <w:tcW w:w="1338" w:type="dxa"/>
            <w:shd w:val="clear" w:color="auto" w:fill="FFFFFF"/>
          </w:tcPr>
          <w:p w14:paraId="07967D77"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,040</w:t>
            </w:r>
          </w:p>
        </w:tc>
        <w:tc>
          <w:tcPr>
            <w:tcW w:w="1338" w:type="dxa"/>
            <w:shd w:val="clear" w:color="auto" w:fill="FFFFFF"/>
          </w:tcPr>
          <w:p w14:paraId="3357E60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,012</w:t>
            </w:r>
          </w:p>
        </w:tc>
        <w:tc>
          <w:tcPr>
            <w:tcW w:w="1476" w:type="dxa"/>
            <w:shd w:val="clear" w:color="auto" w:fill="FFFFFF"/>
          </w:tcPr>
          <w:p w14:paraId="4E20129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,198</w:t>
            </w:r>
          </w:p>
        </w:tc>
        <w:tc>
          <w:tcPr>
            <w:tcW w:w="1029" w:type="dxa"/>
            <w:shd w:val="clear" w:color="auto" w:fill="FFFFFF"/>
          </w:tcPr>
          <w:p w14:paraId="3F766E0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3,242</w:t>
            </w:r>
          </w:p>
        </w:tc>
        <w:tc>
          <w:tcPr>
            <w:tcW w:w="1029" w:type="dxa"/>
            <w:shd w:val="clear" w:color="auto" w:fill="FFFFFF"/>
          </w:tcPr>
          <w:p w14:paraId="3D687C81"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,002</w:t>
            </w:r>
          </w:p>
        </w:tc>
      </w:tr>
      <w:tr w:rsidR="00E338AF" w:rsidRPr="00B66D39" w14:paraId="419E3387" w14:textId="77777777" w:rsidTr="008F4620">
        <w:trPr>
          <w:cantSplit/>
        </w:trPr>
        <w:tc>
          <w:tcPr>
            <w:tcW w:w="737" w:type="dxa"/>
            <w:vMerge/>
            <w:shd w:val="clear" w:color="auto" w:fill="E0E0E0"/>
          </w:tcPr>
          <w:p w14:paraId="1AFCE02B"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72309AF9"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Free Cash Flow</w:t>
            </w:r>
          </w:p>
        </w:tc>
        <w:tc>
          <w:tcPr>
            <w:tcW w:w="1338" w:type="dxa"/>
            <w:shd w:val="clear" w:color="auto" w:fill="FFFFFF"/>
          </w:tcPr>
          <w:p w14:paraId="4DB63BF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-,046</w:t>
            </w:r>
          </w:p>
        </w:tc>
        <w:tc>
          <w:tcPr>
            <w:tcW w:w="1338" w:type="dxa"/>
            <w:shd w:val="clear" w:color="auto" w:fill="FFFFFF"/>
          </w:tcPr>
          <w:p w14:paraId="63284AB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,007</w:t>
            </w:r>
          </w:p>
        </w:tc>
        <w:tc>
          <w:tcPr>
            <w:tcW w:w="1476" w:type="dxa"/>
            <w:shd w:val="clear" w:color="auto" w:fill="FFFFFF"/>
          </w:tcPr>
          <w:p w14:paraId="1BC7980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-,427</w:t>
            </w:r>
          </w:p>
        </w:tc>
        <w:tc>
          <w:tcPr>
            <w:tcW w:w="1029" w:type="dxa"/>
            <w:shd w:val="clear" w:color="auto" w:fill="FFFFFF"/>
          </w:tcPr>
          <w:p w14:paraId="532082A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-6,911</w:t>
            </w:r>
          </w:p>
        </w:tc>
        <w:tc>
          <w:tcPr>
            <w:tcW w:w="1029" w:type="dxa"/>
            <w:shd w:val="clear" w:color="auto" w:fill="FFFFFF"/>
          </w:tcPr>
          <w:p w14:paraId="21407A3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r>
      <w:tr w:rsidR="00E338AF" w:rsidRPr="00B66D39" w14:paraId="349C3C28" w14:textId="77777777" w:rsidTr="008F4620">
        <w:trPr>
          <w:cantSplit/>
        </w:trPr>
        <w:tc>
          <w:tcPr>
            <w:tcW w:w="737" w:type="dxa"/>
            <w:vMerge/>
            <w:shd w:val="clear" w:color="auto" w:fill="E0E0E0"/>
          </w:tcPr>
          <w:p w14:paraId="6D2B92D0"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3BAC2E6C"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Leverage</w:t>
            </w:r>
          </w:p>
        </w:tc>
        <w:tc>
          <w:tcPr>
            <w:tcW w:w="1338" w:type="dxa"/>
            <w:shd w:val="clear" w:color="auto" w:fill="FFFFFF"/>
          </w:tcPr>
          <w:p w14:paraId="577DBE9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-,490</w:t>
            </w:r>
          </w:p>
        </w:tc>
        <w:tc>
          <w:tcPr>
            <w:tcW w:w="1338" w:type="dxa"/>
            <w:shd w:val="clear" w:color="auto" w:fill="FFFFFF"/>
          </w:tcPr>
          <w:p w14:paraId="0E06CE5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,047</w:t>
            </w:r>
          </w:p>
        </w:tc>
        <w:tc>
          <w:tcPr>
            <w:tcW w:w="1476" w:type="dxa"/>
            <w:shd w:val="clear" w:color="auto" w:fill="FFFFFF"/>
          </w:tcPr>
          <w:p w14:paraId="36271E7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-,636</w:t>
            </w:r>
          </w:p>
        </w:tc>
        <w:tc>
          <w:tcPr>
            <w:tcW w:w="1029" w:type="dxa"/>
            <w:shd w:val="clear" w:color="auto" w:fill="FFFFFF"/>
          </w:tcPr>
          <w:p w14:paraId="15C7EDC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-10,484</w:t>
            </w:r>
          </w:p>
        </w:tc>
        <w:tc>
          <w:tcPr>
            <w:tcW w:w="1029" w:type="dxa"/>
            <w:shd w:val="clear" w:color="auto" w:fill="FFFFFF"/>
          </w:tcPr>
          <w:p w14:paraId="31F8E5F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p>
        </w:tc>
      </w:tr>
      <w:tr w:rsidR="00E338AF" w:rsidRPr="00B66D39" w14:paraId="117B9066" w14:textId="77777777" w:rsidTr="008F4620">
        <w:trPr>
          <w:cantSplit/>
        </w:trPr>
        <w:tc>
          <w:tcPr>
            <w:tcW w:w="737" w:type="dxa"/>
            <w:vMerge/>
            <w:shd w:val="clear" w:color="auto" w:fill="E0E0E0"/>
          </w:tcPr>
          <w:p w14:paraId="68BCA02C"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2759A96D"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Financial Distress</w:t>
            </w:r>
          </w:p>
        </w:tc>
        <w:tc>
          <w:tcPr>
            <w:tcW w:w="1338" w:type="dxa"/>
            <w:shd w:val="clear" w:color="auto" w:fill="FFFFFF"/>
          </w:tcPr>
          <w:p w14:paraId="35C5949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-,002</w:t>
            </w:r>
          </w:p>
        </w:tc>
        <w:tc>
          <w:tcPr>
            <w:tcW w:w="1338" w:type="dxa"/>
            <w:shd w:val="clear" w:color="auto" w:fill="FFFFFF"/>
          </w:tcPr>
          <w:p w14:paraId="77E21E1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,001</w:t>
            </w:r>
          </w:p>
        </w:tc>
        <w:tc>
          <w:tcPr>
            <w:tcW w:w="1476" w:type="dxa"/>
            <w:shd w:val="clear" w:color="auto" w:fill="FFFFFF"/>
          </w:tcPr>
          <w:p w14:paraId="38A99C9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-,149</w:t>
            </w:r>
          </w:p>
        </w:tc>
        <w:tc>
          <w:tcPr>
            <w:tcW w:w="1029" w:type="dxa"/>
            <w:shd w:val="clear" w:color="auto" w:fill="FFFFFF"/>
          </w:tcPr>
          <w:p w14:paraId="5DE9424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-2,423</w:t>
            </w:r>
          </w:p>
        </w:tc>
        <w:tc>
          <w:tcPr>
            <w:tcW w:w="1029" w:type="dxa"/>
            <w:shd w:val="clear" w:color="auto" w:fill="FFFFFF"/>
          </w:tcPr>
          <w:p w14:paraId="58A01CB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,017</w:t>
            </w:r>
          </w:p>
        </w:tc>
      </w:tr>
      <w:tr w:rsidR="00E338AF" w:rsidRPr="00B66D39" w14:paraId="7CC29929" w14:textId="77777777" w:rsidTr="008F4620">
        <w:trPr>
          <w:cantSplit/>
        </w:trPr>
        <w:tc>
          <w:tcPr>
            <w:tcW w:w="737" w:type="dxa"/>
            <w:vMerge/>
            <w:shd w:val="clear" w:color="auto" w:fill="E0E0E0"/>
          </w:tcPr>
          <w:p w14:paraId="4C5F57B2"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922" w:type="dxa"/>
            <w:shd w:val="clear" w:color="auto" w:fill="E0E0E0"/>
          </w:tcPr>
          <w:p w14:paraId="00B41BD0"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IOS</w:t>
            </w:r>
          </w:p>
        </w:tc>
        <w:tc>
          <w:tcPr>
            <w:tcW w:w="1338" w:type="dxa"/>
            <w:shd w:val="clear" w:color="auto" w:fill="FFFFFF"/>
          </w:tcPr>
          <w:p w14:paraId="189BAD5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,051</w:t>
            </w:r>
          </w:p>
        </w:tc>
        <w:tc>
          <w:tcPr>
            <w:tcW w:w="1338" w:type="dxa"/>
            <w:shd w:val="clear" w:color="auto" w:fill="FFFFFF"/>
          </w:tcPr>
          <w:p w14:paraId="2756A87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,023</w:t>
            </w:r>
          </w:p>
        </w:tc>
        <w:tc>
          <w:tcPr>
            <w:tcW w:w="1476" w:type="dxa"/>
            <w:shd w:val="clear" w:color="auto" w:fill="FFFFFF"/>
          </w:tcPr>
          <w:p w14:paraId="4289E736"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,137</w:t>
            </w:r>
          </w:p>
        </w:tc>
        <w:tc>
          <w:tcPr>
            <w:tcW w:w="1029" w:type="dxa"/>
            <w:shd w:val="clear" w:color="auto" w:fill="FFFFFF"/>
          </w:tcPr>
          <w:p w14:paraId="3F77DC1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2,223</w:t>
            </w:r>
          </w:p>
        </w:tc>
        <w:tc>
          <w:tcPr>
            <w:tcW w:w="1029" w:type="dxa"/>
            <w:shd w:val="clear" w:color="auto" w:fill="FFFFFF"/>
          </w:tcPr>
          <w:p w14:paraId="744456CB"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,029</w:t>
            </w:r>
          </w:p>
        </w:tc>
      </w:tr>
      <w:tr w:rsidR="00E338AF" w:rsidRPr="00B66D39" w14:paraId="0FD79C1B" w14:textId="77777777" w:rsidTr="008F4620">
        <w:trPr>
          <w:cantSplit/>
        </w:trPr>
        <w:tc>
          <w:tcPr>
            <w:tcW w:w="8869" w:type="dxa"/>
            <w:gridSpan w:val="7"/>
            <w:shd w:val="clear" w:color="auto" w:fill="FFFFFF"/>
          </w:tcPr>
          <w:p w14:paraId="507ABDFE"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a. Dependent Variable: LnY</w:t>
            </w:r>
          </w:p>
        </w:tc>
      </w:tr>
    </w:tbl>
    <w:p w14:paraId="5D8C81B0" w14:textId="77777777" w:rsidR="00E338AF" w:rsidRPr="004108A4" w:rsidRDefault="00E338AF" w:rsidP="00E338AF">
      <w:pPr>
        <w:tabs>
          <w:tab w:val="left" w:pos="284"/>
        </w:tabs>
        <w:ind w:left="851" w:hanging="567"/>
        <w:jc w:val="both"/>
        <w:rPr>
          <w:rFonts w:cs="Times New Roman"/>
          <w:sz w:val="28"/>
          <w:szCs w:val="24"/>
        </w:rPr>
      </w:pPr>
      <w:r>
        <w:rPr>
          <w:rFonts w:cs="Times New Roman"/>
          <w:szCs w:val="24"/>
        </w:rPr>
        <w:t xml:space="preserve">Sumber data output SPSS 26, (2024) </w:t>
      </w:r>
    </w:p>
    <w:p w14:paraId="72581A85" w14:textId="77777777" w:rsidR="00E338AF" w:rsidRPr="004108A4" w:rsidRDefault="00E338AF" w:rsidP="00E338AF">
      <w:pPr>
        <w:tabs>
          <w:tab w:val="left" w:pos="284"/>
        </w:tabs>
        <w:ind w:left="1276" w:firstLine="567"/>
        <w:jc w:val="both"/>
        <w:rPr>
          <w:rFonts w:cs="Times New Roman"/>
        </w:rPr>
      </w:pPr>
      <w:r w:rsidRPr="004108A4">
        <w:rPr>
          <w:rFonts w:cs="Times New Roman"/>
        </w:rPr>
        <w:t xml:space="preserve">Berdasarkan tabel diatas, </w:t>
      </w:r>
      <w:r w:rsidRPr="00EE568D">
        <w:rPr>
          <w:rFonts w:cs="Times New Roman"/>
          <w:szCs w:val="24"/>
        </w:rPr>
        <w:t>maka</w:t>
      </w:r>
      <w:r w:rsidRPr="004108A4">
        <w:rPr>
          <w:rFonts w:cs="Times New Roman"/>
        </w:rPr>
        <w:t xml:space="preserve"> dapat disimpulkan dari masing-masing variabel independen terhadap variabel dependen yaitu sebagai berikut:</w:t>
      </w:r>
    </w:p>
    <w:p w14:paraId="38FE5B80" w14:textId="77777777" w:rsidR="00E338AF" w:rsidRPr="004108A4" w:rsidRDefault="00E338AF" w:rsidP="00E338AF">
      <w:pPr>
        <w:autoSpaceDE w:val="0"/>
        <w:autoSpaceDN w:val="0"/>
        <w:adjustRightInd w:val="0"/>
        <w:ind w:left="1418" w:hanging="425"/>
        <w:jc w:val="both"/>
        <w:rPr>
          <w:rFonts w:cs="Times New Roman"/>
        </w:rPr>
      </w:pPr>
      <w:r w:rsidRPr="004108A4">
        <w:rPr>
          <w:rFonts w:cs="Times New Roman"/>
        </w:rPr>
        <w:t>H1:</w:t>
      </w:r>
      <w:r w:rsidRPr="004108A4">
        <w:rPr>
          <w:rFonts w:cs="Times New Roman"/>
        </w:rPr>
        <w:tab/>
      </w:r>
      <w:r w:rsidRPr="004108A4">
        <w:rPr>
          <w:rFonts w:cs="Times New Roman"/>
          <w:bCs/>
        </w:rPr>
        <w:t>Terdapat pengaruh asimetrik Informasi terhadap manajemen laba</w:t>
      </w:r>
      <w:r w:rsidRPr="004108A4">
        <w:rPr>
          <w:rFonts w:cs="Times New Roman"/>
        </w:rPr>
        <w:t>.</w:t>
      </w:r>
    </w:p>
    <w:p w14:paraId="110908A8" w14:textId="77777777" w:rsidR="00E338AF" w:rsidRPr="004108A4" w:rsidRDefault="00E338AF" w:rsidP="00E338AF">
      <w:pPr>
        <w:autoSpaceDE w:val="0"/>
        <w:autoSpaceDN w:val="0"/>
        <w:adjustRightInd w:val="0"/>
        <w:ind w:left="1418" w:firstLine="22"/>
        <w:jc w:val="both"/>
        <w:rPr>
          <w:rFonts w:cs="Times New Roman"/>
        </w:rPr>
      </w:pPr>
      <w:r w:rsidRPr="004108A4">
        <w:rPr>
          <w:rFonts w:cs="Times New Roman"/>
        </w:rPr>
        <w:t xml:space="preserve">Nilai signifikansi variabel asimetrik informasi (X1) sebesar 0,002 &lt; 0,05 dengan nilai t hitung sebesar 3,242 sehingga asimetrik </w:t>
      </w:r>
      <w:r w:rsidRPr="004108A4">
        <w:rPr>
          <w:rFonts w:cs="Times New Roman"/>
        </w:rPr>
        <w:lastRenderedPageBreak/>
        <w:t>informasi</w:t>
      </w:r>
      <w:r w:rsidRPr="004108A4">
        <w:rPr>
          <w:rFonts w:cs="Times New Roman"/>
          <w:spacing w:val="-6"/>
        </w:rPr>
        <w:t xml:space="preserve"> </w:t>
      </w:r>
      <w:r w:rsidRPr="004108A4">
        <w:rPr>
          <w:rFonts w:cs="Times New Roman"/>
        </w:rPr>
        <w:t>berpengaruh signifikan terhadap manajemen laba</w:t>
      </w:r>
      <w:r w:rsidRPr="004108A4">
        <w:rPr>
          <w:rFonts w:cs="Times New Roman"/>
          <w:spacing w:val="-6"/>
        </w:rPr>
        <w:t>. Berdasarkan denga</w:t>
      </w:r>
      <w:r>
        <w:rPr>
          <w:rFonts w:cs="Times New Roman"/>
          <w:spacing w:val="-6"/>
        </w:rPr>
        <w:t>n hipotesis yang dibuat, maka H</w:t>
      </w:r>
      <w:r>
        <w:rPr>
          <w:rFonts w:cs="Times New Roman"/>
          <w:spacing w:val="-6"/>
          <w:vertAlign w:val="subscript"/>
        </w:rPr>
        <w:t xml:space="preserve">o </w:t>
      </w:r>
      <w:r>
        <w:rPr>
          <w:rFonts w:cs="Times New Roman"/>
          <w:spacing w:val="-6"/>
        </w:rPr>
        <w:t xml:space="preserve"> ditolak, sehingga H</w:t>
      </w:r>
      <w:r>
        <w:rPr>
          <w:rFonts w:cs="Times New Roman"/>
          <w:spacing w:val="-6"/>
          <w:vertAlign w:val="subscript"/>
        </w:rPr>
        <w:t>a</w:t>
      </w:r>
      <w:r w:rsidRPr="004108A4">
        <w:rPr>
          <w:rFonts w:cs="Times New Roman"/>
          <w:spacing w:val="-6"/>
        </w:rPr>
        <w:t xml:space="preserve"> yang menyatakan </w:t>
      </w:r>
      <w:r w:rsidRPr="004108A4">
        <w:rPr>
          <w:rFonts w:cs="Times New Roman"/>
        </w:rPr>
        <w:t>“</w:t>
      </w:r>
      <w:r w:rsidRPr="004108A4">
        <w:rPr>
          <w:rFonts w:cs="Times New Roman"/>
          <w:bCs/>
        </w:rPr>
        <w:t xml:space="preserve">Terdapat pengaruh </w:t>
      </w:r>
      <w:r>
        <w:rPr>
          <w:rFonts w:cs="Times New Roman"/>
          <w:bCs/>
        </w:rPr>
        <w:t xml:space="preserve">positif dari </w:t>
      </w:r>
      <w:r w:rsidRPr="004108A4">
        <w:rPr>
          <w:rFonts w:cs="Times New Roman"/>
          <w:bCs/>
        </w:rPr>
        <w:t>asimetrik Informasi terhadap manajemen laba pada perusahaan sektor industri di Bursa Efek Indonesia (BEI)</w:t>
      </w:r>
      <w:r w:rsidRPr="004108A4">
        <w:rPr>
          <w:rFonts w:cs="Times New Roman"/>
        </w:rPr>
        <w:t>” diterima.</w:t>
      </w:r>
    </w:p>
    <w:p w14:paraId="229DCFA1" w14:textId="77777777" w:rsidR="00E338AF" w:rsidRPr="004108A4" w:rsidRDefault="00E338AF" w:rsidP="00E338AF">
      <w:pPr>
        <w:autoSpaceDE w:val="0"/>
        <w:autoSpaceDN w:val="0"/>
        <w:adjustRightInd w:val="0"/>
        <w:ind w:left="1418" w:hanging="425"/>
        <w:jc w:val="both"/>
        <w:rPr>
          <w:rFonts w:cs="Times New Roman"/>
        </w:rPr>
      </w:pPr>
      <w:r w:rsidRPr="004108A4">
        <w:rPr>
          <w:rFonts w:cs="Times New Roman"/>
        </w:rPr>
        <w:t>H2:</w:t>
      </w:r>
      <w:r w:rsidRPr="004108A4">
        <w:rPr>
          <w:rFonts w:cs="Times New Roman"/>
        </w:rPr>
        <w:tab/>
      </w:r>
      <w:r w:rsidRPr="004108A4">
        <w:rPr>
          <w:rFonts w:cs="Times New Roman"/>
          <w:bCs/>
        </w:rPr>
        <w:t xml:space="preserve">Terdapat </w:t>
      </w:r>
      <w:r>
        <w:rPr>
          <w:rFonts w:cs="Times New Roman"/>
          <w:bCs/>
        </w:rPr>
        <w:t xml:space="preserve"> </w:t>
      </w:r>
      <w:r w:rsidRPr="004108A4">
        <w:rPr>
          <w:rFonts w:cs="Times New Roman"/>
          <w:bCs/>
        </w:rPr>
        <w:t>pengaruh</w:t>
      </w:r>
      <w:r>
        <w:rPr>
          <w:rFonts w:cs="Times New Roman"/>
          <w:bCs/>
        </w:rPr>
        <w:t xml:space="preserve"> </w:t>
      </w:r>
      <w:r w:rsidRPr="004108A4">
        <w:rPr>
          <w:rFonts w:cs="Times New Roman"/>
          <w:bCs/>
        </w:rPr>
        <w:t xml:space="preserve"> </w:t>
      </w:r>
      <w:r w:rsidRPr="004108A4">
        <w:rPr>
          <w:rFonts w:cs="Times New Roman"/>
          <w:bCs/>
          <w:i/>
        </w:rPr>
        <w:t xml:space="preserve">free cash flow </w:t>
      </w:r>
      <w:r w:rsidRPr="004108A4">
        <w:rPr>
          <w:rFonts w:cs="Times New Roman"/>
          <w:bCs/>
        </w:rPr>
        <w:t>terhadap manajemen laba</w:t>
      </w:r>
      <w:r>
        <w:rPr>
          <w:rFonts w:cs="Times New Roman"/>
        </w:rPr>
        <w:t xml:space="preserve"> </w:t>
      </w:r>
      <w:r w:rsidRPr="004108A4">
        <w:rPr>
          <w:rFonts w:cs="Times New Roman"/>
        </w:rPr>
        <w:t xml:space="preserve">Nilai signifikansi variabel </w:t>
      </w:r>
      <w:r w:rsidRPr="000C499A">
        <w:rPr>
          <w:rFonts w:cs="Times New Roman"/>
          <w:i/>
        </w:rPr>
        <w:t>free cash flow</w:t>
      </w:r>
      <w:r w:rsidRPr="004108A4">
        <w:rPr>
          <w:rFonts w:cs="Times New Roman"/>
        </w:rPr>
        <w:t xml:space="preserve"> (X2) sebesar 0,000 &lt; 0,05 dengan nilai t hitung sebesar </w:t>
      </w:r>
      <w:r>
        <w:rPr>
          <w:rFonts w:cs="Times New Roman"/>
        </w:rPr>
        <w:t>-</w:t>
      </w:r>
      <w:r w:rsidRPr="004108A4">
        <w:rPr>
          <w:rFonts w:cs="Times New Roman"/>
        </w:rPr>
        <w:t xml:space="preserve">6,911 sehingga </w:t>
      </w:r>
      <w:r w:rsidRPr="000C499A">
        <w:rPr>
          <w:rFonts w:cs="Times New Roman"/>
          <w:i/>
        </w:rPr>
        <w:t>free cash flow</w:t>
      </w:r>
      <w:r w:rsidRPr="004108A4">
        <w:rPr>
          <w:rFonts w:cs="Times New Roman"/>
        </w:rPr>
        <w:t xml:space="preserve"> berpengaruh terhadap manajemen laba.</w:t>
      </w:r>
      <w:r w:rsidRPr="004108A4">
        <w:rPr>
          <w:rFonts w:cs="Times New Roman"/>
          <w:spacing w:val="-6"/>
        </w:rPr>
        <w:t xml:space="preserve"> Berdasarkan denga</w:t>
      </w:r>
      <w:r>
        <w:rPr>
          <w:rFonts w:cs="Times New Roman"/>
          <w:spacing w:val="-6"/>
        </w:rPr>
        <w:t>n hipotesis yang dibuat, maka H</w:t>
      </w:r>
      <w:r>
        <w:rPr>
          <w:rFonts w:cs="Times New Roman"/>
          <w:spacing w:val="-6"/>
          <w:vertAlign w:val="subscript"/>
        </w:rPr>
        <w:t>o</w:t>
      </w:r>
      <w:r>
        <w:rPr>
          <w:rFonts w:cs="Times New Roman"/>
          <w:spacing w:val="-6"/>
        </w:rPr>
        <w:t xml:space="preserve"> ditolak, sehingga H</w:t>
      </w:r>
      <w:r>
        <w:rPr>
          <w:rFonts w:cs="Times New Roman"/>
          <w:spacing w:val="-6"/>
          <w:vertAlign w:val="subscript"/>
        </w:rPr>
        <w:t>a</w:t>
      </w:r>
      <w:r w:rsidRPr="004108A4">
        <w:rPr>
          <w:rFonts w:cs="Times New Roman"/>
          <w:spacing w:val="-6"/>
        </w:rPr>
        <w:t xml:space="preserve"> yang menyatakan </w:t>
      </w:r>
      <w:r w:rsidRPr="004108A4">
        <w:rPr>
          <w:rFonts w:cs="Times New Roman"/>
        </w:rPr>
        <w:t>“</w:t>
      </w:r>
      <w:r w:rsidRPr="004108A4">
        <w:rPr>
          <w:rFonts w:cs="Times New Roman"/>
          <w:bCs/>
        </w:rPr>
        <w:t xml:space="preserve">Terdapat pengaruh </w:t>
      </w:r>
      <w:r>
        <w:rPr>
          <w:rFonts w:cs="Times New Roman"/>
          <w:bCs/>
        </w:rPr>
        <w:t xml:space="preserve">negatif  </w:t>
      </w:r>
      <w:r w:rsidRPr="004108A4">
        <w:rPr>
          <w:rFonts w:cs="Times New Roman"/>
          <w:bCs/>
          <w:i/>
        </w:rPr>
        <w:t xml:space="preserve">free cash flow </w:t>
      </w:r>
      <w:r w:rsidRPr="004108A4">
        <w:rPr>
          <w:rFonts w:cs="Times New Roman"/>
          <w:bCs/>
        </w:rPr>
        <w:t>terhadap manajemen laba pada perusahaan sektor industri di Bursa Efek Indonesia (BEI)</w:t>
      </w:r>
      <w:r w:rsidRPr="00C5623F">
        <w:rPr>
          <w:rFonts w:eastAsia="Times New Roman" w:cs="Times New Roman"/>
          <w:kern w:val="2"/>
          <w:lang w:eastAsia="id-ID"/>
        </w:rPr>
        <w:t>.</w:t>
      </w:r>
      <w:r w:rsidRPr="004108A4">
        <w:rPr>
          <w:rFonts w:cs="Times New Roman"/>
        </w:rPr>
        <w:t>” diterima.</w:t>
      </w:r>
    </w:p>
    <w:p w14:paraId="1B33089D" w14:textId="77777777" w:rsidR="00E338AF" w:rsidRPr="004108A4" w:rsidRDefault="00E338AF" w:rsidP="00E338AF">
      <w:pPr>
        <w:autoSpaceDE w:val="0"/>
        <w:autoSpaceDN w:val="0"/>
        <w:adjustRightInd w:val="0"/>
        <w:ind w:left="1418" w:hanging="425"/>
        <w:jc w:val="both"/>
        <w:rPr>
          <w:rFonts w:cs="Times New Roman"/>
          <w:bCs/>
        </w:rPr>
      </w:pPr>
      <w:r w:rsidRPr="004108A4">
        <w:rPr>
          <w:rFonts w:cs="Times New Roman"/>
        </w:rPr>
        <w:t xml:space="preserve">H3: </w:t>
      </w:r>
      <w:r w:rsidRPr="004108A4">
        <w:rPr>
          <w:rFonts w:cs="Times New Roman"/>
        </w:rPr>
        <w:tab/>
      </w:r>
      <w:r w:rsidRPr="004108A4">
        <w:rPr>
          <w:rFonts w:cs="Times New Roman"/>
          <w:bCs/>
        </w:rPr>
        <w:t xml:space="preserve">Terdapat pengaruh </w:t>
      </w:r>
      <w:r w:rsidRPr="004108A4">
        <w:rPr>
          <w:rFonts w:cs="Times New Roman"/>
          <w:bCs/>
          <w:i/>
        </w:rPr>
        <w:t>leverage</w:t>
      </w:r>
      <w:r w:rsidRPr="004108A4">
        <w:rPr>
          <w:rFonts w:cs="Times New Roman"/>
          <w:bCs/>
        </w:rPr>
        <w:t xml:space="preserve"> terhadap manajemen laba</w:t>
      </w:r>
    </w:p>
    <w:p w14:paraId="0FDE408F" w14:textId="77777777" w:rsidR="00E338AF" w:rsidRPr="004108A4" w:rsidRDefault="00E338AF" w:rsidP="00E338AF">
      <w:pPr>
        <w:autoSpaceDE w:val="0"/>
        <w:autoSpaceDN w:val="0"/>
        <w:adjustRightInd w:val="0"/>
        <w:ind w:left="1418" w:firstLine="22"/>
        <w:jc w:val="both"/>
        <w:rPr>
          <w:rFonts w:cs="Times New Roman"/>
        </w:rPr>
      </w:pPr>
      <w:r w:rsidRPr="004108A4">
        <w:rPr>
          <w:rFonts w:cs="Times New Roman"/>
        </w:rPr>
        <w:t xml:space="preserve">Nilai signifikansi variabel </w:t>
      </w:r>
      <w:r w:rsidRPr="000C499A">
        <w:rPr>
          <w:rFonts w:cs="Times New Roman"/>
          <w:i/>
        </w:rPr>
        <w:t>leverage</w:t>
      </w:r>
      <w:r w:rsidRPr="004108A4">
        <w:rPr>
          <w:rFonts w:cs="Times New Roman"/>
        </w:rPr>
        <w:t xml:space="preserve"> (X3) sebesar 0,000 &lt; 0,05 dengan nilai t hitung sebesar </w:t>
      </w:r>
      <w:r>
        <w:rPr>
          <w:rFonts w:cs="Times New Roman"/>
        </w:rPr>
        <w:t>-</w:t>
      </w:r>
      <w:r w:rsidRPr="004108A4">
        <w:rPr>
          <w:rFonts w:cs="Times New Roman"/>
        </w:rPr>
        <w:t xml:space="preserve">10,484 sehingga </w:t>
      </w:r>
      <w:r w:rsidRPr="000C499A">
        <w:rPr>
          <w:rFonts w:cs="Times New Roman"/>
          <w:i/>
        </w:rPr>
        <w:t>leverage</w:t>
      </w:r>
      <w:r w:rsidRPr="004108A4">
        <w:rPr>
          <w:rFonts w:cs="Times New Roman"/>
        </w:rPr>
        <w:t xml:space="preserve"> berpengaruh terhadap manajemen laba</w:t>
      </w:r>
      <w:r w:rsidRPr="004108A4">
        <w:rPr>
          <w:rFonts w:cs="Times New Roman"/>
          <w:spacing w:val="-6"/>
        </w:rPr>
        <w:t xml:space="preserve">. Berdasarkan dengan hipotesis yang dibuat, maka Ho ditolak, sehingga Ha yang menyatakan </w:t>
      </w:r>
      <w:r w:rsidRPr="004108A4">
        <w:rPr>
          <w:rFonts w:cs="Times New Roman"/>
        </w:rPr>
        <w:t>“</w:t>
      </w:r>
      <w:r w:rsidRPr="004108A4">
        <w:rPr>
          <w:rFonts w:cs="Times New Roman"/>
          <w:bCs/>
        </w:rPr>
        <w:t xml:space="preserve">Terdapat pengaruh </w:t>
      </w:r>
      <w:r>
        <w:rPr>
          <w:rFonts w:cs="Times New Roman"/>
          <w:bCs/>
        </w:rPr>
        <w:t xml:space="preserve">negatif </w:t>
      </w:r>
      <w:r w:rsidRPr="004108A4">
        <w:rPr>
          <w:rFonts w:cs="Times New Roman"/>
          <w:bCs/>
          <w:i/>
        </w:rPr>
        <w:t>leverage</w:t>
      </w:r>
      <w:r w:rsidRPr="004108A4">
        <w:rPr>
          <w:rFonts w:cs="Times New Roman"/>
          <w:bCs/>
        </w:rPr>
        <w:t xml:space="preserve"> terhadap manajemen laba pada perusahaan sektor industri di Bursa Efek Indonesia (BEI) </w:t>
      </w:r>
      <w:r w:rsidRPr="004108A4">
        <w:rPr>
          <w:rFonts w:cs="Times New Roman"/>
        </w:rPr>
        <w:t>” diterima.</w:t>
      </w:r>
    </w:p>
    <w:p w14:paraId="5C5F7967" w14:textId="77777777" w:rsidR="00E338AF" w:rsidRPr="004108A4" w:rsidRDefault="00E338AF" w:rsidP="00E338AF">
      <w:pPr>
        <w:autoSpaceDE w:val="0"/>
        <w:autoSpaceDN w:val="0"/>
        <w:adjustRightInd w:val="0"/>
        <w:ind w:left="1418" w:hanging="425"/>
        <w:jc w:val="both"/>
        <w:rPr>
          <w:rFonts w:cs="Times New Roman"/>
        </w:rPr>
      </w:pPr>
      <w:r w:rsidRPr="004108A4">
        <w:rPr>
          <w:rFonts w:cs="Times New Roman"/>
        </w:rPr>
        <w:t xml:space="preserve">H4: </w:t>
      </w:r>
      <w:r w:rsidRPr="004108A4">
        <w:rPr>
          <w:rFonts w:cs="Times New Roman"/>
          <w:bCs/>
        </w:rPr>
        <w:t xml:space="preserve">Terdapat pengaruh </w:t>
      </w:r>
      <w:r w:rsidRPr="004108A4">
        <w:rPr>
          <w:rFonts w:cs="Times New Roman"/>
          <w:bCs/>
          <w:i/>
        </w:rPr>
        <w:t>financial distress</w:t>
      </w:r>
      <w:r w:rsidRPr="004108A4">
        <w:rPr>
          <w:rFonts w:cs="Times New Roman"/>
          <w:bCs/>
        </w:rPr>
        <w:t xml:space="preserve"> terhadap manajemen laba</w:t>
      </w:r>
    </w:p>
    <w:p w14:paraId="55C13AE2" w14:textId="77777777" w:rsidR="00E338AF" w:rsidRPr="004108A4" w:rsidRDefault="00E338AF" w:rsidP="00E338AF">
      <w:pPr>
        <w:autoSpaceDE w:val="0"/>
        <w:autoSpaceDN w:val="0"/>
        <w:adjustRightInd w:val="0"/>
        <w:ind w:left="1418" w:firstLine="22"/>
        <w:jc w:val="both"/>
        <w:rPr>
          <w:rFonts w:cs="Times New Roman"/>
        </w:rPr>
      </w:pPr>
      <w:r w:rsidRPr="004108A4">
        <w:rPr>
          <w:rFonts w:cs="Times New Roman"/>
        </w:rPr>
        <w:t xml:space="preserve">Nilai signifikansi variabel </w:t>
      </w:r>
      <w:r w:rsidRPr="000C499A">
        <w:rPr>
          <w:rFonts w:cs="Times New Roman"/>
          <w:i/>
        </w:rPr>
        <w:t>financial distress</w:t>
      </w:r>
      <w:r w:rsidRPr="004108A4">
        <w:rPr>
          <w:rFonts w:cs="Times New Roman"/>
        </w:rPr>
        <w:t xml:space="preserve"> (X4) sebesar 0,017 &lt; 0,05 dengan nilai t hitung sebesar </w:t>
      </w:r>
      <w:r>
        <w:rPr>
          <w:rFonts w:cs="Times New Roman"/>
        </w:rPr>
        <w:t>-</w:t>
      </w:r>
      <w:r w:rsidRPr="004108A4">
        <w:rPr>
          <w:rFonts w:cs="Times New Roman"/>
        </w:rPr>
        <w:t>2,423 sehingga financial distress berpengaruh terhadap manajemen laba</w:t>
      </w:r>
      <w:r w:rsidRPr="004108A4">
        <w:rPr>
          <w:rFonts w:cs="Times New Roman"/>
          <w:spacing w:val="-6"/>
        </w:rPr>
        <w:t xml:space="preserve">. Berdasarkan dengan hipotesis </w:t>
      </w:r>
      <w:r w:rsidRPr="004108A4">
        <w:rPr>
          <w:rFonts w:cs="Times New Roman"/>
          <w:spacing w:val="-6"/>
        </w:rPr>
        <w:lastRenderedPageBreak/>
        <w:t>yang dibuat, ma</w:t>
      </w:r>
      <w:r>
        <w:rPr>
          <w:rFonts w:cs="Times New Roman"/>
          <w:spacing w:val="-6"/>
        </w:rPr>
        <w:t>ka H</w:t>
      </w:r>
      <w:r>
        <w:rPr>
          <w:rFonts w:cs="Times New Roman"/>
          <w:spacing w:val="-6"/>
          <w:vertAlign w:val="subscript"/>
        </w:rPr>
        <w:t>o</w:t>
      </w:r>
      <w:r>
        <w:rPr>
          <w:rFonts w:cs="Times New Roman"/>
          <w:spacing w:val="-6"/>
        </w:rPr>
        <w:t xml:space="preserve"> ditolak, sehingga H</w:t>
      </w:r>
      <w:r>
        <w:rPr>
          <w:rFonts w:cs="Times New Roman"/>
          <w:spacing w:val="-6"/>
          <w:vertAlign w:val="subscript"/>
        </w:rPr>
        <w:t>a</w:t>
      </w:r>
      <w:r w:rsidRPr="004108A4">
        <w:rPr>
          <w:rFonts w:cs="Times New Roman"/>
          <w:spacing w:val="-6"/>
        </w:rPr>
        <w:t xml:space="preserve"> yang menyatakan </w:t>
      </w:r>
      <w:r w:rsidRPr="004108A4">
        <w:rPr>
          <w:rFonts w:cs="Times New Roman"/>
        </w:rPr>
        <w:t>“</w:t>
      </w:r>
      <w:r w:rsidRPr="004108A4">
        <w:rPr>
          <w:rFonts w:cs="Times New Roman"/>
          <w:bCs/>
        </w:rPr>
        <w:t>Terdapat pengaruh</w:t>
      </w:r>
      <w:r>
        <w:rPr>
          <w:rFonts w:cs="Times New Roman"/>
          <w:bCs/>
        </w:rPr>
        <w:t xml:space="preserve"> negatif </w:t>
      </w:r>
      <w:r w:rsidRPr="004108A4">
        <w:rPr>
          <w:rFonts w:cs="Times New Roman"/>
          <w:bCs/>
        </w:rPr>
        <w:t xml:space="preserve"> </w:t>
      </w:r>
      <w:r w:rsidRPr="004108A4">
        <w:rPr>
          <w:rFonts w:cs="Times New Roman"/>
          <w:bCs/>
          <w:i/>
        </w:rPr>
        <w:t>financial distress</w:t>
      </w:r>
      <w:r w:rsidRPr="004108A4">
        <w:rPr>
          <w:rFonts w:cs="Times New Roman"/>
          <w:bCs/>
        </w:rPr>
        <w:t xml:space="preserve"> terhadap manajemen laba pada perusahaan sektor industri di Bursa Efek Indonesia (BEI)</w:t>
      </w:r>
      <w:r w:rsidRPr="004108A4">
        <w:rPr>
          <w:rFonts w:cs="Times New Roman"/>
        </w:rPr>
        <w:t>” diterima.</w:t>
      </w:r>
    </w:p>
    <w:p w14:paraId="70FCE177" w14:textId="77777777" w:rsidR="00E338AF" w:rsidRPr="004108A4" w:rsidRDefault="00E338AF" w:rsidP="00E338AF">
      <w:pPr>
        <w:autoSpaceDE w:val="0"/>
        <w:autoSpaceDN w:val="0"/>
        <w:adjustRightInd w:val="0"/>
        <w:ind w:left="1418" w:hanging="425"/>
        <w:jc w:val="both"/>
        <w:rPr>
          <w:rFonts w:cs="Times New Roman"/>
        </w:rPr>
      </w:pPr>
      <w:r w:rsidRPr="004108A4">
        <w:rPr>
          <w:rFonts w:cs="Times New Roman"/>
        </w:rPr>
        <w:t>H5:</w:t>
      </w:r>
      <w:r w:rsidRPr="004108A4">
        <w:rPr>
          <w:rFonts w:cs="Times New Roman"/>
        </w:rPr>
        <w:tab/>
      </w:r>
      <w:r w:rsidRPr="004108A4">
        <w:rPr>
          <w:rFonts w:cs="Times New Roman"/>
          <w:bCs/>
        </w:rPr>
        <w:t xml:space="preserve">Terdapat pengaruh </w:t>
      </w:r>
      <w:r w:rsidRPr="004108A4">
        <w:rPr>
          <w:rFonts w:cs="Times New Roman"/>
          <w:bCs/>
          <w:i/>
        </w:rPr>
        <w:t>IOS</w:t>
      </w:r>
      <w:r w:rsidRPr="004108A4">
        <w:rPr>
          <w:rFonts w:cs="Times New Roman"/>
          <w:bCs/>
        </w:rPr>
        <w:t xml:space="preserve"> terhadap manajemen laba</w:t>
      </w:r>
    </w:p>
    <w:p w14:paraId="30628B9E" w14:textId="77777777" w:rsidR="00E338AF" w:rsidRDefault="00E338AF" w:rsidP="00E338AF">
      <w:pPr>
        <w:autoSpaceDE w:val="0"/>
        <w:autoSpaceDN w:val="0"/>
        <w:adjustRightInd w:val="0"/>
        <w:ind w:left="1418"/>
        <w:jc w:val="both"/>
        <w:rPr>
          <w:rFonts w:cs="Times New Roman"/>
        </w:rPr>
      </w:pPr>
      <w:r w:rsidRPr="004108A4">
        <w:rPr>
          <w:rFonts w:cs="Times New Roman"/>
        </w:rPr>
        <w:t>Nilai signifikansi variabel IOS (X5) sebesar 0,029 &lt; 0,05 dengan nilai t hitung sebesar 2,223 sehingga IOS berpengaruh terhadap manajemen laba</w:t>
      </w:r>
      <w:r w:rsidRPr="004108A4">
        <w:rPr>
          <w:rFonts w:cs="Times New Roman"/>
          <w:spacing w:val="-6"/>
        </w:rPr>
        <w:t>. Berdasarkan denga</w:t>
      </w:r>
      <w:r>
        <w:rPr>
          <w:rFonts w:cs="Times New Roman"/>
          <w:spacing w:val="-6"/>
        </w:rPr>
        <w:t>n hipotesis yang dibuat, maka H</w:t>
      </w:r>
      <w:r>
        <w:rPr>
          <w:rFonts w:cs="Times New Roman"/>
          <w:spacing w:val="-6"/>
          <w:vertAlign w:val="subscript"/>
        </w:rPr>
        <w:t>o</w:t>
      </w:r>
      <w:r>
        <w:rPr>
          <w:rFonts w:cs="Times New Roman"/>
          <w:spacing w:val="-6"/>
        </w:rPr>
        <w:t xml:space="preserve"> ditolak, sehingga H</w:t>
      </w:r>
      <w:r>
        <w:rPr>
          <w:rFonts w:cs="Times New Roman"/>
          <w:spacing w:val="-6"/>
          <w:vertAlign w:val="subscript"/>
        </w:rPr>
        <w:t>a</w:t>
      </w:r>
      <w:r w:rsidRPr="004108A4">
        <w:rPr>
          <w:rFonts w:cs="Times New Roman"/>
          <w:spacing w:val="-6"/>
        </w:rPr>
        <w:t xml:space="preserve"> yang menyatakan </w:t>
      </w:r>
      <w:r w:rsidRPr="004108A4">
        <w:rPr>
          <w:rFonts w:cs="Times New Roman"/>
        </w:rPr>
        <w:t>“</w:t>
      </w:r>
      <w:r w:rsidRPr="004108A4">
        <w:rPr>
          <w:rFonts w:cs="Times New Roman"/>
          <w:bCs/>
        </w:rPr>
        <w:t>Terdapat pengaruh</w:t>
      </w:r>
      <w:r>
        <w:rPr>
          <w:rFonts w:cs="Times New Roman"/>
          <w:bCs/>
        </w:rPr>
        <w:t xml:space="preserve"> positif </w:t>
      </w:r>
      <w:r w:rsidRPr="004108A4">
        <w:rPr>
          <w:rFonts w:cs="Times New Roman"/>
          <w:bCs/>
        </w:rPr>
        <w:t xml:space="preserve"> </w:t>
      </w:r>
      <w:r w:rsidRPr="004108A4">
        <w:rPr>
          <w:rFonts w:cs="Times New Roman"/>
          <w:bCs/>
          <w:i/>
        </w:rPr>
        <w:t>IOS</w:t>
      </w:r>
      <w:r w:rsidRPr="004108A4">
        <w:rPr>
          <w:rFonts w:cs="Times New Roman"/>
          <w:bCs/>
        </w:rPr>
        <w:t xml:space="preserve"> terhadap manajemen laba pada perusahaan sektor industri di Bursa Efek Indonesia (BEI)</w:t>
      </w:r>
      <w:r w:rsidRPr="004108A4">
        <w:rPr>
          <w:rFonts w:cs="Times New Roman"/>
        </w:rPr>
        <w:t>” diterima.</w:t>
      </w:r>
    </w:p>
    <w:p w14:paraId="4F92E9C4" w14:textId="77777777" w:rsidR="00E338AF" w:rsidRDefault="00E338AF" w:rsidP="00E338AF">
      <w:pPr>
        <w:numPr>
          <w:ilvl w:val="0"/>
          <w:numId w:val="33"/>
        </w:numPr>
        <w:tabs>
          <w:tab w:val="left" w:pos="284"/>
        </w:tabs>
        <w:ind w:left="1276" w:hanging="425"/>
        <w:jc w:val="both"/>
        <w:rPr>
          <w:rFonts w:cs="Times New Roman"/>
          <w:b/>
        </w:rPr>
      </w:pPr>
      <w:r>
        <w:rPr>
          <w:rFonts w:cs="Times New Roman"/>
          <w:b/>
        </w:rPr>
        <w:t xml:space="preserve">Uji F (Uji </w:t>
      </w:r>
      <w:r w:rsidRPr="00EE568D">
        <w:rPr>
          <w:rFonts w:cs="Times New Roman"/>
          <w:b/>
          <w:szCs w:val="24"/>
        </w:rPr>
        <w:t>Simultan</w:t>
      </w:r>
      <w:r>
        <w:rPr>
          <w:rFonts w:cs="Times New Roman"/>
          <w:b/>
        </w:rPr>
        <w:t>)</w:t>
      </w:r>
    </w:p>
    <w:p w14:paraId="521ED4FA" w14:textId="77777777" w:rsidR="00E338AF" w:rsidRDefault="00E338AF" w:rsidP="00E338AF">
      <w:pPr>
        <w:tabs>
          <w:tab w:val="left" w:pos="284"/>
        </w:tabs>
        <w:ind w:left="1276" w:firstLine="567"/>
        <w:jc w:val="both"/>
        <w:rPr>
          <w:rFonts w:cs="Times New Roman"/>
        </w:rPr>
      </w:pPr>
      <w:r>
        <w:rPr>
          <w:rFonts w:cs="Times New Roman"/>
        </w:rPr>
        <w:t xml:space="preserve">Uji hipotesis bisa dinamakan uji signifikasi secara keseluruhan terhadap garis regresi yang observasi maupun estimasi, apakah Y berhubungan </w:t>
      </w:r>
      <w:r w:rsidRPr="00EE568D">
        <w:rPr>
          <w:rFonts w:cs="Times New Roman"/>
          <w:szCs w:val="24"/>
        </w:rPr>
        <w:t>linier</w:t>
      </w:r>
      <w:r>
        <w:rPr>
          <w:rFonts w:cs="Times New Roman"/>
        </w:rPr>
        <w:t xml:space="preserve"> terhadap X1, X2, X3, X4, X5 </w:t>
      </w:r>
      <w:r>
        <w:rPr>
          <w:rFonts w:cs="Times New Roman"/>
        </w:rPr>
        <w:fldChar w:fldCharType="begin" w:fldLock="1"/>
      </w:r>
      <w:r>
        <w:rPr>
          <w:rFonts w:cs="Times New Roman"/>
        </w:rPr>
        <w:instrText>ADDIN CSL_CITATION {"citationItems":[{"id":"ITEM-1","itemData":{"ISBN":"979.704.015.1","author":[{"dropping-particle":"","family":"Ghozali","given":"I.","non-dropping-particle":"","parse-names":false,"suffix":""}],"edition":"Edisi 9","id":"ITEM-1","issued":{"date-parts":[["2018"]]},"number-of-pages":"137-138","publisher":"Badan Penerbit Universitas Diponegoro","publisher-place":"Semarang","title":"Aplikasi Analisis Moltivariate Dengan Program IBM SPSS 25","type":"book"},"locator":"98","uris":["http://www.mendeley.com/documents/?uuid=5f8a4368-5bf6-4b86-8013-b55e591ef306"]}],"mendeley":{"formattedCitation":"(Ghozali, 2018a, p. 98)","manualFormatting":"(Ghozali, 2018: 98)","plainTextFormattedCitation":"(Ghozali, 2018a, p. 98)","previouslyFormattedCitation":"(Ghozali, 2018a, p. 98)"},"properties":{"noteIndex":0},"schema":"https://github.com/citation-style-language/schema/raw/master/csl-citation.json"}</w:instrText>
      </w:r>
      <w:r>
        <w:rPr>
          <w:rFonts w:cs="Times New Roman"/>
        </w:rPr>
        <w:fldChar w:fldCharType="separate"/>
      </w:r>
      <w:r>
        <w:rPr>
          <w:rFonts w:cs="Times New Roman"/>
          <w:noProof/>
        </w:rPr>
        <w:t>(Ghozali, 2018:</w:t>
      </w:r>
      <w:r w:rsidRPr="00F90B87">
        <w:rPr>
          <w:rFonts w:cs="Times New Roman"/>
          <w:noProof/>
        </w:rPr>
        <w:t xml:space="preserve"> 98)</w:t>
      </w:r>
      <w:r>
        <w:rPr>
          <w:rFonts w:cs="Times New Roman"/>
        </w:rPr>
        <w:fldChar w:fldCharType="end"/>
      </w:r>
      <w:r>
        <w:rPr>
          <w:rFonts w:cs="Times New Roman"/>
        </w:rPr>
        <w:t>. Adapun hasil uji F dalam penelitian ini menggunakan uji anova seperti dibawah ini:</w:t>
      </w:r>
    </w:p>
    <w:p w14:paraId="03DD4D52" w14:textId="77777777" w:rsidR="00E338AF" w:rsidRDefault="00E338AF" w:rsidP="00E338AF">
      <w:pPr>
        <w:tabs>
          <w:tab w:val="left" w:pos="284"/>
        </w:tabs>
        <w:ind w:left="1276" w:firstLine="567"/>
        <w:jc w:val="both"/>
        <w:rPr>
          <w:rFonts w:cs="Times New Roman"/>
        </w:rPr>
      </w:pPr>
    </w:p>
    <w:p w14:paraId="5BEBF5BD" w14:textId="77777777" w:rsidR="00E338AF" w:rsidRDefault="00E338AF" w:rsidP="00E338AF">
      <w:pPr>
        <w:tabs>
          <w:tab w:val="left" w:pos="284"/>
        </w:tabs>
        <w:ind w:left="1276" w:firstLine="567"/>
        <w:jc w:val="both"/>
        <w:rPr>
          <w:rFonts w:cs="Times New Roman"/>
        </w:rPr>
      </w:pPr>
    </w:p>
    <w:p w14:paraId="063F4149" w14:textId="77777777" w:rsidR="00E338AF" w:rsidRDefault="00E338AF" w:rsidP="00E338AF">
      <w:pPr>
        <w:pStyle w:val="Caption"/>
        <w:spacing w:after="0"/>
        <w:jc w:val="center"/>
        <w:rPr>
          <w:color w:val="auto"/>
          <w:sz w:val="24"/>
          <w:szCs w:val="24"/>
        </w:rPr>
      </w:pPr>
      <w:bookmarkStart w:id="56" w:name="_Toc169817974"/>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23</w:t>
      </w:r>
      <w:r w:rsidRPr="00EE568D">
        <w:rPr>
          <w:color w:val="auto"/>
          <w:sz w:val="24"/>
          <w:szCs w:val="24"/>
        </w:rPr>
        <w:fldChar w:fldCharType="end"/>
      </w:r>
    </w:p>
    <w:p w14:paraId="43B83708"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Uji F</w:t>
      </w:r>
      <w:bookmarkEnd w:id="56"/>
    </w:p>
    <w:tbl>
      <w:tblPr>
        <w:tblW w:w="8009"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E338AF" w:rsidRPr="00B66D39" w14:paraId="3827D4A2" w14:textId="77777777" w:rsidTr="008F4620">
        <w:trPr>
          <w:cantSplit/>
        </w:trPr>
        <w:tc>
          <w:tcPr>
            <w:tcW w:w="8009" w:type="dxa"/>
            <w:gridSpan w:val="7"/>
            <w:shd w:val="clear" w:color="auto" w:fill="FFFFFF"/>
            <w:vAlign w:val="center"/>
          </w:tcPr>
          <w:p w14:paraId="0D23F983"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ANOVA</w:t>
            </w:r>
            <w:r w:rsidRPr="00B66D39">
              <w:rPr>
                <w:rFonts w:cs="Times New Roman"/>
                <w:b/>
                <w:bCs/>
                <w:color w:val="010205"/>
                <w:szCs w:val="24"/>
                <w:vertAlign w:val="superscript"/>
              </w:rPr>
              <w:t>a</w:t>
            </w:r>
          </w:p>
        </w:tc>
      </w:tr>
      <w:tr w:rsidR="00E338AF" w:rsidRPr="00B66D39" w14:paraId="62F2ECB2" w14:textId="77777777" w:rsidTr="008F4620">
        <w:trPr>
          <w:cantSplit/>
        </w:trPr>
        <w:tc>
          <w:tcPr>
            <w:tcW w:w="2028" w:type="dxa"/>
            <w:gridSpan w:val="2"/>
            <w:shd w:val="clear" w:color="auto" w:fill="FFFFFF"/>
            <w:vAlign w:val="bottom"/>
          </w:tcPr>
          <w:p w14:paraId="6B150D9C"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1476" w:type="dxa"/>
            <w:shd w:val="clear" w:color="auto" w:fill="FFFFFF"/>
            <w:vAlign w:val="bottom"/>
          </w:tcPr>
          <w:p w14:paraId="21B813CF"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Sum of Squares</w:t>
            </w:r>
          </w:p>
        </w:tc>
        <w:tc>
          <w:tcPr>
            <w:tcW w:w="1030" w:type="dxa"/>
            <w:shd w:val="clear" w:color="auto" w:fill="FFFFFF"/>
            <w:vAlign w:val="bottom"/>
          </w:tcPr>
          <w:p w14:paraId="2DDCA2AC"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Df</w:t>
            </w:r>
          </w:p>
        </w:tc>
        <w:tc>
          <w:tcPr>
            <w:tcW w:w="1415" w:type="dxa"/>
            <w:shd w:val="clear" w:color="auto" w:fill="FFFFFF"/>
            <w:vAlign w:val="bottom"/>
          </w:tcPr>
          <w:p w14:paraId="04597C5A"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Mean Square</w:t>
            </w:r>
          </w:p>
        </w:tc>
        <w:tc>
          <w:tcPr>
            <w:tcW w:w="1030" w:type="dxa"/>
            <w:shd w:val="clear" w:color="auto" w:fill="FFFFFF"/>
            <w:vAlign w:val="bottom"/>
          </w:tcPr>
          <w:p w14:paraId="78043054"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F</w:t>
            </w:r>
          </w:p>
        </w:tc>
        <w:tc>
          <w:tcPr>
            <w:tcW w:w="1030" w:type="dxa"/>
            <w:shd w:val="clear" w:color="auto" w:fill="FFFFFF"/>
            <w:vAlign w:val="bottom"/>
          </w:tcPr>
          <w:p w14:paraId="53BF0A17"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Sig.</w:t>
            </w:r>
          </w:p>
        </w:tc>
      </w:tr>
      <w:tr w:rsidR="00E338AF" w:rsidRPr="00B66D39" w14:paraId="1B391E1E" w14:textId="77777777" w:rsidTr="008F4620">
        <w:trPr>
          <w:cantSplit/>
        </w:trPr>
        <w:tc>
          <w:tcPr>
            <w:tcW w:w="736" w:type="dxa"/>
            <w:vMerge w:val="restart"/>
            <w:shd w:val="clear" w:color="auto" w:fill="E0E0E0"/>
          </w:tcPr>
          <w:p w14:paraId="1C6F486D"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1292" w:type="dxa"/>
            <w:shd w:val="clear" w:color="auto" w:fill="E0E0E0"/>
          </w:tcPr>
          <w:p w14:paraId="743A3651"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Regression</w:t>
            </w:r>
          </w:p>
        </w:tc>
        <w:tc>
          <w:tcPr>
            <w:tcW w:w="1476" w:type="dxa"/>
            <w:shd w:val="clear" w:color="auto" w:fill="FFFFFF"/>
          </w:tcPr>
          <w:p w14:paraId="7842AE85"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6,642</w:t>
            </w:r>
          </w:p>
        </w:tc>
        <w:tc>
          <w:tcPr>
            <w:tcW w:w="1030" w:type="dxa"/>
            <w:shd w:val="clear" w:color="auto" w:fill="FFFFFF"/>
          </w:tcPr>
          <w:p w14:paraId="312E1024"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5</w:t>
            </w:r>
          </w:p>
        </w:tc>
        <w:tc>
          <w:tcPr>
            <w:tcW w:w="1415" w:type="dxa"/>
            <w:shd w:val="clear" w:color="auto" w:fill="FFFFFF"/>
          </w:tcPr>
          <w:p w14:paraId="4F2DF73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1,328</w:t>
            </w:r>
          </w:p>
        </w:tc>
        <w:tc>
          <w:tcPr>
            <w:tcW w:w="1030" w:type="dxa"/>
            <w:shd w:val="clear" w:color="auto" w:fill="FFFFFF"/>
          </w:tcPr>
          <w:p w14:paraId="3172C7E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35,923</w:t>
            </w:r>
          </w:p>
        </w:tc>
        <w:tc>
          <w:tcPr>
            <w:tcW w:w="1030" w:type="dxa"/>
            <w:shd w:val="clear" w:color="auto" w:fill="FFFFFF"/>
          </w:tcPr>
          <w:p w14:paraId="1B6C0CF0"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,000</w:t>
            </w:r>
            <w:r w:rsidRPr="00B66D39">
              <w:rPr>
                <w:rFonts w:cs="Times New Roman"/>
                <w:color w:val="010205"/>
                <w:szCs w:val="24"/>
                <w:vertAlign w:val="superscript"/>
              </w:rPr>
              <w:t>b</w:t>
            </w:r>
          </w:p>
        </w:tc>
      </w:tr>
      <w:tr w:rsidR="00E338AF" w:rsidRPr="00B66D39" w14:paraId="745CC766" w14:textId="77777777" w:rsidTr="008F4620">
        <w:trPr>
          <w:cantSplit/>
        </w:trPr>
        <w:tc>
          <w:tcPr>
            <w:tcW w:w="736" w:type="dxa"/>
            <w:vMerge/>
            <w:shd w:val="clear" w:color="auto" w:fill="E0E0E0"/>
          </w:tcPr>
          <w:p w14:paraId="794530F3" w14:textId="77777777" w:rsidR="00E338AF" w:rsidRPr="00B66D39" w:rsidRDefault="00E338AF" w:rsidP="008F4620">
            <w:pPr>
              <w:autoSpaceDE w:val="0"/>
              <w:autoSpaceDN w:val="0"/>
              <w:adjustRightInd w:val="0"/>
              <w:spacing w:line="240" w:lineRule="auto"/>
              <w:rPr>
                <w:rFonts w:cs="Times New Roman"/>
                <w:color w:val="010205"/>
                <w:szCs w:val="24"/>
              </w:rPr>
            </w:pPr>
          </w:p>
        </w:tc>
        <w:tc>
          <w:tcPr>
            <w:tcW w:w="1292" w:type="dxa"/>
            <w:shd w:val="clear" w:color="auto" w:fill="E0E0E0"/>
          </w:tcPr>
          <w:p w14:paraId="6E73C220"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Residual</w:t>
            </w:r>
          </w:p>
        </w:tc>
        <w:tc>
          <w:tcPr>
            <w:tcW w:w="1476" w:type="dxa"/>
            <w:shd w:val="clear" w:color="auto" w:fill="FFFFFF"/>
          </w:tcPr>
          <w:p w14:paraId="69EB3C89"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3,513</w:t>
            </w:r>
          </w:p>
        </w:tc>
        <w:tc>
          <w:tcPr>
            <w:tcW w:w="1030" w:type="dxa"/>
            <w:shd w:val="clear" w:color="auto" w:fill="FFFFFF"/>
          </w:tcPr>
          <w:p w14:paraId="007E37C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95</w:t>
            </w:r>
          </w:p>
        </w:tc>
        <w:tc>
          <w:tcPr>
            <w:tcW w:w="1415" w:type="dxa"/>
            <w:shd w:val="clear" w:color="auto" w:fill="FFFFFF"/>
          </w:tcPr>
          <w:p w14:paraId="052F79C2"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,037</w:t>
            </w:r>
          </w:p>
        </w:tc>
        <w:tc>
          <w:tcPr>
            <w:tcW w:w="1030" w:type="dxa"/>
            <w:shd w:val="clear" w:color="auto" w:fill="FFFFFF"/>
            <w:vAlign w:val="center"/>
          </w:tcPr>
          <w:p w14:paraId="095EC97E" w14:textId="77777777" w:rsidR="00E338AF" w:rsidRPr="00B66D39" w:rsidRDefault="00E338AF" w:rsidP="008F4620">
            <w:pPr>
              <w:autoSpaceDE w:val="0"/>
              <w:autoSpaceDN w:val="0"/>
              <w:adjustRightInd w:val="0"/>
              <w:spacing w:line="240" w:lineRule="auto"/>
              <w:rPr>
                <w:rFonts w:cs="Times New Roman"/>
                <w:szCs w:val="24"/>
              </w:rPr>
            </w:pPr>
          </w:p>
        </w:tc>
        <w:tc>
          <w:tcPr>
            <w:tcW w:w="1030" w:type="dxa"/>
            <w:shd w:val="clear" w:color="auto" w:fill="FFFFFF"/>
            <w:vAlign w:val="center"/>
          </w:tcPr>
          <w:p w14:paraId="1464A6B9" w14:textId="77777777" w:rsidR="00E338AF" w:rsidRPr="00B66D39" w:rsidRDefault="00E338AF" w:rsidP="008F4620">
            <w:pPr>
              <w:autoSpaceDE w:val="0"/>
              <w:autoSpaceDN w:val="0"/>
              <w:adjustRightInd w:val="0"/>
              <w:spacing w:line="240" w:lineRule="auto"/>
              <w:rPr>
                <w:rFonts w:cs="Times New Roman"/>
                <w:szCs w:val="24"/>
              </w:rPr>
            </w:pPr>
          </w:p>
        </w:tc>
      </w:tr>
      <w:tr w:rsidR="00E338AF" w:rsidRPr="00B66D39" w14:paraId="781564B3" w14:textId="77777777" w:rsidTr="008F4620">
        <w:trPr>
          <w:cantSplit/>
        </w:trPr>
        <w:tc>
          <w:tcPr>
            <w:tcW w:w="736" w:type="dxa"/>
            <w:vMerge/>
            <w:shd w:val="clear" w:color="auto" w:fill="E0E0E0"/>
          </w:tcPr>
          <w:p w14:paraId="265A8F4B" w14:textId="77777777" w:rsidR="00E338AF" w:rsidRPr="00B66D39" w:rsidRDefault="00E338AF" w:rsidP="008F4620">
            <w:pPr>
              <w:autoSpaceDE w:val="0"/>
              <w:autoSpaceDN w:val="0"/>
              <w:adjustRightInd w:val="0"/>
              <w:spacing w:line="240" w:lineRule="auto"/>
              <w:rPr>
                <w:rFonts w:cs="Times New Roman"/>
                <w:szCs w:val="24"/>
              </w:rPr>
            </w:pPr>
          </w:p>
        </w:tc>
        <w:tc>
          <w:tcPr>
            <w:tcW w:w="1292" w:type="dxa"/>
            <w:shd w:val="clear" w:color="auto" w:fill="E0E0E0"/>
          </w:tcPr>
          <w:p w14:paraId="7B380A3B"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Total</w:t>
            </w:r>
          </w:p>
        </w:tc>
        <w:tc>
          <w:tcPr>
            <w:tcW w:w="1476" w:type="dxa"/>
            <w:shd w:val="clear" w:color="auto" w:fill="FFFFFF"/>
          </w:tcPr>
          <w:p w14:paraId="2FED7F68"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10,156</w:t>
            </w:r>
          </w:p>
        </w:tc>
        <w:tc>
          <w:tcPr>
            <w:tcW w:w="1030" w:type="dxa"/>
            <w:shd w:val="clear" w:color="auto" w:fill="FFFFFF"/>
          </w:tcPr>
          <w:p w14:paraId="453D89EE"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100</w:t>
            </w:r>
          </w:p>
        </w:tc>
        <w:tc>
          <w:tcPr>
            <w:tcW w:w="1415" w:type="dxa"/>
            <w:shd w:val="clear" w:color="auto" w:fill="FFFFFF"/>
            <w:vAlign w:val="center"/>
          </w:tcPr>
          <w:p w14:paraId="64E13E6F" w14:textId="77777777" w:rsidR="00E338AF" w:rsidRPr="00B66D39" w:rsidRDefault="00E338AF" w:rsidP="008F4620">
            <w:pPr>
              <w:autoSpaceDE w:val="0"/>
              <w:autoSpaceDN w:val="0"/>
              <w:adjustRightInd w:val="0"/>
              <w:spacing w:line="240" w:lineRule="auto"/>
              <w:rPr>
                <w:rFonts w:cs="Times New Roman"/>
                <w:szCs w:val="24"/>
              </w:rPr>
            </w:pPr>
          </w:p>
        </w:tc>
        <w:tc>
          <w:tcPr>
            <w:tcW w:w="1030" w:type="dxa"/>
            <w:shd w:val="clear" w:color="auto" w:fill="FFFFFF"/>
            <w:vAlign w:val="center"/>
          </w:tcPr>
          <w:p w14:paraId="30251366" w14:textId="77777777" w:rsidR="00E338AF" w:rsidRPr="00B66D39" w:rsidRDefault="00E338AF" w:rsidP="008F4620">
            <w:pPr>
              <w:autoSpaceDE w:val="0"/>
              <w:autoSpaceDN w:val="0"/>
              <w:adjustRightInd w:val="0"/>
              <w:spacing w:line="240" w:lineRule="auto"/>
              <w:rPr>
                <w:rFonts w:cs="Times New Roman"/>
                <w:szCs w:val="24"/>
              </w:rPr>
            </w:pPr>
          </w:p>
        </w:tc>
        <w:tc>
          <w:tcPr>
            <w:tcW w:w="1030" w:type="dxa"/>
            <w:shd w:val="clear" w:color="auto" w:fill="FFFFFF"/>
            <w:vAlign w:val="center"/>
          </w:tcPr>
          <w:p w14:paraId="1965F930" w14:textId="77777777" w:rsidR="00E338AF" w:rsidRPr="00B66D39" w:rsidRDefault="00E338AF" w:rsidP="008F4620">
            <w:pPr>
              <w:autoSpaceDE w:val="0"/>
              <w:autoSpaceDN w:val="0"/>
              <w:adjustRightInd w:val="0"/>
              <w:spacing w:line="240" w:lineRule="auto"/>
              <w:rPr>
                <w:rFonts w:cs="Times New Roman"/>
                <w:szCs w:val="24"/>
              </w:rPr>
            </w:pPr>
          </w:p>
        </w:tc>
      </w:tr>
      <w:tr w:rsidR="00E338AF" w:rsidRPr="00B66D39" w14:paraId="112B7802" w14:textId="77777777" w:rsidTr="008F4620">
        <w:trPr>
          <w:cantSplit/>
        </w:trPr>
        <w:tc>
          <w:tcPr>
            <w:tcW w:w="8009" w:type="dxa"/>
            <w:gridSpan w:val="7"/>
            <w:shd w:val="clear" w:color="auto" w:fill="FFFFFF"/>
          </w:tcPr>
          <w:p w14:paraId="67C5250E"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lastRenderedPageBreak/>
              <w:t>a. Dependent Variable: LnY</w:t>
            </w:r>
          </w:p>
        </w:tc>
      </w:tr>
      <w:tr w:rsidR="00E338AF" w:rsidRPr="00B66D39" w14:paraId="7A35D5A6" w14:textId="77777777" w:rsidTr="008F4620">
        <w:trPr>
          <w:cantSplit/>
        </w:trPr>
        <w:tc>
          <w:tcPr>
            <w:tcW w:w="8009" w:type="dxa"/>
            <w:gridSpan w:val="7"/>
            <w:shd w:val="clear" w:color="auto" w:fill="FFFFFF"/>
          </w:tcPr>
          <w:p w14:paraId="4BA7AA1C"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b. Predictors: (Constant), IOS, Asimetrik Informasi, Leverage, Financial Distress, Free Cash Flow</w:t>
            </w:r>
          </w:p>
        </w:tc>
      </w:tr>
    </w:tbl>
    <w:p w14:paraId="7E524D91" w14:textId="77777777" w:rsidR="00E338AF" w:rsidRDefault="00E338AF" w:rsidP="00E338AF">
      <w:pPr>
        <w:autoSpaceDE w:val="0"/>
        <w:autoSpaceDN w:val="0"/>
        <w:adjustRightInd w:val="0"/>
        <w:ind w:left="709"/>
        <w:jc w:val="both"/>
        <w:rPr>
          <w:rFonts w:cs="Times New Roman"/>
        </w:rPr>
      </w:pPr>
      <w:r>
        <w:rPr>
          <w:rFonts w:cs="Times New Roman"/>
        </w:rPr>
        <w:t xml:space="preserve"> Sumber : data output SPSS 26, (2024)</w:t>
      </w:r>
    </w:p>
    <w:p w14:paraId="3676B514" w14:textId="77777777" w:rsidR="00E338AF" w:rsidRPr="00C75D98" w:rsidRDefault="00E338AF" w:rsidP="00E338AF">
      <w:pPr>
        <w:tabs>
          <w:tab w:val="left" w:pos="284"/>
        </w:tabs>
        <w:ind w:left="1276" w:firstLine="567"/>
        <w:jc w:val="both"/>
        <w:rPr>
          <w:rFonts w:cs="Times New Roman"/>
        </w:rPr>
      </w:pPr>
      <w:r>
        <w:rPr>
          <w:rFonts w:cs="Times New Roman"/>
          <w:spacing w:val="-4"/>
        </w:rPr>
        <w:t>Berdasarkan tabel diatas h</w:t>
      </w:r>
      <w:r w:rsidRPr="00F90B87">
        <w:rPr>
          <w:rFonts w:cs="Times New Roman"/>
          <w:spacing w:val="-4"/>
        </w:rPr>
        <w:t xml:space="preserve">asil uji </w:t>
      </w:r>
      <w:r w:rsidRPr="00F90B87">
        <w:rPr>
          <w:rFonts w:cs="Times New Roman"/>
        </w:rPr>
        <w:t xml:space="preserve">hipotesis secara simultan variabel Asimetrik Informasi (X1), </w:t>
      </w:r>
      <w:r w:rsidRPr="00F90B87">
        <w:rPr>
          <w:rFonts w:cs="Times New Roman"/>
          <w:i/>
        </w:rPr>
        <w:t>Free Cash Flow</w:t>
      </w:r>
      <w:r w:rsidRPr="00F90B87">
        <w:rPr>
          <w:rFonts w:cs="Times New Roman"/>
        </w:rPr>
        <w:t xml:space="preserve"> (X2), </w:t>
      </w:r>
      <w:r w:rsidRPr="00F90B87">
        <w:rPr>
          <w:rFonts w:cs="Times New Roman"/>
          <w:i/>
        </w:rPr>
        <w:t xml:space="preserve">Leverage </w:t>
      </w:r>
      <w:r w:rsidRPr="00F90B87">
        <w:rPr>
          <w:rFonts w:cs="Times New Roman"/>
        </w:rPr>
        <w:t xml:space="preserve">(X3), </w:t>
      </w:r>
      <w:r w:rsidRPr="00F90B87">
        <w:rPr>
          <w:rFonts w:cs="Times New Roman"/>
          <w:i/>
        </w:rPr>
        <w:t>Financial Distress</w:t>
      </w:r>
      <w:r w:rsidRPr="00F90B87">
        <w:rPr>
          <w:rFonts w:cs="Times New Roman"/>
        </w:rPr>
        <w:t xml:space="preserve"> (X4) dan IOS (X5) </w:t>
      </w:r>
      <w:r w:rsidRPr="00F90B87">
        <w:rPr>
          <w:rFonts w:cs="Times New Roman"/>
          <w:spacing w:val="-6"/>
        </w:rPr>
        <w:t xml:space="preserve">terhadap </w:t>
      </w:r>
      <w:r w:rsidRPr="00F90B87">
        <w:rPr>
          <w:rFonts w:cs="Times New Roman"/>
        </w:rPr>
        <w:t xml:space="preserve">Manajemen Laba </w:t>
      </w:r>
      <w:r w:rsidRPr="00F90B87">
        <w:rPr>
          <w:rFonts w:cs="Times New Roman"/>
          <w:spacing w:val="-6"/>
        </w:rPr>
        <w:t>d</w:t>
      </w:r>
      <w:r w:rsidRPr="00F90B87">
        <w:rPr>
          <w:rFonts w:cs="Times New Roman"/>
        </w:rPr>
        <w:t xml:space="preserve">iperoleh nilai sig = 0,000 &lt; 0,05  sehingga dapat disimpulkan bahwa Asimetrik </w:t>
      </w:r>
      <w:r w:rsidRPr="00EE568D">
        <w:rPr>
          <w:rFonts w:cs="Times New Roman"/>
          <w:szCs w:val="24"/>
        </w:rPr>
        <w:t>Informasi</w:t>
      </w:r>
      <w:r w:rsidRPr="00F90B87">
        <w:rPr>
          <w:rFonts w:cs="Times New Roman"/>
          <w:i/>
        </w:rPr>
        <w:t>, Free Cash Flow, Leverage, Financial Distress</w:t>
      </w:r>
      <w:r w:rsidRPr="00F90B87">
        <w:rPr>
          <w:rFonts w:cs="Times New Roman"/>
        </w:rPr>
        <w:t xml:space="preserve"> dan IOS</w:t>
      </w:r>
      <w:r w:rsidRPr="00C5623F">
        <w:rPr>
          <w:rFonts w:eastAsia="Times New Roman" w:cs="Times New Roman"/>
          <w:i/>
          <w:iCs/>
          <w:kern w:val="2"/>
          <w:lang w:eastAsia="id-ID"/>
        </w:rPr>
        <w:t xml:space="preserve"> </w:t>
      </w:r>
      <w:r w:rsidRPr="00C5623F">
        <w:rPr>
          <w:rFonts w:eastAsia="Times New Roman" w:cs="Times New Roman"/>
          <w:kern w:val="2"/>
          <w:lang w:eastAsia="id-ID"/>
        </w:rPr>
        <w:t xml:space="preserve">berpengaruh secara simultan </w:t>
      </w:r>
      <w:r w:rsidRPr="00F90B87">
        <w:rPr>
          <w:rFonts w:cs="Times New Roman"/>
          <w:bCs/>
        </w:rPr>
        <w:t>terhadap manajemen laba pada perusahaan sektor indust</w:t>
      </w:r>
      <w:bookmarkStart w:id="57" w:name="_Toc169807795"/>
      <w:bookmarkStart w:id="58" w:name="_Toc169807868"/>
      <w:bookmarkStart w:id="59" w:name="_Toc169807996"/>
      <w:r>
        <w:rPr>
          <w:rFonts w:cs="Times New Roman"/>
          <w:bCs/>
        </w:rPr>
        <w:t xml:space="preserve">ri di Bursa Efek Indonesia </w:t>
      </w:r>
      <w:bookmarkEnd w:id="57"/>
      <w:bookmarkEnd w:id="58"/>
      <w:bookmarkEnd w:id="59"/>
    </w:p>
    <w:p w14:paraId="030D8E6B" w14:textId="77777777" w:rsidR="00E338AF" w:rsidRPr="00C75D98" w:rsidRDefault="00E338AF" w:rsidP="00E338AF">
      <w:pPr>
        <w:pStyle w:val="Heading3"/>
        <w:numPr>
          <w:ilvl w:val="0"/>
          <w:numId w:val="38"/>
        </w:numPr>
        <w:ind w:left="851" w:hanging="425"/>
        <w:rPr>
          <w:b w:val="0"/>
        </w:rPr>
      </w:pPr>
      <w:bookmarkStart w:id="60" w:name="_Toc170809044"/>
      <w:r>
        <w:t>Uji Koefisien Determinasi</w:t>
      </w:r>
      <w:bookmarkEnd w:id="60"/>
    </w:p>
    <w:p w14:paraId="3A1D63A8" w14:textId="77777777" w:rsidR="00E338AF" w:rsidRDefault="00E338AF" w:rsidP="00E338AF">
      <w:pPr>
        <w:tabs>
          <w:tab w:val="left" w:pos="284"/>
        </w:tabs>
        <w:ind w:left="1276" w:firstLine="567"/>
        <w:jc w:val="both"/>
        <w:rPr>
          <w:rFonts w:cs="Times New Roman"/>
          <w:szCs w:val="24"/>
        </w:rPr>
      </w:pPr>
      <w:r>
        <w:rPr>
          <w:rFonts w:cs="Times New Roman"/>
          <w:szCs w:val="24"/>
        </w:rPr>
        <w:t xml:space="preserve">Uji koefisien determinasi digunakan untuk mengukur seberapa besar variasi varibel terikat yang dijelaskan oleh variabel bebas </w:t>
      </w:r>
      <w:r>
        <w:rPr>
          <w:rFonts w:cs="Times New Roman"/>
          <w:szCs w:val="24"/>
        </w:rPr>
        <w:fldChar w:fldCharType="begin" w:fldLock="1"/>
      </w:r>
      <w:r>
        <w:rPr>
          <w:rFonts w:cs="Times New Roman"/>
          <w:szCs w:val="24"/>
        </w:rPr>
        <w:instrText>ADDIN CSL_CITATION {"citationItems":[{"id":"ITEM-1","itemData":{"ISBN":"979.704.015.1","author":[{"dropping-particle":"","family":"Ghozali","given":"I.","non-dropping-particle":"","parse-names":false,"suffix":""}],"edition":"Edisi 9","id":"ITEM-1","issued":{"date-parts":[["2018"]]},"number-of-pages":"137-138","publisher":"Badan Penerbit Universitas Diponegoro","publisher-place":"Semarang","title":"Aplikasi Analisis Moltivariate Dengan Program IBM SPSS 25","type":"book"},"locator":"97","uris":["http://www.mendeley.com/documents/?uuid=5f8a4368-5bf6-4b86-8013-b55e591ef306"]}],"mendeley":{"formattedCitation":"(Ghozali, 2018a, p. 97)","manualFormatting":"(Ghozali, 2018:97)","plainTextFormattedCitation":"(Ghozali, 2018a, p. 97)","previouslyFormattedCitation":"(Ghozali, 2018a, p. 97)"},"properties":{"noteIndex":0},"schema":"https://github.com/citation-style-language/schema/raw/master/csl-citation.json"}</w:instrText>
      </w:r>
      <w:r>
        <w:rPr>
          <w:rFonts w:cs="Times New Roman"/>
          <w:szCs w:val="24"/>
        </w:rPr>
        <w:fldChar w:fldCharType="separate"/>
      </w:r>
      <w:r>
        <w:rPr>
          <w:rFonts w:cs="Times New Roman"/>
          <w:noProof/>
          <w:szCs w:val="24"/>
        </w:rPr>
        <w:t>(Ghozali, 2018:</w:t>
      </w:r>
      <w:r w:rsidRPr="009660F6">
        <w:rPr>
          <w:rFonts w:cs="Times New Roman"/>
          <w:noProof/>
          <w:szCs w:val="24"/>
        </w:rPr>
        <w:t>97)</w:t>
      </w:r>
      <w:r>
        <w:rPr>
          <w:rFonts w:cs="Times New Roman"/>
          <w:szCs w:val="24"/>
        </w:rPr>
        <w:fldChar w:fldCharType="end"/>
      </w:r>
      <w:r>
        <w:rPr>
          <w:rFonts w:cs="Times New Roman"/>
          <w:szCs w:val="24"/>
        </w:rPr>
        <w:t xml:space="preserve">. Adapun hasil koefisien determinasi pada penelitian ini ialah: </w:t>
      </w:r>
    </w:p>
    <w:p w14:paraId="1484F423" w14:textId="77777777" w:rsidR="00E338AF" w:rsidRDefault="00E338AF" w:rsidP="00E338AF">
      <w:pPr>
        <w:tabs>
          <w:tab w:val="left" w:pos="284"/>
        </w:tabs>
        <w:ind w:left="1276" w:firstLine="567"/>
        <w:jc w:val="both"/>
        <w:rPr>
          <w:rFonts w:cs="Times New Roman"/>
          <w:szCs w:val="24"/>
        </w:rPr>
      </w:pPr>
    </w:p>
    <w:p w14:paraId="4B968D80" w14:textId="77777777" w:rsidR="00E338AF" w:rsidRDefault="00E338AF" w:rsidP="00E338AF">
      <w:pPr>
        <w:tabs>
          <w:tab w:val="left" w:pos="284"/>
        </w:tabs>
        <w:ind w:left="1276" w:firstLine="567"/>
        <w:jc w:val="both"/>
        <w:rPr>
          <w:rFonts w:cs="Times New Roman"/>
          <w:szCs w:val="24"/>
        </w:rPr>
      </w:pPr>
    </w:p>
    <w:p w14:paraId="69BF3679" w14:textId="77777777" w:rsidR="00E338AF" w:rsidRDefault="00E338AF" w:rsidP="00E338AF">
      <w:pPr>
        <w:tabs>
          <w:tab w:val="left" w:pos="284"/>
        </w:tabs>
        <w:ind w:left="1276" w:firstLine="567"/>
        <w:jc w:val="both"/>
        <w:rPr>
          <w:rFonts w:cs="Times New Roman"/>
          <w:szCs w:val="24"/>
        </w:rPr>
      </w:pPr>
    </w:p>
    <w:p w14:paraId="6799AB07" w14:textId="77777777" w:rsidR="00E338AF" w:rsidRDefault="00E338AF" w:rsidP="00E338AF">
      <w:pPr>
        <w:tabs>
          <w:tab w:val="left" w:pos="284"/>
        </w:tabs>
        <w:spacing w:line="276" w:lineRule="auto"/>
        <w:ind w:left="567"/>
        <w:jc w:val="center"/>
        <w:rPr>
          <w:rFonts w:cs="Times New Roman"/>
          <w:b/>
          <w:szCs w:val="24"/>
        </w:rPr>
      </w:pPr>
    </w:p>
    <w:p w14:paraId="0D431B0A" w14:textId="77777777" w:rsidR="00E338AF" w:rsidRDefault="00E338AF" w:rsidP="00E338AF">
      <w:pPr>
        <w:pStyle w:val="Caption"/>
        <w:spacing w:after="0"/>
        <w:jc w:val="center"/>
        <w:rPr>
          <w:color w:val="auto"/>
          <w:sz w:val="24"/>
          <w:szCs w:val="24"/>
        </w:rPr>
      </w:pPr>
      <w:bookmarkStart w:id="61" w:name="_Toc169817975"/>
      <w:r w:rsidRPr="00EE568D">
        <w:rPr>
          <w:color w:val="auto"/>
          <w:sz w:val="24"/>
          <w:szCs w:val="24"/>
        </w:rPr>
        <w:t xml:space="preserve">Tabel </w:t>
      </w:r>
      <w:r w:rsidRPr="00EE568D">
        <w:rPr>
          <w:color w:val="auto"/>
          <w:sz w:val="24"/>
          <w:szCs w:val="24"/>
        </w:rPr>
        <w:fldChar w:fldCharType="begin"/>
      </w:r>
      <w:r w:rsidRPr="00EE568D">
        <w:rPr>
          <w:color w:val="auto"/>
          <w:sz w:val="24"/>
          <w:szCs w:val="24"/>
        </w:rPr>
        <w:instrText xml:space="preserve"> SEQ Tabel \* ARABIC </w:instrText>
      </w:r>
      <w:r w:rsidRPr="00EE568D">
        <w:rPr>
          <w:color w:val="auto"/>
          <w:sz w:val="24"/>
          <w:szCs w:val="24"/>
        </w:rPr>
        <w:fldChar w:fldCharType="separate"/>
      </w:r>
      <w:r>
        <w:rPr>
          <w:noProof/>
          <w:color w:val="auto"/>
          <w:sz w:val="24"/>
          <w:szCs w:val="24"/>
        </w:rPr>
        <w:t>24</w:t>
      </w:r>
      <w:r w:rsidRPr="00EE568D">
        <w:rPr>
          <w:color w:val="auto"/>
          <w:sz w:val="24"/>
          <w:szCs w:val="24"/>
        </w:rPr>
        <w:fldChar w:fldCharType="end"/>
      </w:r>
    </w:p>
    <w:p w14:paraId="62710CE5" w14:textId="77777777" w:rsidR="00E338AF" w:rsidRPr="00EE568D" w:rsidRDefault="00E338AF" w:rsidP="00E338AF">
      <w:pPr>
        <w:pStyle w:val="Caption"/>
        <w:jc w:val="center"/>
        <w:rPr>
          <w:rFonts w:cs="Times New Roman"/>
          <w:b w:val="0"/>
          <w:color w:val="auto"/>
          <w:sz w:val="24"/>
          <w:szCs w:val="24"/>
        </w:rPr>
      </w:pPr>
      <w:r w:rsidRPr="00EE568D">
        <w:rPr>
          <w:rFonts w:cs="Times New Roman"/>
          <w:color w:val="auto"/>
          <w:sz w:val="24"/>
          <w:szCs w:val="24"/>
        </w:rPr>
        <w:t>Hasil Koefisien Determinasi</w:t>
      </w:r>
      <w:bookmarkEnd w:id="61"/>
    </w:p>
    <w:tbl>
      <w:tblPr>
        <w:tblW w:w="707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2"/>
        <w:gridCol w:w="1241"/>
        <w:gridCol w:w="1316"/>
        <w:gridCol w:w="1779"/>
        <w:gridCol w:w="1779"/>
      </w:tblGrid>
      <w:tr w:rsidR="00E338AF" w:rsidRPr="00B66D39" w14:paraId="359D711D" w14:textId="77777777" w:rsidTr="008F4620">
        <w:trPr>
          <w:cantSplit/>
          <w:trHeight w:val="304"/>
        </w:trPr>
        <w:tc>
          <w:tcPr>
            <w:tcW w:w="7077" w:type="dxa"/>
            <w:gridSpan w:val="5"/>
            <w:shd w:val="clear" w:color="auto" w:fill="FFFFFF"/>
            <w:vAlign w:val="center"/>
          </w:tcPr>
          <w:p w14:paraId="2608AB39" w14:textId="77777777" w:rsidR="00E338AF" w:rsidRPr="00B66D39" w:rsidRDefault="00E338AF" w:rsidP="008F4620">
            <w:pPr>
              <w:autoSpaceDE w:val="0"/>
              <w:autoSpaceDN w:val="0"/>
              <w:adjustRightInd w:val="0"/>
              <w:spacing w:line="320" w:lineRule="atLeast"/>
              <w:ind w:left="60" w:right="60"/>
              <w:jc w:val="center"/>
              <w:rPr>
                <w:rFonts w:cs="Times New Roman"/>
                <w:color w:val="010205"/>
                <w:szCs w:val="24"/>
              </w:rPr>
            </w:pPr>
            <w:r w:rsidRPr="00B66D39">
              <w:rPr>
                <w:rFonts w:cs="Times New Roman"/>
                <w:b/>
                <w:bCs/>
                <w:color w:val="010205"/>
                <w:szCs w:val="24"/>
              </w:rPr>
              <w:t>Model Summary</w:t>
            </w:r>
          </w:p>
        </w:tc>
      </w:tr>
      <w:tr w:rsidR="00E338AF" w:rsidRPr="00B66D39" w14:paraId="082E4B21" w14:textId="77777777" w:rsidTr="008F4620">
        <w:trPr>
          <w:cantSplit/>
          <w:trHeight w:val="625"/>
        </w:trPr>
        <w:tc>
          <w:tcPr>
            <w:tcW w:w="962" w:type="dxa"/>
            <w:shd w:val="clear" w:color="auto" w:fill="FFFFFF"/>
            <w:vAlign w:val="bottom"/>
          </w:tcPr>
          <w:p w14:paraId="74094358"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Model</w:t>
            </w:r>
          </w:p>
        </w:tc>
        <w:tc>
          <w:tcPr>
            <w:tcW w:w="1241" w:type="dxa"/>
            <w:shd w:val="clear" w:color="auto" w:fill="FFFFFF"/>
            <w:vAlign w:val="bottom"/>
          </w:tcPr>
          <w:p w14:paraId="226970B2"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R</w:t>
            </w:r>
          </w:p>
        </w:tc>
        <w:tc>
          <w:tcPr>
            <w:tcW w:w="1316" w:type="dxa"/>
            <w:shd w:val="clear" w:color="auto" w:fill="FFFFFF"/>
            <w:vAlign w:val="bottom"/>
          </w:tcPr>
          <w:p w14:paraId="42151B87"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R Square</w:t>
            </w:r>
          </w:p>
        </w:tc>
        <w:tc>
          <w:tcPr>
            <w:tcW w:w="1779" w:type="dxa"/>
            <w:shd w:val="clear" w:color="auto" w:fill="FFFFFF"/>
            <w:vAlign w:val="bottom"/>
          </w:tcPr>
          <w:p w14:paraId="3ECDF318"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Adjusted R Square</w:t>
            </w:r>
          </w:p>
        </w:tc>
        <w:tc>
          <w:tcPr>
            <w:tcW w:w="1779" w:type="dxa"/>
            <w:shd w:val="clear" w:color="auto" w:fill="FFFFFF"/>
            <w:vAlign w:val="bottom"/>
          </w:tcPr>
          <w:p w14:paraId="7DF3AC84" w14:textId="77777777" w:rsidR="00E338AF" w:rsidRPr="00B66D39" w:rsidRDefault="00E338AF" w:rsidP="008F4620">
            <w:pPr>
              <w:autoSpaceDE w:val="0"/>
              <w:autoSpaceDN w:val="0"/>
              <w:adjustRightInd w:val="0"/>
              <w:spacing w:line="320" w:lineRule="atLeast"/>
              <w:ind w:left="60" w:right="60"/>
              <w:jc w:val="center"/>
              <w:rPr>
                <w:rFonts w:cs="Times New Roman"/>
                <w:color w:val="264A60"/>
                <w:szCs w:val="24"/>
              </w:rPr>
            </w:pPr>
            <w:r w:rsidRPr="00B66D39">
              <w:rPr>
                <w:rFonts w:cs="Times New Roman"/>
                <w:color w:val="264A60"/>
                <w:szCs w:val="24"/>
              </w:rPr>
              <w:t>Std. Error of the Estimate</w:t>
            </w:r>
          </w:p>
        </w:tc>
      </w:tr>
      <w:tr w:rsidR="00E338AF" w:rsidRPr="00B66D39" w14:paraId="15A29EED" w14:textId="77777777" w:rsidTr="008F4620">
        <w:trPr>
          <w:cantSplit/>
          <w:trHeight w:val="304"/>
        </w:trPr>
        <w:tc>
          <w:tcPr>
            <w:tcW w:w="962" w:type="dxa"/>
            <w:shd w:val="clear" w:color="auto" w:fill="E0E0E0"/>
          </w:tcPr>
          <w:p w14:paraId="7304D82C" w14:textId="77777777" w:rsidR="00E338AF" w:rsidRPr="00B66D39" w:rsidRDefault="00E338AF" w:rsidP="008F4620">
            <w:pPr>
              <w:autoSpaceDE w:val="0"/>
              <w:autoSpaceDN w:val="0"/>
              <w:adjustRightInd w:val="0"/>
              <w:spacing w:line="320" w:lineRule="atLeast"/>
              <w:ind w:left="60" w:right="60"/>
              <w:rPr>
                <w:rFonts w:cs="Times New Roman"/>
                <w:color w:val="264A60"/>
                <w:szCs w:val="24"/>
              </w:rPr>
            </w:pPr>
            <w:r w:rsidRPr="00B66D39">
              <w:rPr>
                <w:rFonts w:cs="Times New Roman"/>
                <w:color w:val="264A60"/>
                <w:szCs w:val="24"/>
              </w:rPr>
              <w:t>1</w:t>
            </w:r>
          </w:p>
        </w:tc>
        <w:tc>
          <w:tcPr>
            <w:tcW w:w="1241" w:type="dxa"/>
            <w:shd w:val="clear" w:color="auto" w:fill="FFFFFF"/>
          </w:tcPr>
          <w:p w14:paraId="1BE6101D"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,809</w:t>
            </w:r>
            <w:r w:rsidRPr="00B66D39">
              <w:rPr>
                <w:rFonts w:cs="Times New Roman"/>
                <w:color w:val="010205"/>
                <w:szCs w:val="24"/>
                <w:vertAlign w:val="superscript"/>
              </w:rPr>
              <w:t>a</w:t>
            </w:r>
          </w:p>
        </w:tc>
        <w:tc>
          <w:tcPr>
            <w:tcW w:w="1316" w:type="dxa"/>
            <w:shd w:val="clear" w:color="auto" w:fill="FFFFFF"/>
          </w:tcPr>
          <w:p w14:paraId="6404F363"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,654</w:t>
            </w:r>
          </w:p>
        </w:tc>
        <w:tc>
          <w:tcPr>
            <w:tcW w:w="1779" w:type="dxa"/>
            <w:shd w:val="clear" w:color="auto" w:fill="FFFFFF"/>
          </w:tcPr>
          <w:p w14:paraId="2CFA086A"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,636</w:t>
            </w:r>
          </w:p>
        </w:tc>
        <w:tc>
          <w:tcPr>
            <w:tcW w:w="1779" w:type="dxa"/>
            <w:shd w:val="clear" w:color="auto" w:fill="FFFFFF"/>
          </w:tcPr>
          <w:p w14:paraId="0F21901F" w14:textId="77777777" w:rsidR="00E338AF" w:rsidRPr="00B66D39" w:rsidRDefault="00E338AF" w:rsidP="008F4620">
            <w:pPr>
              <w:autoSpaceDE w:val="0"/>
              <w:autoSpaceDN w:val="0"/>
              <w:adjustRightInd w:val="0"/>
              <w:spacing w:line="320" w:lineRule="atLeast"/>
              <w:ind w:left="60" w:right="60"/>
              <w:jc w:val="right"/>
              <w:rPr>
                <w:rFonts w:cs="Times New Roman"/>
                <w:color w:val="010205"/>
                <w:szCs w:val="24"/>
              </w:rPr>
            </w:pPr>
            <w:r w:rsidRPr="00B66D39">
              <w:rPr>
                <w:rFonts w:cs="Times New Roman"/>
                <w:color w:val="010205"/>
                <w:szCs w:val="24"/>
              </w:rPr>
              <w:t>,19231</w:t>
            </w:r>
          </w:p>
        </w:tc>
      </w:tr>
      <w:tr w:rsidR="00E338AF" w:rsidRPr="00B66D39" w14:paraId="11196298" w14:textId="77777777" w:rsidTr="008F4620">
        <w:trPr>
          <w:cantSplit/>
          <w:trHeight w:val="625"/>
        </w:trPr>
        <w:tc>
          <w:tcPr>
            <w:tcW w:w="7077" w:type="dxa"/>
            <w:gridSpan w:val="5"/>
            <w:shd w:val="clear" w:color="auto" w:fill="FFFFFF"/>
          </w:tcPr>
          <w:p w14:paraId="1AB79D47" w14:textId="77777777" w:rsidR="00E338AF" w:rsidRPr="00B66D39" w:rsidRDefault="00E338AF" w:rsidP="008F4620">
            <w:pPr>
              <w:autoSpaceDE w:val="0"/>
              <w:autoSpaceDN w:val="0"/>
              <w:adjustRightInd w:val="0"/>
              <w:spacing w:line="320" w:lineRule="atLeast"/>
              <w:ind w:left="60" w:right="60"/>
              <w:rPr>
                <w:rFonts w:cs="Times New Roman"/>
                <w:color w:val="010205"/>
                <w:szCs w:val="24"/>
              </w:rPr>
            </w:pPr>
            <w:r w:rsidRPr="00B66D39">
              <w:rPr>
                <w:rFonts w:cs="Times New Roman"/>
                <w:color w:val="010205"/>
                <w:szCs w:val="24"/>
              </w:rPr>
              <w:t>a. Predictors: (Constant), IOS, Asimetrik Informasi, Leverage, Financial Distress, Free Cash Flow</w:t>
            </w:r>
          </w:p>
        </w:tc>
      </w:tr>
    </w:tbl>
    <w:p w14:paraId="15E824BB" w14:textId="77777777" w:rsidR="00E338AF" w:rsidRDefault="00E338AF" w:rsidP="00E338AF">
      <w:pPr>
        <w:tabs>
          <w:tab w:val="left" w:pos="284"/>
        </w:tabs>
        <w:ind w:left="567"/>
        <w:jc w:val="both"/>
        <w:rPr>
          <w:rFonts w:cs="Times New Roman"/>
          <w:szCs w:val="24"/>
        </w:rPr>
      </w:pPr>
      <w:r>
        <w:rPr>
          <w:rFonts w:cs="Times New Roman"/>
          <w:szCs w:val="24"/>
        </w:rPr>
        <w:lastRenderedPageBreak/>
        <w:tab/>
        <w:t>Sumber: data output SPSS 26, (2024)</w:t>
      </w:r>
    </w:p>
    <w:p w14:paraId="05D5E6AA" w14:textId="77777777" w:rsidR="00E338AF" w:rsidRDefault="00E338AF" w:rsidP="00E338AF">
      <w:pPr>
        <w:tabs>
          <w:tab w:val="left" w:pos="284"/>
        </w:tabs>
        <w:ind w:left="1276" w:firstLine="567"/>
        <w:jc w:val="both"/>
        <w:rPr>
          <w:rFonts w:cs="Times New Roman"/>
        </w:rPr>
      </w:pPr>
      <w:r w:rsidRPr="009660F6">
        <w:rPr>
          <w:rFonts w:cs="Times New Roman"/>
        </w:rPr>
        <w:t>Berdasarkan tabel di atas</w:t>
      </w:r>
      <w:r>
        <w:rPr>
          <w:rFonts w:cs="Times New Roman"/>
        </w:rPr>
        <w:t>,</w:t>
      </w:r>
      <w:r w:rsidRPr="009660F6">
        <w:rPr>
          <w:rFonts w:cs="Times New Roman"/>
        </w:rPr>
        <w:t xml:space="preserve"> hasil uji koefisien determinasi diperoleh hasil </w:t>
      </w:r>
      <w:r w:rsidRPr="009660F6">
        <w:rPr>
          <w:rFonts w:cs="Times New Roman"/>
          <w:i/>
        </w:rPr>
        <w:t>Adjusted R Square</w:t>
      </w:r>
      <w:r w:rsidRPr="009660F6">
        <w:rPr>
          <w:rFonts w:cs="Times New Roman"/>
        </w:rPr>
        <w:t xml:space="preserve"> sebesar 0,636 atau 63,6%. Nilai tersebut dapat disimpulkan bahwa nilai sebesar 63,6% merupakan besarnya nilai variasi variabel dependen manajemen laba yang dapat dijelaskan oleh hubungan antara variabel independen Asimetrik Informasi, </w:t>
      </w:r>
      <w:r w:rsidRPr="000C499A">
        <w:rPr>
          <w:rFonts w:cs="Times New Roman"/>
          <w:i/>
        </w:rPr>
        <w:t>Free Cash Flow, Leverage, Financial Distress</w:t>
      </w:r>
      <w:r w:rsidRPr="009660F6">
        <w:rPr>
          <w:rFonts w:cs="Times New Roman"/>
        </w:rPr>
        <w:t xml:space="preserve"> dan IOS</w:t>
      </w:r>
      <w:r w:rsidRPr="00C5623F">
        <w:rPr>
          <w:rFonts w:eastAsia="Times New Roman" w:cs="Times New Roman"/>
          <w:kern w:val="2"/>
          <w:lang w:eastAsia="id-ID"/>
        </w:rPr>
        <w:t xml:space="preserve"> </w:t>
      </w:r>
      <w:r w:rsidRPr="009660F6">
        <w:rPr>
          <w:rFonts w:cs="Times New Roman"/>
        </w:rPr>
        <w:t xml:space="preserve">secara bersama-sama terhadap Manajemen Laba. Sedangkan sisanya yaitu 36,4% dipengaruhi oleh variabel lain yang tidak dijelaskan </w:t>
      </w:r>
      <w:bookmarkStart w:id="62" w:name="_Toc169807796"/>
      <w:bookmarkStart w:id="63" w:name="_Toc169807869"/>
      <w:bookmarkStart w:id="64" w:name="_Toc169807997"/>
      <w:r>
        <w:rPr>
          <w:rFonts w:cs="Times New Roman"/>
        </w:rPr>
        <w:t>dalam penelitian.</w:t>
      </w:r>
    </w:p>
    <w:p w14:paraId="79FEBB3B" w14:textId="77777777" w:rsidR="00E338AF" w:rsidRDefault="00E338AF" w:rsidP="00E338AF">
      <w:pPr>
        <w:pStyle w:val="Heading2"/>
        <w:ind w:left="426" w:hanging="426"/>
        <w:rPr>
          <w:b w:val="0"/>
        </w:rPr>
      </w:pPr>
      <w:bookmarkStart w:id="65" w:name="_Toc170809045"/>
      <w:r>
        <w:t>Pembahasan</w:t>
      </w:r>
      <w:bookmarkEnd w:id="65"/>
    </w:p>
    <w:p w14:paraId="3C61BE78" w14:textId="77777777" w:rsidR="00E338AF" w:rsidRDefault="00E338AF" w:rsidP="00E338AF">
      <w:pPr>
        <w:ind w:left="426" w:firstLine="567"/>
        <w:jc w:val="both"/>
        <w:rPr>
          <w:rFonts w:cs="Times New Roman"/>
          <w:szCs w:val="24"/>
        </w:rPr>
      </w:pPr>
      <w:r>
        <w:rPr>
          <w:rFonts w:cs="Times New Roman"/>
          <w:szCs w:val="24"/>
        </w:rPr>
        <w:t>Berdasarkan hasil analisis data yang telah dilakukan, maka dapat dibahas lebih lanjut mengenai beberapa hal sebagai berikut:</w:t>
      </w:r>
    </w:p>
    <w:p w14:paraId="0CD4DB23" w14:textId="77777777" w:rsidR="00E338AF" w:rsidRPr="00EE568D" w:rsidRDefault="00E338AF" w:rsidP="00E338AF">
      <w:pPr>
        <w:numPr>
          <w:ilvl w:val="0"/>
          <w:numId w:val="49"/>
        </w:numPr>
        <w:tabs>
          <w:tab w:val="left" w:pos="284"/>
        </w:tabs>
        <w:ind w:left="851" w:hanging="425"/>
        <w:jc w:val="both"/>
        <w:rPr>
          <w:rFonts w:cs="Times New Roman"/>
          <w:b/>
          <w:bCs/>
          <w:szCs w:val="24"/>
        </w:rPr>
      </w:pPr>
      <w:r w:rsidRPr="00EE568D">
        <w:rPr>
          <w:rFonts w:cs="Times New Roman"/>
          <w:b/>
          <w:bCs/>
          <w:szCs w:val="24"/>
        </w:rPr>
        <w:t xml:space="preserve">Pengaruh Asimetrik Informasi terhadap Manajemen Laba </w:t>
      </w:r>
    </w:p>
    <w:p w14:paraId="5CE78383" w14:textId="77777777" w:rsidR="00E338AF" w:rsidRPr="00826A4A" w:rsidRDefault="00E338AF" w:rsidP="00E338AF">
      <w:pPr>
        <w:tabs>
          <w:tab w:val="left" w:pos="284"/>
        </w:tabs>
        <w:ind w:left="851" w:firstLine="567"/>
        <w:jc w:val="both"/>
        <w:rPr>
          <w:rFonts w:cs="Times New Roman"/>
          <w:i/>
          <w:szCs w:val="24"/>
        </w:rPr>
      </w:pPr>
      <w:r>
        <w:rPr>
          <w:rFonts w:cs="Times New Roman"/>
          <w:szCs w:val="24"/>
        </w:rPr>
        <w:t xml:space="preserve">Asimetrik informasi adalah suatu keadaan dimasa manajer memiliki akses informasi perusahaan yang tidak dimiliki oleh pihak luar perusahaan. Secara teori, Asimetrik informasi dapat menjadi bahan pertimbangan oleh investor sebelum berinvestasi pada suatu perusahaan karena menggambarkan kondisi perusahaan yang sebenarnya </w:t>
      </w:r>
      <w:r>
        <w:rPr>
          <w:rFonts w:cs="Times New Roman"/>
          <w:szCs w:val="24"/>
        </w:rPr>
        <w:fldChar w:fldCharType="begin" w:fldLock="1"/>
      </w:r>
      <w:r>
        <w:rPr>
          <w:rFonts w:cs="Times New Roman"/>
          <w:szCs w:val="24"/>
        </w:rPr>
        <w:instrText>ADDIN CSL_CITATION {"citationItems":[{"id":"ITEM-1","itemData":{"author":[{"dropping-particle":"","family":"Rizki","given":"Fionissa Noor","non-dropping-particle":"","parse-names":false,"suffix":""}],"id":"ITEM-1","issued":{"date-parts":[["2021"]]},"title":"Pengaruh Asimetri Informasi, Leverage, ukuran Perusahaan dan Profitabilitas Terhadap Manajemen Laba (studi Empiris pada Perusahaan Manufaktur Yang Terdaftar di Bursa Efek Indonesia Periode 2016-2018)","type":"article-journal","volume":"4(2)"},"locator":"198","uris":["http://www.mendeley.com/documents/?uuid=6d4a3f0c-6e64-41a0-be56-49f39d45c5f5"]}],"mendeley":{"formattedCitation":"(Rizki, 2021, p. 198)","manualFormatting":"(Rizki, 2021:198)","plainTextFormattedCitation":"(Rizki, 2021, p. 198)","previouslyFormattedCitation":"(Rizki, 2021, p. 198)"},"properties":{"noteIndex":0},"schema":"https://github.com/citation-style-language/schema/raw/master/csl-citation.json"}</w:instrText>
      </w:r>
      <w:r>
        <w:rPr>
          <w:rFonts w:cs="Times New Roman"/>
          <w:szCs w:val="24"/>
        </w:rPr>
        <w:fldChar w:fldCharType="separate"/>
      </w:r>
      <w:r>
        <w:rPr>
          <w:rFonts w:cs="Times New Roman"/>
          <w:noProof/>
          <w:szCs w:val="24"/>
        </w:rPr>
        <w:t>(Rizki, 2021:</w:t>
      </w:r>
      <w:r w:rsidRPr="00654556">
        <w:rPr>
          <w:rFonts w:cs="Times New Roman"/>
          <w:noProof/>
          <w:szCs w:val="24"/>
        </w:rPr>
        <w:t>198)</w:t>
      </w:r>
      <w:r>
        <w:rPr>
          <w:rFonts w:cs="Times New Roman"/>
          <w:szCs w:val="24"/>
        </w:rPr>
        <w:fldChar w:fldCharType="end"/>
      </w:r>
      <w:r>
        <w:rPr>
          <w:rFonts w:cs="Times New Roman"/>
          <w:szCs w:val="24"/>
        </w:rPr>
        <w:t xml:space="preserve">. Dalam penelitian ini Asimetrik Informasi dihitung menggunakan </w:t>
      </w:r>
      <w:r>
        <w:rPr>
          <w:rFonts w:cs="Times New Roman"/>
          <w:i/>
          <w:szCs w:val="24"/>
        </w:rPr>
        <w:t xml:space="preserve">Bid-ask spread, Ask Price </w:t>
      </w:r>
      <w:r>
        <w:rPr>
          <w:rFonts w:cs="Times New Roman"/>
          <w:szCs w:val="24"/>
        </w:rPr>
        <w:t xml:space="preserve">dan </w:t>
      </w:r>
      <w:r>
        <w:rPr>
          <w:rFonts w:cs="Times New Roman"/>
          <w:i/>
          <w:szCs w:val="24"/>
        </w:rPr>
        <w:t>Bid Price</w:t>
      </w:r>
    </w:p>
    <w:p w14:paraId="38AD2277" w14:textId="77777777" w:rsidR="00E338AF" w:rsidRPr="003C6C9A" w:rsidRDefault="00E338AF" w:rsidP="00E338AF">
      <w:pPr>
        <w:tabs>
          <w:tab w:val="left" w:pos="284"/>
          <w:tab w:val="left" w:pos="851"/>
        </w:tabs>
        <w:ind w:left="851" w:firstLine="567"/>
        <w:jc w:val="both"/>
        <w:rPr>
          <w:rFonts w:cs="Times New Roman"/>
        </w:rPr>
      </w:pPr>
      <w:r>
        <w:rPr>
          <w:rFonts w:cs="Times New Roman"/>
          <w:szCs w:val="24"/>
        </w:rPr>
        <w:tab/>
        <w:t>Berdasarkan pada teori keagenan (</w:t>
      </w:r>
      <w:r>
        <w:rPr>
          <w:rFonts w:cs="Times New Roman"/>
          <w:i/>
          <w:szCs w:val="24"/>
        </w:rPr>
        <w:t>agency theory)</w:t>
      </w:r>
      <w:r>
        <w:rPr>
          <w:rFonts w:cs="Times New Roman"/>
          <w:szCs w:val="24"/>
        </w:rPr>
        <w:t xml:space="preserve"> yang </w:t>
      </w:r>
      <w:r w:rsidRPr="00826A4A">
        <w:rPr>
          <w:rFonts w:cs="Times New Roman"/>
          <w:szCs w:val="24"/>
        </w:rPr>
        <w:t xml:space="preserve">digunakan untuk variabel </w:t>
      </w:r>
      <w:r>
        <w:rPr>
          <w:rFonts w:cs="Times New Roman"/>
          <w:szCs w:val="24"/>
        </w:rPr>
        <w:t>asimetrik informasi</w:t>
      </w:r>
      <w:r w:rsidRPr="00826A4A">
        <w:rPr>
          <w:rFonts w:cs="Times New Roman"/>
          <w:szCs w:val="24"/>
        </w:rPr>
        <w:t xml:space="preserve"> terhadap manajemen laba adalah Teori </w:t>
      </w:r>
      <w:r w:rsidRPr="00826A4A">
        <w:rPr>
          <w:rFonts w:cs="Times New Roman"/>
          <w:szCs w:val="24"/>
        </w:rPr>
        <w:lastRenderedPageBreak/>
        <w:t xml:space="preserve">Agency. Teori ini menjelaskan bahwa </w:t>
      </w:r>
      <w:r>
        <w:rPr>
          <w:rFonts w:cs="Times New Roman"/>
          <w:szCs w:val="24"/>
        </w:rPr>
        <w:t xml:space="preserve">hubungan agensi muncul ketika ada perbedaan antara kepentingan dan tujuan individu dengan orang lain. Dalam konteks perusahaan, teori ini membagi peran antara pemilik </w:t>
      </w:r>
      <w:r>
        <w:rPr>
          <w:rFonts w:cs="Times New Roman"/>
          <w:i/>
          <w:szCs w:val="24"/>
        </w:rPr>
        <w:t>(principal)</w:t>
      </w:r>
      <w:r>
        <w:rPr>
          <w:rFonts w:cs="Times New Roman"/>
          <w:szCs w:val="24"/>
        </w:rPr>
        <w:t xml:space="preserve"> dan agen (</w:t>
      </w:r>
      <w:r>
        <w:rPr>
          <w:rFonts w:cs="Times New Roman"/>
          <w:i/>
          <w:szCs w:val="24"/>
        </w:rPr>
        <w:t>agent)</w:t>
      </w:r>
      <w:r>
        <w:rPr>
          <w:rFonts w:cs="Times New Roman"/>
          <w:szCs w:val="24"/>
        </w:rPr>
        <w:t xml:space="preserve"> yang diberi mandat untuk menjalankan perusahaan. Agen harus melaksanakan kegiatan berdasarkan kepentingan pemilik untuk memaksimalkan kekayaan mereka sendiri. Asimetris informasi dapat terjadi ketika agen memiliki informasi yang lebih lengkap tentang perusahaan dari pada pemiliknya, sehingga dapat mempengaruhi keputusan yang diambil oleh agen dan memperoleh keuntungan sendiri. Dengan demikian, teori agensi sangat </w:t>
      </w:r>
      <w:bookmarkEnd w:id="62"/>
      <w:bookmarkEnd w:id="63"/>
      <w:bookmarkEnd w:id="64"/>
      <w:r>
        <w:rPr>
          <w:rFonts w:cs="Times New Roman"/>
          <w:szCs w:val="24"/>
        </w:rPr>
        <w:t xml:space="preserve">relevan dalam memahami bagaimana asimetrik informasi mempengaruhi keputusan bisnis dan kinerja perusahaan </w:t>
      </w:r>
      <w:r>
        <w:rPr>
          <w:rFonts w:cs="Times New Roman"/>
          <w:szCs w:val="24"/>
        </w:rPr>
        <w:fldChar w:fldCharType="begin" w:fldLock="1"/>
      </w:r>
      <w:r>
        <w:rPr>
          <w:rFonts w:cs="Times New Roman"/>
          <w:szCs w:val="24"/>
        </w:rPr>
        <w:instrText>ADDIN CSL_CITATION {"citationItems":[{"id":"ITEM-1","itemData":{"author":[{"dropping-particle":"","family":"Kartika Putri Kumalasari","given":"Made Sudarma","non-dropping-particle":"","parse-names":false,"suffix":""}],"container-title":"Jurnal Akuntansi Multiparadigma","id":"ITEM-1","issued":{"date-parts":[["2013"]]},"page":"269-270","title":"Critical Persective Towards Agency Theory","type":"article-journal","volume":"4 (2)"},"locator":"269-270","uris":["http://www.mendeley.com/documents/?uuid=4a9626d6-7849-47f0-a321-1d72a2a931bb"]}],"mendeley":{"formattedCitation":"(Kartika Putri Kumalasari, 2013, pp. 269–270)","manualFormatting":"(Kartika Putri Kumalasari, 2013: 269–270)","plainTextFormattedCitation":"(Kartika Putri Kumalasari, 2013, pp. 269–270)","previouslyFormattedCitation":"(Kartika Putri Kumalasari, 2013, pp. 269–270)"},"properties":{"noteIndex":0},"schema":"https://github.com/citation-style-language/schema/raw/master/csl-citation.json"}</w:instrText>
      </w:r>
      <w:r>
        <w:rPr>
          <w:rFonts w:cs="Times New Roman"/>
          <w:szCs w:val="24"/>
        </w:rPr>
        <w:fldChar w:fldCharType="separate"/>
      </w:r>
      <w:r w:rsidRPr="00226A33">
        <w:rPr>
          <w:rFonts w:cs="Times New Roman"/>
          <w:noProof/>
          <w:szCs w:val="24"/>
        </w:rPr>
        <w:t>(Kar</w:t>
      </w:r>
      <w:r>
        <w:rPr>
          <w:rFonts w:cs="Times New Roman"/>
          <w:noProof/>
          <w:szCs w:val="24"/>
        </w:rPr>
        <w:t>tika Putri Kumalasari, 2013:</w:t>
      </w:r>
      <w:r w:rsidRPr="00226A33">
        <w:rPr>
          <w:rFonts w:cs="Times New Roman"/>
          <w:noProof/>
          <w:szCs w:val="24"/>
        </w:rPr>
        <w:t xml:space="preserve"> 269–270)</w:t>
      </w:r>
      <w:r>
        <w:rPr>
          <w:rFonts w:cs="Times New Roman"/>
          <w:szCs w:val="24"/>
        </w:rPr>
        <w:fldChar w:fldCharType="end"/>
      </w:r>
      <w:r>
        <w:rPr>
          <w:rFonts w:cs="Times New Roman"/>
          <w:szCs w:val="24"/>
        </w:rPr>
        <w:t xml:space="preserve">.   </w:t>
      </w:r>
    </w:p>
    <w:p w14:paraId="650FFBF5" w14:textId="77777777" w:rsidR="00E338AF" w:rsidRDefault="00E338AF" w:rsidP="00E338AF">
      <w:pPr>
        <w:tabs>
          <w:tab w:val="left" w:pos="284"/>
        </w:tabs>
        <w:ind w:left="851" w:firstLine="567"/>
        <w:jc w:val="both"/>
        <w:rPr>
          <w:rFonts w:cs="Times New Roman"/>
          <w:szCs w:val="24"/>
        </w:rPr>
      </w:pPr>
      <w:r>
        <w:rPr>
          <w:rFonts w:cs="Times New Roman"/>
          <w:szCs w:val="24"/>
        </w:rPr>
        <w:tab/>
        <w:t xml:space="preserve">Hasil uji hipotesis yang telah dilakukan, diketahui bahwa nilai signifikansi lebih kecil dari 0,05 atau 0,002 &lt; 0,05 dan nilai t </w:t>
      </w:r>
      <w:r w:rsidRPr="00245C5B">
        <w:rPr>
          <w:rFonts w:cs="Times New Roman"/>
          <w:szCs w:val="24"/>
          <w:vertAlign w:val="subscript"/>
        </w:rPr>
        <w:t xml:space="preserve">hitung </w:t>
      </w:r>
      <w:r>
        <w:rPr>
          <w:rFonts w:cs="Times New Roman"/>
          <w:szCs w:val="24"/>
        </w:rPr>
        <w:t xml:space="preserve">=3,242 sedangkan nilai (ß) yaitu 0,003. Hal ini menunjukkan bahwa asimetrik informasi berpengaruh terhadap manajemen laba pada perusahaan sektor industri periode 2019 sampai dengan 2023. Nilai koefisien bertanda positif yang berarti bahwa jika nilai asimetrik informasi mengalami kenaikan, maka keadaan manajemen laba juga akan naik searah dengan asimetrik informasi. </w:t>
      </w:r>
    </w:p>
    <w:p w14:paraId="3141BFD8" w14:textId="77777777" w:rsidR="00E338AF" w:rsidRDefault="00E338AF" w:rsidP="00E338AF">
      <w:pPr>
        <w:tabs>
          <w:tab w:val="left" w:pos="284"/>
        </w:tabs>
        <w:ind w:left="851" w:firstLine="567"/>
        <w:jc w:val="both"/>
        <w:rPr>
          <w:rFonts w:cs="Times New Roman"/>
          <w:szCs w:val="24"/>
        </w:rPr>
      </w:pPr>
      <w:r>
        <w:rPr>
          <w:rFonts w:cs="Times New Roman"/>
          <w:szCs w:val="24"/>
        </w:rPr>
        <w:tab/>
        <w:t xml:space="preserve">Hasil menunjukkan asimetrik informasi berpengaruh terhadap manajemen laba, dikarenakan ketidakseimbangan informasi sebagai strategi dengan cara melakukan manajemen laba sehingga dapat </w:t>
      </w:r>
      <w:r>
        <w:rPr>
          <w:rFonts w:cs="Times New Roman"/>
          <w:szCs w:val="24"/>
        </w:rPr>
        <w:lastRenderedPageBreak/>
        <w:t xml:space="preserve">memanipulasi atau mengubah laporan keuangan. Dengan kata lain, manajemen berusaha menciptakan persepsi yang lebih positif atau menguntungkan melalui pengelola laba guna mempengaruhi keputusan pihak eksternal </w:t>
      </w:r>
      <w:r>
        <w:rPr>
          <w:rFonts w:cs="Times New Roman"/>
          <w:szCs w:val="24"/>
        </w:rPr>
        <w:fldChar w:fldCharType="begin" w:fldLock="1"/>
      </w:r>
      <w:r>
        <w:rPr>
          <w:rFonts w:cs="Times New Roman"/>
          <w:szCs w:val="24"/>
        </w:rPr>
        <w:instrText>ADDIN CSL_CITATION {"citationItems":[{"id":"ITEM-1","itemData":{"author":[{"dropping-particle":"","family":"Chaerunnisak, U.H., &amp; Febriani","given":"F","non-dropping-particle":"","parse-names":false,"suffix":""}],"container-title":"reslaj:Religion Education Social Laa Roiba Journal","id":"ITEM-1","issued":{"date-parts":[["2022"]]},"title":"Pengaruh perencanaan pajak, beban pajak tangguhan dan asimetri informasi terhadap manajemen laba pada perusahaan manufaktur yang terdaftar di BEI","type":"article-journal","volume":"4(1)"},"uris":["http://www.mendeley.com/documents/?uuid=49984559-a003-4afc-b07a-ccdb1c475cb4"]}],"mendeley":{"formattedCitation":"(Chaerunnisak, U.H., &amp; Febriani, 2022)","plainTextFormattedCitation":"(Chaerunnisak, U.H., &amp; Febriani, 2022)","previouslyFormattedCitation":"(Chaerunnisak, U.H., &amp; Febriani, 2022)"},"properties":{"noteIndex":0},"schema":"https://github.com/citation-style-language/schema/raw/master/csl-citation.json"}</w:instrText>
      </w:r>
      <w:r>
        <w:rPr>
          <w:rFonts w:cs="Times New Roman"/>
          <w:szCs w:val="24"/>
        </w:rPr>
        <w:fldChar w:fldCharType="separate"/>
      </w:r>
      <w:r w:rsidRPr="00C777DB">
        <w:rPr>
          <w:rFonts w:cs="Times New Roman"/>
          <w:noProof/>
          <w:szCs w:val="24"/>
        </w:rPr>
        <w:t>(Chaerunnisak, U.H., &amp; Febriani, 2022)</w:t>
      </w:r>
      <w:r>
        <w:rPr>
          <w:rFonts w:cs="Times New Roman"/>
          <w:szCs w:val="24"/>
        </w:rPr>
        <w:fldChar w:fldCharType="end"/>
      </w:r>
      <w:r>
        <w:rPr>
          <w:rFonts w:cs="Times New Roman"/>
          <w:szCs w:val="24"/>
        </w:rPr>
        <w:t xml:space="preserve">. </w:t>
      </w:r>
    </w:p>
    <w:p w14:paraId="42699324" w14:textId="77777777" w:rsidR="00E338AF" w:rsidRDefault="00E338AF" w:rsidP="00E338AF">
      <w:pPr>
        <w:tabs>
          <w:tab w:val="left" w:pos="284"/>
        </w:tabs>
        <w:ind w:left="851" w:firstLine="567"/>
        <w:jc w:val="both"/>
        <w:rPr>
          <w:rFonts w:cs="Times New Roman"/>
          <w:sz w:val="23"/>
          <w:szCs w:val="23"/>
        </w:rPr>
      </w:pPr>
      <w:r>
        <w:rPr>
          <w:rFonts w:cs="Times New Roman"/>
          <w:szCs w:val="24"/>
        </w:rPr>
        <w:t xml:space="preserve">Implikasi secara teoritis dari penelitian ini adalah bahwa penelitian ini tidak mendukung penelitian yang dilakukan </w:t>
      </w:r>
      <w:r>
        <w:rPr>
          <w:rFonts w:cs="Times New Roman"/>
          <w:szCs w:val="24"/>
        </w:rPr>
        <w:fldChar w:fldCharType="begin" w:fldLock="1"/>
      </w:r>
      <w:r>
        <w:rPr>
          <w:rFonts w:cs="Times New Roman"/>
          <w:szCs w:val="24"/>
        </w:rPr>
        <w:instrText>ADDIN CSL_CITATION {"citationItems":[{"id":"ITEM-1","itemData":{"author":[{"dropping-particle":"","family":"Utomo","given":"Langgeng Prayitno","non-dropping-particle":"","parse-names":false,"suffix":""}],"id":"ITEM-1","issue":"2","issued":{"date-parts":[["2020"]]},"title":"Good Corporate Governance Moderation Of Influences Between Information Asynnetry Against Earnings Management","type":"article-journal","volume":"4"},"uris":["http://www.mendeley.com/documents/?uuid=f10e8413-ca52-48eb-adb3-2e133bf6309c"]}],"mendeley":{"formattedCitation":"(Utomo, 2020)","manualFormatting":"Utomo (2020)","plainTextFormattedCitation":"(Utomo, 2020)","previouslyFormattedCitation":"(Utomo, 2020)"},"properties":{"noteIndex":0},"schema":"https://github.com/citation-style-language/schema/raw/master/csl-citation.json"}</w:instrText>
      </w:r>
      <w:r>
        <w:rPr>
          <w:rFonts w:cs="Times New Roman"/>
          <w:szCs w:val="24"/>
        </w:rPr>
        <w:fldChar w:fldCharType="separate"/>
      </w:r>
      <w:r>
        <w:rPr>
          <w:rFonts w:cs="Times New Roman"/>
          <w:noProof/>
          <w:szCs w:val="24"/>
        </w:rPr>
        <w:t>Utomo</w:t>
      </w:r>
      <w:r w:rsidRPr="00DC520E">
        <w:rPr>
          <w:rFonts w:cs="Times New Roman"/>
          <w:noProof/>
          <w:szCs w:val="24"/>
        </w:rPr>
        <w:t xml:space="preserve"> </w:t>
      </w:r>
      <w:r>
        <w:rPr>
          <w:rFonts w:cs="Times New Roman"/>
          <w:noProof/>
          <w:szCs w:val="24"/>
        </w:rPr>
        <w:t>(</w:t>
      </w:r>
      <w:r w:rsidRPr="00DC520E">
        <w:rPr>
          <w:rFonts w:cs="Times New Roman"/>
          <w:noProof/>
          <w:szCs w:val="24"/>
        </w:rPr>
        <w:t>2020)</w:t>
      </w:r>
      <w:r>
        <w:rPr>
          <w:rFonts w:cs="Times New Roman"/>
          <w:szCs w:val="24"/>
        </w:rPr>
        <w:fldChar w:fldCharType="end"/>
      </w:r>
      <w:r>
        <w:rPr>
          <w:rFonts w:cs="Times New Roman"/>
          <w:szCs w:val="24"/>
        </w:rPr>
        <w:t xml:space="preserve"> yang menyatakan bahwa berpengaruh negatif terhadap manajemen laba, Berpengaruh secara negatif, semakin tinggi nilai asimetrik informasi semakin </w:t>
      </w:r>
      <w:r w:rsidRPr="00C52FD0">
        <w:rPr>
          <w:rFonts w:cs="Times New Roman"/>
          <w:sz w:val="23"/>
          <w:szCs w:val="23"/>
        </w:rPr>
        <w:t>rendah manajemen laba.</w:t>
      </w:r>
    </w:p>
    <w:p w14:paraId="673EA577" w14:textId="77777777" w:rsidR="00E338AF" w:rsidRDefault="00E338AF" w:rsidP="00E338AF">
      <w:pPr>
        <w:tabs>
          <w:tab w:val="left" w:pos="284"/>
        </w:tabs>
        <w:ind w:left="851" w:firstLine="567"/>
        <w:jc w:val="both"/>
        <w:rPr>
          <w:rFonts w:cs="Times New Roman"/>
          <w:sz w:val="23"/>
          <w:szCs w:val="23"/>
        </w:rPr>
      </w:pPr>
      <w:r>
        <w:rPr>
          <w:rFonts w:cs="Times New Roman"/>
          <w:sz w:val="23"/>
          <w:szCs w:val="23"/>
        </w:rPr>
        <w:t xml:space="preserve">Implikasi praktisnya dari hasil penelitian bahwa adanya potensi untuk meningkatkan praktik-praktik yang tidak etis atau manipulatif dalam pelaporan keuangan. Hal ini menekankan pentingnya transparansi dan pengungkapan yang jujur dalam praktik akuntansi dan pelaporan keuangan untuk mengurangi risiko manipulasi laba yang tidak dinginkan. </w:t>
      </w:r>
    </w:p>
    <w:p w14:paraId="695EBAD1" w14:textId="77777777" w:rsidR="00E338AF" w:rsidRPr="00826A4A" w:rsidRDefault="00E338AF" w:rsidP="00E338AF">
      <w:pPr>
        <w:tabs>
          <w:tab w:val="left" w:pos="284"/>
        </w:tabs>
        <w:ind w:left="851" w:firstLine="567"/>
        <w:jc w:val="both"/>
        <w:rPr>
          <w:rFonts w:cs="Times New Roman"/>
          <w:szCs w:val="24"/>
        </w:rPr>
      </w:pPr>
      <w:r w:rsidRPr="00C52FD0">
        <w:rPr>
          <w:rFonts w:cs="Times New Roman"/>
          <w:sz w:val="23"/>
          <w:szCs w:val="23"/>
        </w:rPr>
        <w:t xml:space="preserve"> </w:t>
      </w:r>
      <w:r>
        <w:rPr>
          <w:rFonts w:cs="Times New Roman"/>
          <w:sz w:val="23"/>
          <w:szCs w:val="23"/>
        </w:rPr>
        <w:t xml:space="preserve">Hasil dari </w:t>
      </w:r>
      <w:r w:rsidRPr="00C52FD0">
        <w:rPr>
          <w:rFonts w:cs="Times New Roman"/>
          <w:sz w:val="23"/>
          <w:szCs w:val="23"/>
        </w:rPr>
        <w:t>penelitian</w:t>
      </w:r>
      <w:r>
        <w:rPr>
          <w:rFonts w:cs="Times New Roman"/>
          <w:szCs w:val="24"/>
        </w:rPr>
        <w:t xml:space="preserve"> yang dilakukan oleh </w:t>
      </w:r>
      <w:r>
        <w:rPr>
          <w:rFonts w:cs="Times New Roman"/>
          <w:szCs w:val="24"/>
        </w:rPr>
        <w:fldChar w:fldCharType="begin" w:fldLock="1"/>
      </w:r>
      <w:r>
        <w:rPr>
          <w:rFonts w:cs="Times New Roman"/>
          <w:szCs w:val="24"/>
        </w:rPr>
        <w:instrText>ADDIN CSL_CITATION {"citationItems":[{"id":"ITEM-1","itemData":{"author":[{"dropping-particle":"","family":"Abdonius Sitanggang","given":"Antonius M.Purba","non-dropping-particle":"","parse-names":false,"suffix":""}],"id":"ITEM-1","issued":{"date-parts":[["2022"]]},"title":"Pengaruh Asyametric Information, Leverage dan Ukuran Perusahaan Terhadap Manajemen Laba (Studi Empiris Pada Perusahaan Manufaktur Yang Terdaftar di Bursa Efek Indonesia","type":"article-journal"},"uris":["http://www.mendeley.com/documents/?uuid=80656c71-2bad-4920-ac3d-dafc4b9dae06"]}],"mendeley":{"formattedCitation":"(Abdonius Sitanggang, 2022)","manualFormatting":"Abdonius Sitanggang (2022)","plainTextFormattedCitation":"(Abdonius Sitanggang, 2022)","previouslyFormattedCitation":"(Abdonius Sitanggang, 2022)"},"properties":{"noteIndex":0},"schema":"https://github.com/citation-style-language/schema/raw/master/csl-citation.json"}</w:instrText>
      </w:r>
      <w:r>
        <w:rPr>
          <w:rFonts w:cs="Times New Roman"/>
          <w:szCs w:val="24"/>
        </w:rPr>
        <w:fldChar w:fldCharType="separate"/>
      </w:r>
      <w:r>
        <w:rPr>
          <w:rFonts w:cs="Times New Roman"/>
          <w:noProof/>
          <w:szCs w:val="24"/>
        </w:rPr>
        <w:t>Abdonius Sitanggang (</w:t>
      </w:r>
      <w:r w:rsidRPr="00C52FD0">
        <w:rPr>
          <w:rFonts w:cs="Times New Roman"/>
          <w:noProof/>
          <w:szCs w:val="24"/>
        </w:rPr>
        <w:t>2022)</w:t>
      </w:r>
      <w:r>
        <w:rPr>
          <w:rFonts w:cs="Times New Roman"/>
          <w:szCs w:val="24"/>
        </w:rPr>
        <w:fldChar w:fldCharType="end"/>
      </w:r>
      <w:r>
        <w:rPr>
          <w:rFonts w:cs="Times New Roman"/>
          <w:szCs w:val="24"/>
        </w:rPr>
        <w:t xml:space="preserve"> yang menyatakan bahwa asimetrik informasi berpengaruh positif terhadap manajemen laba karna manajemen melakukan perilaku asimetrik informasi. Hal ini terjadi jika manajer tidak memberikan informasi yang lengkap (adequate disclosure) atau informasi yang tidak seimbang, menunjukkan bahwa manajer cenderung melakukan perataan laba atau manajemen laba. </w:t>
      </w:r>
    </w:p>
    <w:p w14:paraId="7231D60A" w14:textId="77777777" w:rsidR="00E338AF" w:rsidRPr="008D24C6" w:rsidRDefault="00E338AF" w:rsidP="00E338AF">
      <w:pPr>
        <w:numPr>
          <w:ilvl w:val="0"/>
          <w:numId w:val="49"/>
        </w:numPr>
        <w:tabs>
          <w:tab w:val="left" w:pos="284"/>
        </w:tabs>
        <w:ind w:left="851" w:hanging="425"/>
        <w:jc w:val="both"/>
        <w:rPr>
          <w:rFonts w:cs="Times New Roman"/>
          <w:b/>
          <w:bCs/>
          <w:szCs w:val="24"/>
        </w:rPr>
      </w:pPr>
      <w:r w:rsidRPr="008D24C6">
        <w:rPr>
          <w:rFonts w:cs="Times New Roman"/>
          <w:b/>
          <w:bCs/>
          <w:szCs w:val="24"/>
        </w:rPr>
        <w:t xml:space="preserve">Pengaruh </w:t>
      </w:r>
      <w:r w:rsidRPr="000C499A">
        <w:rPr>
          <w:rFonts w:cs="Times New Roman"/>
          <w:b/>
          <w:bCs/>
          <w:i/>
          <w:szCs w:val="24"/>
        </w:rPr>
        <w:t>Free Cash Flow</w:t>
      </w:r>
      <w:r w:rsidRPr="008D24C6">
        <w:rPr>
          <w:rFonts w:cs="Times New Roman"/>
          <w:b/>
          <w:bCs/>
          <w:szCs w:val="24"/>
        </w:rPr>
        <w:t xml:space="preserve"> terhadap Manajemen Laba </w:t>
      </w:r>
    </w:p>
    <w:p w14:paraId="7CED2FF8" w14:textId="77777777" w:rsidR="00E338AF" w:rsidRDefault="00E338AF" w:rsidP="00E338AF">
      <w:pPr>
        <w:tabs>
          <w:tab w:val="left" w:pos="284"/>
        </w:tabs>
        <w:ind w:left="851" w:firstLine="567"/>
        <w:jc w:val="both"/>
        <w:rPr>
          <w:rFonts w:cs="Times New Roman"/>
          <w:szCs w:val="24"/>
        </w:rPr>
      </w:pPr>
      <w:r>
        <w:rPr>
          <w:rFonts w:cs="Times New Roman"/>
          <w:i/>
          <w:szCs w:val="24"/>
        </w:rPr>
        <w:tab/>
        <w:t>Free Cash Flow</w:t>
      </w:r>
      <w:r>
        <w:rPr>
          <w:rFonts w:cs="Times New Roman"/>
          <w:szCs w:val="24"/>
        </w:rPr>
        <w:t xml:space="preserve"> merupakan aliran kas perusahaan yang tidak terikat pada pemanfaatan untuk mendanai proyek-proyek investasi dalam periode  </w:t>
      </w:r>
      <w:r>
        <w:rPr>
          <w:rFonts w:cs="Times New Roman"/>
          <w:szCs w:val="24"/>
        </w:rPr>
        <w:lastRenderedPageBreak/>
        <w:t xml:space="preserve">ditetapkannya inisiasi dividen. Arus kas bebas mencerminkan arus kas dari aktivitas operasi dan penggunaan kas bebas untuk membagikan dividen atau laba ditahan atau untuk membiayai proyek dalam pengelolaan bisnis </w:t>
      </w:r>
      <w:r>
        <w:rPr>
          <w:rFonts w:cs="Times New Roman"/>
          <w:szCs w:val="24"/>
        </w:rPr>
        <w:fldChar w:fldCharType="begin" w:fldLock="1"/>
      </w:r>
      <w:r>
        <w:rPr>
          <w:rFonts w:cs="Times New Roman"/>
          <w:szCs w:val="24"/>
        </w:rPr>
        <w:instrText>ADDIN CSL_CITATION {"citationItems":[{"id":"ITEM-1","itemData":{"ISBN":"978-602-8878-55-5","author":[{"dropping-particle":"","family":"Hasiara","given":"La Ode","non-dropping-particle":"","parse-names":false,"suffix":""}],"id":"ITEM-1","issued":{"date-parts":[["2015"]]},"number-of-pages":"163","publisher":"Penerbit Tunggal Mandiri","publisher-place":"Malang","title":"Manajemen Keuangan Berbasis Hasil Penelitian","type":"book"},"locator":"163","uris":["http://www.mendeley.com/documents/?uuid=91bbc91e-b6ec-481b-8f35-e3d4ef8d92ff"]}],"mendeley":{"formattedCitation":"(Hasiara, 2015, p. 163)","manualFormatting":"(Hasiara, 2015:163)","plainTextFormattedCitation":"(Hasiara, 2015, p. 163)","previouslyFormattedCitation":"(Hasiara, 2015, p. 163)"},"properties":{"noteIndex":0},"schema":"https://github.com/citation-style-language/schema/raw/master/csl-citation.json"}</w:instrText>
      </w:r>
      <w:r>
        <w:rPr>
          <w:rFonts w:cs="Times New Roman"/>
          <w:szCs w:val="24"/>
        </w:rPr>
        <w:fldChar w:fldCharType="separate"/>
      </w:r>
      <w:r>
        <w:rPr>
          <w:rFonts w:cs="Times New Roman"/>
          <w:noProof/>
          <w:szCs w:val="24"/>
        </w:rPr>
        <w:t>(Hasiara, 2015:</w:t>
      </w:r>
      <w:r w:rsidRPr="00702B3B">
        <w:rPr>
          <w:rFonts w:cs="Times New Roman"/>
          <w:noProof/>
          <w:szCs w:val="24"/>
        </w:rPr>
        <w:t>163)</w:t>
      </w:r>
      <w:r>
        <w:rPr>
          <w:rFonts w:cs="Times New Roman"/>
          <w:szCs w:val="24"/>
        </w:rPr>
        <w:fldChar w:fldCharType="end"/>
      </w:r>
      <w:r>
        <w:rPr>
          <w:rFonts w:cs="Times New Roman"/>
          <w:szCs w:val="24"/>
        </w:rPr>
        <w:t>.</w:t>
      </w:r>
    </w:p>
    <w:p w14:paraId="3256447E" w14:textId="77777777" w:rsidR="00E338AF" w:rsidRDefault="00E338AF" w:rsidP="00E338AF">
      <w:pPr>
        <w:tabs>
          <w:tab w:val="left" w:pos="284"/>
        </w:tabs>
        <w:ind w:left="851" w:firstLine="567"/>
        <w:jc w:val="both"/>
        <w:rPr>
          <w:rFonts w:cs="Times New Roman"/>
          <w:szCs w:val="24"/>
        </w:rPr>
      </w:pPr>
      <w:r>
        <w:rPr>
          <w:rFonts w:cs="Times New Roman"/>
          <w:szCs w:val="24"/>
        </w:rPr>
        <w:tab/>
        <w:t xml:space="preserve">Berdasarkan teori sinyal </w:t>
      </w:r>
      <w:r w:rsidRPr="00702B3B">
        <w:rPr>
          <w:rFonts w:cs="Times New Roman"/>
          <w:i/>
          <w:szCs w:val="24"/>
        </w:rPr>
        <w:t>(Signaling Theory)</w:t>
      </w:r>
      <w:r>
        <w:rPr>
          <w:rFonts w:cs="Times New Roman"/>
          <w:i/>
          <w:szCs w:val="24"/>
        </w:rPr>
        <w:t xml:space="preserve"> </w:t>
      </w:r>
      <w:r>
        <w:rPr>
          <w:rFonts w:cs="Times New Roman"/>
          <w:szCs w:val="24"/>
        </w:rPr>
        <w:t xml:space="preserve">menjelaskan bahwa perusahaan harus memberikan sinyal yang positif kepada pemegang saham. Sinyal positif yang diberikan perusahaan diharapkan juga mendapat respon positif dari pasar. Hal ini dapat menguntungkan perusahaan, karena ketika perusahaan memperoleh sinyal yang positif dari pasar maka perusahaan akan memperoleh nilai yang tinggi. Dalam konteks variabel </w:t>
      </w:r>
      <w:r>
        <w:rPr>
          <w:rFonts w:cs="Times New Roman"/>
          <w:i/>
          <w:szCs w:val="24"/>
        </w:rPr>
        <w:t>free cash flow</w:t>
      </w:r>
      <w:r>
        <w:rPr>
          <w:rFonts w:cs="Times New Roman"/>
          <w:szCs w:val="24"/>
        </w:rPr>
        <w:t xml:space="preserve">, teori ini menjelaskan bahwa perusahaan yang memiliki arus kas bebas yang tinggi akan meningkatkan keyakinan investor bahwa perusahaan mampu memberikan retirn yang tinggi dalam bentuk dividen. Perusahaan yang memiliki tingkat arus kas bebasyang tinggi cenderung memiliki return yang lebih besar dibandingkan perusahaan dengan tingkat araus kas bebas yang rendah. </w:t>
      </w:r>
    </w:p>
    <w:p w14:paraId="328E51F1" w14:textId="77777777" w:rsidR="00E338AF" w:rsidRDefault="00E338AF" w:rsidP="00E338AF">
      <w:pPr>
        <w:tabs>
          <w:tab w:val="left" w:pos="284"/>
        </w:tabs>
        <w:ind w:left="851" w:firstLine="567"/>
        <w:jc w:val="both"/>
        <w:rPr>
          <w:rFonts w:cs="Times New Roman"/>
          <w:szCs w:val="24"/>
        </w:rPr>
      </w:pPr>
      <w:r>
        <w:rPr>
          <w:rFonts w:cs="Times New Roman"/>
          <w:szCs w:val="24"/>
        </w:rPr>
        <w:tab/>
        <w:t xml:space="preserve">Berdasarkan hasil uji hipotesis yang telah dilakukan, diketahui bahwa nilai signifikansi lebih kecil dari 0,05 atau 0,000 &lt; 0,05 dan nilai t </w:t>
      </w:r>
      <w:r w:rsidRPr="00245C5B">
        <w:rPr>
          <w:rFonts w:cs="Times New Roman"/>
          <w:szCs w:val="24"/>
          <w:vertAlign w:val="subscript"/>
        </w:rPr>
        <w:t xml:space="preserve">hitung </w:t>
      </w:r>
      <w:r>
        <w:rPr>
          <w:rFonts w:cs="Times New Roman"/>
          <w:szCs w:val="24"/>
        </w:rPr>
        <w:t xml:space="preserve">=-6,911 sedangkan nilai (ß) yaitu -0,046. Hal ini menunjukkan bahwa </w:t>
      </w:r>
      <w:r>
        <w:rPr>
          <w:rFonts w:cs="Times New Roman"/>
          <w:i/>
          <w:szCs w:val="24"/>
        </w:rPr>
        <w:t>free cash flow</w:t>
      </w:r>
      <w:r>
        <w:rPr>
          <w:rFonts w:cs="Times New Roman"/>
          <w:szCs w:val="24"/>
        </w:rPr>
        <w:t xml:space="preserve"> berpengaruh terhadap manajemen laba pada perusahaan sektor industri periode 2019-2023 dikarenakan determinasi penting dalam penentuan nilai perusahaan. Manajer lebih fokus pada usaha untuk </w:t>
      </w:r>
      <w:r>
        <w:rPr>
          <w:rFonts w:cs="Times New Roman"/>
          <w:szCs w:val="24"/>
        </w:rPr>
        <w:lastRenderedPageBreak/>
        <w:t xml:space="preserve">meningkatkan arus kas bebas, sehingga laba manajemen meningkat </w:t>
      </w:r>
      <w:r>
        <w:rPr>
          <w:rFonts w:cs="Times New Roman"/>
          <w:szCs w:val="24"/>
        </w:rPr>
        <w:fldChar w:fldCharType="begin" w:fldLock="1"/>
      </w:r>
      <w:r>
        <w:rPr>
          <w:rFonts w:cs="Times New Roman"/>
          <w:szCs w:val="24"/>
        </w:rPr>
        <w:instrText>ADDIN CSL_CITATION {"citationItems":[{"id":"ITEM-1","itemData":{"author":[{"dropping-particle":"","family":"Meila","given":"Kaca Dian","non-dropping-particle":"","parse-names":false,"suffix":""}],"id":"ITEM-1","issue":"1","issued":{"date-parts":[["2021"]]},"page":"10-20","title":"PENGARUH PERENCANAAN PAJAK DAN FREE CASH FLOW TERHADAP MANAJEMEN LABA PADA PERUSAHAAN MANUFAKTUR SUB SEKTOR MAKANAN DAN MINUMAN YANG TERDAFTAR DI BEI PERIODE 2017- 2019","type":"article-journal","volume":"01"},"locator":"19","uris":["http://www.mendeley.com/documents/?uuid=ed17101b-2efb-4e74-95c8-bdabce0d77f1"]}],"mendeley":{"formattedCitation":"(Meila, 2021, p. 19)","manualFormatting":"(Meila, 2021:19)","plainTextFormattedCitation":"(Meila, 2021, p. 19)","previouslyFormattedCitation":"(Meila, 2021, p. 19)"},"properties":{"noteIndex":0},"schema":"https://github.com/citation-style-language/schema/raw/master/csl-citation.json"}</w:instrText>
      </w:r>
      <w:r>
        <w:rPr>
          <w:rFonts w:cs="Times New Roman"/>
          <w:szCs w:val="24"/>
        </w:rPr>
        <w:fldChar w:fldCharType="separate"/>
      </w:r>
      <w:r>
        <w:rPr>
          <w:rFonts w:cs="Times New Roman"/>
          <w:noProof/>
          <w:szCs w:val="24"/>
        </w:rPr>
        <w:t>(Meila, 2021:</w:t>
      </w:r>
      <w:r w:rsidRPr="004169B6">
        <w:rPr>
          <w:rFonts w:cs="Times New Roman"/>
          <w:noProof/>
          <w:szCs w:val="24"/>
        </w:rPr>
        <w:t>19)</w:t>
      </w:r>
      <w:r>
        <w:rPr>
          <w:rFonts w:cs="Times New Roman"/>
          <w:szCs w:val="24"/>
        </w:rPr>
        <w:fldChar w:fldCharType="end"/>
      </w:r>
      <w:r>
        <w:rPr>
          <w:rFonts w:cs="Times New Roman"/>
          <w:szCs w:val="24"/>
        </w:rPr>
        <w:t xml:space="preserve">. </w:t>
      </w:r>
    </w:p>
    <w:p w14:paraId="18EA5EEC" w14:textId="77777777" w:rsidR="00E338AF" w:rsidRDefault="00E338AF" w:rsidP="00E338AF">
      <w:pPr>
        <w:tabs>
          <w:tab w:val="left" w:pos="284"/>
        </w:tabs>
        <w:ind w:left="851" w:firstLine="567"/>
        <w:jc w:val="both"/>
        <w:rPr>
          <w:rFonts w:cs="Times New Roman"/>
          <w:szCs w:val="24"/>
        </w:rPr>
      </w:pPr>
      <w:r>
        <w:rPr>
          <w:rFonts w:cs="Times New Roman"/>
          <w:szCs w:val="24"/>
        </w:rPr>
        <w:t xml:space="preserve">Implikasi secara teoritis dari penelitian ini adalah bahwa penelitian ini tidak mendukung penelitian yang dilakukan oleh  </w:t>
      </w:r>
      <w:r>
        <w:rPr>
          <w:rFonts w:cs="Times New Roman"/>
          <w:szCs w:val="24"/>
        </w:rPr>
        <w:fldChar w:fldCharType="begin" w:fldLock="1"/>
      </w:r>
      <w:r>
        <w:rPr>
          <w:rFonts w:cs="Times New Roman"/>
          <w:szCs w:val="24"/>
        </w:rPr>
        <w:instrText>ADDIN CSL_CITATION {"citationItems":[{"id":"ITEM-1","itemData":{"author":[{"dropping-particle":"","family":"Dambe","given":"Daniel Nemba","non-dropping-particle":"","parse-names":false,"suffix":""},{"dropping-particle":"","family":"Prijanto","given":"Budi","non-dropping-particle":"","parse-names":false,"suffix":""},{"dropping-particle":"","family":"Gelatan","given":"Longginus","non-dropping-particle":"","parse-names":false,"suffix":""},{"dropping-particle":"","family":"Mere","given":"Klemens","non-dropping-particle":"","parse-names":false,"suffix":""},{"dropping-particle":"","family":"Tahirs","given":"Jemi Pabisangan","non-dropping-particle":"","parse-names":false,"suffix":""}],"container-title":"Journal of Economic, Business and Accounting","id":"ITEM-1","issued":{"date-parts":[["2023"]]},"page":"1736","title":"Pengaruh Faktor Free Cash Flow Dan Leverage Terhadap Manajemen Laba:Literature Review","type":"article-journal","volume":"6(2)"},"uris":["http://www.mendeley.com/documents/?uuid=f2bdd91e-fc6a-4dd9-a894-3db4f11a6cdc"]}],"mendeley":{"formattedCitation":"(Dambe et al., 2023b)","manualFormatting":"Dambe et al (2023)","plainTextFormattedCitation":"(Dambe et al., 2023b)","previouslyFormattedCitation":"(Dambe et al., 2023b)"},"properties":{"noteIndex":0},"schema":"https://github.com/citation-style-language/schema/raw/master/csl-citation.json"}</w:instrText>
      </w:r>
      <w:r>
        <w:rPr>
          <w:rFonts w:cs="Times New Roman"/>
          <w:szCs w:val="24"/>
        </w:rPr>
        <w:fldChar w:fldCharType="separate"/>
      </w:r>
      <w:r w:rsidRPr="002E5CB6">
        <w:rPr>
          <w:rFonts w:cs="Times New Roman"/>
          <w:noProof/>
          <w:szCs w:val="24"/>
        </w:rPr>
        <w:t>Dambe e</w:t>
      </w:r>
      <w:r>
        <w:rPr>
          <w:rFonts w:cs="Times New Roman"/>
          <w:noProof/>
          <w:szCs w:val="24"/>
        </w:rPr>
        <w:t>t al (2023</w:t>
      </w:r>
      <w:r w:rsidRPr="002E5CB6">
        <w:rPr>
          <w:rFonts w:cs="Times New Roman"/>
          <w:noProof/>
          <w:szCs w:val="24"/>
        </w:rPr>
        <w:t>)</w:t>
      </w:r>
      <w:r>
        <w:rPr>
          <w:rFonts w:cs="Times New Roman"/>
          <w:szCs w:val="24"/>
        </w:rPr>
        <w:fldChar w:fldCharType="end"/>
      </w:r>
      <w:r>
        <w:rPr>
          <w:rFonts w:cs="Times New Roman"/>
          <w:szCs w:val="24"/>
        </w:rPr>
        <w:t xml:space="preserve"> yang menyatakan bahwa </w:t>
      </w:r>
      <w:r>
        <w:rPr>
          <w:rFonts w:cs="Times New Roman"/>
          <w:i/>
          <w:szCs w:val="24"/>
        </w:rPr>
        <w:t xml:space="preserve">free cash flow </w:t>
      </w:r>
      <w:r>
        <w:rPr>
          <w:rFonts w:cs="Times New Roman"/>
          <w:szCs w:val="24"/>
        </w:rPr>
        <w:t xml:space="preserve">berpengaruh positif terhadap manajemen laba. </w:t>
      </w:r>
      <w:r w:rsidRPr="00C30065">
        <w:rPr>
          <w:rFonts w:cs="Times New Roman"/>
          <w:szCs w:val="24"/>
        </w:rPr>
        <w:t>Berpengaruh secara positif, membuktikan</w:t>
      </w:r>
      <w:r>
        <w:rPr>
          <w:rFonts w:cs="Times New Roman"/>
          <w:szCs w:val="24"/>
        </w:rPr>
        <w:t xml:space="preserve"> bahwa manajemen laba yang tinggi ditemukkan pada perusahaan dengan arus kas yang tinggi. </w:t>
      </w:r>
    </w:p>
    <w:p w14:paraId="72484B70" w14:textId="77777777" w:rsidR="00E338AF" w:rsidRPr="005B1E4E" w:rsidRDefault="00E338AF" w:rsidP="00E338AF">
      <w:pPr>
        <w:tabs>
          <w:tab w:val="left" w:pos="284"/>
        </w:tabs>
        <w:ind w:left="851" w:firstLine="567"/>
        <w:jc w:val="both"/>
        <w:rPr>
          <w:rFonts w:cs="Times New Roman"/>
          <w:szCs w:val="24"/>
        </w:rPr>
      </w:pPr>
      <w:r>
        <w:rPr>
          <w:rFonts w:cs="Times New Roman"/>
          <w:szCs w:val="24"/>
        </w:rPr>
        <w:t xml:space="preserve">Implikasi praktis dalam penelitian ini adanya </w:t>
      </w:r>
      <w:r>
        <w:rPr>
          <w:rFonts w:cs="Times New Roman"/>
          <w:i/>
          <w:szCs w:val="24"/>
        </w:rPr>
        <w:t xml:space="preserve">fre cash flow </w:t>
      </w:r>
      <w:r>
        <w:rPr>
          <w:rFonts w:cs="Times New Roman"/>
          <w:szCs w:val="24"/>
        </w:rPr>
        <w:t>yang cukup atau bahkan surplus dalam perusahaan dapat mengurangi tekanan atau insentif untuk melakukan manajemen laba yang tidak etis atau manipulatif. Hal ini mengarah pada praktik yang lebih terbuka dan transparan dalam pengolahan keuangan perusahaan di sektor industri.</w:t>
      </w:r>
    </w:p>
    <w:p w14:paraId="5A83015F" w14:textId="77777777" w:rsidR="00E338AF" w:rsidRPr="009E6DED" w:rsidRDefault="00E338AF" w:rsidP="00E338AF">
      <w:pPr>
        <w:tabs>
          <w:tab w:val="left" w:pos="284"/>
        </w:tabs>
        <w:ind w:left="851" w:firstLine="567"/>
        <w:jc w:val="both"/>
        <w:rPr>
          <w:rFonts w:cs="Times New Roman"/>
          <w:szCs w:val="24"/>
        </w:rPr>
      </w:pPr>
      <w:r>
        <w:rPr>
          <w:rFonts w:cs="Times New Roman"/>
          <w:szCs w:val="24"/>
        </w:rPr>
        <w:t xml:space="preserve">Hasil penelitian ini didukung dengan penelitian sebelumnya yang dilakukan oleh </w:t>
      </w:r>
      <w:r>
        <w:rPr>
          <w:rFonts w:cs="Times New Roman"/>
          <w:szCs w:val="24"/>
        </w:rPr>
        <w:fldChar w:fldCharType="begin" w:fldLock="1"/>
      </w:r>
      <w:r>
        <w:rPr>
          <w:rFonts w:cs="Times New Roman"/>
          <w:szCs w:val="24"/>
        </w:rPr>
        <w:instrText>ADDIN CSL_CITATION {"citationItems":[{"id":"ITEM-1","itemData":{"author":[{"dropping-particle":"","family":"Satiman","given":"","non-dropping-particle":"","parse-names":false,"suffix":""}],"container-title":"Scientific Journal of Reflection Ekonomic, Accounting, Management and Bussiness","id":"ITEM-1","issued":{"date-parts":[["2019"]]},"page":"311-320","title":"Pengaruh Free Cash Flow, Good Corporate Governance, Kualitas Audit dan Leverage Terhadap Manajemen Laba","type":"article-journal","volume":"2 (3)"},"locator":"317","uris":["http://www.mendeley.com/documents/?uuid=00c0ba36-dafa-4e48-b382-e561161f6231"]}],"mendeley":{"formattedCitation":"(Satiman, 2019, p. 317)","manualFormatting":"Satiman (2019)","plainTextFormattedCitation":"(Satiman, 2019, p. 317)","previouslyFormattedCitation":"(Satiman, 2019, p. 317)"},"properties":{"noteIndex":0},"schema":"https://github.com/citation-style-language/schema/raw/master/csl-citation.json"}</w:instrText>
      </w:r>
      <w:r>
        <w:rPr>
          <w:rFonts w:cs="Times New Roman"/>
          <w:szCs w:val="24"/>
        </w:rPr>
        <w:fldChar w:fldCharType="separate"/>
      </w:r>
      <w:r>
        <w:rPr>
          <w:rFonts w:cs="Times New Roman"/>
          <w:noProof/>
          <w:szCs w:val="24"/>
        </w:rPr>
        <w:t>Satiman (2019</w:t>
      </w:r>
      <w:r w:rsidRPr="000D4A11">
        <w:rPr>
          <w:rFonts w:cs="Times New Roman"/>
          <w:noProof/>
          <w:szCs w:val="24"/>
        </w:rPr>
        <w:t>)</w:t>
      </w:r>
      <w:r>
        <w:rPr>
          <w:rFonts w:cs="Times New Roman"/>
          <w:szCs w:val="24"/>
        </w:rPr>
        <w:fldChar w:fldCharType="end"/>
      </w:r>
      <w:r>
        <w:rPr>
          <w:rFonts w:cs="Times New Roman"/>
          <w:szCs w:val="24"/>
        </w:rPr>
        <w:t xml:space="preserve"> yang menyatakan bahwa </w:t>
      </w:r>
      <w:r>
        <w:rPr>
          <w:rFonts w:cs="Times New Roman"/>
          <w:i/>
          <w:szCs w:val="24"/>
        </w:rPr>
        <w:t>free cash flow</w:t>
      </w:r>
      <w:r>
        <w:rPr>
          <w:rFonts w:cs="Times New Roman"/>
          <w:szCs w:val="24"/>
        </w:rPr>
        <w:t xml:space="preserve"> berpengaruh negatif terhadap manajemen laba karna semakin besar </w:t>
      </w:r>
      <w:r>
        <w:rPr>
          <w:rFonts w:cs="Times New Roman"/>
          <w:i/>
          <w:szCs w:val="24"/>
        </w:rPr>
        <w:t xml:space="preserve">free cash flow </w:t>
      </w:r>
      <w:r>
        <w:rPr>
          <w:rFonts w:cs="Times New Roman"/>
          <w:szCs w:val="24"/>
        </w:rPr>
        <w:t xml:space="preserve">yang tersedia dalam suatu perusahaan, maka semakin sehat perusahaan tersebut karna memiliki kas yang tersedia untuk pertumbuhan, pembayaran hutang dan dividen. </w:t>
      </w:r>
    </w:p>
    <w:p w14:paraId="6ED872C0" w14:textId="77777777" w:rsidR="00E338AF" w:rsidRPr="008D24C6" w:rsidRDefault="00E338AF" w:rsidP="00E338AF">
      <w:pPr>
        <w:numPr>
          <w:ilvl w:val="0"/>
          <w:numId w:val="49"/>
        </w:numPr>
        <w:tabs>
          <w:tab w:val="left" w:pos="284"/>
        </w:tabs>
        <w:ind w:left="851" w:hanging="425"/>
        <w:jc w:val="both"/>
        <w:rPr>
          <w:rFonts w:cs="Times New Roman"/>
          <w:b/>
          <w:bCs/>
          <w:szCs w:val="24"/>
        </w:rPr>
      </w:pPr>
      <w:r w:rsidRPr="008D24C6">
        <w:rPr>
          <w:rFonts w:cs="Times New Roman"/>
          <w:b/>
          <w:bCs/>
          <w:szCs w:val="24"/>
        </w:rPr>
        <w:t xml:space="preserve">Pengaruh </w:t>
      </w:r>
      <w:r w:rsidRPr="004807CE">
        <w:rPr>
          <w:rFonts w:cs="Times New Roman"/>
          <w:b/>
          <w:bCs/>
          <w:i/>
          <w:szCs w:val="24"/>
        </w:rPr>
        <w:t>Leverage</w:t>
      </w:r>
      <w:r w:rsidRPr="008D24C6">
        <w:rPr>
          <w:rFonts w:cs="Times New Roman"/>
          <w:b/>
          <w:bCs/>
          <w:szCs w:val="24"/>
        </w:rPr>
        <w:t xml:space="preserve">  terhadap Manajemen Laba </w:t>
      </w:r>
    </w:p>
    <w:p w14:paraId="00B71668" w14:textId="77777777" w:rsidR="00E338AF" w:rsidRDefault="00E338AF" w:rsidP="00E338AF">
      <w:pPr>
        <w:tabs>
          <w:tab w:val="left" w:pos="284"/>
        </w:tabs>
        <w:ind w:left="851" w:firstLine="567"/>
        <w:jc w:val="both"/>
        <w:rPr>
          <w:rFonts w:cs="Times New Roman"/>
          <w:szCs w:val="24"/>
        </w:rPr>
      </w:pPr>
      <w:r w:rsidRPr="004807CE">
        <w:rPr>
          <w:rFonts w:cs="Times New Roman"/>
          <w:i/>
          <w:szCs w:val="24"/>
        </w:rPr>
        <w:tab/>
        <w:t>Leverage</w:t>
      </w:r>
      <w:r>
        <w:rPr>
          <w:rFonts w:cs="Times New Roman"/>
          <w:szCs w:val="24"/>
        </w:rPr>
        <w:t xml:space="preserve"> yaitu perbandingan antara total aktiva dengan total kewajiban yang dimiliki perusahaan. </w:t>
      </w:r>
      <w:r w:rsidRPr="009D570F">
        <w:rPr>
          <w:rFonts w:cs="Times New Roman"/>
          <w:szCs w:val="24"/>
        </w:rPr>
        <w:t xml:space="preserve">Grand teori yang digunakan untuk variabel </w:t>
      </w:r>
      <w:r w:rsidRPr="004807CE">
        <w:rPr>
          <w:rFonts w:cs="Times New Roman"/>
          <w:i/>
          <w:szCs w:val="24"/>
        </w:rPr>
        <w:t>leverage</w:t>
      </w:r>
      <w:r w:rsidRPr="009D570F">
        <w:rPr>
          <w:rFonts w:cs="Times New Roman"/>
          <w:szCs w:val="24"/>
        </w:rPr>
        <w:t xml:space="preserve"> terhadap manajemen laba adalah Teori </w:t>
      </w:r>
      <w:r w:rsidRPr="004807CE">
        <w:rPr>
          <w:rFonts w:cs="Times New Roman"/>
          <w:i/>
          <w:szCs w:val="24"/>
        </w:rPr>
        <w:t>Agency</w:t>
      </w:r>
      <w:r w:rsidRPr="009D570F">
        <w:rPr>
          <w:rFonts w:cs="Times New Roman"/>
          <w:szCs w:val="24"/>
        </w:rPr>
        <w:t xml:space="preserve">. Teori ini </w:t>
      </w:r>
      <w:r w:rsidRPr="009D570F">
        <w:rPr>
          <w:rFonts w:cs="Times New Roman"/>
          <w:szCs w:val="24"/>
        </w:rPr>
        <w:lastRenderedPageBreak/>
        <w:t xml:space="preserve">menjelaskan bahwa </w:t>
      </w:r>
      <w:r w:rsidRPr="004807CE">
        <w:rPr>
          <w:rFonts w:cs="Times New Roman"/>
          <w:i/>
          <w:szCs w:val="24"/>
        </w:rPr>
        <w:t>leverage</w:t>
      </w:r>
      <w:r w:rsidRPr="009D570F">
        <w:rPr>
          <w:rFonts w:cs="Times New Roman"/>
          <w:szCs w:val="24"/>
        </w:rPr>
        <w:t xml:space="preserve"> dapat mempengaruhi perilaku manajemen laba manajemen karena perusahaan memiliki kepentingan yang berbeda dengan pemegang saham. Manajemen perusahaan dapat menggunakan leverage untuk meningkatkan laba jangka pendek, tetapi hal ini dapat berbahaya jika tidak dikelola dengan baik dan dapat menyebabkan kualitas laba perusahaan menurun</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Savitri","given":"Diana","non-dropping-particle":"","parse-names":false,"suffix":""},{"dropping-particle":"","family":"Priantinah","given":"Denies","non-dropping-particle":"","parse-names":false,"suffix":""}],"id":"ITEM-1","issued":{"date-parts":[["2019"]]},"title":"PENGARUH LEVERAGE TERHADAP MANAJEMEN LABA DENGAN CORPORATE GOVERNANCE SEBAGAI VARIABEL PEMODERASI PADA PERUSAHAAN MANUFAKTUR SEKTOR ANEKA INDUSTRI","type":"article-journal","volume":"VIII"},"locator":"185","uris":["http://www.mendeley.com/documents/?uuid=88614ac6-0db0-4c26-aa3a-b485b1774989"]}],"mendeley":{"formattedCitation":"(Savitri &amp; Priantinah, 2019, p. 185)","manualFormatting":"(Savitri &amp; Priantinah, 2019: 185)","plainTextFormattedCitation":"(Savitri &amp; Priantinah, 2019, p. 185)","previouslyFormattedCitation":"(Savitri &amp; Priantinah, 2019, p. 185)"},"properties":{"noteIndex":0},"schema":"https://github.com/citation-style-language/schema/raw/master/csl-citation.json"}</w:instrText>
      </w:r>
      <w:r>
        <w:rPr>
          <w:rFonts w:cs="Times New Roman"/>
          <w:szCs w:val="24"/>
        </w:rPr>
        <w:fldChar w:fldCharType="separate"/>
      </w:r>
      <w:r>
        <w:rPr>
          <w:rFonts w:cs="Times New Roman"/>
          <w:noProof/>
          <w:szCs w:val="24"/>
        </w:rPr>
        <w:t>(Savitri &amp; Priantinah, 2019:</w:t>
      </w:r>
      <w:r w:rsidRPr="00F859EC">
        <w:rPr>
          <w:rFonts w:cs="Times New Roman"/>
          <w:noProof/>
          <w:szCs w:val="24"/>
        </w:rPr>
        <w:t xml:space="preserve"> 185)</w:t>
      </w:r>
      <w:r>
        <w:rPr>
          <w:rFonts w:cs="Times New Roman"/>
          <w:szCs w:val="24"/>
        </w:rPr>
        <w:fldChar w:fldCharType="end"/>
      </w:r>
    </w:p>
    <w:p w14:paraId="0AE34191" w14:textId="77777777" w:rsidR="00E338AF" w:rsidRPr="00AE6672" w:rsidRDefault="00E338AF" w:rsidP="00E338AF">
      <w:pPr>
        <w:tabs>
          <w:tab w:val="left" w:pos="284"/>
        </w:tabs>
        <w:ind w:left="851" w:firstLine="567"/>
        <w:jc w:val="both"/>
        <w:rPr>
          <w:rFonts w:cs="Times New Roman"/>
          <w:szCs w:val="24"/>
        </w:rPr>
      </w:pPr>
      <w:r>
        <w:rPr>
          <w:rFonts w:cs="Times New Roman"/>
          <w:szCs w:val="24"/>
        </w:rPr>
        <w:tab/>
        <w:t xml:space="preserve">Berdasarkan hasil uji hipotesis yang telah dilakukan, diketahui bahwa nilai signifikansi lebih kecil dari 0,05 atau 0,000 &lt; 0,05 dan nilai t </w:t>
      </w:r>
      <w:r w:rsidRPr="00245C5B">
        <w:rPr>
          <w:rFonts w:cs="Times New Roman"/>
          <w:szCs w:val="24"/>
          <w:vertAlign w:val="subscript"/>
        </w:rPr>
        <w:t xml:space="preserve">hitung </w:t>
      </w:r>
      <w:r>
        <w:rPr>
          <w:rFonts w:cs="Times New Roman"/>
          <w:szCs w:val="24"/>
        </w:rPr>
        <w:t xml:space="preserve">=-10,484 sedangkan nilai (ß) yaitu -0,490. Hal ini menunjukkan bahwa </w:t>
      </w:r>
      <w:r>
        <w:rPr>
          <w:rFonts w:cs="Times New Roman"/>
          <w:i/>
          <w:szCs w:val="24"/>
        </w:rPr>
        <w:t>leverage</w:t>
      </w:r>
      <w:r>
        <w:rPr>
          <w:rFonts w:cs="Times New Roman"/>
          <w:szCs w:val="24"/>
        </w:rPr>
        <w:t xml:space="preserve"> berpengaruh negatif terhadap manajemen laba pada perusahaan sektor industri periode 2019-2023 karna semakin tingginya </w:t>
      </w:r>
      <w:r w:rsidRPr="00AE6672">
        <w:rPr>
          <w:rFonts w:cs="Times New Roman"/>
          <w:i/>
          <w:szCs w:val="24"/>
        </w:rPr>
        <w:t>leverage</w:t>
      </w:r>
      <w:r>
        <w:rPr>
          <w:rFonts w:cs="Times New Roman"/>
          <w:szCs w:val="24"/>
        </w:rPr>
        <w:t xml:space="preserve"> dalam perusahaan. </w:t>
      </w:r>
      <w:r w:rsidRPr="00AE6672">
        <w:rPr>
          <w:rFonts w:cs="Times New Roman"/>
          <w:i/>
          <w:szCs w:val="24"/>
        </w:rPr>
        <w:t xml:space="preserve">Leverage </w:t>
      </w:r>
      <w:r>
        <w:rPr>
          <w:rFonts w:cs="Times New Roman"/>
          <w:szCs w:val="24"/>
        </w:rPr>
        <w:t>sebagai sinyal yang menggambarkan kemampuan perusahaan dalam melunasi hutangnya. Kondisi tersebut membuat semakin tingginya pengawasan kreditur terhadap perusahaan yang beresiko tinggi. Oleh karena itu, fleksibilitas manajemen laba menjadi berkurang.</w:t>
      </w:r>
    </w:p>
    <w:p w14:paraId="4B570A7A" w14:textId="77777777" w:rsidR="00E338AF" w:rsidRDefault="00E338AF" w:rsidP="00E338AF">
      <w:pPr>
        <w:tabs>
          <w:tab w:val="left" w:pos="284"/>
        </w:tabs>
        <w:ind w:left="851" w:firstLine="567"/>
        <w:jc w:val="both"/>
        <w:rPr>
          <w:rFonts w:cs="Times New Roman"/>
          <w:szCs w:val="24"/>
        </w:rPr>
      </w:pPr>
      <w:r>
        <w:rPr>
          <w:rFonts w:cs="Times New Roman"/>
          <w:szCs w:val="24"/>
        </w:rPr>
        <w:t xml:space="preserve">Implikasi secara teoritis dari penelitian ini adalah bahwa penelitian ini tidak mendukung penelitian yang dilakukan oleh </w:t>
      </w:r>
      <w:r>
        <w:rPr>
          <w:rFonts w:cs="Times New Roman"/>
          <w:szCs w:val="24"/>
        </w:rPr>
        <w:fldChar w:fldCharType="begin" w:fldLock="1"/>
      </w:r>
      <w:r>
        <w:rPr>
          <w:rFonts w:cs="Times New Roman"/>
          <w:szCs w:val="24"/>
        </w:rPr>
        <w:instrText>ADDIN CSL_CITATION {"citationItems":[{"id":"ITEM-1","itemData":{"author":[{"dropping-particle":"","family":"Naftalia","given":"Veliandina Chivan","non-dropping-particle":"","parse-names":false,"suffix":""},{"dropping-particle":"","family":"Marsono","given":"","non-dropping-particle":"","parse-names":false,"suffix":""}],"container-title":"Journal Of Accounting","id":"ITEM-1","issued":{"date-parts":[["2013"]]},"page":"1-11","title":"Pengaruh Leverage Terhadap Manajemen Laba Dengan Corporate Governance Sebagai Variabel Permoderasi","type":"article-journal","volume":"2"},"uris":["http://www.mendeley.com/documents/?uuid=bdb99064-1496-4768-9829-9905721b1dac"]}],"mendeley":{"formattedCitation":"(Naftalia &amp; Marsono, 2013)","manualFormatting":"(Naftalia &amp; Marsono (2013)","plainTextFormattedCitation":"(Naftalia &amp; Marsono, 2013)","previouslyFormattedCitation":"(Naftalia &amp; Marsono, 2013)"},"properties":{"noteIndex":0},"schema":"https://github.com/citation-style-language/schema/raw/master/csl-citation.json"}</w:instrText>
      </w:r>
      <w:r>
        <w:rPr>
          <w:rFonts w:cs="Times New Roman"/>
          <w:szCs w:val="24"/>
        </w:rPr>
        <w:fldChar w:fldCharType="separate"/>
      </w:r>
      <w:r>
        <w:rPr>
          <w:rFonts w:cs="Times New Roman"/>
          <w:noProof/>
          <w:szCs w:val="24"/>
        </w:rPr>
        <w:t>(Naftalia &amp; Marsono (</w:t>
      </w:r>
      <w:r w:rsidRPr="00FB48A2">
        <w:rPr>
          <w:rFonts w:cs="Times New Roman"/>
          <w:noProof/>
          <w:szCs w:val="24"/>
        </w:rPr>
        <w:t>2013)</w:t>
      </w:r>
      <w:r>
        <w:rPr>
          <w:rFonts w:cs="Times New Roman"/>
          <w:szCs w:val="24"/>
        </w:rPr>
        <w:fldChar w:fldCharType="end"/>
      </w:r>
      <w:r>
        <w:rPr>
          <w:rFonts w:cs="Times New Roman"/>
          <w:szCs w:val="24"/>
        </w:rPr>
        <w:t xml:space="preserve"> yang menyatakan bahwa </w:t>
      </w:r>
      <w:r>
        <w:rPr>
          <w:rFonts w:cs="Times New Roman"/>
          <w:i/>
          <w:szCs w:val="24"/>
        </w:rPr>
        <w:t xml:space="preserve">leverage </w:t>
      </w:r>
      <w:r>
        <w:rPr>
          <w:rFonts w:cs="Times New Roman"/>
          <w:szCs w:val="24"/>
        </w:rPr>
        <w:t>berpengaruh positif terhadap manajemen laba. Berpengaruh secara positif, karena besar tingkat hutang perusahaan dapat mempengaruhi tindakan manajemen laba.</w:t>
      </w:r>
    </w:p>
    <w:p w14:paraId="6539D581" w14:textId="77777777" w:rsidR="00E338AF" w:rsidRDefault="00E338AF" w:rsidP="00E338AF">
      <w:pPr>
        <w:tabs>
          <w:tab w:val="left" w:pos="284"/>
        </w:tabs>
        <w:ind w:left="851" w:firstLine="567"/>
        <w:jc w:val="both"/>
        <w:rPr>
          <w:rFonts w:cs="Times New Roman"/>
          <w:szCs w:val="24"/>
        </w:rPr>
      </w:pPr>
      <w:r>
        <w:rPr>
          <w:rFonts w:cs="Times New Roman"/>
          <w:szCs w:val="24"/>
        </w:rPr>
        <w:t xml:space="preserve">Implikasi praktisnya yaitu </w:t>
      </w:r>
      <w:r>
        <w:rPr>
          <w:rFonts w:cs="Times New Roman"/>
          <w:i/>
          <w:szCs w:val="24"/>
        </w:rPr>
        <w:t>leverage</w:t>
      </w:r>
      <w:r>
        <w:rPr>
          <w:rFonts w:cs="Times New Roman"/>
          <w:szCs w:val="24"/>
        </w:rPr>
        <w:t xml:space="preserve"> yang tinggi dalam sektor industri dapat berfungsi sebagai pembatas alami terhadap manajemen laba yang </w:t>
      </w:r>
      <w:r>
        <w:rPr>
          <w:rFonts w:cs="Times New Roman"/>
          <w:szCs w:val="24"/>
        </w:rPr>
        <w:lastRenderedPageBreak/>
        <w:t>tidak etis atau manipulatif. Hal ini mendorong perusahaan untuk lebih fokus pada keberlanjutan keuangan jangka panjang transparansi dalam pelaporan keuangan, demi menjaga kepercayaan kreditor dan investor serta meminimalkan risiko finansial.</w:t>
      </w:r>
    </w:p>
    <w:p w14:paraId="76C09CA9" w14:textId="77777777" w:rsidR="00E338AF" w:rsidRPr="0068443B" w:rsidRDefault="00E338AF" w:rsidP="00E338AF">
      <w:pPr>
        <w:tabs>
          <w:tab w:val="left" w:pos="284"/>
        </w:tabs>
        <w:ind w:left="851" w:firstLine="567"/>
        <w:jc w:val="both"/>
        <w:rPr>
          <w:rFonts w:cs="Times New Roman"/>
          <w:szCs w:val="24"/>
        </w:rPr>
      </w:pPr>
      <w:r>
        <w:rPr>
          <w:rFonts w:cs="Times New Roman"/>
          <w:szCs w:val="24"/>
        </w:rPr>
        <w:t xml:space="preserve"> Hasil penelitian ini didukung dengan penelitian sebelumnya yang dilakukan oleh </w:t>
      </w:r>
      <w:r>
        <w:rPr>
          <w:rFonts w:cs="Times New Roman"/>
          <w:szCs w:val="24"/>
        </w:rPr>
        <w:fldChar w:fldCharType="begin" w:fldLock="1"/>
      </w:r>
      <w:r>
        <w:rPr>
          <w:rFonts w:cs="Times New Roman"/>
          <w:szCs w:val="24"/>
        </w:rPr>
        <w:instrText>ADDIN CSL_CITATION {"citationItems":[{"id":"ITEM-1","itemData":{"author":[{"dropping-particle":"","family":"Adyastuti, N. A., &amp; Khafid","given":"M.","non-dropping-particle":"","parse-names":false,"suffix":""}],"id":"ITEM-1","issued":{"date-parts":[["2022"]]},"page":"2071–2084","title":"Pengaruh Ukuran Perusahaan, Leverage dan Profitabilitas terhadap Manajemen Laba dengan Kompensasi Bonus sebagai Variabel Moderating.","type":"article-journal","volume":"6(2)"},"locator":"2074","uris":["http://www.mendeley.com/documents/?uuid=17a534b1-064f-4fe3-9ef5-857bc37064b4"]}],"mendeley":{"formattedCitation":"(Adyastuti, N. A., &amp; Khafid, 2022, p. 2074)","manualFormatting":"(Adyastuti, N. A., &amp;Khafid (2022)","plainTextFormattedCitation":"(Adyastuti, N. A., &amp; Khafid, 2022, p. 2074)","previouslyFormattedCitation":"(Adyastuti, N. A., &amp; Khafid, 2022, p. 2074)"},"properties":{"noteIndex":0},"schema":"https://github.com/citation-style-language/schema/raw/master/csl-citation.json"}</w:instrText>
      </w:r>
      <w:r>
        <w:rPr>
          <w:rFonts w:cs="Times New Roman"/>
          <w:szCs w:val="24"/>
        </w:rPr>
        <w:fldChar w:fldCharType="separate"/>
      </w:r>
      <w:r w:rsidRPr="00AE6672">
        <w:rPr>
          <w:rFonts w:cs="Times New Roman"/>
          <w:noProof/>
          <w:szCs w:val="24"/>
        </w:rPr>
        <w:t>(Adyas</w:t>
      </w:r>
      <w:r>
        <w:rPr>
          <w:rFonts w:cs="Times New Roman"/>
          <w:noProof/>
          <w:szCs w:val="24"/>
        </w:rPr>
        <w:t>tuti, N. A., &amp;Khafid (2022</w:t>
      </w:r>
      <w:r w:rsidRPr="00AE6672">
        <w:rPr>
          <w:rFonts w:cs="Times New Roman"/>
          <w:noProof/>
          <w:szCs w:val="24"/>
        </w:rPr>
        <w:t>)</w:t>
      </w:r>
      <w:r>
        <w:rPr>
          <w:rFonts w:cs="Times New Roman"/>
          <w:szCs w:val="24"/>
        </w:rPr>
        <w:fldChar w:fldCharType="end"/>
      </w:r>
      <w:r>
        <w:rPr>
          <w:rFonts w:cs="Times New Roman"/>
          <w:szCs w:val="24"/>
        </w:rPr>
        <w:t xml:space="preserve"> Yang menyatakan bahwa </w:t>
      </w:r>
      <w:r>
        <w:rPr>
          <w:rFonts w:cs="Times New Roman"/>
          <w:i/>
          <w:szCs w:val="24"/>
        </w:rPr>
        <w:t>leverage</w:t>
      </w:r>
      <w:r>
        <w:rPr>
          <w:rFonts w:cs="Times New Roman"/>
          <w:szCs w:val="24"/>
        </w:rPr>
        <w:t xml:space="preserve"> berpengaruh negatif  terhadap manajemen laba karena semakin tingginya </w:t>
      </w:r>
      <w:r>
        <w:rPr>
          <w:rFonts w:cs="Times New Roman"/>
          <w:i/>
          <w:szCs w:val="24"/>
        </w:rPr>
        <w:t xml:space="preserve">leverage </w:t>
      </w:r>
      <w:r>
        <w:rPr>
          <w:rFonts w:cs="Times New Roman"/>
          <w:szCs w:val="24"/>
        </w:rPr>
        <w:t xml:space="preserve">dalam perusahaan. </w:t>
      </w:r>
      <w:r>
        <w:rPr>
          <w:rFonts w:cs="Times New Roman"/>
          <w:i/>
          <w:szCs w:val="24"/>
        </w:rPr>
        <w:t xml:space="preserve">Leverage </w:t>
      </w:r>
      <w:r>
        <w:rPr>
          <w:rFonts w:cs="Times New Roman"/>
          <w:szCs w:val="24"/>
        </w:rPr>
        <w:t xml:space="preserve">digunakan sebagai sinyal yang menggambar kemampuan perusahaan dalam melunasi hutangnya. Kondisi tersebut membuat semakin tingginya pengawasan kreditur terhadap perusahaan yang beresiko tinggi. </w:t>
      </w:r>
    </w:p>
    <w:p w14:paraId="564707B0" w14:textId="77777777" w:rsidR="00E338AF" w:rsidRPr="008D24C6" w:rsidRDefault="00E338AF" w:rsidP="00E338AF">
      <w:pPr>
        <w:numPr>
          <w:ilvl w:val="0"/>
          <w:numId w:val="49"/>
        </w:numPr>
        <w:tabs>
          <w:tab w:val="left" w:pos="284"/>
        </w:tabs>
        <w:ind w:left="851" w:hanging="425"/>
        <w:jc w:val="both"/>
        <w:rPr>
          <w:rFonts w:cs="Times New Roman"/>
          <w:b/>
          <w:bCs/>
          <w:szCs w:val="24"/>
        </w:rPr>
      </w:pPr>
      <w:r w:rsidRPr="008D24C6">
        <w:rPr>
          <w:rFonts w:cs="Times New Roman"/>
          <w:b/>
          <w:bCs/>
          <w:szCs w:val="24"/>
        </w:rPr>
        <w:t xml:space="preserve">Pengaruh </w:t>
      </w:r>
      <w:r w:rsidRPr="004807CE">
        <w:rPr>
          <w:rFonts w:cs="Times New Roman"/>
          <w:b/>
          <w:bCs/>
          <w:i/>
          <w:szCs w:val="24"/>
        </w:rPr>
        <w:t>Financial Distress</w:t>
      </w:r>
      <w:r w:rsidRPr="008D24C6">
        <w:rPr>
          <w:rFonts w:cs="Times New Roman"/>
          <w:b/>
          <w:bCs/>
          <w:szCs w:val="24"/>
        </w:rPr>
        <w:t xml:space="preserve"> terhadap Manajemen Laba </w:t>
      </w:r>
    </w:p>
    <w:p w14:paraId="7DFED45C" w14:textId="77777777" w:rsidR="00E338AF" w:rsidRDefault="00E338AF" w:rsidP="00E338AF">
      <w:pPr>
        <w:tabs>
          <w:tab w:val="left" w:pos="284"/>
        </w:tabs>
        <w:ind w:left="851" w:firstLine="567"/>
        <w:jc w:val="both"/>
        <w:rPr>
          <w:rFonts w:cs="Times New Roman"/>
          <w:szCs w:val="24"/>
        </w:rPr>
      </w:pPr>
      <w:r>
        <w:rPr>
          <w:rFonts w:cs="Times New Roman"/>
          <w:i/>
          <w:szCs w:val="24"/>
        </w:rPr>
        <w:tab/>
        <w:t xml:space="preserve">Financial distress </w:t>
      </w:r>
      <w:r>
        <w:rPr>
          <w:rFonts w:cs="Times New Roman"/>
          <w:szCs w:val="24"/>
        </w:rPr>
        <w:t xml:space="preserve">adalah kondisi dimana perusahaan atau individu tidak dapat menghasilkan pendapatan atau laba yang cukup. Sehingga tidak dapat membayar kewajiban keuangannya </w:t>
      </w:r>
      <w:r>
        <w:rPr>
          <w:rFonts w:cs="Times New Roman"/>
          <w:szCs w:val="24"/>
        </w:rPr>
        <w:fldChar w:fldCharType="begin" w:fldLock="1"/>
      </w:r>
      <w:r>
        <w:rPr>
          <w:rFonts w:cs="Times New Roman"/>
          <w:szCs w:val="24"/>
        </w:rPr>
        <w:instrText>ADDIN CSL_CITATION {"citationItems":[{"id":"ITEM-1","itemData":{"author":[{"dropping-particle":"","family":"Purwantini","given":"Maria","non-dropping-particle":"","parse-names":false,"suffix":""},{"dropping-particle":"","family":"Yustrianthe","given":"Rahmawati Hanny","non-dropping-particle":"","parse-names":false,"suffix":""},{"dropping-particle":"","family":"Jati","given":"Budhi Purwantoro","non-dropping-particle":"","parse-names":false,"suffix":""}],"id":"ITEM-1","issue":"4","issued":{"date-parts":[["2023"]]},"page":"1271-1282","title":"Studi Empiris Faktor Determinan Financial Distress","type":"article-journal","volume":"7"},"locator":"1271","uris":["http://www.mendeley.com/documents/?uuid=295ccd72-c39c-46c2-84d7-c441e373db54"]}],"mendeley":{"formattedCitation":"(Purwantini et al., 2023, p. 1271)","manualFormatting":"(Purwantini et al., 2023:1271)","plainTextFormattedCitation":"(Purwantini et al., 2023, p. 1271)","previouslyFormattedCitation":"(Purwantini et al., 2023, p. 1271)"},"properties":{"noteIndex":0},"schema":"https://github.com/citation-style-language/schema/raw/master/csl-citation.json"}</w:instrText>
      </w:r>
      <w:r>
        <w:rPr>
          <w:rFonts w:cs="Times New Roman"/>
          <w:szCs w:val="24"/>
        </w:rPr>
        <w:fldChar w:fldCharType="separate"/>
      </w:r>
      <w:r>
        <w:rPr>
          <w:rFonts w:cs="Times New Roman"/>
          <w:noProof/>
          <w:szCs w:val="24"/>
        </w:rPr>
        <w:t>(Purwantini et al., 2023:</w:t>
      </w:r>
      <w:r w:rsidRPr="001A2548">
        <w:rPr>
          <w:rFonts w:cs="Times New Roman"/>
          <w:noProof/>
          <w:szCs w:val="24"/>
        </w:rPr>
        <w:t>1271)</w:t>
      </w:r>
      <w:r>
        <w:rPr>
          <w:rFonts w:cs="Times New Roman"/>
          <w:szCs w:val="24"/>
        </w:rPr>
        <w:fldChar w:fldCharType="end"/>
      </w:r>
      <w:r>
        <w:rPr>
          <w:rFonts w:cs="Times New Roman"/>
          <w:szCs w:val="24"/>
        </w:rPr>
        <w:t xml:space="preserve">. </w:t>
      </w:r>
      <w:r w:rsidRPr="001A2548">
        <w:rPr>
          <w:rFonts w:cs="Times New Roman"/>
          <w:i/>
          <w:szCs w:val="24"/>
        </w:rPr>
        <w:t xml:space="preserve">Grand Theory of Signaling </w:t>
      </w:r>
      <w:r w:rsidRPr="001A2548">
        <w:rPr>
          <w:rFonts w:cs="Times New Roman"/>
          <w:szCs w:val="24"/>
        </w:rPr>
        <w:t xml:space="preserve">(Teori Sinyal) cocok digunakan untuk variabel </w:t>
      </w:r>
      <w:r w:rsidRPr="004807CE">
        <w:rPr>
          <w:rFonts w:cs="Times New Roman"/>
          <w:i/>
          <w:szCs w:val="24"/>
        </w:rPr>
        <w:t>financial distress</w:t>
      </w:r>
      <w:r w:rsidRPr="001A2548">
        <w:rPr>
          <w:rFonts w:cs="Times New Roman"/>
          <w:szCs w:val="24"/>
        </w:rPr>
        <w:t xml:space="preserve"> karena menjelaskan alasan perusahaan memberikan informasi keuangan kepada pihak eksternal, terutama ketika mengalami kesulitan keuangan. </w:t>
      </w:r>
    </w:p>
    <w:p w14:paraId="3425BD11" w14:textId="77777777" w:rsidR="00E338AF" w:rsidRDefault="00E338AF" w:rsidP="00E338AF">
      <w:pPr>
        <w:tabs>
          <w:tab w:val="left" w:pos="284"/>
        </w:tabs>
        <w:ind w:left="851" w:firstLine="567"/>
        <w:jc w:val="both"/>
        <w:rPr>
          <w:rFonts w:cs="Times New Roman"/>
          <w:szCs w:val="24"/>
        </w:rPr>
      </w:pPr>
      <w:r w:rsidRPr="001A2548">
        <w:rPr>
          <w:rFonts w:cs="Times New Roman"/>
          <w:szCs w:val="24"/>
        </w:rPr>
        <w:t xml:space="preserve">Teori ini menyoroti pentingnya pemberian sinyal untuk mengurangi asimetri informasi antara manajemen dan pemangku kepentingan eksternal, seperti investor dan kreditor. Ketika sebuah perusahaan menghadapi kesulitan keuangan, penting bagi perusahaan untuk </w:t>
      </w:r>
      <w:r w:rsidRPr="001A2548">
        <w:rPr>
          <w:rFonts w:cs="Times New Roman"/>
          <w:szCs w:val="24"/>
        </w:rPr>
        <w:lastRenderedPageBreak/>
        <w:t>menyediakan informasi keuangan yang tepat waktu dan akurat untuk memberikan sinyal kepada pasar mengenai kesehatan keuangan dan prospeknya. Hal ini membantu meringankan kekhawatiran dan mengurangi risiko kesulitan keuangan, yang dapat</w:t>
      </w:r>
      <w:r w:rsidRPr="001A2548">
        <w:rPr>
          <w:rFonts w:cs="Times New Roman"/>
          <w:i/>
          <w:szCs w:val="24"/>
        </w:rPr>
        <w:t xml:space="preserve"> </w:t>
      </w:r>
      <w:r w:rsidRPr="001A2548">
        <w:rPr>
          <w:rFonts w:cs="Times New Roman"/>
          <w:szCs w:val="24"/>
        </w:rPr>
        <w:t>menghasilkan respons pasar</w:t>
      </w:r>
      <w:r w:rsidRPr="001A2548">
        <w:rPr>
          <w:rFonts w:cs="Times New Roman"/>
          <w:i/>
          <w:szCs w:val="24"/>
        </w:rPr>
        <w:t xml:space="preserve"> </w:t>
      </w:r>
      <w:r w:rsidRPr="001A2548">
        <w:rPr>
          <w:rFonts w:cs="Times New Roman"/>
          <w:szCs w:val="24"/>
        </w:rPr>
        <w:t>yang lebih positif dan meningkatkan kepercayaan investor</w:t>
      </w:r>
      <w:r>
        <w:rPr>
          <w:rFonts w:cs="Times New Roman"/>
          <w:szCs w:val="24"/>
        </w:rPr>
        <w:t xml:space="preserve">. </w:t>
      </w:r>
    </w:p>
    <w:p w14:paraId="26D30188" w14:textId="77777777" w:rsidR="00E338AF" w:rsidRPr="00C0260A" w:rsidRDefault="00E338AF" w:rsidP="00E338AF">
      <w:pPr>
        <w:tabs>
          <w:tab w:val="left" w:pos="284"/>
        </w:tabs>
        <w:ind w:left="851" w:firstLine="567"/>
        <w:jc w:val="both"/>
      </w:pPr>
      <w:r w:rsidRPr="00C0260A">
        <w:tab/>
        <w:t xml:space="preserve">Berdasarkan hasil uji hipotesis yang telah dilakukan, diketahui bahwa nilai signifikansi lebih kecil dari 0,05 atau 0,017 &lt; 0,05 dan nilai t hitung =-2,423 sedangkan nilai (ß) yaitu -0,002. Hal ini menunjukkan bahwa financial distress berpengaruh negatif terhadap manajemen laba pada perusahaan sektor industri periode 2019-2023 karna semakin tinggi nilai financial distress semakin rendah manajemen laba. </w:t>
      </w:r>
    </w:p>
    <w:p w14:paraId="07EE7568" w14:textId="77777777" w:rsidR="00E338AF" w:rsidRDefault="00E338AF" w:rsidP="00E338AF">
      <w:pPr>
        <w:tabs>
          <w:tab w:val="left" w:pos="284"/>
        </w:tabs>
        <w:ind w:left="851" w:firstLine="567"/>
        <w:jc w:val="both"/>
        <w:rPr>
          <w:rFonts w:cs="Times New Roman"/>
          <w:szCs w:val="24"/>
        </w:rPr>
      </w:pPr>
      <w:r>
        <w:rPr>
          <w:rFonts w:cs="Times New Roman"/>
          <w:szCs w:val="24"/>
        </w:rPr>
        <w:tab/>
        <w:t xml:space="preserve">Hasil menunjukkan </w:t>
      </w:r>
      <w:r>
        <w:rPr>
          <w:rFonts w:cs="Times New Roman"/>
          <w:i/>
          <w:szCs w:val="24"/>
        </w:rPr>
        <w:t>financial distress</w:t>
      </w:r>
      <w:r>
        <w:rPr>
          <w:rFonts w:cs="Times New Roman"/>
          <w:szCs w:val="24"/>
        </w:rPr>
        <w:t xml:space="preserve"> berpengaruh terhadap manajemen laba, hal ini terjadi karena </w:t>
      </w:r>
      <w:r w:rsidRPr="00FE5334">
        <w:rPr>
          <w:rFonts w:cs="Times New Roman"/>
          <w:i/>
          <w:szCs w:val="24"/>
        </w:rPr>
        <w:t>Financial distress</w:t>
      </w:r>
      <w:r w:rsidRPr="00BF31A7">
        <w:rPr>
          <w:rFonts w:cs="Times New Roman"/>
          <w:szCs w:val="24"/>
        </w:rPr>
        <w:t xml:space="preserve"> terhadap manajemen laba berpengaruh </w:t>
      </w:r>
      <w:r>
        <w:rPr>
          <w:rFonts w:cs="Times New Roman"/>
          <w:szCs w:val="24"/>
        </w:rPr>
        <w:t>negatif</w:t>
      </w:r>
      <w:r w:rsidRPr="00BF31A7">
        <w:rPr>
          <w:rFonts w:cs="Times New Roman"/>
          <w:szCs w:val="24"/>
        </w:rPr>
        <w:t xml:space="preserve"> karena </w:t>
      </w:r>
      <w:r>
        <w:rPr>
          <w:rFonts w:cs="Times New Roman"/>
          <w:szCs w:val="24"/>
        </w:rPr>
        <w:t xml:space="preserve">kebangkrutan perusahaan yang ditunjukkan oleh meningkatnya nilai perusahaan juga akan berdampak pada menurunnya tingkat manajemen laba yang dilakukan manajer dan jika terjadi pengawasan serta control yang ketat terhadap direksi, maka direksi akan terdorong untuk terus menaikkan kinerja dan mereka akan kesulitan buat melakukan tindak manajemen laba. </w:t>
      </w:r>
    </w:p>
    <w:p w14:paraId="621AD6B1" w14:textId="77777777" w:rsidR="00E338AF" w:rsidRDefault="00E338AF" w:rsidP="00E338AF">
      <w:pPr>
        <w:tabs>
          <w:tab w:val="left" w:pos="284"/>
        </w:tabs>
        <w:ind w:left="851" w:firstLine="567"/>
        <w:jc w:val="both"/>
        <w:rPr>
          <w:rFonts w:cs="Times New Roman"/>
          <w:szCs w:val="24"/>
        </w:rPr>
      </w:pPr>
      <w:r>
        <w:rPr>
          <w:rFonts w:cs="Times New Roman"/>
          <w:szCs w:val="24"/>
        </w:rPr>
        <w:t xml:space="preserve">Implikasi secara teoritis dari penelitian ini adalah bahwa penelitian ini tidak mendukung penelitian yang dilakukan oleh </w:t>
      </w:r>
      <w:r w:rsidRPr="00C30065">
        <w:rPr>
          <w:rFonts w:cs="Times New Roman"/>
          <w:sz w:val="23"/>
          <w:szCs w:val="23"/>
        </w:rPr>
        <w:fldChar w:fldCharType="begin" w:fldLock="1"/>
      </w:r>
      <w:r w:rsidRPr="00C30065">
        <w:rPr>
          <w:rFonts w:cs="Times New Roman"/>
          <w:sz w:val="23"/>
          <w:szCs w:val="23"/>
        </w:rPr>
        <w:instrText>ADDIN CSL_CITATION {"citationItems":[{"id":"ITEM-1","itemData":{"author":[{"dropping-particle":"","family":"Chairunnisa","given":"Zidea","non-dropping-particle":"","parse-names":false,"suffix":""},{"dropping-particle":"","family":"Rasmini","given":"Mas","non-dropping-particle":"","parse-names":false,"suffix":""},{"dropping-particle":"","family":"Alexandri","given":"M Benny","non-dropping-particle":"","parse-names":false,"suffix":""}],"id":"ITEM-1","issue":"3","issued":{"date-parts":[["2021"]]},"page":"387-394","title":"Pengaruh financial distress terhadap manajemen laba pada perusahaan sub sektor telekomunikasi yang terdaftar di bei periode 2015 -2019 The effect of financial distress on earnings management in telecommunications sub - sector companies listed on the idx 2","type":"article-journal","volume":"17"},"uris":["http://www.mendeley.com/documents/?uuid=05245e41-293a-4f29-9cb0-2f0235025744"]}],"mendeley":{"formattedCitation":"(Chairunnisa et al., 2021)","manualFormatting":"Chairunnisa et al (2021)","plainTextFormattedCitation":"(Chairunnisa et al., 2021)","previouslyFormattedCitation":"(Chairunnisa et al., 2021)"},"properties":{"noteIndex":0},"schema":"https://github.com/citation-style-language/schema/raw/master/csl-citation.json"}</w:instrText>
      </w:r>
      <w:r w:rsidRPr="00C30065">
        <w:rPr>
          <w:rFonts w:cs="Times New Roman"/>
          <w:sz w:val="23"/>
          <w:szCs w:val="23"/>
        </w:rPr>
        <w:fldChar w:fldCharType="separate"/>
      </w:r>
      <w:r w:rsidRPr="00C30065">
        <w:rPr>
          <w:rFonts w:cs="Times New Roman"/>
          <w:noProof/>
          <w:sz w:val="23"/>
          <w:szCs w:val="23"/>
        </w:rPr>
        <w:t>Chairunnisa et al (2021)</w:t>
      </w:r>
      <w:r w:rsidRPr="00C30065">
        <w:rPr>
          <w:rFonts w:cs="Times New Roman"/>
          <w:sz w:val="23"/>
          <w:szCs w:val="23"/>
        </w:rPr>
        <w:fldChar w:fldCharType="end"/>
      </w:r>
      <w:r w:rsidRPr="00C30065">
        <w:rPr>
          <w:rFonts w:cs="Times New Roman"/>
          <w:sz w:val="23"/>
          <w:szCs w:val="23"/>
        </w:rPr>
        <w:t xml:space="preserve"> yang menyatakan bahwa</w:t>
      </w:r>
      <w:r>
        <w:rPr>
          <w:rFonts w:cs="Times New Roman"/>
          <w:sz w:val="23"/>
          <w:szCs w:val="23"/>
        </w:rPr>
        <w:t xml:space="preserve"> </w:t>
      </w:r>
      <w:r>
        <w:rPr>
          <w:rFonts w:cs="Times New Roman"/>
          <w:i/>
          <w:sz w:val="23"/>
          <w:szCs w:val="23"/>
        </w:rPr>
        <w:t>financial distress</w:t>
      </w:r>
      <w:r>
        <w:rPr>
          <w:rFonts w:cs="Times New Roman"/>
          <w:sz w:val="23"/>
          <w:szCs w:val="23"/>
        </w:rPr>
        <w:t xml:space="preserve"> berpengaruh positif terhadap manajemen laba. Berpengaruh secara positif, </w:t>
      </w:r>
      <w:r w:rsidRPr="00C30065">
        <w:rPr>
          <w:rFonts w:cs="Times New Roman"/>
          <w:sz w:val="23"/>
          <w:szCs w:val="23"/>
        </w:rPr>
        <w:t xml:space="preserve"> perilaku manajemen </w:t>
      </w:r>
      <w:r w:rsidRPr="00C30065">
        <w:rPr>
          <w:rFonts w:cs="Times New Roman"/>
          <w:sz w:val="23"/>
          <w:szCs w:val="23"/>
        </w:rPr>
        <w:lastRenderedPageBreak/>
        <w:t>laba akan</w:t>
      </w:r>
      <w:r>
        <w:rPr>
          <w:rFonts w:cs="Times New Roman"/>
          <w:szCs w:val="24"/>
        </w:rPr>
        <w:t xml:space="preserve"> meningkat </w:t>
      </w:r>
      <w:r w:rsidRPr="00C30065">
        <w:rPr>
          <w:rFonts w:cs="Times New Roman"/>
          <w:szCs w:val="24"/>
        </w:rPr>
        <w:t xml:space="preserve">seiring dengan meningkatnya </w:t>
      </w:r>
      <w:r w:rsidRPr="00C30065">
        <w:rPr>
          <w:rFonts w:cs="Times New Roman"/>
          <w:i/>
          <w:szCs w:val="24"/>
        </w:rPr>
        <w:t xml:space="preserve">financial distress </w:t>
      </w:r>
      <w:r w:rsidRPr="00C30065">
        <w:rPr>
          <w:rFonts w:cs="Times New Roman"/>
          <w:szCs w:val="24"/>
        </w:rPr>
        <w:t>pada perusahaan.</w:t>
      </w:r>
      <w:r>
        <w:rPr>
          <w:rFonts w:cs="Times New Roman"/>
          <w:szCs w:val="24"/>
        </w:rPr>
        <w:t xml:space="preserve"> Sebaliknya, apabila perusahaan memiliki tingkat </w:t>
      </w:r>
      <w:r>
        <w:rPr>
          <w:rFonts w:cs="Times New Roman"/>
          <w:i/>
          <w:szCs w:val="24"/>
        </w:rPr>
        <w:t xml:space="preserve">financial </w:t>
      </w:r>
      <w:r w:rsidRPr="00202E80">
        <w:rPr>
          <w:rFonts w:cs="Times New Roman"/>
          <w:szCs w:val="24"/>
        </w:rPr>
        <w:t>distress</w:t>
      </w:r>
      <w:r>
        <w:rPr>
          <w:rFonts w:cs="Times New Roman"/>
          <w:szCs w:val="24"/>
        </w:rPr>
        <w:t xml:space="preserve"> yang rendah maka perilaku manajemen laba pun menurun.</w:t>
      </w:r>
    </w:p>
    <w:p w14:paraId="3AAB422E" w14:textId="77777777" w:rsidR="00E338AF" w:rsidRDefault="00E338AF" w:rsidP="00E338AF">
      <w:pPr>
        <w:tabs>
          <w:tab w:val="left" w:pos="284"/>
        </w:tabs>
        <w:ind w:left="851" w:firstLine="567"/>
        <w:jc w:val="both"/>
        <w:rPr>
          <w:rFonts w:cs="Times New Roman"/>
          <w:szCs w:val="24"/>
        </w:rPr>
      </w:pPr>
      <w:r>
        <w:rPr>
          <w:rFonts w:cs="Times New Roman"/>
          <w:szCs w:val="24"/>
        </w:rPr>
        <w:t>Implikasi praktis dalam penelitian ini sebagai pembatas alami terhadap manajemen laba yang tidak etis atau manipulatif disektor industri. Hal ini mendorong perusahaan untuk lebih fokus pada keberlanjutan operasional dan keuangan, serta meningkatkan transparansi dalam pelaporan keuangan untuk memperbaiki kondisi keuangan mereka secara keseluruhan.</w:t>
      </w:r>
    </w:p>
    <w:p w14:paraId="5716BE8B" w14:textId="77777777" w:rsidR="00E338AF" w:rsidRDefault="00E338AF" w:rsidP="00E338AF">
      <w:pPr>
        <w:tabs>
          <w:tab w:val="left" w:pos="284"/>
        </w:tabs>
        <w:ind w:left="851" w:firstLine="567"/>
        <w:jc w:val="both"/>
        <w:rPr>
          <w:rFonts w:cs="Times New Roman"/>
          <w:szCs w:val="24"/>
        </w:rPr>
      </w:pPr>
      <w:r>
        <w:rPr>
          <w:rFonts w:cs="Times New Roman"/>
          <w:szCs w:val="24"/>
        </w:rPr>
        <w:t xml:space="preserve"> </w:t>
      </w:r>
      <w:r w:rsidRPr="00202E80">
        <w:rPr>
          <w:rFonts w:cs="Times New Roman"/>
          <w:szCs w:val="24"/>
        </w:rPr>
        <w:t>Hasil</w:t>
      </w:r>
      <w:r>
        <w:rPr>
          <w:rFonts w:cs="Times New Roman"/>
          <w:szCs w:val="24"/>
        </w:rPr>
        <w:t xml:space="preserve"> penelitian ini didukung dengan penelitian sebelumnya yang dilakukan oleh </w:t>
      </w:r>
      <w:r>
        <w:rPr>
          <w:rFonts w:cs="Times New Roman"/>
          <w:szCs w:val="24"/>
        </w:rPr>
        <w:fldChar w:fldCharType="begin" w:fldLock="1"/>
      </w:r>
      <w:r>
        <w:rPr>
          <w:rFonts w:cs="Times New Roman"/>
          <w:szCs w:val="24"/>
        </w:rPr>
        <w:instrText>ADDIN CSL_CITATION {"citationItems":[{"id":"ITEM-1","itemData":{"author":[{"dropping-particle":"","family":"Windriani Sirappa, Ignasius Narew","given":"Longgnius Gelatan &amp; Ahmad Temu","non-dropping-particle":"","parse-names":false,"suffix":""}],"container-title":"Journal Of Economic, Business and Accounting","id":"ITEM-1","issued":{"date-parts":[["2024"]]},"page":"8209","title":"Analisis Pengaruh Asimetrik Informasi, Financial Distress dan Leverage Terhadap Manajemen Laba","type":"article-journal","volume":"7 (4)"},"locator":"8209","uris":["http://www.mendeley.com/documents/?uuid=d728d93c-4706-4fe4-a7d2-71d6be4997e9"]}],"mendeley":{"formattedCitation":"(Windriani Sirappa, Ignasius Narew, 2024, p. 8209)","manualFormatting":"Windriani Sirappa &amp; Ignasius Narew (2024)","plainTextFormattedCitation":"(Windriani Sirappa, Ignasius Narew, 2024, p. 8209)","previouslyFormattedCitation":"(Windriani Sirappa, Ignasius Narew, 2024, p. 8209)"},"properties":{"noteIndex":0},"schema":"https://github.com/citation-style-language/schema/raw/master/csl-citation.json"}</w:instrText>
      </w:r>
      <w:r>
        <w:rPr>
          <w:rFonts w:cs="Times New Roman"/>
          <w:szCs w:val="24"/>
        </w:rPr>
        <w:fldChar w:fldCharType="separate"/>
      </w:r>
      <w:r w:rsidRPr="004436D3">
        <w:rPr>
          <w:rFonts w:cs="Times New Roman"/>
          <w:noProof/>
          <w:szCs w:val="24"/>
        </w:rPr>
        <w:t>Windriani Si</w:t>
      </w:r>
      <w:r>
        <w:rPr>
          <w:rFonts w:cs="Times New Roman"/>
          <w:noProof/>
          <w:szCs w:val="24"/>
        </w:rPr>
        <w:t>rappa &amp; Ignasius Narew (2024</w:t>
      </w:r>
      <w:r w:rsidRPr="004436D3">
        <w:rPr>
          <w:rFonts w:cs="Times New Roman"/>
          <w:noProof/>
          <w:szCs w:val="24"/>
        </w:rPr>
        <w:t>)</w:t>
      </w:r>
      <w:r>
        <w:rPr>
          <w:rFonts w:cs="Times New Roman"/>
          <w:szCs w:val="24"/>
        </w:rPr>
        <w:fldChar w:fldCharType="end"/>
      </w:r>
      <w:r>
        <w:rPr>
          <w:rFonts w:cs="Times New Roman"/>
          <w:szCs w:val="24"/>
        </w:rPr>
        <w:t xml:space="preserve"> yang menyatakan bahwa </w:t>
      </w:r>
      <w:r>
        <w:rPr>
          <w:rFonts w:cs="Times New Roman"/>
          <w:i/>
          <w:szCs w:val="24"/>
        </w:rPr>
        <w:t>financial distress</w:t>
      </w:r>
      <w:r>
        <w:rPr>
          <w:rFonts w:cs="Times New Roman"/>
          <w:szCs w:val="24"/>
        </w:rPr>
        <w:t xml:space="preserve"> berpengaruh negatif  terhadap manajemen laba karna semakin besar nilai </w:t>
      </w:r>
      <w:r>
        <w:rPr>
          <w:rFonts w:cs="Times New Roman"/>
          <w:i/>
          <w:szCs w:val="24"/>
        </w:rPr>
        <w:t>financial distress</w:t>
      </w:r>
      <w:r>
        <w:rPr>
          <w:rFonts w:cs="Times New Roman"/>
          <w:szCs w:val="24"/>
        </w:rPr>
        <w:t xml:space="preserve"> maka semakin menurun nilai manajemen laba.</w:t>
      </w:r>
    </w:p>
    <w:p w14:paraId="1E98C08D" w14:textId="77777777" w:rsidR="00E338AF" w:rsidRDefault="00E338AF" w:rsidP="00E338AF">
      <w:pPr>
        <w:tabs>
          <w:tab w:val="left" w:pos="284"/>
        </w:tabs>
        <w:ind w:left="851" w:firstLine="567"/>
        <w:jc w:val="both"/>
        <w:rPr>
          <w:rFonts w:cs="Times New Roman"/>
          <w:szCs w:val="24"/>
        </w:rPr>
      </w:pPr>
    </w:p>
    <w:p w14:paraId="651FA3D5" w14:textId="77777777" w:rsidR="00E338AF" w:rsidRPr="009826A9" w:rsidRDefault="00E338AF" w:rsidP="00E338AF">
      <w:pPr>
        <w:tabs>
          <w:tab w:val="left" w:pos="284"/>
        </w:tabs>
        <w:ind w:left="851" w:firstLine="567"/>
        <w:jc w:val="both"/>
        <w:rPr>
          <w:rFonts w:cs="Times New Roman"/>
          <w:szCs w:val="24"/>
        </w:rPr>
      </w:pPr>
    </w:p>
    <w:p w14:paraId="09DD0E94" w14:textId="77777777" w:rsidR="00E338AF" w:rsidRPr="008D24C6" w:rsidRDefault="00E338AF" w:rsidP="00E338AF">
      <w:pPr>
        <w:numPr>
          <w:ilvl w:val="0"/>
          <w:numId w:val="49"/>
        </w:numPr>
        <w:tabs>
          <w:tab w:val="left" w:pos="284"/>
        </w:tabs>
        <w:ind w:left="851" w:hanging="425"/>
        <w:jc w:val="both"/>
        <w:rPr>
          <w:rFonts w:cs="Times New Roman"/>
          <w:b/>
          <w:bCs/>
          <w:szCs w:val="24"/>
        </w:rPr>
      </w:pPr>
      <w:r w:rsidRPr="008D24C6">
        <w:rPr>
          <w:rFonts w:cs="Times New Roman"/>
          <w:b/>
          <w:bCs/>
          <w:szCs w:val="24"/>
        </w:rPr>
        <w:t xml:space="preserve">Pengaruh IOS terhadap Manajemen Laba </w:t>
      </w:r>
    </w:p>
    <w:p w14:paraId="00850256" w14:textId="77777777" w:rsidR="00E338AF" w:rsidRDefault="00E338AF" w:rsidP="00E338AF">
      <w:pPr>
        <w:tabs>
          <w:tab w:val="left" w:pos="284"/>
        </w:tabs>
        <w:ind w:left="851" w:firstLine="567"/>
        <w:jc w:val="both"/>
        <w:rPr>
          <w:rFonts w:cs="Times New Roman"/>
          <w:szCs w:val="24"/>
        </w:rPr>
      </w:pPr>
      <w:r>
        <w:rPr>
          <w:rFonts w:cs="Times New Roman"/>
          <w:szCs w:val="24"/>
        </w:rPr>
        <w:t>Ios adalah pilihan peluang investasi dimasa depan yang dapat mempengaruhi pertumbuhan aset suatu perusahaan. Salah satunya adalah laba, laba perusahaan dimasa yang akan datang akan meningkat jika mempunyai peluang tumbuh melalui peluang investasi, dalam hal ini reaksi pasar akan semakin besar. Grand t</w:t>
      </w:r>
      <w:r w:rsidRPr="008C5A79">
        <w:rPr>
          <w:rFonts w:cs="Times New Roman"/>
          <w:szCs w:val="24"/>
        </w:rPr>
        <w:t xml:space="preserve">eori </w:t>
      </w:r>
      <w:r w:rsidRPr="008C5A79">
        <w:rPr>
          <w:rFonts w:cs="Times New Roman"/>
          <w:i/>
          <w:szCs w:val="24"/>
        </w:rPr>
        <w:t xml:space="preserve">agency </w:t>
      </w:r>
      <w:r w:rsidRPr="008C5A79">
        <w:rPr>
          <w:rFonts w:cs="Times New Roman"/>
          <w:szCs w:val="24"/>
        </w:rPr>
        <w:t xml:space="preserve">relevan dengan variabel </w:t>
      </w:r>
      <w:r w:rsidRPr="004807CE">
        <w:rPr>
          <w:rFonts w:cs="Times New Roman"/>
          <w:i/>
          <w:szCs w:val="24"/>
        </w:rPr>
        <w:t>Investment Opportunity Set</w:t>
      </w:r>
      <w:r w:rsidRPr="008C5A79">
        <w:rPr>
          <w:rFonts w:cs="Times New Roman"/>
          <w:szCs w:val="24"/>
        </w:rPr>
        <w:t xml:space="preserve"> (IOS) karena teori ini menjelaskan </w:t>
      </w:r>
      <w:r w:rsidRPr="008C5A79">
        <w:rPr>
          <w:rFonts w:cs="Times New Roman"/>
          <w:szCs w:val="24"/>
        </w:rPr>
        <w:lastRenderedPageBreak/>
        <w:t xml:space="preserve">bagaimana manajemen perusahaan membuat keputusan investasi yang berpengaruh pada nilai perusahaan di masa mendatang. Teori keagenan </w:t>
      </w:r>
      <w:r w:rsidRPr="004807CE">
        <w:rPr>
          <w:rFonts w:cs="Times New Roman"/>
          <w:i/>
          <w:szCs w:val="24"/>
        </w:rPr>
        <w:t>(agency theory)</w:t>
      </w:r>
      <w:r w:rsidRPr="008C5A79">
        <w:rPr>
          <w:rFonts w:cs="Times New Roman"/>
          <w:szCs w:val="24"/>
        </w:rPr>
        <w:t xml:space="preserve"> memahami bahwa manajemen perusahaan memiliki kepentingan yang berbeda dengan pemegang saham, sehingga manajemen cenderung membuat keputusan investasi yang menguntungkan diri sendiri daripada menguntungkan pemegang saham. Dengan demikian, teori keagenan membantu menjelaskan bagaimana manajemen perusahaan membuat keputusan investasi yang berpengaruh pada nilai perusahaan dan IOS yang ditentukan oleh pilihan-pilihan investasi yang dilakukan manajemen di masa mendatang</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{"citationItems":[{"id":"ITEM-1","itemData":{"author":[{"dropping-particle":"","family":"Isnania","given":"Siti Nur","non-dropping-particle":"","parse-names":false,"suffix":""},{"dropping-particle":"","family":"Wahidahwati","given":"","non-dropping-particle":"","parse-names":false,"suffix":""}],"container-title":"jurnal ilmu dan riset akuntansi","id":"ITEM-1","issued":{"date-parts":[["2018"]]},"page":"3","title":"PENGARUH INVESTMENT OPPORTUNITY SET ( IOS ) DAN KEPEMILIKAN","type":"article-journal","volume":"7(6)"},"locator":"3","uris":["http://www.mendeley.com/documents/?uuid=8462d37f-87a8-4818-bfe1-0ac58b21fc29"]}],"mendeley":{"formattedCitation":"(Isnania &amp; Wahidahwati, 2018, p. 3)","manualFormatting":"(Isnania &amp; Wahidahwati, 2018: 3)","plainTextFormattedCitation":"(Isnania &amp; Wahidahwati, 2018, p. 3)","previouslyFormattedCitation":"(Isnania &amp; Wahidahwati, 2018, p. 3)"},"properties":{"noteIndex":0},"schema":"https://github.com/citation-style-language/schema/raw/master/csl-citation.json"}</w:instrText>
      </w:r>
      <w:r>
        <w:rPr>
          <w:rFonts w:cs="Times New Roman"/>
          <w:szCs w:val="24"/>
        </w:rPr>
        <w:fldChar w:fldCharType="separate"/>
      </w:r>
      <w:r>
        <w:rPr>
          <w:rFonts w:cs="Times New Roman"/>
          <w:noProof/>
          <w:szCs w:val="24"/>
        </w:rPr>
        <w:t>(Isnania &amp; Wahidahwati, 2018:</w:t>
      </w:r>
      <w:r w:rsidRPr="008C5A79">
        <w:rPr>
          <w:rFonts w:cs="Times New Roman"/>
          <w:noProof/>
          <w:szCs w:val="24"/>
        </w:rPr>
        <w:t xml:space="preserve"> 3)</w:t>
      </w:r>
      <w:r>
        <w:rPr>
          <w:rFonts w:cs="Times New Roman"/>
          <w:szCs w:val="24"/>
        </w:rPr>
        <w:fldChar w:fldCharType="end"/>
      </w:r>
      <w:r>
        <w:rPr>
          <w:rFonts w:cs="Times New Roman"/>
          <w:szCs w:val="24"/>
        </w:rPr>
        <w:t xml:space="preserve">. </w:t>
      </w:r>
    </w:p>
    <w:p w14:paraId="09B7440F" w14:textId="77777777" w:rsidR="00E338AF" w:rsidRDefault="00E338AF" w:rsidP="00E338AF">
      <w:pPr>
        <w:tabs>
          <w:tab w:val="left" w:pos="284"/>
        </w:tabs>
        <w:ind w:left="851" w:firstLine="567"/>
        <w:jc w:val="both"/>
        <w:rPr>
          <w:rFonts w:cs="Times New Roman"/>
          <w:szCs w:val="24"/>
        </w:rPr>
      </w:pPr>
      <w:r>
        <w:rPr>
          <w:rFonts w:cs="Times New Roman"/>
          <w:szCs w:val="24"/>
        </w:rPr>
        <w:t xml:space="preserve">Berdasarkan hasil uji hipotesis yang telah dilakukan, diketahui bahwa nilai signifikansi lebih kecil dari 0,05 atau 0,029 &lt; 0,05 dan nilai t </w:t>
      </w:r>
      <w:r w:rsidRPr="00245C5B">
        <w:rPr>
          <w:rFonts w:cs="Times New Roman"/>
          <w:szCs w:val="24"/>
          <w:vertAlign w:val="subscript"/>
        </w:rPr>
        <w:t>hitung</w:t>
      </w:r>
      <w:r>
        <w:rPr>
          <w:rFonts w:cs="Times New Roman"/>
          <w:szCs w:val="24"/>
        </w:rPr>
        <w:t xml:space="preserve">= 2,223 dan nilai (ß) yaitu 0,051. Hal ini menunjukkan bahwa Ios berpengaruh positif terhadap manajemen laba pada perusahaan sektor industri periode 2019-2023. </w:t>
      </w:r>
    </w:p>
    <w:p w14:paraId="56BAAA5F" w14:textId="77777777" w:rsidR="00E338AF" w:rsidRDefault="00E338AF" w:rsidP="00E338AF">
      <w:pPr>
        <w:tabs>
          <w:tab w:val="left" w:pos="284"/>
        </w:tabs>
        <w:ind w:left="851" w:firstLine="567"/>
        <w:jc w:val="both"/>
        <w:rPr>
          <w:rFonts w:cs="Times New Roman"/>
          <w:szCs w:val="24"/>
        </w:rPr>
      </w:pPr>
      <w:r>
        <w:rPr>
          <w:rFonts w:cs="Times New Roman"/>
          <w:szCs w:val="24"/>
        </w:rPr>
        <w:t>Hasil menunjukkan Ios berpengaruh terhadap manajemen laba, hal ini terjadi karena Ios</w:t>
      </w:r>
      <w:r w:rsidRPr="00BF31A7">
        <w:rPr>
          <w:rFonts w:cs="Times New Roman"/>
          <w:szCs w:val="24"/>
        </w:rPr>
        <w:t xml:space="preserve"> terhadap manajemen laba berpengaruh positif karena</w:t>
      </w:r>
      <w:r>
        <w:rPr>
          <w:rFonts w:cs="Times New Roman"/>
          <w:szCs w:val="24"/>
        </w:rPr>
        <w:t xml:space="preserve"> </w:t>
      </w:r>
      <w:r w:rsidRPr="004807CE">
        <w:rPr>
          <w:rFonts w:cs="Times New Roman"/>
          <w:i/>
          <w:szCs w:val="24"/>
        </w:rPr>
        <w:t>Investment Opportunity Set</w:t>
      </w:r>
      <w:r w:rsidRPr="00616A57">
        <w:rPr>
          <w:rFonts w:cs="Times New Roman"/>
          <w:szCs w:val="24"/>
        </w:rPr>
        <w:t xml:space="preserve"> (IOS) berpengaruh positif terhadap manajemen laba karena nilai ios yang tinggi menunjukkan proyeksi pertumbuhan perusahaan yang tinggi. Nilai ios yang diharapkan adalah yang tinggi karena akan mencerminkan pertumbuhan perusahaan yang tinggi juga. Tapi nilai yang tinggi dari ios mengandung banyak asimetri informasi </w:t>
      </w:r>
      <w:r>
        <w:rPr>
          <w:rFonts w:cs="Times New Roman"/>
          <w:szCs w:val="24"/>
        </w:rPr>
        <w:t>karna</w:t>
      </w:r>
      <w:r w:rsidRPr="00616A57">
        <w:rPr>
          <w:rFonts w:cs="Times New Roman"/>
          <w:szCs w:val="24"/>
        </w:rPr>
        <w:t xml:space="preserve"> terjadi antara prinsipal dengan manajer menyebabkan </w:t>
      </w:r>
      <w:r w:rsidRPr="00616A57">
        <w:rPr>
          <w:rFonts w:cs="Times New Roman"/>
          <w:szCs w:val="24"/>
        </w:rPr>
        <w:lastRenderedPageBreak/>
        <w:t xml:space="preserve">susahnya melihat opsi pertumbuhan yang disajikan. Informasi dalam perusahaan yang sulit diketahui oleh pihak eksternal antara lain adalah ios. Informasi yang diberikan perusahaan ke pihak luar ditampilkan dengan menampilkan laba pada laporan keuangan. Manajemen laba dilakukan dengan cara menaikkan laba, sehingga dapat menampilkan ios yang tinggi dan ini dapat menunjukkan memproyeksikan pertumbuhan perusahaan yang baik untuk kedepannya </w:t>
      </w:r>
      <w:r>
        <w:rPr>
          <w:rFonts w:cs="Times New Roman"/>
          <w:szCs w:val="24"/>
        </w:rPr>
        <w:t xml:space="preserve">dan akan menguntungkan investor </w:t>
      </w:r>
      <w:r>
        <w:rPr>
          <w:rFonts w:cs="Times New Roman"/>
          <w:szCs w:val="24"/>
        </w:rPr>
        <w:fldChar w:fldCharType="begin" w:fldLock="1"/>
      </w:r>
      <w:r>
        <w:rPr>
          <w:rFonts w:cs="Times New Roman"/>
          <w:szCs w:val="24"/>
        </w:rPr>
        <w:instrText>ADDIN CSL_CITATION {"citationItems":[{"id":"ITEM-1","itemData":{"author":[{"dropping-particle":"","family":"Isnania","given":"Siti Nur","non-dropping-particle":"","parse-names":false,"suffix":""},{"dropping-particle":"","family":"Wahidahwati","given":"","non-dropping-particle":"","parse-names":false,"suffix":""}],"container-title":"jurnal ilmu dan riset akuntansi","id":"ITEM-1","issued":{"date-parts":[["2018"]]},"page":"3","title":"PENGARUH INVESTMENT OPPORTUNITY SET ( IOS ) DAN KEPEMILIKAN","type":"article-journal","volume":"7(6)"},"locator":"18-19","uris":["http://www.mendeley.com/documents/?uuid=8462d37f-87a8-4818-bfe1-0ac58b21fc29"]}],"mendeley":{"formattedCitation":"(Isnania &amp; Wahidahwati, 2018, pp. 18–19)","manualFormatting":"(Isnania &amp; Wahidahwati, 2018: 18–19)","plainTextFormattedCitation":"(Isnania &amp; Wahidahwati, 2018, pp. 18–19)","previouslyFormattedCitation":"(Isnania &amp; Wahidahwati, 2018, pp. 18–19)"},"properties":{"noteIndex":0},"schema":"https://github.com/citation-style-language/schema/raw/master/csl-citation.json"}</w:instrText>
      </w:r>
      <w:r>
        <w:rPr>
          <w:rFonts w:cs="Times New Roman"/>
          <w:szCs w:val="24"/>
        </w:rPr>
        <w:fldChar w:fldCharType="separate"/>
      </w:r>
      <w:r w:rsidRPr="002A54ED">
        <w:rPr>
          <w:rFonts w:cs="Times New Roman"/>
          <w:noProof/>
          <w:szCs w:val="24"/>
        </w:rPr>
        <w:t>(</w:t>
      </w:r>
      <w:r>
        <w:rPr>
          <w:rFonts w:cs="Times New Roman"/>
          <w:noProof/>
          <w:szCs w:val="24"/>
        </w:rPr>
        <w:t>Isnania &amp; Wahidahwati, 2018:</w:t>
      </w:r>
      <w:r w:rsidRPr="002A54ED">
        <w:rPr>
          <w:rFonts w:cs="Times New Roman"/>
          <w:noProof/>
          <w:szCs w:val="24"/>
        </w:rPr>
        <w:t xml:space="preserve"> 18–19)</w:t>
      </w:r>
      <w:r>
        <w:rPr>
          <w:rFonts w:cs="Times New Roman"/>
          <w:szCs w:val="24"/>
        </w:rPr>
        <w:fldChar w:fldCharType="end"/>
      </w:r>
      <w:r>
        <w:rPr>
          <w:rFonts w:cs="Times New Roman"/>
          <w:szCs w:val="24"/>
        </w:rPr>
        <w:t xml:space="preserve">. </w:t>
      </w:r>
    </w:p>
    <w:p w14:paraId="5226E952" w14:textId="77777777" w:rsidR="00E338AF" w:rsidRDefault="00E338AF" w:rsidP="00E338AF">
      <w:pPr>
        <w:tabs>
          <w:tab w:val="left" w:pos="284"/>
        </w:tabs>
        <w:ind w:left="851" w:firstLine="567"/>
        <w:jc w:val="both"/>
        <w:rPr>
          <w:rFonts w:cs="Times New Roman"/>
          <w:szCs w:val="24"/>
        </w:rPr>
      </w:pPr>
      <w:r>
        <w:rPr>
          <w:rFonts w:cs="Times New Roman"/>
          <w:szCs w:val="24"/>
        </w:rPr>
        <w:t xml:space="preserve">Implikasi secara teoritis dari penelitian ini adalah bahwa penelitian ini tidak mendukung penelitian yang dilakukan oleh </w:t>
      </w:r>
      <w:r>
        <w:rPr>
          <w:rFonts w:cs="Times New Roman"/>
          <w:szCs w:val="24"/>
        </w:rPr>
        <w:fldChar w:fldCharType="begin" w:fldLock="1"/>
      </w:r>
      <w:r>
        <w:rPr>
          <w:rFonts w:cs="Times New Roman"/>
          <w:szCs w:val="24"/>
        </w:rPr>
        <w:instrText>ADDIN CSL_CITATION {"citationItems":[{"id":"ITEM-1","itemData":{"DOI":"10.22225/jraw.4.1.7614.7-12","ISSN":"2686-486X","abstract":"Penelitian ini bertujuan untuk mengetahui pengaruh Tax Planning, Investment Opportunity Set, Profitabilitas dan Free Cash Flow Terhadap Manajemen Laba Perusahaan Manufaktur Yang Terdaftar di Bursa Efek Indonesia (BEI) periode 2017-2021. Populasi dalam penelitian ini sebanyak 53 perusahaan dengan metode sampel yang digunakan yaitu purposive sampling. Jenis data yang digunakan dalam penelitian ini adalah data kuantitatif. Sumber data dalam penelitian ini adalah data sekunder berupa laporan tahunan pada perusahaan manufaktur sektor industri barang konsumsi dengan mengambil datanya dari situs www.idx.co.id. Teknik analisis data yang digunakan dalam penelitian ini adalah analisis regresi linier berganda. Hasil dari penelitian ini menunjukkan bahwa (1) Tax Planning berpengaruh positif dan signifikan terhadap manajemen laba pada perusahaan manufaktur sektor industry barang konsumsi yang terdaftar di BEI, (2) Investment Opportunity Set berpengaruh negatif dan signifikan terhadap manajemen laba pada perusahaan manufaktur sektor industry barang konsumsi yang terdaftar di BEI, (3) Profitabilitas berpengaruh positif dan signifikan terhadap manajemen laba pada perusahaan manufaktur sektor industry barang konsumsi yang terdaftar di BEI, (4) Free Cash Flow berpengaruh negatif dan tidak signifikan terhadap manajemen laba pada perusahaan manufaktur sektor industry barang konsumsi yang terdaftar di BEI.","author":[{"dropping-particle":"","family":"Widiasari","given":"Ni Made Dian","non-dropping-particle":"","parse-names":false,"suffix":""},{"dropping-particle":"","family":"Lestari","given":"Ni Luh Putu Ratna Wahyu","non-dropping-particle":"","parse-names":false,"suffix":""},{"dropping-particle":"","family":"Indriyani","given":"Ni Made Vita","non-dropping-particle":"","parse-names":false,"suffix":""}],"container-title":"Jurnal Riset Akuntansi Warmadewa","id":"ITEM-1","issue":"1","issued":{"date-parts":[["2023"]]},"page":"7-12","title":"Pengaruh Tax Planning, Investment Opportunity Set, Profitabilitas Dan Free Cash Flow Terhadap Manajemen Laba","type":"article-journal","volume":"4"},"uris":["http://www.mendeley.com/documents/?uuid=2a141b17-34bf-4765-98cd-b2699f171878"]}],"mendeley":{"formattedCitation":"(Widiasari et al., 2023)","manualFormatting":"Widiasari et al (2023)","plainTextFormattedCitation":"(Widiasari et al., 2023)"},"properties":{"noteIndex":0},"schema":"https://github.com/citation-style-language/schema/raw/master/csl-citation.json"}</w:instrText>
      </w:r>
      <w:r>
        <w:rPr>
          <w:rFonts w:cs="Times New Roman"/>
          <w:szCs w:val="24"/>
        </w:rPr>
        <w:fldChar w:fldCharType="separate"/>
      </w:r>
      <w:r>
        <w:rPr>
          <w:rFonts w:cs="Times New Roman"/>
          <w:noProof/>
          <w:szCs w:val="24"/>
        </w:rPr>
        <w:t>Widiasari et al</w:t>
      </w:r>
      <w:r w:rsidRPr="003B6D5A">
        <w:rPr>
          <w:rFonts w:cs="Times New Roman"/>
          <w:noProof/>
          <w:szCs w:val="24"/>
        </w:rPr>
        <w:t xml:space="preserve"> </w:t>
      </w:r>
      <w:r>
        <w:rPr>
          <w:rFonts w:cs="Times New Roman"/>
          <w:noProof/>
          <w:szCs w:val="24"/>
        </w:rPr>
        <w:t>(</w:t>
      </w:r>
      <w:r w:rsidRPr="003B6D5A">
        <w:rPr>
          <w:rFonts w:cs="Times New Roman"/>
          <w:noProof/>
          <w:szCs w:val="24"/>
        </w:rPr>
        <w:t>2023)</w:t>
      </w:r>
      <w:r>
        <w:rPr>
          <w:rFonts w:cs="Times New Roman"/>
          <w:szCs w:val="24"/>
        </w:rPr>
        <w:fldChar w:fldCharType="end"/>
      </w:r>
      <w:r>
        <w:rPr>
          <w:rFonts w:cs="Times New Roman"/>
          <w:szCs w:val="24"/>
        </w:rPr>
        <w:t xml:space="preserve"> yang menyatakan bahwa ios berpengaruh negatif terhadap manajemen laba. Berpengaruh secara positif, mengidentifikasikan bahwa kesempatan investasi yang dimiliki perusahaan tidak mempengaruhi tindakan manajemen laba yang dilakukan oleh suatu perusahaan.</w:t>
      </w:r>
    </w:p>
    <w:p w14:paraId="39D1D90A" w14:textId="77777777" w:rsidR="00E338AF" w:rsidRDefault="00E338AF" w:rsidP="00E338AF">
      <w:pPr>
        <w:tabs>
          <w:tab w:val="left" w:pos="284"/>
        </w:tabs>
        <w:ind w:left="851" w:firstLine="567"/>
        <w:jc w:val="both"/>
        <w:rPr>
          <w:rFonts w:cs="Times New Roman"/>
          <w:szCs w:val="24"/>
        </w:rPr>
      </w:pPr>
      <w:r>
        <w:rPr>
          <w:rFonts w:cs="Times New Roman"/>
          <w:szCs w:val="24"/>
        </w:rPr>
        <w:t xml:space="preserve">Implikasi praktis dari adanya ios yang berpengaruh positif terhadap manajemen laba dapat membawa manfaat bagi perusahaan, seperti pertumbuhan dan pengembangan. Hal ini dapat menimbulkan tantangan baru terkait manajemen laba yang etis dan trasparan. </w:t>
      </w:r>
    </w:p>
    <w:p w14:paraId="42801DD7" w14:textId="77777777" w:rsidR="00E338AF" w:rsidRPr="0028050C" w:rsidRDefault="00E338AF" w:rsidP="00E338AF">
      <w:pPr>
        <w:tabs>
          <w:tab w:val="left" w:pos="284"/>
        </w:tabs>
        <w:ind w:left="851" w:firstLine="567"/>
        <w:jc w:val="both"/>
        <w:rPr>
          <w:rFonts w:cs="Times New Roman"/>
          <w:szCs w:val="24"/>
        </w:rPr>
      </w:pPr>
      <w:r>
        <w:rPr>
          <w:rFonts w:cs="Times New Roman"/>
          <w:szCs w:val="24"/>
        </w:rPr>
        <w:t xml:space="preserve"> Hasil penelitian ini didukung dengan penelitian sebelumnya yang dilakukan oleh </w:t>
      </w:r>
      <w:r>
        <w:rPr>
          <w:rFonts w:cs="Times New Roman"/>
          <w:szCs w:val="24"/>
        </w:rPr>
        <w:fldChar w:fldCharType="begin" w:fldLock="1"/>
      </w:r>
      <w:r>
        <w:rPr>
          <w:rFonts w:cs="Times New Roman"/>
          <w:szCs w:val="24"/>
        </w:rPr>
        <w:instrText>ADDIN CSL_CITATION {"citationItems":[{"id":"ITEM-1","itemData":{"author":[{"dropping-particle":"","family":"Irawan","given":"Sally","non-dropping-particle":"","parse-names":false,"suffix":""},{"dropping-particle":"","family":"Apriwenni","given":"Prima","non-dropping-particle":"","parse-names":false,"suffix":""},{"dropping-particle":"","family":"Akuntansi","given":"Program Studi","non-dropping-particle":"","parse-names":false,"suffix":""}],"id":"ITEM-1","issue":"1","issued":{"date-parts":[["2021"]]},"page":"24-37","title":"PENGARUH FREE CASH FLOW , FINANCIAL DISTRESS , DAN INVESTMENT OPPORTUNITY SET TERHADAP","type":"article-journal","volume":"14"},"locator":"32","uris":["http://www.mendeley.com/documents/?uuid=7e8c4d06-aed8-43d0-a828-51cdfe0dadcb"]}],"mendeley":{"formattedCitation":"(Irawan et al., 2021, p. 32)","manualFormatting":"(Irawan et al., 2021: 32)","plainTextFormattedCitation":"(Irawan et al., 2021, p. 32)","previouslyFormattedCitation":"(Irawan et al., 2021, p. 32)"},"properties":{"noteIndex":0},"schema":"https://github.com/citation-style-language/schema/raw/master/csl-citation.json"}</w:instrText>
      </w:r>
      <w:r>
        <w:rPr>
          <w:rFonts w:cs="Times New Roman"/>
          <w:szCs w:val="24"/>
        </w:rPr>
        <w:fldChar w:fldCharType="separate"/>
      </w:r>
      <w:r>
        <w:rPr>
          <w:rFonts w:cs="Times New Roman"/>
          <w:noProof/>
          <w:szCs w:val="24"/>
        </w:rPr>
        <w:t>(Irawan et al., 2021:</w:t>
      </w:r>
      <w:r w:rsidRPr="002A54ED">
        <w:rPr>
          <w:rFonts w:cs="Times New Roman"/>
          <w:noProof/>
          <w:szCs w:val="24"/>
        </w:rPr>
        <w:t xml:space="preserve"> 32)</w:t>
      </w:r>
      <w:r>
        <w:rPr>
          <w:rFonts w:cs="Times New Roman"/>
          <w:szCs w:val="24"/>
        </w:rPr>
        <w:fldChar w:fldCharType="end"/>
      </w:r>
      <w:r>
        <w:rPr>
          <w:rFonts w:cs="Times New Roman"/>
          <w:szCs w:val="24"/>
        </w:rPr>
        <w:t xml:space="preserve"> Yang menyatakan bahwa Ios berpengaruh positif terhadap manajemen laba yang berarti semakin besar nilai ios yang dimiliki perusahaan, maka semakin besar manajemen laba </w:t>
      </w:r>
      <w:r>
        <w:rPr>
          <w:rFonts w:cs="Times New Roman"/>
          <w:szCs w:val="24"/>
        </w:rPr>
        <w:lastRenderedPageBreak/>
        <w:t>yang dilakukan dimana ios ini memperlihatkan besarnya peluang dan kesempatan investasi perusahaan.</w:t>
      </w:r>
    </w:p>
    <w:p w14:paraId="48058657" w14:textId="77777777" w:rsidR="00E338AF" w:rsidRDefault="00E338AF" w:rsidP="00E338AF"/>
    <w:p w14:paraId="16FF8B27" w14:textId="77777777" w:rsidR="00E338AF" w:rsidRDefault="00E338AF" w:rsidP="00E338AF">
      <w:pPr>
        <w:pStyle w:val="Heading1"/>
        <w:sectPr w:rsidR="00E338AF" w:rsidSect="00E338AF">
          <w:pgSz w:w="11906" w:h="16838"/>
          <w:pgMar w:top="2268" w:right="1701" w:bottom="1701" w:left="2268" w:header="709" w:footer="709" w:gutter="0"/>
          <w:cols w:space="708"/>
          <w:titlePg/>
          <w:docGrid w:linePitch="360"/>
        </w:sectPr>
      </w:pPr>
      <w:bookmarkStart w:id="66" w:name="_Toc169807797"/>
      <w:bookmarkStart w:id="67" w:name="_Toc169807870"/>
      <w:bookmarkStart w:id="68" w:name="_Toc169807998"/>
    </w:p>
    <w:p w14:paraId="648A1EF3" w14:textId="77777777" w:rsidR="00E338AF" w:rsidRDefault="00E338AF" w:rsidP="00E338AF">
      <w:pPr>
        <w:pStyle w:val="Heading1"/>
      </w:pPr>
      <w:bookmarkStart w:id="69" w:name="_Toc170809046"/>
      <w:r>
        <w:lastRenderedPageBreak/>
        <w:t>BAB V</w:t>
      </w:r>
      <w:bookmarkEnd w:id="66"/>
      <w:bookmarkEnd w:id="67"/>
      <w:bookmarkEnd w:id="68"/>
      <w:bookmarkEnd w:id="69"/>
    </w:p>
    <w:p w14:paraId="21D22A91" w14:textId="77777777" w:rsidR="00E338AF" w:rsidRPr="0059121D" w:rsidRDefault="00E338AF" w:rsidP="00E338AF">
      <w:pPr>
        <w:jc w:val="center"/>
        <w:rPr>
          <w:b/>
          <w:bCs/>
        </w:rPr>
      </w:pPr>
      <w:r w:rsidRPr="0059121D">
        <w:rPr>
          <w:b/>
          <w:bCs/>
        </w:rPr>
        <w:t>KESIMPULAN DAN SARAN</w:t>
      </w:r>
    </w:p>
    <w:p w14:paraId="16B7D1CC" w14:textId="77777777" w:rsidR="00E338AF" w:rsidRPr="0059121D" w:rsidRDefault="00E338AF" w:rsidP="00E338AF">
      <w:pPr>
        <w:pStyle w:val="Heading2"/>
        <w:numPr>
          <w:ilvl w:val="0"/>
          <w:numId w:val="39"/>
        </w:numPr>
        <w:ind w:left="426" w:hanging="426"/>
        <w:rPr>
          <w:b w:val="0"/>
        </w:rPr>
      </w:pPr>
      <w:bookmarkStart w:id="70" w:name="_Toc169807798"/>
      <w:bookmarkStart w:id="71" w:name="_Toc169807871"/>
      <w:bookmarkStart w:id="72" w:name="_Toc169807999"/>
      <w:bookmarkStart w:id="73" w:name="_Toc170809047"/>
      <w:r>
        <w:t>Kesimpulan</w:t>
      </w:r>
      <w:bookmarkEnd w:id="70"/>
      <w:bookmarkEnd w:id="71"/>
      <w:bookmarkEnd w:id="72"/>
      <w:bookmarkEnd w:id="73"/>
      <w:r>
        <w:t xml:space="preserve"> </w:t>
      </w:r>
    </w:p>
    <w:p w14:paraId="24F83FC6" w14:textId="77777777" w:rsidR="00E338AF" w:rsidRDefault="00E338AF" w:rsidP="00E338AF">
      <w:pPr>
        <w:ind w:left="426" w:firstLine="567"/>
        <w:jc w:val="both"/>
        <w:rPr>
          <w:rFonts w:cs="Times New Roman"/>
        </w:rPr>
      </w:pPr>
      <w:r>
        <w:rPr>
          <w:rFonts w:cs="Times New Roman"/>
        </w:rPr>
        <w:t xml:space="preserve">Berdasarkan hasil penelitian yang telah dijelaskan secara detail pada bagian pembahasan, maka dengan ini peneliti dapat menarik kesimpulan tentang pengaruh asimetrik informasi, </w:t>
      </w:r>
      <w:r w:rsidRPr="004807CE">
        <w:rPr>
          <w:rFonts w:cs="Times New Roman"/>
          <w:i/>
        </w:rPr>
        <w:t xml:space="preserve">free cash flow, leverage, financial distress </w:t>
      </w:r>
      <w:r>
        <w:rPr>
          <w:rFonts w:cs="Times New Roman"/>
        </w:rPr>
        <w:t xml:space="preserve">dan ios terhadap manajemen laba pada perusahaan sektor industri yang terdaftar di Bursa Efek Indonesia periode 2019-2023, sebagai berikut : </w:t>
      </w:r>
    </w:p>
    <w:p w14:paraId="62B35F67" w14:textId="77777777" w:rsidR="00E338AF" w:rsidRDefault="00E338AF" w:rsidP="00E338AF">
      <w:pPr>
        <w:numPr>
          <w:ilvl w:val="0"/>
          <w:numId w:val="31"/>
        </w:numPr>
        <w:ind w:left="709" w:hanging="284"/>
        <w:jc w:val="both"/>
        <w:rPr>
          <w:rFonts w:cs="Times New Roman"/>
        </w:rPr>
      </w:pPr>
      <w:r>
        <w:rPr>
          <w:rFonts w:cs="Times New Roman"/>
        </w:rPr>
        <w:t>Asimetrik Informasi berpengaruh positif  terhadap manajemen laba pada perusahaan sektor industri yang terdaftar di Bursa Efek Indonesia periode 2019-2023</w:t>
      </w:r>
    </w:p>
    <w:p w14:paraId="165FCF68" w14:textId="77777777" w:rsidR="00E338AF" w:rsidRDefault="00E338AF" w:rsidP="00E338AF">
      <w:pPr>
        <w:numPr>
          <w:ilvl w:val="0"/>
          <w:numId w:val="31"/>
        </w:numPr>
        <w:ind w:left="709" w:hanging="284"/>
        <w:jc w:val="both"/>
        <w:rPr>
          <w:rFonts w:cs="Times New Roman"/>
        </w:rPr>
      </w:pPr>
      <w:r>
        <w:rPr>
          <w:rFonts w:cs="Times New Roman"/>
          <w:i/>
        </w:rPr>
        <w:t xml:space="preserve">Free Cash Flow </w:t>
      </w:r>
      <w:r>
        <w:rPr>
          <w:rFonts w:cs="Times New Roman"/>
        </w:rPr>
        <w:t>berpengaruh negatif terhadap manajemen laba pada perusahaan sektor industri yang terdaftar di Bursa Efek Indonesia periode 2019-2023</w:t>
      </w:r>
    </w:p>
    <w:p w14:paraId="74A48C37" w14:textId="77777777" w:rsidR="00E338AF" w:rsidRDefault="00E338AF" w:rsidP="00E338AF">
      <w:pPr>
        <w:numPr>
          <w:ilvl w:val="0"/>
          <w:numId w:val="31"/>
        </w:numPr>
        <w:ind w:left="709" w:hanging="284"/>
        <w:jc w:val="both"/>
        <w:rPr>
          <w:rFonts w:cs="Times New Roman"/>
        </w:rPr>
      </w:pPr>
      <w:r>
        <w:rPr>
          <w:rFonts w:cs="Times New Roman"/>
          <w:i/>
        </w:rPr>
        <w:t xml:space="preserve">Leverage </w:t>
      </w:r>
      <w:r>
        <w:rPr>
          <w:rFonts w:cs="Times New Roman"/>
        </w:rPr>
        <w:t xml:space="preserve"> berpengaruh negatif  terhadap manajemen laba pada perusahaan sektor industri yang terdaftar di Bursa Efek Indonesia periode 2019-2023</w:t>
      </w:r>
    </w:p>
    <w:p w14:paraId="67A4061A" w14:textId="77777777" w:rsidR="00E338AF" w:rsidRDefault="00E338AF" w:rsidP="00E338AF">
      <w:pPr>
        <w:numPr>
          <w:ilvl w:val="0"/>
          <w:numId w:val="31"/>
        </w:numPr>
        <w:ind w:left="709" w:hanging="284"/>
        <w:jc w:val="both"/>
        <w:rPr>
          <w:rFonts w:cs="Times New Roman"/>
        </w:rPr>
      </w:pPr>
      <w:r>
        <w:rPr>
          <w:rFonts w:cs="Times New Roman"/>
          <w:i/>
        </w:rPr>
        <w:t xml:space="preserve">Financial distress </w:t>
      </w:r>
      <w:r>
        <w:rPr>
          <w:rFonts w:cs="Times New Roman"/>
        </w:rPr>
        <w:t>berpengaruh negatif terhadap manajemen laba pada perusahaan sektor industri yang terdaftar di Bursa Efek Indonesia periode 2019-2023</w:t>
      </w:r>
    </w:p>
    <w:p w14:paraId="1A8AF17C" w14:textId="77777777" w:rsidR="00E338AF" w:rsidRDefault="00E338AF" w:rsidP="00E338AF">
      <w:pPr>
        <w:numPr>
          <w:ilvl w:val="0"/>
          <w:numId w:val="31"/>
        </w:numPr>
        <w:ind w:left="709" w:hanging="284"/>
        <w:jc w:val="both"/>
        <w:rPr>
          <w:rFonts w:cs="Times New Roman"/>
        </w:rPr>
      </w:pPr>
      <w:r>
        <w:rPr>
          <w:rFonts w:cs="Times New Roman"/>
        </w:rPr>
        <w:t>IOS berpengaruh positif  terhadap manajemen laba pada perusahaan sektor industri yang terdaftar di Bursa Efek Indonesia periode 2019-2023</w:t>
      </w:r>
    </w:p>
    <w:p w14:paraId="5F5ED3F3" w14:textId="77777777" w:rsidR="00E338AF" w:rsidRPr="00804FF2" w:rsidRDefault="00E338AF" w:rsidP="00E338AF">
      <w:pPr>
        <w:numPr>
          <w:ilvl w:val="0"/>
          <w:numId w:val="31"/>
        </w:numPr>
        <w:ind w:left="709" w:hanging="284"/>
        <w:jc w:val="both"/>
        <w:rPr>
          <w:rFonts w:cs="Times New Roman"/>
        </w:rPr>
      </w:pPr>
      <w:r>
        <w:rPr>
          <w:rFonts w:cs="Times New Roman"/>
        </w:rPr>
        <w:lastRenderedPageBreak/>
        <w:t xml:space="preserve">Asimetrik Informasi, </w:t>
      </w:r>
      <w:r>
        <w:rPr>
          <w:rFonts w:cs="Times New Roman"/>
          <w:i/>
        </w:rPr>
        <w:t xml:space="preserve">free cash flow, leverage, financial distress </w:t>
      </w:r>
      <w:r>
        <w:rPr>
          <w:rFonts w:cs="Times New Roman"/>
        </w:rPr>
        <w:t>dan Ios secara simultan  berpengaruh terhadap manajemen laba pada perusahaan sektor industri yang terdaftar di Bursa Efek Indonesia periode 2019-2023</w:t>
      </w:r>
    </w:p>
    <w:p w14:paraId="53F5EA11" w14:textId="77777777" w:rsidR="00E338AF" w:rsidRPr="00305973" w:rsidRDefault="00E338AF" w:rsidP="00E338AF">
      <w:pPr>
        <w:pStyle w:val="Heading2"/>
        <w:numPr>
          <w:ilvl w:val="0"/>
          <w:numId w:val="39"/>
        </w:numPr>
        <w:ind w:left="426" w:hanging="426"/>
        <w:rPr>
          <w:b w:val="0"/>
        </w:rPr>
      </w:pPr>
      <w:bookmarkStart w:id="74" w:name="_Toc169807799"/>
      <w:bookmarkStart w:id="75" w:name="_Toc169807872"/>
      <w:bookmarkStart w:id="76" w:name="_Toc169808000"/>
      <w:bookmarkStart w:id="77" w:name="_Toc170809048"/>
      <w:r>
        <w:t>Saran</w:t>
      </w:r>
      <w:bookmarkEnd w:id="74"/>
      <w:bookmarkEnd w:id="75"/>
      <w:bookmarkEnd w:id="76"/>
      <w:bookmarkEnd w:id="77"/>
    </w:p>
    <w:p w14:paraId="1C217162" w14:textId="77777777" w:rsidR="00E338AF" w:rsidRDefault="00E338AF" w:rsidP="00E338AF">
      <w:pPr>
        <w:ind w:left="426" w:firstLine="567"/>
        <w:jc w:val="both"/>
        <w:rPr>
          <w:rFonts w:cs="Times New Roman"/>
        </w:rPr>
      </w:pPr>
      <w:r>
        <w:rPr>
          <w:rFonts w:cs="Times New Roman"/>
        </w:rPr>
        <w:t xml:space="preserve">Berdasarkan hasil penelitian yang telah dilakukan diatas, terdapat beberapa saran yang bisa dijadikan masukan untuk beberapa pihak yaitu sebagai berikut: </w:t>
      </w:r>
    </w:p>
    <w:p w14:paraId="4A0782F5" w14:textId="77777777" w:rsidR="00E338AF" w:rsidRDefault="00E338AF" w:rsidP="00E338AF">
      <w:pPr>
        <w:numPr>
          <w:ilvl w:val="0"/>
          <w:numId w:val="34"/>
        </w:numPr>
        <w:jc w:val="both"/>
        <w:rPr>
          <w:rFonts w:cs="Times New Roman"/>
        </w:rPr>
      </w:pPr>
      <w:r>
        <w:rPr>
          <w:rFonts w:cs="Times New Roman"/>
        </w:rPr>
        <w:t xml:space="preserve">Bagi perusahaan Sektor Industri harus lebih memperhatikan lagi mengenai fluktuasi laba setiap tahunya supaya tidak terjadi kerugian. Dalam hal ini, perusahaan harus membuat rencana keuangan jangka panjang yang mempertimbangkan fluktuasi laba dan biaya, diversifikasi sumber pendapatan perusahaan, melakukan analisis mendalam terhadap faktor penyebab fluktuasi laba, mengendalikan biaya secara ketat terutama saat laba rendah, menyimpan cadangan keuangan yang memadai, menerapkan strategi manajemen risiko untuk melindungi dari fluktuasi laba ekstrem, dan memastikan komunikasi yang efektif dengan stakeholder tentang ekspetasi terkait fluktuasi laba. </w:t>
      </w:r>
    </w:p>
    <w:p w14:paraId="55B4BFA2" w14:textId="77777777" w:rsidR="00A35442" w:rsidRDefault="00E338AF" w:rsidP="00E338AF">
      <w:pPr>
        <w:numPr>
          <w:ilvl w:val="0"/>
          <w:numId w:val="34"/>
        </w:numPr>
        <w:jc w:val="both"/>
        <w:rPr>
          <w:rFonts w:cs="Times New Roman"/>
        </w:rPr>
      </w:pPr>
      <w:r>
        <w:rPr>
          <w:rFonts w:cs="Times New Roman"/>
        </w:rPr>
        <w:t>Bagi investor sebelum berinvestasi harus memperhatikan kinerja dan kondisi perusahaan terlebih dahulu dengan melihat laporan perkembangan laba pada IDX (</w:t>
      </w:r>
      <w:hyperlink r:id="rId19" w:history="1">
        <w:r w:rsidRPr="00D81F53">
          <w:rPr>
            <w:rFonts w:cs="Times New Roman"/>
          </w:rPr>
          <w:t>www.idx.co.id</w:t>
        </w:r>
      </w:hyperlink>
      <w:r>
        <w:rPr>
          <w:rFonts w:cs="Times New Roman"/>
        </w:rPr>
        <w:t xml:space="preserve">), sehingga dapat dijadikan bahan pengembalian keputusan sebelum menanamkan dananya pada perusahaan.  </w:t>
      </w:r>
    </w:p>
    <w:p w14:paraId="3E6A8B6C" w14:textId="6EA5477F" w:rsidR="00E338AF" w:rsidRPr="00A35442" w:rsidRDefault="00E338AF" w:rsidP="00E338AF">
      <w:pPr>
        <w:numPr>
          <w:ilvl w:val="0"/>
          <w:numId w:val="34"/>
        </w:numPr>
        <w:jc w:val="both"/>
        <w:rPr>
          <w:rFonts w:cs="Times New Roman"/>
        </w:rPr>
      </w:pPr>
      <w:r w:rsidRPr="00A35442">
        <w:rPr>
          <w:rFonts w:cs="Times New Roman"/>
        </w:rPr>
        <w:t xml:space="preserve">Bagi peneliti selanjutnya disarankan menggunakan sampel seluruh perusahaan sektor industri yang terdaftra di Bursa Efek Indonesia (BEI) </w:t>
      </w:r>
      <w:r w:rsidRPr="00A35442">
        <w:rPr>
          <w:rFonts w:cs="Times New Roman"/>
        </w:rPr>
        <w:lastRenderedPageBreak/>
        <w:t>agar hasil yang diperoleh dapat digeneralisasikan ke perusahaan yang lainnya dan  menggunakan indikator variabel yang bersumber dari tahun terbaru.</w:t>
      </w:r>
    </w:p>
    <w:sectPr w:rsidR="00E338AF" w:rsidRPr="00A35442" w:rsidSect="00E338A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287C" w14:textId="77777777" w:rsidR="00000000" w:rsidRDefault="00000000">
    <w:pPr>
      <w:pStyle w:val="Footer"/>
      <w:jc w:val="center"/>
    </w:pPr>
  </w:p>
  <w:p w14:paraId="3B71E9D9" w14:textId="77777777" w:rsidR="00000000" w:rsidRDefault="00000000">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BF83" w14:textId="77777777" w:rsidR="00000000" w:rsidRDefault="00000000">
    <w:pPr>
      <w:pStyle w:val="BalloonText"/>
      <w:jc w:val="center"/>
    </w:pPr>
  </w:p>
  <w:p w14:paraId="1263D969" w14:textId="77777777" w:rsidR="00000000" w:rsidRPr="009B51D9" w:rsidRDefault="00000000">
    <w:pPr>
      <w:pStyle w:val="BalloonText"/>
      <w:jc w:val="center"/>
      <w:rPr>
        <w:rFonts w:ascii="Times New Roman" w:hAnsi="Times New Roman" w:cs="Times New Roman"/>
        <w:sz w:val="24"/>
        <w:szCs w:val="24"/>
      </w:rPr>
    </w:pPr>
  </w:p>
  <w:p w14:paraId="1B985C4D" w14:textId="77777777" w:rsidR="00000000" w:rsidRDefault="00000000">
    <w:pPr>
      <w:pStyle w:val="BalloonTex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855B" w14:textId="77777777" w:rsidR="00000000" w:rsidRDefault="00000000">
    <w:pPr>
      <w:pStyle w:val="NoSpacing"/>
      <w:jc w:val="right"/>
    </w:pPr>
    <w:r>
      <w:fldChar w:fldCharType="begin"/>
    </w:r>
    <w:r>
      <w:instrText xml:space="preserve"> PAGE   \* MERGEFORMAT </w:instrText>
    </w:r>
    <w:r>
      <w:fldChar w:fldCharType="separate"/>
    </w:r>
    <w:r>
      <w:rPr>
        <w:noProof/>
      </w:rPr>
      <w:t>157</w:t>
    </w:r>
    <w:r>
      <w:rPr>
        <w:noProof/>
      </w:rPr>
      <w:fldChar w:fldCharType="end"/>
    </w:r>
  </w:p>
  <w:p w14:paraId="49C8DCF5" w14:textId="77777777" w:rsidR="00000000" w:rsidRDefault="00000000">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0321" w14:textId="77777777" w:rsidR="00000000" w:rsidRDefault="00000000">
    <w:pPr>
      <w:pStyle w:val="Header"/>
      <w:jc w:val="right"/>
    </w:pPr>
    <w:r>
      <w:fldChar w:fldCharType="begin"/>
    </w:r>
    <w:r>
      <w:instrText>PAGE   \* MERGEFORMAT</w:instrText>
    </w:r>
    <w:r>
      <w:fldChar w:fldCharType="separate"/>
    </w:r>
    <w:r>
      <w:rPr>
        <w:noProof/>
      </w:rPr>
      <w:t>122</w:t>
    </w:r>
    <w:r>
      <w:fldChar w:fldCharType="end"/>
    </w:r>
  </w:p>
  <w:p w14:paraId="6B82E2C0" w14:textId="77777777" w:rsidR="00000000" w:rsidRDefault="0000000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99D"/>
    <w:multiLevelType w:val="hybridMultilevel"/>
    <w:tmpl w:val="9F38C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D94F98"/>
    <w:multiLevelType w:val="hybridMultilevel"/>
    <w:tmpl w:val="A97A4F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925E21"/>
    <w:multiLevelType w:val="hybridMultilevel"/>
    <w:tmpl w:val="141840AA"/>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CF7072A"/>
    <w:multiLevelType w:val="hybridMultilevel"/>
    <w:tmpl w:val="7974D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CA2092"/>
    <w:multiLevelType w:val="hybridMultilevel"/>
    <w:tmpl w:val="E8EC4C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9F14AE"/>
    <w:multiLevelType w:val="hybridMultilevel"/>
    <w:tmpl w:val="15BE9DCE"/>
    <w:lvl w:ilvl="0" w:tplc="614E70A6">
      <w:start w:val="1"/>
      <w:numFmt w:val="lowerLetter"/>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210F68"/>
    <w:multiLevelType w:val="hybridMultilevel"/>
    <w:tmpl w:val="3E1298A2"/>
    <w:lvl w:ilvl="0" w:tplc="E5AC9702">
      <w:start w:val="1"/>
      <w:numFmt w:val="decimal"/>
      <w:pStyle w:val="Heading3"/>
      <w:lvlText w:val="%1."/>
      <w:lvlJc w:val="left"/>
      <w:pPr>
        <w:ind w:left="720" w:hanging="360"/>
      </w:pPr>
      <w:rPr>
        <w:rFonts w:hint="default"/>
        <w:b/>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4E0755"/>
    <w:multiLevelType w:val="hybridMultilevel"/>
    <w:tmpl w:val="CB0C2786"/>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15:restartNumberingAfterBreak="0">
    <w:nsid w:val="160201DE"/>
    <w:multiLevelType w:val="hybridMultilevel"/>
    <w:tmpl w:val="24C867C6"/>
    <w:lvl w:ilvl="0" w:tplc="2A3EFF0E">
      <w:start w:val="1"/>
      <w:numFmt w:val="decimal"/>
      <w:lvlText w:val="%1."/>
      <w:lvlJc w:val="left"/>
      <w:pPr>
        <w:ind w:left="720" w:hanging="360"/>
      </w:pPr>
      <w:rPr>
        <w:rFonts w:ascii="Times New Roman" w:eastAsia="Calibri" w:hAnsi="Times New Roman" w:cs="Times New Roman" w:hint="default"/>
        <w:b w:val="0"/>
      </w:rPr>
    </w:lvl>
    <w:lvl w:ilvl="1" w:tplc="04210019">
      <w:start w:val="1"/>
      <w:numFmt w:val="lowerLetter"/>
      <w:lvlText w:val="%2."/>
      <w:lvlJc w:val="left"/>
      <w:pPr>
        <w:ind w:left="1440" w:hanging="360"/>
      </w:pPr>
    </w:lvl>
    <w:lvl w:ilvl="2" w:tplc="AACE490E">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071846"/>
    <w:multiLevelType w:val="hybridMultilevel"/>
    <w:tmpl w:val="CB180B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7427F0C"/>
    <w:multiLevelType w:val="hybridMultilevel"/>
    <w:tmpl w:val="392E1D26"/>
    <w:lvl w:ilvl="0" w:tplc="BB265A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189C4EBC"/>
    <w:multiLevelType w:val="hybridMultilevel"/>
    <w:tmpl w:val="18C212F4"/>
    <w:lvl w:ilvl="0" w:tplc="62C6D2A2">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15:restartNumberingAfterBreak="0">
    <w:nsid w:val="240462B3"/>
    <w:multiLevelType w:val="hybridMultilevel"/>
    <w:tmpl w:val="B55AC022"/>
    <w:lvl w:ilvl="0" w:tplc="612C3F02">
      <w:start w:val="1"/>
      <w:numFmt w:val="lowerLetter"/>
      <w:lvlText w:val="%1."/>
      <w:lvlJc w:val="left"/>
      <w:pPr>
        <w:ind w:left="360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A530C7"/>
    <w:multiLevelType w:val="hybridMultilevel"/>
    <w:tmpl w:val="58DC69BE"/>
    <w:lvl w:ilvl="0" w:tplc="66CC014E">
      <w:start w:val="1"/>
      <w:numFmt w:val="upperLetter"/>
      <w:pStyle w:val="Heading2"/>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DF59FE"/>
    <w:multiLevelType w:val="hybridMultilevel"/>
    <w:tmpl w:val="CC661B58"/>
    <w:lvl w:ilvl="0" w:tplc="8FB0D4D2">
      <w:start w:val="1"/>
      <w:numFmt w:val="lowerLetter"/>
      <w:lvlText w:val="%1."/>
      <w:lvlJc w:val="left"/>
      <w:pPr>
        <w:ind w:left="108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2E06E4"/>
    <w:multiLevelType w:val="hybridMultilevel"/>
    <w:tmpl w:val="9148DD54"/>
    <w:lvl w:ilvl="0" w:tplc="A18291B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DDF10D7"/>
    <w:multiLevelType w:val="hybridMultilevel"/>
    <w:tmpl w:val="B9BC1476"/>
    <w:lvl w:ilvl="0" w:tplc="D7F0BCC8">
      <w:start w:val="1"/>
      <w:numFmt w:val="decimal"/>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7" w15:restartNumberingAfterBreak="0">
    <w:nsid w:val="364F45CB"/>
    <w:multiLevelType w:val="hybridMultilevel"/>
    <w:tmpl w:val="98CC6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EAC18C0"/>
    <w:multiLevelType w:val="hybridMultilevel"/>
    <w:tmpl w:val="C0B42E1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AD5C37"/>
    <w:multiLevelType w:val="hybridMultilevel"/>
    <w:tmpl w:val="634E3532"/>
    <w:lvl w:ilvl="0" w:tplc="0B865F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34F6E1A"/>
    <w:multiLevelType w:val="hybridMultilevel"/>
    <w:tmpl w:val="A6045020"/>
    <w:lvl w:ilvl="0" w:tplc="D1F083E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15:restartNumberingAfterBreak="0">
    <w:nsid w:val="43D17CC0"/>
    <w:multiLevelType w:val="hybridMultilevel"/>
    <w:tmpl w:val="8FD6852E"/>
    <w:lvl w:ilvl="0" w:tplc="B01A7396">
      <w:start w:val="1"/>
      <w:numFmt w:val="upperLetter"/>
      <w:pStyle w:val="Subbab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41174C8"/>
    <w:multiLevelType w:val="hybridMultilevel"/>
    <w:tmpl w:val="E71A8010"/>
    <w:lvl w:ilvl="0" w:tplc="9DB22A30">
      <w:start w:val="1"/>
      <w:numFmt w:val="lowerLetter"/>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5FF059A"/>
    <w:multiLevelType w:val="hybridMultilevel"/>
    <w:tmpl w:val="D1A2F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303FDA"/>
    <w:multiLevelType w:val="hybridMultilevel"/>
    <w:tmpl w:val="55BCA618"/>
    <w:lvl w:ilvl="0" w:tplc="72000596">
      <w:start w:val="1"/>
      <w:numFmt w:val="decimal"/>
      <w:pStyle w:val="a"/>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49417F94"/>
    <w:multiLevelType w:val="hybridMultilevel"/>
    <w:tmpl w:val="68F4E53A"/>
    <w:lvl w:ilvl="0" w:tplc="0B50440C">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B3D2164"/>
    <w:multiLevelType w:val="hybridMultilevel"/>
    <w:tmpl w:val="A4E0B898"/>
    <w:lvl w:ilvl="0" w:tplc="1206AEA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F326B85"/>
    <w:multiLevelType w:val="hybridMultilevel"/>
    <w:tmpl w:val="4EE03F4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0045EFE"/>
    <w:multiLevelType w:val="hybridMultilevel"/>
    <w:tmpl w:val="B00E9AC6"/>
    <w:lvl w:ilvl="0" w:tplc="4B9C33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53732BE4"/>
    <w:multiLevelType w:val="hybridMultilevel"/>
    <w:tmpl w:val="B0F66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067CE2"/>
    <w:multiLevelType w:val="hybridMultilevel"/>
    <w:tmpl w:val="77486E16"/>
    <w:lvl w:ilvl="0" w:tplc="E58E2782">
      <w:start w:val="1"/>
      <w:numFmt w:val="decimal"/>
      <w:pStyle w:val="subbabiii"/>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1" w15:restartNumberingAfterBreak="0">
    <w:nsid w:val="56083A72"/>
    <w:multiLevelType w:val="hybridMultilevel"/>
    <w:tmpl w:val="9F54CD42"/>
    <w:lvl w:ilvl="0" w:tplc="132AABBE">
      <w:start w:val="1"/>
      <w:numFmt w:val="upperLetter"/>
      <w:pStyle w:val="Subbab3"/>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5B1B579B"/>
    <w:multiLevelType w:val="hybridMultilevel"/>
    <w:tmpl w:val="21A042FC"/>
    <w:lvl w:ilvl="0" w:tplc="04210019">
      <w:start w:val="1"/>
      <w:numFmt w:val="lowerLetter"/>
      <w:lvlText w:val="%1."/>
      <w:lvlJc w:val="left"/>
      <w:pPr>
        <w:ind w:left="720" w:hanging="360"/>
      </w:pPr>
      <w:rPr>
        <w:rFonts w:hint="default"/>
      </w:rPr>
    </w:lvl>
    <w:lvl w:ilvl="1" w:tplc="04210017">
      <w:start w:val="1"/>
      <w:numFmt w:val="lowerLetter"/>
      <w:lvlText w:val="%2)"/>
      <w:lvlJc w:val="left"/>
      <w:pPr>
        <w:ind w:left="1440" w:hanging="360"/>
      </w:pPr>
    </w:lvl>
    <w:lvl w:ilvl="2" w:tplc="04210017">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rPr>
        <w:rFonts w:hint="default"/>
      </w:rPr>
    </w:lvl>
    <w:lvl w:ilvl="5" w:tplc="8BE0A1D2">
      <w:start w:val="1"/>
      <w:numFmt w:val="upperLetter"/>
      <w:lvlText w:val="%6."/>
      <w:lvlJc w:val="left"/>
      <w:pPr>
        <w:ind w:left="4500" w:hanging="360"/>
      </w:pPr>
      <w:rPr>
        <w:rFonts w:hint="default"/>
      </w:rPr>
    </w:lvl>
    <w:lvl w:ilvl="6" w:tplc="F29E5892">
      <w:start w:val="1"/>
      <w:numFmt w:val="lowerLetter"/>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352E4E"/>
    <w:multiLevelType w:val="hybridMultilevel"/>
    <w:tmpl w:val="4A2ABBF6"/>
    <w:lvl w:ilvl="0" w:tplc="DB8AC02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09634BB"/>
    <w:multiLevelType w:val="hybridMultilevel"/>
    <w:tmpl w:val="83FA85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B085EB9"/>
    <w:multiLevelType w:val="hybridMultilevel"/>
    <w:tmpl w:val="5BEE27B2"/>
    <w:lvl w:ilvl="0" w:tplc="FFFFFFFF">
      <w:start w:val="1"/>
      <w:numFmt w:val="decimal"/>
      <w:lvlText w:val="%1."/>
      <w:lvlJc w:val="left"/>
      <w:pPr>
        <w:ind w:left="360" w:hanging="360"/>
      </w:pPr>
      <w:rPr>
        <w:rFonts w:cs="Times New Roman"/>
        <w:b w:val="0"/>
        <w:bCs/>
        <w:i w:val="0"/>
        <w:iCs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36" w15:restartNumberingAfterBreak="0">
    <w:nsid w:val="6B46302A"/>
    <w:multiLevelType w:val="multilevel"/>
    <w:tmpl w:val="7362F9FA"/>
    <w:lvl w:ilvl="0">
      <w:start w:val="1"/>
      <w:numFmt w:val="decimal"/>
      <w:pStyle w:val="Subbab1"/>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7CC0CD4"/>
    <w:multiLevelType w:val="hybridMultilevel"/>
    <w:tmpl w:val="576C3DA6"/>
    <w:lvl w:ilvl="0" w:tplc="7E9EEB14">
      <w:start w:val="1"/>
      <w:numFmt w:val="lowerLetter"/>
      <w:lvlText w:val="%1."/>
      <w:lvlJc w:val="left"/>
      <w:pPr>
        <w:ind w:left="644" w:hanging="360"/>
      </w:pPr>
      <w:rPr>
        <w:rFonts w:hint="default"/>
        <w:i w:val="0"/>
        <w:i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15:restartNumberingAfterBreak="0">
    <w:nsid w:val="790C16DC"/>
    <w:multiLevelType w:val="hybridMultilevel"/>
    <w:tmpl w:val="65307150"/>
    <w:lvl w:ilvl="0" w:tplc="F29E5892">
      <w:start w:val="1"/>
      <w:numFmt w:val="lowerLetter"/>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9" w15:restartNumberingAfterBreak="0">
    <w:nsid w:val="796E5038"/>
    <w:multiLevelType w:val="hybridMultilevel"/>
    <w:tmpl w:val="F2D21B0C"/>
    <w:lvl w:ilvl="0" w:tplc="10C0FD3A">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7A130395"/>
    <w:multiLevelType w:val="hybridMultilevel"/>
    <w:tmpl w:val="A416546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15:restartNumberingAfterBreak="0">
    <w:nsid w:val="7A9B6A60"/>
    <w:multiLevelType w:val="hybridMultilevel"/>
    <w:tmpl w:val="5E5C5F66"/>
    <w:lvl w:ilvl="0" w:tplc="2A3EFF0E">
      <w:start w:val="1"/>
      <w:numFmt w:val="decimal"/>
      <w:lvlText w:val="%1."/>
      <w:lvlJc w:val="left"/>
      <w:pPr>
        <w:ind w:left="1080" w:hanging="360"/>
      </w:pPr>
      <w:rPr>
        <w:rFonts w:ascii="Times New Roman" w:eastAsia="Calibr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BFB262E"/>
    <w:multiLevelType w:val="hybridMultilevel"/>
    <w:tmpl w:val="507C1F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D18491F"/>
    <w:multiLevelType w:val="hybridMultilevel"/>
    <w:tmpl w:val="A56EECCE"/>
    <w:lvl w:ilvl="0" w:tplc="5E2AD888">
      <w:start w:val="1"/>
      <w:numFmt w:val="decimal"/>
      <w:pStyle w:val="Heading3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217B20"/>
    <w:multiLevelType w:val="hybridMultilevel"/>
    <w:tmpl w:val="898082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23654123">
    <w:abstractNumId w:val="41"/>
  </w:num>
  <w:num w:numId="2" w16cid:durableId="578826612">
    <w:abstractNumId w:val="15"/>
  </w:num>
  <w:num w:numId="3" w16cid:durableId="1313438391">
    <w:abstractNumId w:val="36"/>
  </w:num>
  <w:num w:numId="4" w16cid:durableId="1116484102">
    <w:abstractNumId w:val="8"/>
  </w:num>
  <w:num w:numId="5" w16cid:durableId="2005470190">
    <w:abstractNumId w:val="21"/>
  </w:num>
  <w:num w:numId="6" w16cid:durableId="1062293518">
    <w:abstractNumId w:val="34"/>
  </w:num>
  <w:num w:numId="7" w16cid:durableId="1992756464">
    <w:abstractNumId w:val="16"/>
  </w:num>
  <w:num w:numId="8" w16cid:durableId="645208227">
    <w:abstractNumId w:val="18"/>
  </w:num>
  <w:num w:numId="9" w16cid:durableId="398096600">
    <w:abstractNumId w:val="31"/>
  </w:num>
  <w:num w:numId="10" w16cid:durableId="1485243286">
    <w:abstractNumId w:val="43"/>
  </w:num>
  <w:num w:numId="11" w16cid:durableId="1476794994">
    <w:abstractNumId w:val="0"/>
  </w:num>
  <w:num w:numId="12" w16cid:durableId="28725281">
    <w:abstractNumId w:val="26"/>
  </w:num>
  <w:num w:numId="13" w16cid:durableId="669023654">
    <w:abstractNumId w:val="3"/>
  </w:num>
  <w:num w:numId="14" w16cid:durableId="338197656">
    <w:abstractNumId w:val="29"/>
  </w:num>
  <w:num w:numId="15" w16cid:durableId="1058742422">
    <w:abstractNumId w:val="30"/>
  </w:num>
  <w:num w:numId="16" w16cid:durableId="169639841">
    <w:abstractNumId w:val="32"/>
  </w:num>
  <w:num w:numId="17" w16cid:durableId="1510294851">
    <w:abstractNumId w:val="19"/>
  </w:num>
  <w:num w:numId="18" w16cid:durableId="1623001502">
    <w:abstractNumId w:val="24"/>
  </w:num>
  <w:num w:numId="19" w16cid:durableId="755328216">
    <w:abstractNumId w:val="27"/>
  </w:num>
  <w:num w:numId="20" w16cid:durableId="65999148">
    <w:abstractNumId w:val="2"/>
  </w:num>
  <w:num w:numId="21" w16cid:durableId="1036928652">
    <w:abstractNumId w:val="40"/>
  </w:num>
  <w:num w:numId="22" w16cid:durableId="624388920">
    <w:abstractNumId w:val="33"/>
  </w:num>
  <w:num w:numId="23" w16cid:durableId="1346323250">
    <w:abstractNumId w:val="42"/>
  </w:num>
  <w:num w:numId="24" w16cid:durableId="953824019">
    <w:abstractNumId w:val="37"/>
  </w:num>
  <w:num w:numId="25" w16cid:durableId="1772317071">
    <w:abstractNumId w:val="7"/>
  </w:num>
  <w:num w:numId="26" w16cid:durableId="858540948">
    <w:abstractNumId w:val="44"/>
  </w:num>
  <w:num w:numId="27" w16cid:durableId="1834099989">
    <w:abstractNumId w:val="23"/>
  </w:num>
  <w:num w:numId="28" w16cid:durableId="457573627">
    <w:abstractNumId w:val="11"/>
  </w:num>
  <w:num w:numId="29" w16cid:durableId="1629815095">
    <w:abstractNumId w:val="28"/>
  </w:num>
  <w:num w:numId="30" w16cid:durableId="2112704889">
    <w:abstractNumId w:val="38"/>
  </w:num>
  <w:num w:numId="31" w16cid:durableId="1734960424">
    <w:abstractNumId w:val="17"/>
  </w:num>
  <w:num w:numId="32" w16cid:durableId="1729498453">
    <w:abstractNumId w:val="4"/>
  </w:num>
  <w:num w:numId="33" w16cid:durableId="529338139">
    <w:abstractNumId w:val="10"/>
  </w:num>
  <w:num w:numId="34" w16cid:durableId="971640096">
    <w:abstractNumId w:val="39"/>
  </w:num>
  <w:num w:numId="35" w16cid:durableId="2110734322">
    <w:abstractNumId w:val="13"/>
  </w:num>
  <w:num w:numId="36" w16cid:durableId="1279946477">
    <w:abstractNumId w:val="6"/>
  </w:num>
  <w:num w:numId="37" w16cid:durableId="721709485">
    <w:abstractNumId w:val="6"/>
    <w:lvlOverride w:ilvl="0">
      <w:startOverride w:val="1"/>
    </w:lvlOverride>
  </w:num>
  <w:num w:numId="38" w16cid:durableId="301693664">
    <w:abstractNumId w:val="6"/>
    <w:lvlOverride w:ilvl="0">
      <w:startOverride w:val="1"/>
    </w:lvlOverride>
  </w:num>
  <w:num w:numId="39" w16cid:durableId="291716913">
    <w:abstractNumId w:val="13"/>
    <w:lvlOverride w:ilvl="0">
      <w:startOverride w:val="1"/>
    </w:lvlOverride>
  </w:num>
  <w:num w:numId="40" w16cid:durableId="609363955">
    <w:abstractNumId w:val="13"/>
    <w:lvlOverride w:ilvl="0">
      <w:startOverride w:val="1"/>
    </w:lvlOverride>
  </w:num>
  <w:num w:numId="41" w16cid:durableId="1626814583">
    <w:abstractNumId w:val="13"/>
    <w:lvlOverride w:ilvl="0">
      <w:startOverride w:val="1"/>
    </w:lvlOverride>
  </w:num>
  <w:num w:numId="42" w16cid:durableId="1324510274">
    <w:abstractNumId w:val="13"/>
    <w:lvlOverride w:ilvl="0">
      <w:startOverride w:val="1"/>
    </w:lvlOverride>
  </w:num>
  <w:num w:numId="43" w16cid:durableId="629554854">
    <w:abstractNumId w:val="6"/>
    <w:lvlOverride w:ilvl="0">
      <w:startOverride w:val="1"/>
    </w:lvlOverride>
  </w:num>
  <w:num w:numId="44" w16cid:durableId="722481496">
    <w:abstractNumId w:val="6"/>
    <w:lvlOverride w:ilvl="0">
      <w:startOverride w:val="1"/>
    </w:lvlOverride>
  </w:num>
  <w:num w:numId="45" w16cid:durableId="1243295648">
    <w:abstractNumId w:val="20"/>
  </w:num>
  <w:num w:numId="46" w16cid:durableId="902713357">
    <w:abstractNumId w:val="14"/>
  </w:num>
  <w:num w:numId="47" w16cid:durableId="968971027">
    <w:abstractNumId w:val="22"/>
  </w:num>
  <w:num w:numId="48" w16cid:durableId="585379295">
    <w:abstractNumId w:val="25"/>
  </w:num>
  <w:num w:numId="49" w16cid:durableId="1143890245">
    <w:abstractNumId w:val="5"/>
  </w:num>
  <w:num w:numId="50" w16cid:durableId="1241789029">
    <w:abstractNumId w:val="12"/>
  </w:num>
  <w:num w:numId="51" w16cid:durableId="1491631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462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1874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AF"/>
    <w:rsid w:val="00A35442"/>
    <w:rsid w:val="00C90649"/>
    <w:rsid w:val="00E338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1834"/>
  <w15:chartTrackingRefBased/>
  <w15:docId w15:val="{28F56259-40C6-49B5-BCCA-D7536684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AF"/>
    <w:pPr>
      <w:spacing w:after="0" w:line="480" w:lineRule="auto"/>
    </w:pPr>
    <w:rPr>
      <w:rFonts w:ascii="Times New Roman" w:eastAsia="Calibri" w:hAnsi="Times New Roman" w:cs="Arial"/>
      <w:kern w:val="0"/>
      <w:sz w:val="24"/>
      <w:lang w:val="id-ID"/>
      <w14:ligatures w14:val="none"/>
    </w:rPr>
  </w:style>
  <w:style w:type="paragraph" w:styleId="Heading1">
    <w:name w:val="heading 1"/>
    <w:basedOn w:val="Normal"/>
    <w:next w:val="Normal"/>
    <w:link w:val="Heading1Char"/>
    <w:uiPriority w:val="9"/>
    <w:qFormat/>
    <w:rsid w:val="00E338AF"/>
    <w:pPr>
      <w:jc w:val="center"/>
      <w:outlineLvl w:val="0"/>
    </w:pPr>
    <w:rPr>
      <w:rFonts w:cs="Times New Roman"/>
      <w:b/>
      <w:bCs/>
      <w:szCs w:val="24"/>
    </w:rPr>
  </w:style>
  <w:style w:type="paragraph" w:styleId="Heading2">
    <w:name w:val="heading 2"/>
    <w:basedOn w:val="ListParagraph"/>
    <w:next w:val="Normal"/>
    <w:link w:val="Heading2Char"/>
    <w:uiPriority w:val="9"/>
    <w:unhideWhenUsed/>
    <w:qFormat/>
    <w:rsid w:val="00E338AF"/>
    <w:pPr>
      <w:numPr>
        <w:numId w:val="35"/>
      </w:numPr>
      <w:jc w:val="both"/>
      <w:outlineLvl w:val="1"/>
    </w:pPr>
    <w:rPr>
      <w:rFonts w:cs="Times New Roman"/>
      <w:b/>
      <w:bCs/>
      <w:szCs w:val="24"/>
    </w:rPr>
  </w:style>
  <w:style w:type="paragraph" w:styleId="Heading3">
    <w:name w:val="heading 3"/>
    <w:basedOn w:val="ListParagraph"/>
    <w:next w:val="Normal"/>
    <w:link w:val="Heading3Char"/>
    <w:uiPriority w:val="9"/>
    <w:unhideWhenUsed/>
    <w:qFormat/>
    <w:rsid w:val="00E338AF"/>
    <w:pPr>
      <w:numPr>
        <w:numId w:val="36"/>
      </w:numPr>
      <w:tabs>
        <w:tab w:val="left" w:pos="0"/>
        <w:tab w:val="left" w:pos="142"/>
      </w:tabs>
      <w:jc w:val="both"/>
      <w:outlineLvl w:val="2"/>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AF"/>
    <w:rPr>
      <w:rFonts w:ascii="Times New Roman" w:eastAsia="Calibri" w:hAnsi="Times New Roman" w:cs="Times New Roman"/>
      <w:b/>
      <w:bCs/>
      <w:kern w:val="0"/>
      <w:sz w:val="24"/>
      <w:szCs w:val="24"/>
      <w:lang w:val="id-ID"/>
      <w14:ligatures w14:val="none"/>
    </w:rPr>
  </w:style>
  <w:style w:type="character" w:customStyle="1" w:styleId="Heading2Char">
    <w:name w:val="Heading 2 Char"/>
    <w:basedOn w:val="DefaultParagraphFont"/>
    <w:link w:val="Heading2"/>
    <w:uiPriority w:val="9"/>
    <w:rsid w:val="00E338AF"/>
    <w:rPr>
      <w:rFonts w:ascii="Times New Roman" w:eastAsia="Calibri"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E338AF"/>
    <w:rPr>
      <w:rFonts w:ascii="Times New Roman" w:eastAsia="Calibri" w:hAnsi="Times New Roman" w:cs="Times New Roman"/>
      <w:b/>
      <w:bCs/>
      <w:kern w:val="0"/>
      <w:sz w:val="24"/>
      <w:szCs w:val="24"/>
      <w:lang w:val="id-ID"/>
      <w14:ligatures w14:val="none"/>
    </w:rPr>
  </w:style>
  <w:style w:type="paragraph" w:styleId="Header">
    <w:name w:val="header"/>
    <w:basedOn w:val="Normal"/>
    <w:link w:val="HeaderChar"/>
    <w:uiPriority w:val="99"/>
    <w:unhideWhenUsed/>
    <w:rsid w:val="00E338AF"/>
    <w:pPr>
      <w:tabs>
        <w:tab w:val="center" w:pos="4513"/>
        <w:tab w:val="right" w:pos="9026"/>
      </w:tabs>
      <w:spacing w:line="240" w:lineRule="auto"/>
    </w:pPr>
  </w:style>
  <w:style w:type="character" w:customStyle="1" w:styleId="HeaderChar">
    <w:name w:val="Header Char"/>
    <w:basedOn w:val="DefaultParagraphFont"/>
    <w:link w:val="Header"/>
    <w:uiPriority w:val="99"/>
    <w:rsid w:val="00E338AF"/>
    <w:rPr>
      <w:rFonts w:ascii="Times New Roman" w:eastAsia="Calibri" w:hAnsi="Times New Roman" w:cs="Arial"/>
      <w:kern w:val="0"/>
      <w:sz w:val="24"/>
      <w:lang w:val="id-ID"/>
      <w14:ligatures w14:val="none"/>
    </w:rPr>
  </w:style>
  <w:style w:type="paragraph" w:styleId="Footer">
    <w:name w:val="footer"/>
    <w:basedOn w:val="Normal"/>
    <w:link w:val="FooterChar"/>
    <w:uiPriority w:val="99"/>
    <w:unhideWhenUsed/>
    <w:rsid w:val="00E338AF"/>
    <w:pPr>
      <w:tabs>
        <w:tab w:val="center" w:pos="4513"/>
        <w:tab w:val="right" w:pos="9026"/>
      </w:tabs>
      <w:spacing w:line="240" w:lineRule="auto"/>
    </w:pPr>
  </w:style>
  <w:style w:type="character" w:customStyle="1" w:styleId="FooterChar">
    <w:name w:val="Footer Char"/>
    <w:basedOn w:val="DefaultParagraphFont"/>
    <w:link w:val="Footer"/>
    <w:uiPriority w:val="99"/>
    <w:rsid w:val="00E338AF"/>
    <w:rPr>
      <w:rFonts w:ascii="Times New Roman" w:eastAsia="Calibri" w:hAnsi="Times New Roman" w:cs="Arial"/>
      <w:kern w:val="0"/>
      <w:sz w:val="24"/>
      <w:lang w:val="id-ID"/>
      <w14:ligatures w14:val="none"/>
    </w:rPr>
  </w:style>
  <w:style w:type="paragraph" w:styleId="NoSpacing">
    <w:name w:val="No Spacing"/>
    <w:uiPriority w:val="1"/>
    <w:qFormat/>
    <w:rsid w:val="00E338AF"/>
    <w:pPr>
      <w:spacing w:after="0" w:line="240" w:lineRule="auto"/>
    </w:pPr>
    <w:rPr>
      <w:rFonts w:ascii="Calibri" w:eastAsia="Calibri" w:hAnsi="Calibri" w:cs="Arial"/>
      <w:kern w:val="0"/>
      <w:lang w:val="id-ID"/>
      <w14:ligatures w14:val="none"/>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rpp3"/>
    <w:basedOn w:val="Normal"/>
    <w:link w:val="ListParagraphChar"/>
    <w:uiPriority w:val="34"/>
    <w:qFormat/>
    <w:rsid w:val="00E338AF"/>
    <w:pPr>
      <w:ind w:left="720"/>
      <w:contextualSpacing/>
    </w:pPr>
  </w:style>
  <w:style w:type="paragraph" w:styleId="BalloonText">
    <w:name w:val="Balloon Text"/>
    <w:basedOn w:val="Normal"/>
    <w:link w:val="BalloonTextChar"/>
    <w:uiPriority w:val="99"/>
    <w:semiHidden/>
    <w:unhideWhenUsed/>
    <w:rsid w:val="00E338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AF"/>
    <w:rPr>
      <w:rFonts w:ascii="Tahoma" w:eastAsia="Calibri" w:hAnsi="Tahoma" w:cs="Tahoma"/>
      <w:kern w:val="0"/>
      <w:sz w:val="16"/>
      <w:szCs w:val="16"/>
      <w:lang w:val="id-ID"/>
      <w14:ligatures w14:val="none"/>
    </w:rPr>
  </w:style>
  <w:style w:type="paragraph" w:customStyle="1" w:styleId="Default">
    <w:name w:val="Default"/>
    <w:rsid w:val="00E338AF"/>
    <w:pPr>
      <w:autoSpaceDE w:val="0"/>
      <w:autoSpaceDN w:val="0"/>
      <w:adjustRightInd w:val="0"/>
      <w:spacing w:after="0" w:line="240" w:lineRule="auto"/>
    </w:pPr>
    <w:rPr>
      <w:rFonts w:ascii="Times New Roman" w:eastAsia="Calibri" w:hAnsi="Times New Roman" w:cs="Times New Roman"/>
      <w:color w:val="000000"/>
      <w:kern w:val="0"/>
      <w:sz w:val="24"/>
      <w:szCs w:val="24"/>
      <w:lang w:val="id-ID"/>
      <w14:ligatures w14:val="none"/>
    </w:rPr>
  </w:style>
  <w:style w:type="paragraph" w:styleId="EndnoteText">
    <w:name w:val="endnote text"/>
    <w:basedOn w:val="Normal"/>
    <w:link w:val="EndnoteTextChar"/>
    <w:uiPriority w:val="99"/>
    <w:semiHidden/>
    <w:unhideWhenUsed/>
    <w:rsid w:val="00E338AF"/>
    <w:pPr>
      <w:spacing w:line="240" w:lineRule="auto"/>
    </w:pPr>
    <w:rPr>
      <w:sz w:val="20"/>
      <w:szCs w:val="20"/>
    </w:rPr>
  </w:style>
  <w:style w:type="character" w:customStyle="1" w:styleId="EndnoteTextChar">
    <w:name w:val="Endnote Text Char"/>
    <w:basedOn w:val="DefaultParagraphFont"/>
    <w:link w:val="EndnoteText"/>
    <w:uiPriority w:val="99"/>
    <w:semiHidden/>
    <w:rsid w:val="00E338AF"/>
    <w:rPr>
      <w:rFonts w:ascii="Times New Roman" w:eastAsia="Calibri" w:hAnsi="Times New Roman" w:cs="Arial"/>
      <w:kern w:val="0"/>
      <w:sz w:val="20"/>
      <w:szCs w:val="20"/>
      <w:lang w:val="id-ID"/>
      <w14:ligatures w14:val="none"/>
    </w:rPr>
  </w:style>
  <w:style w:type="character" w:styleId="EndnoteReference">
    <w:name w:val="endnote reference"/>
    <w:uiPriority w:val="99"/>
    <w:semiHidden/>
    <w:unhideWhenUsed/>
    <w:rsid w:val="00E338AF"/>
    <w:rPr>
      <w:vertAlign w:val="superscript"/>
    </w:rPr>
  </w:style>
  <w:style w:type="character" w:styleId="PlaceholderText">
    <w:name w:val="Placeholder Text"/>
    <w:uiPriority w:val="99"/>
    <w:semiHidden/>
    <w:rsid w:val="00E338AF"/>
    <w:rPr>
      <w:color w:val="808080"/>
    </w:rPr>
  </w:style>
  <w:style w:type="table" w:styleId="TableGrid">
    <w:name w:val="Table Grid"/>
    <w:basedOn w:val="TableNormal"/>
    <w:uiPriority w:val="39"/>
    <w:rsid w:val="00E338AF"/>
    <w:pPr>
      <w:spacing w:after="0" w:line="240" w:lineRule="auto"/>
    </w:pPr>
    <w:rPr>
      <w:rFonts w:ascii="Calibri" w:eastAsia="Calibri" w:hAnsi="Calibri" w:cs="Arial"/>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338AF"/>
    <w:pPr>
      <w:widowControl w:val="0"/>
      <w:autoSpaceDE w:val="0"/>
      <w:autoSpaceDN w:val="0"/>
      <w:spacing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E338AF"/>
    <w:rPr>
      <w:rFonts w:ascii="Times New Roman" w:eastAsia="Times New Roman" w:hAnsi="Times New Roman" w:cs="Times New Roman"/>
      <w:kern w:val="0"/>
      <w:sz w:val="24"/>
      <w:szCs w:val="24"/>
      <w:lang w:val="id"/>
      <w14:ligatures w14:val="none"/>
    </w:rPr>
  </w:style>
  <w:style w:type="character" w:customStyle="1" w:styleId="match">
    <w:name w:val="match"/>
    <w:basedOn w:val="DefaultParagraphFont"/>
    <w:rsid w:val="00E338AF"/>
  </w:style>
  <w:style w:type="paragraph" w:customStyle="1" w:styleId="Subbab2">
    <w:name w:val="Sub bab 2"/>
    <w:basedOn w:val="Heading2"/>
    <w:link w:val="Subbab2Char"/>
    <w:qFormat/>
    <w:rsid w:val="00E338AF"/>
    <w:pPr>
      <w:numPr>
        <w:numId w:val="5"/>
      </w:numPr>
      <w:tabs>
        <w:tab w:val="left" w:pos="0"/>
        <w:tab w:val="left" w:pos="142"/>
      </w:tabs>
      <w:ind w:left="0"/>
    </w:pPr>
    <w:rPr>
      <w:bCs w:val="0"/>
    </w:rPr>
  </w:style>
  <w:style w:type="character" w:customStyle="1" w:styleId="Subbab2Char">
    <w:name w:val="Sub bab 2 Char"/>
    <w:link w:val="Subbab2"/>
    <w:rsid w:val="00E338AF"/>
    <w:rPr>
      <w:rFonts w:ascii="Times New Roman" w:eastAsia="Calibri" w:hAnsi="Times New Roman" w:cs="Times New Roman"/>
      <w:b/>
      <w:kern w:val="0"/>
      <w:sz w:val="24"/>
      <w:szCs w:val="24"/>
      <w:lang w:val="id-ID"/>
      <w14:ligatures w14:val="none"/>
    </w:rPr>
  </w:style>
  <w:style w:type="paragraph" w:customStyle="1" w:styleId="Subbab3">
    <w:name w:val="Sub bab 3"/>
    <w:basedOn w:val="Heading2"/>
    <w:link w:val="Subbab3Char"/>
    <w:qFormat/>
    <w:rsid w:val="00E338AF"/>
    <w:pPr>
      <w:numPr>
        <w:numId w:val="9"/>
      </w:numPr>
      <w:tabs>
        <w:tab w:val="left" w:pos="0"/>
      </w:tabs>
    </w:pPr>
    <w:rPr>
      <w:bCs w:val="0"/>
    </w:rPr>
  </w:style>
  <w:style w:type="paragraph" w:styleId="TOCHeading">
    <w:name w:val="TOC Heading"/>
    <w:basedOn w:val="Heading1"/>
    <w:next w:val="Normal"/>
    <w:uiPriority w:val="39"/>
    <w:unhideWhenUsed/>
    <w:qFormat/>
    <w:rsid w:val="00E338AF"/>
    <w:pPr>
      <w:keepNext/>
      <w:keepLines/>
      <w:spacing w:before="480" w:line="276" w:lineRule="auto"/>
      <w:jc w:val="left"/>
      <w:outlineLvl w:val="9"/>
    </w:pPr>
    <w:rPr>
      <w:rFonts w:ascii="Calibri Light" w:eastAsia="Times New Roman" w:hAnsi="Calibri Light"/>
      <w:color w:val="2E74B5"/>
      <w:sz w:val="28"/>
      <w:szCs w:val="28"/>
      <w:lang w:val="en-US" w:eastAsia="ja-JP"/>
    </w:rPr>
  </w:style>
  <w:style w:type="character" w:customStyle="1" w:styleId="Subbab3Char">
    <w:name w:val="Sub bab 3 Char"/>
    <w:link w:val="Subbab3"/>
    <w:rsid w:val="00E338AF"/>
    <w:rPr>
      <w:rFonts w:ascii="Times New Roman" w:eastAsia="Calibri" w:hAnsi="Times New Roman" w:cs="Times New Roman"/>
      <w:b/>
      <w:kern w:val="0"/>
      <w:sz w:val="24"/>
      <w:szCs w:val="24"/>
      <w:lang w:val="id-ID"/>
      <w14:ligatures w14:val="none"/>
    </w:rPr>
  </w:style>
  <w:style w:type="paragraph" w:styleId="TOC1">
    <w:name w:val="toc 1"/>
    <w:basedOn w:val="Normal"/>
    <w:next w:val="Normal"/>
    <w:autoRedefine/>
    <w:uiPriority w:val="39"/>
    <w:unhideWhenUsed/>
    <w:rsid w:val="00E338AF"/>
  </w:style>
  <w:style w:type="paragraph" w:styleId="TOC2">
    <w:name w:val="toc 2"/>
    <w:basedOn w:val="Normal"/>
    <w:next w:val="Normal"/>
    <w:autoRedefine/>
    <w:uiPriority w:val="39"/>
    <w:unhideWhenUsed/>
    <w:rsid w:val="00E338AF"/>
    <w:pPr>
      <w:tabs>
        <w:tab w:val="left" w:pos="142"/>
        <w:tab w:val="left" w:pos="1134"/>
        <w:tab w:val="left" w:pos="1560"/>
        <w:tab w:val="right" w:leader="dot" w:pos="7931"/>
      </w:tabs>
      <w:ind w:left="284" w:firstLine="425"/>
      <w:jc w:val="both"/>
    </w:pPr>
  </w:style>
  <w:style w:type="paragraph" w:styleId="TOC3">
    <w:name w:val="toc 3"/>
    <w:basedOn w:val="Normal"/>
    <w:next w:val="Normal"/>
    <w:autoRedefine/>
    <w:uiPriority w:val="39"/>
    <w:unhideWhenUsed/>
    <w:rsid w:val="00E338AF"/>
    <w:pPr>
      <w:tabs>
        <w:tab w:val="left" w:pos="567"/>
        <w:tab w:val="left" w:pos="1540"/>
        <w:tab w:val="left" w:pos="1805"/>
        <w:tab w:val="right" w:leader="dot" w:pos="7931"/>
      </w:tabs>
      <w:ind w:left="1560" w:hanging="426"/>
      <w:jc w:val="both"/>
    </w:pPr>
  </w:style>
  <w:style w:type="character" w:styleId="Hyperlink">
    <w:name w:val="Hyperlink"/>
    <w:uiPriority w:val="99"/>
    <w:unhideWhenUsed/>
    <w:rsid w:val="00E338AF"/>
    <w:rPr>
      <w:color w:val="0563C1"/>
      <w:u w:val="single"/>
    </w:rPr>
  </w:style>
  <w:style w:type="paragraph" w:customStyle="1" w:styleId="Subbab1">
    <w:name w:val="Sub bab 1"/>
    <w:basedOn w:val="Heading2"/>
    <w:link w:val="Subbab1Char"/>
    <w:qFormat/>
    <w:rsid w:val="00E338AF"/>
    <w:pPr>
      <w:numPr>
        <w:numId w:val="3"/>
      </w:numPr>
      <w:ind w:left="426"/>
    </w:pPr>
    <w:rPr>
      <w:b w:val="0"/>
      <w:bCs w:val="0"/>
    </w:rPr>
  </w:style>
  <w:style w:type="paragraph" w:customStyle="1" w:styleId="subbab30">
    <w:name w:val="sub bab 3"/>
    <w:basedOn w:val="Heading2"/>
    <w:link w:val="subbab3Char0"/>
    <w:qFormat/>
    <w:rsid w:val="00E338AF"/>
    <w:pPr>
      <w:numPr>
        <w:numId w:val="0"/>
      </w:numPr>
      <w:tabs>
        <w:tab w:val="left" w:pos="0"/>
      </w:tabs>
      <w:ind w:left="720" w:hanging="360"/>
    </w:pPr>
    <w:rPr>
      <w:bCs w:val="0"/>
    </w:rPr>
  </w:style>
  <w:style w:type="character" w:customStyle="1" w:styleId="Subbab1Char">
    <w:name w:val="Sub bab 1 Char"/>
    <w:link w:val="Subbab1"/>
    <w:rsid w:val="00E338AF"/>
    <w:rPr>
      <w:rFonts w:ascii="Times New Roman" w:eastAsia="Calibri" w:hAnsi="Times New Roman" w:cs="Times New Roman"/>
      <w:kern w:val="0"/>
      <w:sz w:val="24"/>
      <w:szCs w:val="24"/>
      <w:lang w:val="id-ID"/>
      <w14:ligatures w14:val="none"/>
    </w:rPr>
  </w:style>
  <w:style w:type="paragraph" w:customStyle="1" w:styleId="subbabiii">
    <w:name w:val="sub bab iii"/>
    <w:basedOn w:val="Heading2"/>
    <w:link w:val="subbabiiiChar"/>
    <w:qFormat/>
    <w:rsid w:val="00E338AF"/>
    <w:pPr>
      <w:numPr>
        <w:numId w:val="15"/>
      </w:numPr>
    </w:pPr>
    <w:rPr>
      <w:bCs w:val="0"/>
    </w:rPr>
  </w:style>
  <w:style w:type="character" w:customStyle="1" w:styleId="subbab3Char0">
    <w:name w:val="sub bab 3 Char"/>
    <w:link w:val="subbab30"/>
    <w:rsid w:val="00E338AF"/>
    <w:rPr>
      <w:rFonts w:ascii="Times New Roman" w:eastAsia="Calibri" w:hAnsi="Times New Roman" w:cs="Times New Roman"/>
      <w:b/>
      <w:kern w:val="0"/>
      <w:sz w:val="24"/>
      <w:szCs w:val="24"/>
      <w:lang w:val="id-ID"/>
      <w14:ligatures w14:val="none"/>
    </w:rPr>
  </w:style>
  <w:style w:type="paragraph" w:customStyle="1" w:styleId="a">
    <w:name w:val="....."/>
    <w:basedOn w:val="Heading2"/>
    <w:link w:val="Char"/>
    <w:qFormat/>
    <w:rsid w:val="00E338AF"/>
    <w:pPr>
      <w:numPr>
        <w:numId w:val="18"/>
      </w:numPr>
    </w:pPr>
    <w:rPr>
      <w:bCs w:val="0"/>
    </w:rPr>
  </w:style>
  <w:style w:type="character" w:customStyle="1" w:styleId="subbabiiiChar">
    <w:name w:val="sub bab iii Char"/>
    <w:link w:val="subbabiii"/>
    <w:rsid w:val="00E338AF"/>
    <w:rPr>
      <w:rFonts w:ascii="Times New Roman" w:eastAsia="Calibri" w:hAnsi="Times New Roman" w:cs="Times New Roman"/>
      <w:b/>
      <w:kern w:val="0"/>
      <w:sz w:val="24"/>
      <w:szCs w:val="24"/>
      <w:lang w:val="id-ID"/>
      <w14:ligatures w14:val="none"/>
    </w:rPr>
  </w:style>
  <w:style w:type="paragraph" w:styleId="Caption">
    <w:name w:val="caption"/>
    <w:basedOn w:val="Normal"/>
    <w:next w:val="Normal"/>
    <w:uiPriority w:val="35"/>
    <w:unhideWhenUsed/>
    <w:qFormat/>
    <w:rsid w:val="00E338AF"/>
    <w:pPr>
      <w:spacing w:after="200" w:line="240" w:lineRule="auto"/>
    </w:pPr>
    <w:rPr>
      <w:b/>
      <w:bCs/>
      <w:color w:val="5B9BD5"/>
      <w:sz w:val="18"/>
      <w:szCs w:val="18"/>
    </w:rPr>
  </w:style>
  <w:style w:type="character" w:customStyle="1" w:styleId="Char">
    <w:name w:val="..... Char"/>
    <w:link w:val="a"/>
    <w:rsid w:val="00E338AF"/>
    <w:rPr>
      <w:rFonts w:ascii="Times New Roman" w:eastAsia="Calibri" w:hAnsi="Times New Roman" w:cs="Times New Roman"/>
      <w:b/>
      <w:kern w:val="0"/>
      <w:sz w:val="24"/>
      <w:szCs w:val="24"/>
      <w:lang w:val="id-ID"/>
      <w14:ligatures w14:val="none"/>
    </w:rPr>
  </w:style>
  <w:style w:type="paragraph" w:styleId="FootnoteText">
    <w:name w:val="footnote text"/>
    <w:basedOn w:val="Normal"/>
    <w:link w:val="FootnoteTextChar"/>
    <w:uiPriority w:val="99"/>
    <w:semiHidden/>
    <w:unhideWhenUsed/>
    <w:rsid w:val="00E338AF"/>
    <w:pPr>
      <w:spacing w:line="240" w:lineRule="auto"/>
    </w:pPr>
    <w:rPr>
      <w:sz w:val="20"/>
      <w:szCs w:val="20"/>
    </w:rPr>
  </w:style>
  <w:style w:type="character" w:customStyle="1" w:styleId="FootnoteTextChar">
    <w:name w:val="Footnote Text Char"/>
    <w:basedOn w:val="DefaultParagraphFont"/>
    <w:link w:val="FootnoteText"/>
    <w:uiPriority w:val="99"/>
    <w:semiHidden/>
    <w:rsid w:val="00E338AF"/>
    <w:rPr>
      <w:rFonts w:ascii="Times New Roman" w:eastAsia="Calibri" w:hAnsi="Times New Roman" w:cs="Arial"/>
      <w:kern w:val="0"/>
      <w:sz w:val="20"/>
      <w:szCs w:val="20"/>
      <w:lang w:val="id-ID"/>
      <w14:ligatures w14:val="none"/>
    </w:rPr>
  </w:style>
  <w:style w:type="character" w:styleId="FootnoteReference">
    <w:name w:val="footnote reference"/>
    <w:uiPriority w:val="99"/>
    <w:semiHidden/>
    <w:unhideWhenUsed/>
    <w:rsid w:val="00E338AF"/>
    <w:rPr>
      <w:vertAlign w:val="superscript"/>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E338AF"/>
    <w:rPr>
      <w:rFonts w:ascii="Times New Roman" w:eastAsia="Calibri" w:hAnsi="Times New Roman" w:cs="Arial"/>
      <w:kern w:val="0"/>
      <w:sz w:val="24"/>
      <w:lang w:val="id-ID"/>
      <w14:ligatures w14:val="none"/>
    </w:rPr>
  </w:style>
  <w:style w:type="character" w:styleId="FollowedHyperlink">
    <w:name w:val="FollowedHyperlink"/>
    <w:uiPriority w:val="99"/>
    <w:semiHidden/>
    <w:unhideWhenUsed/>
    <w:rsid w:val="00E338AF"/>
    <w:rPr>
      <w:color w:val="800080"/>
      <w:u w:val="single"/>
    </w:rPr>
  </w:style>
  <w:style w:type="paragraph" w:customStyle="1" w:styleId="msonormal0">
    <w:name w:val="msonormal"/>
    <w:basedOn w:val="Normal"/>
    <w:rsid w:val="00E338AF"/>
    <w:pPr>
      <w:spacing w:before="100" w:beforeAutospacing="1" w:after="100" w:afterAutospacing="1" w:line="240" w:lineRule="auto"/>
    </w:pPr>
    <w:rPr>
      <w:rFonts w:eastAsia="Times New Roman" w:cs="Times New Roman"/>
      <w:szCs w:val="24"/>
      <w:lang w:eastAsia="id-ID"/>
    </w:rPr>
  </w:style>
  <w:style w:type="paragraph" w:customStyle="1" w:styleId="xl66">
    <w:name w:val="xl66"/>
    <w:basedOn w:val="Normal"/>
    <w:rsid w:val="00E338AF"/>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Cs w:val="24"/>
      <w:lang w:eastAsia="id-ID"/>
    </w:rPr>
  </w:style>
  <w:style w:type="paragraph" w:customStyle="1" w:styleId="xl67">
    <w:name w:val="xl67"/>
    <w:basedOn w:val="Normal"/>
    <w:rsid w:val="00E338AF"/>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Cs w:val="24"/>
      <w:lang w:eastAsia="id-ID"/>
    </w:rPr>
  </w:style>
  <w:style w:type="paragraph" w:customStyle="1" w:styleId="xl68">
    <w:name w:val="xl68"/>
    <w:basedOn w:val="Normal"/>
    <w:rsid w:val="00E338AF"/>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id-ID"/>
    </w:rPr>
  </w:style>
  <w:style w:type="paragraph" w:customStyle="1" w:styleId="xl69">
    <w:name w:val="xl69"/>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4"/>
      <w:lang w:eastAsia="id-ID"/>
    </w:rPr>
  </w:style>
  <w:style w:type="paragraph" w:customStyle="1" w:styleId="xl70">
    <w:name w:val="xl70"/>
    <w:basedOn w:val="Normal"/>
    <w:rsid w:val="00E338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71">
    <w:name w:val="xl71"/>
    <w:basedOn w:val="Normal"/>
    <w:rsid w:val="00E338A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72">
    <w:name w:val="xl72"/>
    <w:basedOn w:val="Normal"/>
    <w:rsid w:val="00E338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73">
    <w:name w:val="xl73"/>
    <w:basedOn w:val="Normal"/>
    <w:rsid w:val="00E338AF"/>
    <w:pPr>
      <w:spacing w:before="100" w:beforeAutospacing="1" w:after="100" w:afterAutospacing="1" w:line="240" w:lineRule="auto"/>
      <w:textAlignment w:val="center"/>
    </w:pPr>
    <w:rPr>
      <w:rFonts w:eastAsia="Times New Roman" w:cs="Times New Roman"/>
      <w:szCs w:val="24"/>
      <w:lang w:eastAsia="id-ID"/>
    </w:rPr>
  </w:style>
  <w:style w:type="paragraph" w:customStyle="1" w:styleId="xl74">
    <w:name w:val="xl74"/>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75">
    <w:name w:val="xl75"/>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76">
    <w:name w:val="xl76"/>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77">
    <w:name w:val="xl77"/>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232A31"/>
      <w:szCs w:val="24"/>
      <w:lang w:eastAsia="id-ID"/>
    </w:rPr>
  </w:style>
  <w:style w:type="paragraph" w:customStyle="1" w:styleId="xl78">
    <w:name w:val="xl78"/>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id-ID"/>
    </w:rPr>
  </w:style>
  <w:style w:type="paragraph" w:customStyle="1" w:styleId="xl79">
    <w:name w:val="xl79"/>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id-ID"/>
    </w:rPr>
  </w:style>
  <w:style w:type="paragraph" w:customStyle="1" w:styleId="xl80">
    <w:name w:val="xl80"/>
    <w:basedOn w:val="Normal"/>
    <w:rsid w:val="00E338AF"/>
    <w:pPr>
      <w:spacing w:before="100" w:beforeAutospacing="1" w:after="100" w:afterAutospacing="1" w:line="240" w:lineRule="auto"/>
      <w:jc w:val="center"/>
      <w:textAlignment w:val="center"/>
    </w:pPr>
    <w:rPr>
      <w:rFonts w:eastAsia="Times New Roman" w:cs="Times New Roman"/>
      <w:szCs w:val="24"/>
      <w:lang w:eastAsia="id-ID"/>
    </w:rPr>
  </w:style>
  <w:style w:type="paragraph" w:customStyle="1" w:styleId="xl81">
    <w:name w:val="xl81"/>
    <w:basedOn w:val="Normal"/>
    <w:rsid w:val="00E338AF"/>
    <w:pPr>
      <w:spacing w:before="100" w:beforeAutospacing="1" w:after="100" w:afterAutospacing="1" w:line="240" w:lineRule="auto"/>
      <w:jc w:val="right"/>
      <w:textAlignment w:val="center"/>
    </w:pPr>
    <w:rPr>
      <w:rFonts w:eastAsia="Times New Roman" w:cs="Times New Roman"/>
      <w:szCs w:val="24"/>
      <w:lang w:eastAsia="id-ID"/>
    </w:rPr>
  </w:style>
  <w:style w:type="paragraph" w:customStyle="1" w:styleId="xl82">
    <w:name w:val="xl82"/>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232A31"/>
      <w:szCs w:val="24"/>
      <w:lang w:eastAsia="id-ID"/>
    </w:rPr>
  </w:style>
  <w:style w:type="paragraph" w:customStyle="1" w:styleId="Heading21">
    <w:name w:val="Heading 21"/>
    <w:basedOn w:val="Heading2"/>
    <w:link w:val="HEADING2Char0"/>
    <w:qFormat/>
    <w:rsid w:val="00E338AF"/>
    <w:pPr>
      <w:numPr>
        <w:numId w:val="0"/>
      </w:numPr>
      <w:spacing w:line="360" w:lineRule="auto"/>
      <w:ind w:left="720" w:hanging="360"/>
    </w:pPr>
  </w:style>
  <w:style w:type="character" w:customStyle="1" w:styleId="HEADING2Char0">
    <w:name w:val="HEADING 2 Char"/>
    <w:link w:val="Heading21"/>
    <w:rsid w:val="00E338AF"/>
    <w:rPr>
      <w:rFonts w:ascii="Times New Roman" w:eastAsia="Calibri" w:hAnsi="Times New Roman" w:cs="Times New Roman"/>
      <w:b/>
      <w:bCs/>
      <w:kern w:val="0"/>
      <w:sz w:val="24"/>
      <w:szCs w:val="24"/>
      <w:lang w:val="id-ID"/>
      <w14:ligatures w14:val="none"/>
    </w:rPr>
  </w:style>
  <w:style w:type="paragraph" w:customStyle="1" w:styleId="Heading31">
    <w:name w:val="Heading 31"/>
    <w:basedOn w:val="Heading3"/>
    <w:link w:val="HEADING3Char0"/>
    <w:qFormat/>
    <w:rsid w:val="00E338AF"/>
    <w:pPr>
      <w:numPr>
        <w:numId w:val="10"/>
      </w:numPr>
      <w:spacing w:line="360" w:lineRule="auto"/>
      <w:ind w:left="714" w:hanging="357"/>
    </w:pPr>
  </w:style>
  <w:style w:type="character" w:customStyle="1" w:styleId="HEADING3Char0">
    <w:name w:val="HEADING 3 Char"/>
    <w:link w:val="Heading31"/>
    <w:rsid w:val="00E338AF"/>
    <w:rPr>
      <w:rFonts w:ascii="Times New Roman" w:eastAsia="Calibri" w:hAnsi="Times New Roman" w:cs="Times New Roman"/>
      <w:b/>
      <w:bCs/>
      <w:kern w:val="0"/>
      <w:sz w:val="24"/>
      <w:szCs w:val="24"/>
      <w:lang w:val="id-ID"/>
      <w14:ligatures w14:val="none"/>
    </w:rPr>
  </w:style>
  <w:style w:type="paragraph" w:styleId="TOC4">
    <w:name w:val="toc 4"/>
    <w:basedOn w:val="Normal"/>
    <w:next w:val="Normal"/>
    <w:autoRedefine/>
    <w:uiPriority w:val="39"/>
    <w:semiHidden/>
    <w:unhideWhenUsed/>
    <w:rsid w:val="00E338AF"/>
    <w:pPr>
      <w:ind w:left="720"/>
    </w:pPr>
  </w:style>
  <w:style w:type="paragraph" w:styleId="TOC5">
    <w:name w:val="toc 5"/>
    <w:basedOn w:val="Normal"/>
    <w:next w:val="Normal"/>
    <w:autoRedefine/>
    <w:uiPriority w:val="39"/>
    <w:semiHidden/>
    <w:unhideWhenUsed/>
    <w:rsid w:val="00E338AF"/>
    <w:pPr>
      <w:ind w:left="958"/>
    </w:pPr>
  </w:style>
  <w:style w:type="paragraph" w:styleId="TableofFigures">
    <w:name w:val="table of figures"/>
    <w:basedOn w:val="Normal"/>
    <w:next w:val="Normal"/>
    <w:uiPriority w:val="99"/>
    <w:unhideWhenUsed/>
    <w:rsid w:val="00E338AF"/>
  </w:style>
  <w:style w:type="paragraph" w:customStyle="1" w:styleId="xl64">
    <w:name w:val="xl64"/>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id-ID"/>
    </w:rPr>
  </w:style>
  <w:style w:type="paragraph" w:customStyle="1" w:styleId="xl65">
    <w:name w:val="xl65"/>
    <w:basedOn w:val="Normal"/>
    <w:rsid w:val="00E33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chart" Target="charts/chart6.xml"/><Relationship Id="rId10" Type="http://schemas.openxmlformats.org/officeDocument/2006/relationships/header" Target="header2.xml"/><Relationship Id="rId19"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Manajemen</a:t>
            </a:r>
            <a:r>
              <a:rPr lang="id-ID" baseline="0"/>
              <a:t> Laba</a:t>
            </a:r>
            <a:endParaRPr lang="id-ID"/>
          </a:p>
        </c:rich>
      </c:tx>
      <c:layout>
        <c:manualLayout>
          <c:xMode val="edge"/>
          <c:yMode val="edge"/>
          <c:x val="0.349501989670646"/>
          <c:y val="2.6338850500830253E-2"/>
        </c:manualLayout>
      </c:layout>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Sheet1!$A$2:$A$33</c:f>
              <c:strCache>
                <c:ptCount val="32"/>
                <c:pt idx="0">
                  <c:v>JTPE </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Sheet1!$B$2:$B$33</c:f>
              <c:numCache>
                <c:formatCode>0.00</c:formatCode>
                <c:ptCount val="32"/>
                <c:pt idx="0">
                  <c:v>0.94</c:v>
                </c:pt>
                <c:pt idx="1">
                  <c:v>0.12</c:v>
                </c:pt>
                <c:pt idx="2">
                  <c:v>1.05</c:v>
                </c:pt>
                <c:pt idx="3">
                  <c:v>1.01</c:v>
                </c:pt>
                <c:pt idx="4">
                  <c:v>0.5</c:v>
                </c:pt>
                <c:pt idx="5">
                  <c:v>1.92</c:v>
                </c:pt>
                <c:pt idx="6">
                  <c:v>0.56000000000000005</c:v>
                </c:pt>
                <c:pt idx="7">
                  <c:v>0.28999999999999998</c:v>
                </c:pt>
                <c:pt idx="8">
                  <c:v>0.38</c:v>
                </c:pt>
                <c:pt idx="9">
                  <c:v>0.18</c:v>
                </c:pt>
                <c:pt idx="10">
                  <c:v>0.46</c:v>
                </c:pt>
                <c:pt idx="11">
                  <c:v>0.64</c:v>
                </c:pt>
                <c:pt idx="12">
                  <c:v>0.12</c:v>
                </c:pt>
                <c:pt idx="13">
                  <c:v>0.73</c:v>
                </c:pt>
                <c:pt idx="14">
                  <c:v>5.56</c:v>
                </c:pt>
                <c:pt idx="15">
                  <c:v>0.16</c:v>
                </c:pt>
                <c:pt idx="16">
                  <c:v>8.06</c:v>
                </c:pt>
                <c:pt idx="17">
                  <c:v>0.9</c:v>
                </c:pt>
                <c:pt idx="18">
                  <c:v>0.79</c:v>
                </c:pt>
                <c:pt idx="19">
                  <c:v>0.56999999999999995</c:v>
                </c:pt>
                <c:pt idx="20">
                  <c:v>0.37</c:v>
                </c:pt>
                <c:pt idx="21">
                  <c:v>0.28999999999999998</c:v>
                </c:pt>
                <c:pt idx="22">
                  <c:v>1.37</c:v>
                </c:pt>
                <c:pt idx="23">
                  <c:v>0.53</c:v>
                </c:pt>
                <c:pt idx="24">
                  <c:v>0.97</c:v>
                </c:pt>
                <c:pt idx="25">
                  <c:v>0.82</c:v>
                </c:pt>
                <c:pt idx="26">
                  <c:v>5.37</c:v>
                </c:pt>
                <c:pt idx="27">
                  <c:v>0.9</c:v>
                </c:pt>
                <c:pt idx="28">
                  <c:v>0.38</c:v>
                </c:pt>
                <c:pt idx="29">
                  <c:v>0.06</c:v>
                </c:pt>
                <c:pt idx="30">
                  <c:v>0.37</c:v>
                </c:pt>
                <c:pt idx="31">
                  <c:v>0.52</c:v>
                </c:pt>
              </c:numCache>
            </c:numRef>
          </c:val>
          <c:extLst>
            <c:ext xmlns:c16="http://schemas.microsoft.com/office/drawing/2014/chart" uri="{C3380CC4-5D6E-409C-BE32-E72D297353CC}">
              <c16:uniqueId val="{00000000-CCF1-4E48-847F-39C96A17E2A2}"/>
            </c:ext>
          </c:extLst>
        </c:ser>
        <c:ser>
          <c:idx val="1"/>
          <c:order val="1"/>
          <c:tx>
            <c:strRef>
              <c:f>Sheet1!$C$1</c:f>
              <c:strCache>
                <c:ptCount val="1"/>
                <c:pt idx="0">
                  <c:v>2020</c:v>
                </c:pt>
              </c:strCache>
            </c:strRef>
          </c:tx>
          <c:invertIfNegative val="0"/>
          <c:cat>
            <c:strRef>
              <c:f>Sheet1!$A$2:$A$33</c:f>
              <c:strCache>
                <c:ptCount val="32"/>
                <c:pt idx="0">
                  <c:v>JTPE </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Sheet1!$C$2:$C$33</c:f>
              <c:numCache>
                <c:formatCode>0.00</c:formatCode>
                <c:ptCount val="32"/>
                <c:pt idx="0">
                  <c:v>0.14000000000000001</c:v>
                </c:pt>
                <c:pt idx="1">
                  <c:v>0.57999999999999996</c:v>
                </c:pt>
                <c:pt idx="2">
                  <c:v>0.56000000000000005</c:v>
                </c:pt>
                <c:pt idx="3">
                  <c:v>0.72</c:v>
                </c:pt>
                <c:pt idx="4">
                  <c:v>0.61</c:v>
                </c:pt>
                <c:pt idx="5">
                  <c:v>0.57999999999999996</c:v>
                </c:pt>
                <c:pt idx="6">
                  <c:v>0.15</c:v>
                </c:pt>
                <c:pt idx="7">
                  <c:v>0.02</c:v>
                </c:pt>
                <c:pt idx="8">
                  <c:v>0.31</c:v>
                </c:pt>
                <c:pt idx="9">
                  <c:v>0.08</c:v>
                </c:pt>
                <c:pt idx="10">
                  <c:v>0.34</c:v>
                </c:pt>
                <c:pt idx="11">
                  <c:v>0.06</c:v>
                </c:pt>
                <c:pt idx="12">
                  <c:v>0.14000000000000001</c:v>
                </c:pt>
                <c:pt idx="13">
                  <c:v>1.1100000000000001</c:v>
                </c:pt>
                <c:pt idx="14">
                  <c:v>0.22</c:v>
                </c:pt>
                <c:pt idx="15">
                  <c:v>0.66</c:v>
                </c:pt>
                <c:pt idx="16">
                  <c:v>0.14000000000000001</c:v>
                </c:pt>
                <c:pt idx="17">
                  <c:v>0.84</c:v>
                </c:pt>
                <c:pt idx="18">
                  <c:v>1.02</c:v>
                </c:pt>
                <c:pt idx="19">
                  <c:v>0.63</c:v>
                </c:pt>
                <c:pt idx="20">
                  <c:v>0.18</c:v>
                </c:pt>
                <c:pt idx="21">
                  <c:v>0.01</c:v>
                </c:pt>
                <c:pt idx="22">
                  <c:v>1.46</c:v>
                </c:pt>
                <c:pt idx="23">
                  <c:v>0.37</c:v>
                </c:pt>
                <c:pt idx="24">
                  <c:v>0.67</c:v>
                </c:pt>
                <c:pt idx="25">
                  <c:v>0.8</c:v>
                </c:pt>
                <c:pt idx="26">
                  <c:v>0.1</c:v>
                </c:pt>
                <c:pt idx="27">
                  <c:v>0.27</c:v>
                </c:pt>
                <c:pt idx="28">
                  <c:v>0.73</c:v>
                </c:pt>
                <c:pt idx="29">
                  <c:v>0.33</c:v>
                </c:pt>
                <c:pt idx="30">
                  <c:v>7.0000000000000007E-2</c:v>
                </c:pt>
                <c:pt idx="31">
                  <c:v>0.56000000000000005</c:v>
                </c:pt>
              </c:numCache>
            </c:numRef>
          </c:val>
          <c:extLst>
            <c:ext xmlns:c16="http://schemas.microsoft.com/office/drawing/2014/chart" uri="{C3380CC4-5D6E-409C-BE32-E72D297353CC}">
              <c16:uniqueId val="{00000001-CCF1-4E48-847F-39C96A17E2A2}"/>
            </c:ext>
          </c:extLst>
        </c:ser>
        <c:ser>
          <c:idx val="2"/>
          <c:order val="2"/>
          <c:tx>
            <c:strRef>
              <c:f>Sheet1!$D$1</c:f>
              <c:strCache>
                <c:ptCount val="1"/>
                <c:pt idx="0">
                  <c:v>2021</c:v>
                </c:pt>
              </c:strCache>
            </c:strRef>
          </c:tx>
          <c:invertIfNegative val="0"/>
          <c:cat>
            <c:strRef>
              <c:f>Sheet1!$A$2:$A$33</c:f>
              <c:strCache>
                <c:ptCount val="32"/>
                <c:pt idx="0">
                  <c:v>JTPE </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Sheet1!$D$2:$D$33</c:f>
              <c:numCache>
                <c:formatCode>0.00</c:formatCode>
                <c:ptCount val="32"/>
                <c:pt idx="0">
                  <c:v>0.71</c:v>
                </c:pt>
                <c:pt idx="1">
                  <c:v>0.19</c:v>
                </c:pt>
                <c:pt idx="2">
                  <c:v>1.1100000000000001</c:v>
                </c:pt>
                <c:pt idx="3">
                  <c:v>0.95</c:v>
                </c:pt>
                <c:pt idx="4">
                  <c:v>0.62</c:v>
                </c:pt>
                <c:pt idx="5">
                  <c:v>0.72</c:v>
                </c:pt>
                <c:pt idx="6">
                  <c:v>0.09</c:v>
                </c:pt>
                <c:pt idx="7">
                  <c:v>0.36</c:v>
                </c:pt>
                <c:pt idx="8">
                  <c:v>0.39</c:v>
                </c:pt>
                <c:pt idx="9">
                  <c:v>0.17</c:v>
                </c:pt>
                <c:pt idx="10">
                  <c:v>0.38</c:v>
                </c:pt>
                <c:pt idx="11">
                  <c:v>0.87</c:v>
                </c:pt>
                <c:pt idx="12">
                  <c:v>0</c:v>
                </c:pt>
                <c:pt idx="13">
                  <c:v>1.41</c:v>
                </c:pt>
                <c:pt idx="14">
                  <c:v>0.27</c:v>
                </c:pt>
                <c:pt idx="15">
                  <c:v>1.06</c:v>
                </c:pt>
                <c:pt idx="16">
                  <c:v>0.51</c:v>
                </c:pt>
                <c:pt idx="17">
                  <c:v>0.9</c:v>
                </c:pt>
                <c:pt idx="18">
                  <c:v>1.1499999999999999</c:v>
                </c:pt>
                <c:pt idx="19">
                  <c:v>0.62</c:v>
                </c:pt>
                <c:pt idx="20">
                  <c:v>0.36</c:v>
                </c:pt>
                <c:pt idx="21">
                  <c:v>0.23</c:v>
                </c:pt>
                <c:pt idx="22">
                  <c:v>1.94</c:v>
                </c:pt>
                <c:pt idx="23">
                  <c:v>0.53</c:v>
                </c:pt>
                <c:pt idx="24">
                  <c:v>0.46</c:v>
                </c:pt>
                <c:pt idx="25">
                  <c:v>1.42</c:v>
                </c:pt>
                <c:pt idx="26">
                  <c:v>4.0000000000000001E-3</c:v>
                </c:pt>
                <c:pt idx="27">
                  <c:v>0.87</c:v>
                </c:pt>
                <c:pt idx="28">
                  <c:v>0.84</c:v>
                </c:pt>
                <c:pt idx="29">
                  <c:v>0.94</c:v>
                </c:pt>
                <c:pt idx="30">
                  <c:v>0.3</c:v>
                </c:pt>
                <c:pt idx="31">
                  <c:v>0.6</c:v>
                </c:pt>
              </c:numCache>
            </c:numRef>
          </c:val>
          <c:extLst>
            <c:ext xmlns:c16="http://schemas.microsoft.com/office/drawing/2014/chart" uri="{C3380CC4-5D6E-409C-BE32-E72D297353CC}">
              <c16:uniqueId val="{00000002-CCF1-4E48-847F-39C96A17E2A2}"/>
            </c:ext>
          </c:extLst>
        </c:ser>
        <c:ser>
          <c:idx val="3"/>
          <c:order val="3"/>
          <c:tx>
            <c:strRef>
              <c:f>Sheet1!$E$1</c:f>
              <c:strCache>
                <c:ptCount val="1"/>
                <c:pt idx="0">
                  <c:v>2022</c:v>
                </c:pt>
              </c:strCache>
            </c:strRef>
          </c:tx>
          <c:invertIfNegative val="0"/>
          <c:cat>
            <c:strRef>
              <c:f>Sheet1!$A$2:$A$33</c:f>
              <c:strCache>
                <c:ptCount val="32"/>
                <c:pt idx="0">
                  <c:v>JTPE </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Sheet1!$E$2:$E$33</c:f>
              <c:numCache>
                <c:formatCode>0.00</c:formatCode>
                <c:ptCount val="32"/>
                <c:pt idx="0">
                  <c:v>1.0900000000000001</c:v>
                </c:pt>
                <c:pt idx="1">
                  <c:v>0.38</c:v>
                </c:pt>
                <c:pt idx="2">
                  <c:v>1.63</c:v>
                </c:pt>
                <c:pt idx="3">
                  <c:v>0.97</c:v>
                </c:pt>
                <c:pt idx="4">
                  <c:v>0.67</c:v>
                </c:pt>
                <c:pt idx="5">
                  <c:v>0.67</c:v>
                </c:pt>
                <c:pt idx="6">
                  <c:v>0.01</c:v>
                </c:pt>
                <c:pt idx="7">
                  <c:v>0.41</c:v>
                </c:pt>
                <c:pt idx="8">
                  <c:v>0.35</c:v>
                </c:pt>
                <c:pt idx="9">
                  <c:v>0.23</c:v>
                </c:pt>
                <c:pt idx="10">
                  <c:v>0.39</c:v>
                </c:pt>
                <c:pt idx="11">
                  <c:v>1.22</c:v>
                </c:pt>
                <c:pt idx="12">
                  <c:v>0.05</c:v>
                </c:pt>
                <c:pt idx="13">
                  <c:v>1</c:v>
                </c:pt>
                <c:pt idx="14">
                  <c:v>0.42</c:v>
                </c:pt>
                <c:pt idx="15">
                  <c:v>0.99</c:v>
                </c:pt>
                <c:pt idx="16">
                  <c:v>6.71</c:v>
                </c:pt>
                <c:pt idx="17">
                  <c:v>0.78</c:v>
                </c:pt>
                <c:pt idx="18">
                  <c:v>1.1499999999999999</c:v>
                </c:pt>
                <c:pt idx="19">
                  <c:v>0.78</c:v>
                </c:pt>
                <c:pt idx="20">
                  <c:v>0.39</c:v>
                </c:pt>
                <c:pt idx="21">
                  <c:v>0.48</c:v>
                </c:pt>
                <c:pt idx="22">
                  <c:v>0.34</c:v>
                </c:pt>
                <c:pt idx="23">
                  <c:v>0.54</c:v>
                </c:pt>
                <c:pt idx="24">
                  <c:v>0.93</c:v>
                </c:pt>
                <c:pt idx="25">
                  <c:v>0.93</c:v>
                </c:pt>
                <c:pt idx="26">
                  <c:v>0.49</c:v>
                </c:pt>
                <c:pt idx="27">
                  <c:v>0.7</c:v>
                </c:pt>
                <c:pt idx="28">
                  <c:v>0.57999999999999996</c:v>
                </c:pt>
                <c:pt idx="29">
                  <c:v>0.8</c:v>
                </c:pt>
                <c:pt idx="30">
                  <c:v>0.3</c:v>
                </c:pt>
                <c:pt idx="31">
                  <c:v>0.51</c:v>
                </c:pt>
              </c:numCache>
            </c:numRef>
          </c:val>
          <c:extLst>
            <c:ext xmlns:c16="http://schemas.microsoft.com/office/drawing/2014/chart" uri="{C3380CC4-5D6E-409C-BE32-E72D297353CC}">
              <c16:uniqueId val="{00000003-CCF1-4E48-847F-39C96A17E2A2}"/>
            </c:ext>
          </c:extLst>
        </c:ser>
        <c:ser>
          <c:idx val="4"/>
          <c:order val="4"/>
          <c:tx>
            <c:strRef>
              <c:f>Sheet1!$F$1</c:f>
              <c:strCache>
                <c:ptCount val="1"/>
                <c:pt idx="0">
                  <c:v>2023</c:v>
                </c:pt>
              </c:strCache>
            </c:strRef>
          </c:tx>
          <c:invertIfNegative val="0"/>
          <c:cat>
            <c:strRef>
              <c:f>Sheet1!$A$2:$A$33</c:f>
              <c:strCache>
                <c:ptCount val="32"/>
                <c:pt idx="0">
                  <c:v>JTPE </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Sheet1!$F$2:$F$33</c:f>
              <c:numCache>
                <c:formatCode>0.00</c:formatCode>
                <c:ptCount val="32"/>
                <c:pt idx="0">
                  <c:v>1.91</c:v>
                </c:pt>
                <c:pt idx="1">
                  <c:v>0.54</c:v>
                </c:pt>
                <c:pt idx="2">
                  <c:v>0.99</c:v>
                </c:pt>
                <c:pt idx="3">
                  <c:v>0.87</c:v>
                </c:pt>
                <c:pt idx="4">
                  <c:v>0.65</c:v>
                </c:pt>
                <c:pt idx="5">
                  <c:v>0.53</c:v>
                </c:pt>
                <c:pt idx="6">
                  <c:v>0.27</c:v>
                </c:pt>
                <c:pt idx="7">
                  <c:v>0.04</c:v>
                </c:pt>
                <c:pt idx="8">
                  <c:v>0.27</c:v>
                </c:pt>
                <c:pt idx="9">
                  <c:v>0.19</c:v>
                </c:pt>
                <c:pt idx="10">
                  <c:v>0.46</c:v>
                </c:pt>
                <c:pt idx="11">
                  <c:v>0.86</c:v>
                </c:pt>
                <c:pt idx="12">
                  <c:v>0.13</c:v>
                </c:pt>
                <c:pt idx="13">
                  <c:v>0.96</c:v>
                </c:pt>
                <c:pt idx="14">
                  <c:v>0.5</c:v>
                </c:pt>
                <c:pt idx="15">
                  <c:v>0.79</c:v>
                </c:pt>
                <c:pt idx="16">
                  <c:v>17.149999999999999</c:v>
                </c:pt>
                <c:pt idx="17">
                  <c:v>0.67</c:v>
                </c:pt>
                <c:pt idx="18">
                  <c:v>0.92</c:v>
                </c:pt>
                <c:pt idx="19">
                  <c:v>0.61</c:v>
                </c:pt>
                <c:pt idx="20">
                  <c:v>3.23</c:v>
                </c:pt>
                <c:pt idx="21">
                  <c:v>0.43</c:v>
                </c:pt>
                <c:pt idx="22">
                  <c:v>0.23</c:v>
                </c:pt>
                <c:pt idx="23">
                  <c:v>0.49</c:v>
                </c:pt>
                <c:pt idx="24">
                  <c:v>0.96</c:v>
                </c:pt>
                <c:pt idx="25">
                  <c:v>0.82</c:v>
                </c:pt>
                <c:pt idx="26">
                  <c:v>0.83</c:v>
                </c:pt>
                <c:pt idx="27">
                  <c:v>0.78</c:v>
                </c:pt>
                <c:pt idx="28">
                  <c:v>0.04</c:v>
                </c:pt>
                <c:pt idx="29">
                  <c:v>0.06</c:v>
                </c:pt>
                <c:pt idx="30">
                  <c:v>0.59</c:v>
                </c:pt>
                <c:pt idx="31">
                  <c:v>0.44</c:v>
                </c:pt>
              </c:numCache>
            </c:numRef>
          </c:val>
          <c:extLst>
            <c:ext xmlns:c16="http://schemas.microsoft.com/office/drawing/2014/chart" uri="{C3380CC4-5D6E-409C-BE32-E72D297353CC}">
              <c16:uniqueId val="{00000004-CCF1-4E48-847F-39C96A17E2A2}"/>
            </c:ext>
          </c:extLst>
        </c:ser>
        <c:dLbls>
          <c:showLegendKey val="0"/>
          <c:showVal val="0"/>
          <c:showCatName val="0"/>
          <c:showSerName val="0"/>
          <c:showPercent val="0"/>
          <c:showBubbleSize val="0"/>
        </c:dLbls>
        <c:gapWidth val="150"/>
        <c:axId val="259164416"/>
        <c:axId val="259166208"/>
      </c:barChart>
      <c:catAx>
        <c:axId val="259164416"/>
        <c:scaling>
          <c:orientation val="minMax"/>
        </c:scaling>
        <c:delete val="0"/>
        <c:axPos val="b"/>
        <c:numFmt formatCode="General" sourceLinked="1"/>
        <c:majorTickMark val="none"/>
        <c:minorTickMark val="none"/>
        <c:tickLblPos val="nextTo"/>
        <c:crossAx val="259166208"/>
        <c:crosses val="autoZero"/>
        <c:auto val="1"/>
        <c:lblAlgn val="ctr"/>
        <c:lblOffset val="100"/>
        <c:noMultiLvlLbl val="0"/>
      </c:catAx>
      <c:valAx>
        <c:axId val="259166208"/>
        <c:scaling>
          <c:orientation val="minMax"/>
        </c:scaling>
        <c:delete val="0"/>
        <c:axPos val="l"/>
        <c:majorGridlines/>
        <c:numFmt formatCode="0.00" sourceLinked="1"/>
        <c:majorTickMark val="none"/>
        <c:minorTickMark val="none"/>
        <c:tickLblPos val="nextTo"/>
        <c:crossAx val="2591644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Asimetrik</a:t>
            </a:r>
            <a:r>
              <a:rPr lang="id-ID" baseline="0"/>
              <a:t> Informasi</a:t>
            </a:r>
            <a:endParaRPr lang="id-ID"/>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Sheet1!$B$2:$B$33</c:f>
              <c:numCache>
                <c:formatCode>General</c:formatCode>
                <c:ptCount val="32"/>
                <c:pt idx="0">
                  <c:v>0.59</c:v>
                </c:pt>
                <c:pt idx="1">
                  <c:v>1.28</c:v>
                </c:pt>
                <c:pt idx="2">
                  <c:v>11.97</c:v>
                </c:pt>
                <c:pt idx="3">
                  <c:v>15.32</c:v>
                </c:pt>
                <c:pt idx="4">
                  <c:v>0.45</c:v>
                </c:pt>
                <c:pt idx="5">
                  <c:v>2.82</c:v>
                </c:pt>
                <c:pt idx="6">
                  <c:v>2.15</c:v>
                </c:pt>
                <c:pt idx="7">
                  <c:v>2.4900000000000002</c:v>
                </c:pt>
                <c:pt idx="8">
                  <c:v>1.98</c:v>
                </c:pt>
                <c:pt idx="9">
                  <c:v>3.92</c:v>
                </c:pt>
                <c:pt idx="10">
                  <c:v>1.98</c:v>
                </c:pt>
                <c:pt idx="11">
                  <c:v>1.98</c:v>
                </c:pt>
                <c:pt idx="12">
                  <c:v>17.89</c:v>
                </c:pt>
                <c:pt idx="13">
                  <c:v>1.0900000000000001</c:v>
                </c:pt>
                <c:pt idx="14">
                  <c:v>0.37</c:v>
                </c:pt>
                <c:pt idx="15">
                  <c:v>1.98</c:v>
                </c:pt>
                <c:pt idx="16">
                  <c:v>5.78</c:v>
                </c:pt>
                <c:pt idx="17">
                  <c:v>9.3800000000000008</c:v>
                </c:pt>
                <c:pt idx="18">
                  <c:v>2.25</c:v>
                </c:pt>
                <c:pt idx="19">
                  <c:v>0.04</c:v>
                </c:pt>
                <c:pt idx="20">
                  <c:v>10</c:v>
                </c:pt>
                <c:pt idx="21">
                  <c:v>3.86</c:v>
                </c:pt>
                <c:pt idx="22">
                  <c:v>1.76</c:v>
                </c:pt>
                <c:pt idx="23">
                  <c:v>1.75</c:v>
                </c:pt>
                <c:pt idx="24">
                  <c:v>7.23</c:v>
                </c:pt>
                <c:pt idx="25">
                  <c:v>1.98</c:v>
                </c:pt>
                <c:pt idx="26">
                  <c:v>2.2400000000000002</c:v>
                </c:pt>
                <c:pt idx="27">
                  <c:v>1.22</c:v>
                </c:pt>
                <c:pt idx="28">
                  <c:v>4.0999999999999996</c:v>
                </c:pt>
                <c:pt idx="29">
                  <c:v>15.61</c:v>
                </c:pt>
                <c:pt idx="30">
                  <c:v>4.57</c:v>
                </c:pt>
                <c:pt idx="31">
                  <c:v>0.11</c:v>
                </c:pt>
              </c:numCache>
            </c:numRef>
          </c:val>
          <c:extLst>
            <c:ext xmlns:c16="http://schemas.microsoft.com/office/drawing/2014/chart" uri="{C3380CC4-5D6E-409C-BE32-E72D297353CC}">
              <c16:uniqueId val="{00000000-E3B1-41B9-9B6F-0B61C36529D3}"/>
            </c:ext>
          </c:extLst>
        </c:ser>
        <c:ser>
          <c:idx val="1"/>
          <c:order val="1"/>
          <c:tx>
            <c:strRef>
              <c:f>Sheet1!$C$1</c:f>
              <c:strCache>
                <c:ptCount val="1"/>
                <c:pt idx="0">
                  <c:v>2020</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Sheet1!$C$2:$C$33</c:f>
              <c:numCache>
                <c:formatCode>General</c:formatCode>
                <c:ptCount val="32"/>
                <c:pt idx="0">
                  <c:v>0.34</c:v>
                </c:pt>
                <c:pt idx="1">
                  <c:v>2.7</c:v>
                </c:pt>
                <c:pt idx="2">
                  <c:v>5.26</c:v>
                </c:pt>
                <c:pt idx="3">
                  <c:v>0.81</c:v>
                </c:pt>
                <c:pt idx="4">
                  <c:v>1.7</c:v>
                </c:pt>
                <c:pt idx="5">
                  <c:v>3.64</c:v>
                </c:pt>
                <c:pt idx="6">
                  <c:v>1.89</c:v>
                </c:pt>
                <c:pt idx="7">
                  <c:v>4.03</c:v>
                </c:pt>
                <c:pt idx="8">
                  <c:v>8.33</c:v>
                </c:pt>
                <c:pt idx="9">
                  <c:v>1.98</c:v>
                </c:pt>
                <c:pt idx="10">
                  <c:v>6.25</c:v>
                </c:pt>
                <c:pt idx="11">
                  <c:v>9.0500000000000007</c:v>
                </c:pt>
                <c:pt idx="12">
                  <c:v>4.83</c:v>
                </c:pt>
                <c:pt idx="13">
                  <c:v>8.11</c:v>
                </c:pt>
                <c:pt idx="14">
                  <c:v>6.69</c:v>
                </c:pt>
                <c:pt idx="15">
                  <c:v>11.38</c:v>
                </c:pt>
                <c:pt idx="16">
                  <c:v>2.4300000000000002</c:v>
                </c:pt>
                <c:pt idx="17">
                  <c:v>1.68</c:v>
                </c:pt>
                <c:pt idx="18">
                  <c:v>2.2999999999999998</c:v>
                </c:pt>
                <c:pt idx="19">
                  <c:v>24.35</c:v>
                </c:pt>
                <c:pt idx="20">
                  <c:v>0.93</c:v>
                </c:pt>
                <c:pt idx="21">
                  <c:v>1.01</c:v>
                </c:pt>
                <c:pt idx="22">
                  <c:v>7.69</c:v>
                </c:pt>
                <c:pt idx="23">
                  <c:v>1.25</c:v>
                </c:pt>
                <c:pt idx="24">
                  <c:v>6.84</c:v>
                </c:pt>
                <c:pt idx="25">
                  <c:v>4.88</c:v>
                </c:pt>
                <c:pt idx="26">
                  <c:v>3.1</c:v>
                </c:pt>
                <c:pt idx="27">
                  <c:v>23.79</c:v>
                </c:pt>
                <c:pt idx="28">
                  <c:v>10.09</c:v>
                </c:pt>
                <c:pt idx="29">
                  <c:v>7.48</c:v>
                </c:pt>
                <c:pt idx="30">
                  <c:v>2.39</c:v>
                </c:pt>
                <c:pt idx="31">
                  <c:v>0.08</c:v>
                </c:pt>
              </c:numCache>
            </c:numRef>
          </c:val>
          <c:extLst>
            <c:ext xmlns:c16="http://schemas.microsoft.com/office/drawing/2014/chart" uri="{C3380CC4-5D6E-409C-BE32-E72D297353CC}">
              <c16:uniqueId val="{00000001-E3B1-41B9-9B6F-0B61C36529D3}"/>
            </c:ext>
          </c:extLst>
        </c:ser>
        <c:ser>
          <c:idx val="2"/>
          <c:order val="2"/>
          <c:tx>
            <c:strRef>
              <c:f>Sheet1!$D$1</c:f>
              <c:strCache>
                <c:ptCount val="1"/>
                <c:pt idx="0">
                  <c:v>2021</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Sheet1!$D$2:$D$33</c:f>
              <c:numCache>
                <c:formatCode>General</c:formatCode>
                <c:ptCount val="32"/>
                <c:pt idx="0">
                  <c:v>0.53</c:v>
                </c:pt>
                <c:pt idx="1">
                  <c:v>2.21</c:v>
                </c:pt>
                <c:pt idx="2">
                  <c:v>2.99</c:v>
                </c:pt>
                <c:pt idx="3">
                  <c:v>2.76</c:v>
                </c:pt>
                <c:pt idx="4">
                  <c:v>3.26</c:v>
                </c:pt>
                <c:pt idx="5">
                  <c:v>5.95</c:v>
                </c:pt>
                <c:pt idx="6">
                  <c:v>1.27</c:v>
                </c:pt>
                <c:pt idx="7">
                  <c:v>2.62</c:v>
                </c:pt>
                <c:pt idx="8">
                  <c:v>3.45</c:v>
                </c:pt>
                <c:pt idx="9">
                  <c:v>5.83</c:v>
                </c:pt>
                <c:pt idx="10">
                  <c:v>3.92</c:v>
                </c:pt>
                <c:pt idx="11">
                  <c:v>6.71</c:v>
                </c:pt>
                <c:pt idx="12">
                  <c:v>9.0299999999999994</c:v>
                </c:pt>
                <c:pt idx="13">
                  <c:v>3.79</c:v>
                </c:pt>
                <c:pt idx="14">
                  <c:v>6.56</c:v>
                </c:pt>
                <c:pt idx="15">
                  <c:v>1.98</c:v>
                </c:pt>
                <c:pt idx="16">
                  <c:v>6.64</c:v>
                </c:pt>
                <c:pt idx="17">
                  <c:v>0.11</c:v>
                </c:pt>
                <c:pt idx="18">
                  <c:v>4.34</c:v>
                </c:pt>
                <c:pt idx="19">
                  <c:v>1.44</c:v>
                </c:pt>
                <c:pt idx="20">
                  <c:v>12.73</c:v>
                </c:pt>
                <c:pt idx="21">
                  <c:v>0.56000000000000005</c:v>
                </c:pt>
                <c:pt idx="22">
                  <c:v>2.84</c:v>
                </c:pt>
                <c:pt idx="23">
                  <c:v>0.08</c:v>
                </c:pt>
                <c:pt idx="24">
                  <c:v>6.9</c:v>
                </c:pt>
                <c:pt idx="25">
                  <c:v>5.71</c:v>
                </c:pt>
                <c:pt idx="26">
                  <c:v>4.7</c:v>
                </c:pt>
                <c:pt idx="27">
                  <c:v>1.44</c:v>
                </c:pt>
                <c:pt idx="28">
                  <c:v>5.32</c:v>
                </c:pt>
                <c:pt idx="29">
                  <c:v>3.77</c:v>
                </c:pt>
                <c:pt idx="30">
                  <c:v>2.74</c:v>
                </c:pt>
                <c:pt idx="31">
                  <c:v>4.51</c:v>
                </c:pt>
              </c:numCache>
            </c:numRef>
          </c:val>
          <c:extLst>
            <c:ext xmlns:c16="http://schemas.microsoft.com/office/drawing/2014/chart" uri="{C3380CC4-5D6E-409C-BE32-E72D297353CC}">
              <c16:uniqueId val="{00000002-E3B1-41B9-9B6F-0B61C36529D3}"/>
            </c:ext>
          </c:extLst>
        </c:ser>
        <c:ser>
          <c:idx val="3"/>
          <c:order val="3"/>
          <c:tx>
            <c:strRef>
              <c:f>Sheet1!$E$1</c:f>
              <c:strCache>
                <c:ptCount val="1"/>
                <c:pt idx="0">
                  <c:v>2022</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Sheet1!$E$2:$E$33</c:f>
              <c:numCache>
                <c:formatCode>General</c:formatCode>
                <c:ptCount val="32"/>
                <c:pt idx="0">
                  <c:v>0.8</c:v>
                </c:pt>
                <c:pt idx="1">
                  <c:v>3.28</c:v>
                </c:pt>
                <c:pt idx="2">
                  <c:v>2.0499999999999998</c:v>
                </c:pt>
                <c:pt idx="3">
                  <c:v>2.25</c:v>
                </c:pt>
                <c:pt idx="4">
                  <c:v>0.64</c:v>
                </c:pt>
                <c:pt idx="5">
                  <c:v>1.95</c:v>
                </c:pt>
                <c:pt idx="6">
                  <c:v>3.17</c:v>
                </c:pt>
                <c:pt idx="7">
                  <c:v>1.74</c:v>
                </c:pt>
                <c:pt idx="8">
                  <c:v>3.7</c:v>
                </c:pt>
                <c:pt idx="9">
                  <c:v>3.45</c:v>
                </c:pt>
                <c:pt idx="10">
                  <c:v>1.98</c:v>
                </c:pt>
                <c:pt idx="11">
                  <c:v>2.13</c:v>
                </c:pt>
                <c:pt idx="12">
                  <c:v>1.98</c:v>
                </c:pt>
                <c:pt idx="13">
                  <c:v>8.82</c:v>
                </c:pt>
                <c:pt idx="14">
                  <c:v>7.27</c:v>
                </c:pt>
                <c:pt idx="15">
                  <c:v>3.98</c:v>
                </c:pt>
                <c:pt idx="16">
                  <c:v>3.87</c:v>
                </c:pt>
                <c:pt idx="17">
                  <c:v>2.99</c:v>
                </c:pt>
                <c:pt idx="18">
                  <c:v>1.89</c:v>
                </c:pt>
                <c:pt idx="19">
                  <c:v>3</c:v>
                </c:pt>
                <c:pt idx="20">
                  <c:v>0.78</c:v>
                </c:pt>
                <c:pt idx="21">
                  <c:v>4.1900000000000004</c:v>
                </c:pt>
                <c:pt idx="22">
                  <c:v>5.45</c:v>
                </c:pt>
                <c:pt idx="23">
                  <c:v>1.83</c:v>
                </c:pt>
                <c:pt idx="24">
                  <c:v>3.32</c:v>
                </c:pt>
                <c:pt idx="25">
                  <c:v>3.75</c:v>
                </c:pt>
                <c:pt idx="26">
                  <c:v>4.26</c:v>
                </c:pt>
                <c:pt idx="27">
                  <c:v>1.39</c:v>
                </c:pt>
                <c:pt idx="28">
                  <c:v>9.75</c:v>
                </c:pt>
                <c:pt idx="29">
                  <c:v>3.8</c:v>
                </c:pt>
                <c:pt idx="30">
                  <c:v>2.13</c:v>
                </c:pt>
                <c:pt idx="31">
                  <c:v>2.61</c:v>
                </c:pt>
              </c:numCache>
            </c:numRef>
          </c:val>
          <c:extLst>
            <c:ext xmlns:c16="http://schemas.microsoft.com/office/drawing/2014/chart" uri="{C3380CC4-5D6E-409C-BE32-E72D297353CC}">
              <c16:uniqueId val="{00000003-E3B1-41B9-9B6F-0B61C36529D3}"/>
            </c:ext>
          </c:extLst>
        </c:ser>
        <c:ser>
          <c:idx val="4"/>
          <c:order val="4"/>
          <c:tx>
            <c:strRef>
              <c:f>Sheet1!$F$1</c:f>
              <c:strCache>
                <c:ptCount val="1"/>
                <c:pt idx="0">
                  <c:v>2023</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Sheet1!$F$2:$F$33</c:f>
              <c:numCache>
                <c:formatCode>General</c:formatCode>
                <c:ptCount val="32"/>
                <c:pt idx="0">
                  <c:v>3.87</c:v>
                </c:pt>
                <c:pt idx="1">
                  <c:v>2.61</c:v>
                </c:pt>
                <c:pt idx="2">
                  <c:v>3.87</c:v>
                </c:pt>
                <c:pt idx="3">
                  <c:v>1.3</c:v>
                </c:pt>
                <c:pt idx="4">
                  <c:v>0.05</c:v>
                </c:pt>
                <c:pt idx="5">
                  <c:v>1.49</c:v>
                </c:pt>
                <c:pt idx="6">
                  <c:v>6.45</c:v>
                </c:pt>
                <c:pt idx="7">
                  <c:v>2.44</c:v>
                </c:pt>
                <c:pt idx="8">
                  <c:v>3.9</c:v>
                </c:pt>
                <c:pt idx="9">
                  <c:v>1.98</c:v>
                </c:pt>
                <c:pt idx="10">
                  <c:v>3.28</c:v>
                </c:pt>
                <c:pt idx="11">
                  <c:v>3.68</c:v>
                </c:pt>
                <c:pt idx="12">
                  <c:v>3.92</c:v>
                </c:pt>
                <c:pt idx="13">
                  <c:v>1.9</c:v>
                </c:pt>
                <c:pt idx="14">
                  <c:v>1.98</c:v>
                </c:pt>
                <c:pt idx="15">
                  <c:v>6.9</c:v>
                </c:pt>
                <c:pt idx="16">
                  <c:v>2.74</c:v>
                </c:pt>
                <c:pt idx="17">
                  <c:v>0.02</c:v>
                </c:pt>
                <c:pt idx="18">
                  <c:v>0.98</c:v>
                </c:pt>
                <c:pt idx="19">
                  <c:v>1.08</c:v>
                </c:pt>
                <c:pt idx="20">
                  <c:v>0.04</c:v>
                </c:pt>
                <c:pt idx="21">
                  <c:v>0.05</c:v>
                </c:pt>
                <c:pt idx="22">
                  <c:v>1.88</c:v>
                </c:pt>
                <c:pt idx="23">
                  <c:v>0.9</c:v>
                </c:pt>
                <c:pt idx="24">
                  <c:v>2.38</c:v>
                </c:pt>
                <c:pt idx="25">
                  <c:v>4.92</c:v>
                </c:pt>
                <c:pt idx="26">
                  <c:v>0.22</c:v>
                </c:pt>
                <c:pt idx="27">
                  <c:v>1.0900000000000001</c:v>
                </c:pt>
                <c:pt idx="28">
                  <c:v>0.12</c:v>
                </c:pt>
                <c:pt idx="29">
                  <c:v>5.97</c:v>
                </c:pt>
                <c:pt idx="30">
                  <c:v>1.52</c:v>
                </c:pt>
                <c:pt idx="31">
                  <c:v>1.57</c:v>
                </c:pt>
              </c:numCache>
            </c:numRef>
          </c:val>
          <c:extLst>
            <c:ext xmlns:c16="http://schemas.microsoft.com/office/drawing/2014/chart" uri="{C3380CC4-5D6E-409C-BE32-E72D297353CC}">
              <c16:uniqueId val="{00000004-E3B1-41B9-9B6F-0B61C36529D3}"/>
            </c:ext>
          </c:extLst>
        </c:ser>
        <c:dLbls>
          <c:showLegendKey val="0"/>
          <c:showVal val="0"/>
          <c:showCatName val="0"/>
          <c:showSerName val="0"/>
          <c:showPercent val="0"/>
          <c:showBubbleSize val="0"/>
        </c:dLbls>
        <c:gapWidth val="150"/>
        <c:axId val="258399232"/>
        <c:axId val="258585344"/>
      </c:barChart>
      <c:catAx>
        <c:axId val="258399232"/>
        <c:scaling>
          <c:orientation val="minMax"/>
        </c:scaling>
        <c:delete val="0"/>
        <c:axPos val="b"/>
        <c:numFmt formatCode="General" sourceLinked="0"/>
        <c:majorTickMark val="none"/>
        <c:minorTickMark val="none"/>
        <c:tickLblPos val="nextTo"/>
        <c:crossAx val="258585344"/>
        <c:crosses val="autoZero"/>
        <c:auto val="1"/>
        <c:lblAlgn val="ctr"/>
        <c:lblOffset val="100"/>
        <c:noMultiLvlLbl val="0"/>
      </c:catAx>
      <c:valAx>
        <c:axId val="258585344"/>
        <c:scaling>
          <c:orientation val="minMax"/>
        </c:scaling>
        <c:delete val="0"/>
        <c:axPos val="l"/>
        <c:majorGridlines/>
        <c:numFmt formatCode="General" sourceLinked="1"/>
        <c:majorTickMark val="none"/>
        <c:minorTickMark val="none"/>
        <c:tickLblPos val="nextTo"/>
        <c:crossAx val="25839923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Free</a:t>
            </a:r>
            <a:r>
              <a:rPr lang="id-ID" baseline="0"/>
              <a:t> Cash Flow</a:t>
            </a:r>
            <a:endParaRPr lang="id-ID"/>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Sheet1!$B$2:$B$33</c:f>
              <c:numCache>
                <c:formatCode>#,##0</c:formatCode>
                <c:ptCount val="32"/>
                <c:pt idx="0">
                  <c:v>251505983318</c:v>
                </c:pt>
                <c:pt idx="1">
                  <c:v>1175089243</c:v>
                </c:pt>
                <c:pt idx="2">
                  <c:v>1175089243</c:v>
                </c:pt>
                <c:pt idx="3">
                  <c:v>917616000000</c:v>
                </c:pt>
                <c:pt idx="4">
                  <c:v>64166956076</c:v>
                </c:pt>
                <c:pt idx="5">
                  <c:v>412203882829</c:v>
                </c:pt>
                <c:pt idx="6">
                  <c:v>414758000000</c:v>
                </c:pt>
                <c:pt idx="7">
                  <c:v>33383000000000</c:v>
                </c:pt>
                <c:pt idx="8">
                  <c:v>6555981000000</c:v>
                </c:pt>
                <c:pt idx="9">
                  <c:v>413918000000</c:v>
                </c:pt>
                <c:pt idx="10">
                  <c:v>11813991927</c:v>
                </c:pt>
                <c:pt idx="11">
                  <c:v>68156128162</c:v>
                </c:pt>
                <c:pt idx="12">
                  <c:v>24135245033</c:v>
                </c:pt>
                <c:pt idx="13">
                  <c:v>20974001885</c:v>
                </c:pt>
                <c:pt idx="14">
                  <c:v>242270000000</c:v>
                </c:pt>
                <c:pt idx="15">
                  <c:v>54344233188</c:v>
                </c:pt>
                <c:pt idx="16">
                  <c:v>44637055</c:v>
                </c:pt>
                <c:pt idx="17">
                  <c:v>162014901117</c:v>
                </c:pt>
                <c:pt idx="18">
                  <c:v>511559743000</c:v>
                </c:pt>
                <c:pt idx="19">
                  <c:v>7877576376</c:v>
                </c:pt>
                <c:pt idx="20">
                  <c:v>347443075636</c:v>
                </c:pt>
                <c:pt idx="21">
                  <c:v>308774352906</c:v>
                </c:pt>
                <c:pt idx="22">
                  <c:v>112834026579</c:v>
                </c:pt>
                <c:pt idx="23">
                  <c:v>765356104946</c:v>
                </c:pt>
                <c:pt idx="24">
                  <c:v>293377019874</c:v>
                </c:pt>
                <c:pt idx="25">
                  <c:v>77555477106</c:v>
                </c:pt>
                <c:pt idx="26">
                  <c:v>4516947969</c:v>
                </c:pt>
                <c:pt idx="27">
                  <c:v>9330814221</c:v>
                </c:pt>
                <c:pt idx="28">
                  <c:v>16659793301</c:v>
                </c:pt>
                <c:pt idx="29">
                  <c:v>64981170000</c:v>
                </c:pt>
                <c:pt idx="30">
                  <c:v>19193526000000</c:v>
                </c:pt>
                <c:pt idx="31">
                  <c:v>282249256561</c:v>
                </c:pt>
              </c:numCache>
            </c:numRef>
          </c:val>
          <c:extLst>
            <c:ext xmlns:c16="http://schemas.microsoft.com/office/drawing/2014/chart" uri="{C3380CC4-5D6E-409C-BE32-E72D297353CC}">
              <c16:uniqueId val="{00000000-726F-444B-B612-17D8B3E541E0}"/>
            </c:ext>
          </c:extLst>
        </c:ser>
        <c:ser>
          <c:idx val="1"/>
          <c:order val="1"/>
          <c:tx>
            <c:strRef>
              <c:f>Sheet1!$C$1</c:f>
              <c:strCache>
                <c:ptCount val="1"/>
                <c:pt idx="0">
                  <c:v>2020</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Sheet1!$C$2:$C$33</c:f>
              <c:numCache>
                <c:formatCode>#,##0</c:formatCode>
                <c:ptCount val="32"/>
                <c:pt idx="0">
                  <c:v>222049593328</c:v>
                </c:pt>
                <c:pt idx="1">
                  <c:v>1205745370421</c:v>
                </c:pt>
                <c:pt idx="2">
                  <c:v>1205745370421</c:v>
                </c:pt>
                <c:pt idx="3">
                  <c:v>711687000000</c:v>
                </c:pt>
                <c:pt idx="4">
                  <c:v>45297062332</c:v>
                </c:pt>
                <c:pt idx="5">
                  <c:v>503777941840</c:v>
                </c:pt>
                <c:pt idx="6">
                  <c:v>113670000000</c:v>
                </c:pt>
                <c:pt idx="7">
                  <c:v>24550000000000</c:v>
                </c:pt>
                <c:pt idx="8">
                  <c:v>7583294000000</c:v>
                </c:pt>
                <c:pt idx="9">
                  <c:v>35231000000</c:v>
                </c:pt>
                <c:pt idx="10">
                  <c:v>902880196</c:v>
                </c:pt>
                <c:pt idx="11">
                  <c:v>78646871301</c:v>
                </c:pt>
                <c:pt idx="12">
                  <c:v>996540192</c:v>
                </c:pt>
                <c:pt idx="13">
                  <c:v>2056957476</c:v>
                </c:pt>
                <c:pt idx="14">
                  <c:v>34684000000</c:v>
                </c:pt>
                <c:pt idx="15">
                  <c:v>23702722196</c:v>
                </c:pt>
                <c:pt idx="16">
                  <c:v>15878985</c:v>
                </c:pt>
                <c:pt idx="17">
                  <c:v>81125346137</c:v>
                </c:pt>
                <c:pt idx="18">
                  <c:v>590369276000</c:v>
                </c:pt>
                <c:pt idx="19">
                  <c:v>493904027</c:v>
                </c:pt>
                <c:pt idx="20">
                  <c:v>318518155186</c:v>
                </c:pt>
                <c:pt idx="21">
                  <c:v>175943243336</c:v>
                </c:pt>
                <c:pt idx="22">
                  <c:v>371066561845</c:v>
                </c:pt>
                <c:pt idx="23">
                  <c:v>417880946636</c:v>
                </c:pt>
                <c:pt idx="24">
                  <c:v>334578396499</c:v>
                </c:pt>
                <c:pt idx="25">
                  <c:v>71989049781</c:v>
                </c:pt>
                <c:pt idx="26">
                  <c:v>24790074191</c:v>
                </c:pt>
                <c:pt idx="27">
                  <c:v>10060995943</c:v>
                </c:pt>
                <c:pt idx="28">
                  <c:v>11812305430</c:v>
                </c:pt>
                <c:pt idx="29">
                  <c:v>75790697000</c:v>
                </c:pt>
                <c:pt idx="30">
                  <c:v>21151416000000</c:v>
                </c:pt>
                <c:pt idx="31">
                  <c:v>222049593328</c:v>
                </c:pt>
              </c:numCache>
            </c:numRef>
          </c:val>
          <c:extLst>
            <c:ext xmlns:c16="http://schemas.microsoft.com/office/drawing/2014/chart" uri="{C3380CC4-5D6E-409C-BE32-E72D297353CC}">
              <c16:uniqueId val="{00000001-726F-444B-B612-17D8B3E541E0}"/>
            </c:ext>
          </c:extLst>
        </c:ser>
        <c:ser>
          <c:idx val="2"/>
          <c:order val="2"/>
          <c:tx>
            <c:strRef>
              <c:f>Sheet1!$D$1</c:f>
              <c:strCache>
                <c:ptCount val="1"/>
                <c:pt idx="0">
                  <c:v>2021</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Sheet1!$D$2:$D$33</c:f>
              <c:numCache>
                <c:formatCode>#,##0</c:formatCode>
                <c:ptCount val="32"/>
                <c:pt idx="0">
                  <c:v>341698594897</c:v>
                </c:pt>
                <c:pt idx="1">
                  <c:v>243764939035</c:v>
                </c:pt>
                <c:pt idx="2">
                  <c:v>6292057065</c:v>
                </c:pt>
                <c:pt idx="3">
                  <c:v>6292057065</c:v>
                </c:pt>
                <c:pt idx="4">
                  <c:v>1097636000000</c:v>
                </c:pt>
                <c:pt idx="5">
                  <c:v>34895120193</c:v>
                </c:pt>
                <c:pt idx="6">
                  <c:v>612605528525</c:v>
                </c:pt>
                <c:pt idx="7">
                  <c:v>625385000000</c:v>
                </c:pt>
                <c:pt idx="8">
                  <c:v>42157000000000</c:v>
                </c:pt>
                <c:pt idx="9">
                  <c:v>9111758000000</c:v>
                </c:pt>
                <c:pt idx="10">
                  <c:v>77622000000</c:v>
                </c:pt>
                <c:pt idx="11">
                  <c:v>1845690108</c:v>
                </c:pt>
                <c:pt idx="12">
                  <c:v>12333565710</c:v>
                </c:pt>
                <c:pt idx="13">
                  <c:v>12513841167</c:v>
                </c:pt>
                <c:pt idx="14">
                  <c:v>2450126174</c:v>
                </c:pt>
                <c:pt idx="15">
                  <c:v>81865000000</c:v>
                </c:pt>
                <c:pt idx="16">
                  <c:v>16542421506</c:v>
                </c:pt>
                <c:pt idx="17">
                  <c:v>44126839</c:v>
                </c:pt>
                <c:pt idx="18">
                  <c:v>32854929553</c:v>
                </c:pt>
                <c:pt idx="19">
                  <c:v>1152999999000</c:v>
                </c:pt>
                <c:pt idx="20">
                  <c:v>4793073192</c:v>
                </c:pt>
                <c:pt idx="21">
                  <c:v>149132921717</c:v>
                </c:pt>
                <c:pt idx="22">
                  <c:v>154783315246</c:v>
                </c:pt>
                <c:pt idx="23">
                  <c:v>507224415293</c:v>
                </c:pt>
                <c:pt idx="24">
                  <c:v>459885601879</c:v>
                </c:pt>
                <c:pt idx="25">
                  <c:v>291736877261</c:v>
                </c:pt>
                <c:pt idx="26">
                  <c:v>68706867679</c:v>
                </c:pt>
                <c:pt idx="27">
                  <c:v>26715849214</c:v>
                </c:pt>
                <c:pt idx="28">
                  <c:v>14346715726</c:v>
                </c:pt>
                <c:pt idx="29">
                  <c:v>31865241460</c:v>
                </c:pt>
                <c:pt idx="30">
                  <c:v>8953319000</c:v>
                </c:pt>
                <c:pt idx="31">
                  <c:v>26443851000000</c:v>
                </c:pt>
              </c:numCache>
            </c:numRef>
          </c:val>
          <c:extLst>
            <c:ext xmlns:c16="http://schemas.microsoft.com/office/drawing/2014/chart" uri="{C3380CC4-5D6E-409C-BE32-E72D297353CC}">
              <c16:uniqueId val="{00000002-726F-444B-B612-17D8B3E541E0}"/>
            </c:ext>
          </c:extLst>
        </c:ser>
        <c:ser>
          <c:idx val="3"/>
          <c:order val="3"/>
          <c:tx>
            <c:strRef>
              <c:f>Sheet1!$E$1</c:f>
              <c:strCache>
                <c:ptCount val="1"/>
                <c:pt idx="0">
                  <c:v>2022</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Sheet1!$E$2:$E$33</c:f>
              <c:numCache>
                <c:formatCode>#,##0</c:formatCode>
                <c:ptCount val="32"/>
                <c:pt idx="0">
                  <c:v>265997966832</c:v>
                </c:pt>
                <c:pt idx="1">
                  <c:v>178691536880</c:v>
                </c:pt>
                <c:pt idx="2">
                  <c:v>178691536880</c:v>
                </c:pt>
                <c:pt idx="3">
                  <c:v>1101202000000</c:v>
                </c:pt>
                <c:pt idx="4">
                  <c:v>42001711706</c:v>
                </c:pt>
                <c:pt idx="5">
                  <c:v>797026034598</c:v>
                </c:pt>
                <c:pt idx="6">
                  <c:v>315135000000</c:v>
                </c:pt>
                <c:pt idx="7">
                  <c:v>53309000000000</c:v>
                </c:pt>
                <c:pt idx="8">
                  <c:v>6397302000000</c:v>
                </c:pt>
                <c:pt idx="9">
                  <c:v>646996000000</c:v>
                </c:pt>
                <c:pt idx="10">
                  <c:v>3975150619</c:v>
                </c:pt>
                <c:pt idx="11">
                  <c:v>117013832391</c:v>
                </c:pt>
                <c:pt idx="12">
                  <c:v>11591049848</c:v>
                </c:pt>
                <c:pt idx="13">
                  <c:v>2371159647</c:v>
                </c:pt>
                <c:pt idx="14">
                  <c:v>38722000000</c:v>
                </c:pt>
                <c:pt idx="15">
                  <c:v>34012781402</c:v>
                </c:pt>
                <c:pt idx="16">
                  <c:v>55313873</c:v>
                </c:pt>
                <c:pt idx="17">
                  <c:v>107921653283</c:v>
                </c:pt>
                <c:pt idx="18">
                  <c:v>942975600000</c:v>
                </c:pt>
                <c:pt idx="19">
                  <c:v>13297019080</c:v>
                </c:pt>
                <c:pt idx="20">
                  <c:v>404666670971</c:v>
                </c:pt>
                <c:pt idx="21">
                  <c:v>111537808584</c:v>
                </c:pt>
                <c:pt idx="22">
                  <c:v>254450061633</c:v>
                </c:pt>
                <c:pt idx="23">
                  <c:v>383268761861</c:v>
                </c:pt>
                <c:pt idx="24">
                  <c:v>349883646562</c:v>
                </c:pt>
                <c:pt idx="25">
                  <c:v>24532946808</c:v>
                </c:pt>
                <c:pt idx="26">
                  <c:v>8950187192</c:v>
                </c:pt>
                <c:pt idx="27">
                  <c:v>28752099802</c:v>
                </c:pt>
                <c:pt idx="28">
                  <c:v>1239729409</c:v>
                </c:pt>
                <c:pt idx="29">
                  <c:v>60419543000</c:v>
                </c:pt>
                <c:pt idx="30">
                  <c:v>43292877000000</c:v>
                </c:pt>
                <c:pt idx="31">
                  <c:v>99008122451</c:v>
                </c:pt>
              </c:numCache>
            </c:numRef>
          </c:val>
          <c:extLst>
            <c:ext xmlns:c16="http://schemas.microsoft.com/office/drawing/2014/chart" uri="{C3380CC4-5D6E-409C-BE32-E72D297353CC}">
              <c16:uniqueId val="{00000003-726F-444B-B612-17D8B3E541E0}"/>
            </c:ext>
          </c:extLst>
        </c:ser>
        <c:ser>
          <c:idx val="4"/>
          <c:order val="4"/>
          <c:tx>
            <c:strRef>
              <c:f>Sheet1!$F$1</c:f>
              <c:strCache>
                <c:ptCount val="1"/>
                <c:pt idx="0">
                  <c:v>2023</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Sheet1!$F$2:$F$33</c:f>
              <c:numCache>
                <c:formatCode>#,##0</c:formatCode>
                <c:ptCount val="32"/>
                <c:pt idx="0">
                  <c:v>531994439222</c:v>
                </c:pt>
                <c:pt idx="1">
                  <c:v>80000000000</c:v>
                </c:pt>
                <c:pt idx="2">
                  <c:v>80000000000</c:v>
                </c:pt>
                <c:pt idx="3">
                  <c:v>1077095000000</c:v>
                </c:pt>
                <c:pt idx="4">
                  <c:v>61479190523</c:v>
                </c:pt>
                <c:pt idx="5">
                  <c:v>383363892420</c:v>
                </c:pt>
                <c:pt idx="6">
                  <c:v>108841000000</c:v>
                </c:pt>
                <c:pt idx="7">
                  <c:v>69735000000000</c:v>
                </c:pt>
                <c:pt idx="8">
                  <c:v>1202489000000</c:v>
                </c:pt>
                <c:pt idx="9">
                  <c:v>251326000000</c:v>
                </c:pt>
                <c:pt idx="10">
                  <c:v>12000000000</c:v>
                </c:pt>
                <c:pt idx="11">
                  <c:v>274278188850</c:v>
                </c:pt>
                <c:pt idx="12">
                  <c:v>5508842291</c:v>
                </c:pt>
                <c:pt idx="13">
                  <c:v>4808257457</c:v>
                </c:pt>
                <c:pt idx="14">
                  <c:v>60194000000</c:v>
                </c:pt>
                <c:pt idx="15">
                  <c:v>74282232872</c:v>
                </c:pt>
                <c:pt idx="16">
                  <c:v>921388315642</c:v>
                </c:pt>
                <c:pt idx="17">
                  <c:v>108267463160</c:v>
                </c:pt>
                <c:pt idx="18">
                  <c:v>726749256000</c:v>
                </c:pt>
                <c:pt idx="19">
                  <c:v>36381293413</c:v>
                </c:pt>
                <c:pt idx="20">
                  <c:v>467099709239</c:v>
                </c:pt>
                <c:pt idx="21">
                  <c:v>1514500851</c:v>
                </c:pt>
                <c:pt idx="22">
                  <c:v>245635038020</c:v>
                </c:pt>
                <c:pt idx="23">
                  <c:v>324173569113</c:v>
                </c:pt>
                <c:pt idx="24">
                  <c:v>1357223684088</c:v>
                </c:pt>
                <c:pt idx="25">
                  <c:v>7484486661</c:v>
                </c:pt>
                <c:pt idx="26">
                  <c:v>3495133412</c:v>
                </c:pt>
                <c:pt idx="27">
                  <c:v>11270788348</c:v>
                </c:pt>
                <c:pt idx="28">
                  <c:v>959176256778</c:v>
                </c:pt>
                <c:pt idx="29">
                  <c:v>93950944000</c:v>
                </c:pt>
                <c:pt idx="30">
                  <c:v>2170734000000</c:v>
                </c:pt>
                <c:pt idx="31">
                  <c:v>823937545580</c:v>
                </c:pt>
              </c:numCache>
            </c:numRef>
          </c:val>
          <c:extLst>
            <c:ext xmlns:c16="http://schemas.microsoft.com/office/drawing/2014/chart" uri="{C3380CC4-5D6E-409C-BE32-E72D297353CC}">
              <c16:uniqueId val="{00000004-726F-444B-B612-17D8B3E541E0}"/>
            </c:ext>
          </c:extLst>
        </c:ser>
        <c:dLbls>
          <c:showLegendKey val="0"/>
          <c:showVal val="0"/>
          <c:showCatName val="0"/>
          <c:showSerName val="0"/>
          <c:showPercent val="0"/>
          <c:showBubbleSize val="0"/>
        </c:dLbls>
        <c:gapWidth val="150"/>
        <c:axId val="34152448"/>
        <c:axId val="34153984"/>
      </c:barChart>
      <c:catAx>
        <c:axId val="34152448"/>
        <c:scaling>
          <c:orientation val="minMax"/>
        </c:scaling>
        <c:delete val="0"/>
        <c:axPos val="b"/>
        <c:numFmt formatCode="General" sourceLinked="0"/>
        <c:majorTickMark val="none"/>
        <c:minorTickMark val="none"/>
        <c:tickLblPos val="nextTo"/>
        <c:crossAx val="34153984"/>
        <c:crosses val="autoZero"/>
        <c:auto val="1"/>
        <c:lblAlgn val="ctr"/>
        <c:lblOffset val="100"/>
        <c:noMultiLvlLbl val="0"/>
      </c:catAx>
      <c:valAx>
        <c:axId val="34153984"/>
        <c:scaling>
          <c:orientation val="minMax"/>
        </c:scaling>
        <c:delete val="0"/>
        <c:axPos val="l"/>
        <c:majorGridlines/>
        <c:numFmt formatCode="#,##0" sourceLinked="1"/>
        <c:majorTickMark val="none"/>
        <c:minorTickMark val="none"/>
        <c:tickLblPos val="nextTo"/>
        <c:crossAx val="3415244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Leverage</a:t>
            </a: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Sheet1!$B$2:$B$33</c:f>
              <c:numCache>
                <c:formatCode>General</c:formatCode>
                <c:ptCount val="32"/>
                <c:pt idx="0">
                  <c:v>0.35</c:v>
                </c:pt>
                <c:pt idx="1">
                  <c:v>0.33</c:v>
                </c:pt>
                <c:pt idx="2">
                  <c:v>0.34</c:v>
                </c:pt>
                <c:pt idx="3">
                  <c:v>0.61</c:v>
                </c:pt>
                <c:pt idx="4">
                  <c:v>0.39</c:v>
                </c:pt>
                <c:pt idx="5">
                  <c:v>0.35</c:v>
                </c:pt>
                <c:pt idx="6">
                  <c:v>0.44</c:v>
                </c:pt>
                <c:pt idx="7">
                  <c:v>0.47</c:v>
                </c:pt>
                <c:pt idx="8">
                  <c:v>0.5</c:v>
                </c:pt>
                <c:pt idx="9">
                  <c:v>0.84</c:v>
                </c:pt>
                <c:pt idx="10">
                  <c:v>0.6</c:v>
                </c:pt>
                <c:pt idx="11">
                  <c:v>0.32</c:v>
                </c:pt>
                <c:pt idx="12">
                  <c:v>0.35</c:v>
                </c:pt>
                <c:pt idx="13">
                  <c:v>0.11</c:v>
                </c:pt>
                <c:pt idx="14">
                  <c:v>1.06</c:v>
                </c:pt>
                <c:pt idx="15">
                  <c:v>0.26</c:v>
                </c:pt>
                <c:pt idx="16">
                  <c:v>0.74</c:v>
                </c:pt>
                <c:pt idx="17">
                  <c:v>0.44</c:v>
                </c:pt>
                <c:pt idx="18">
                  <c:v>0.56000000000000005</c:v>
                </c:pt>
                <c:pt idx="19">
                  <c:v>0.51</c:v>
                </c:pt>
                <c:pt idx="20">
                  <c:v>0.34</c:v>
                </c:pt>
                <c:pt idx="21">
                  <c:v>0.63</c:v>
                </c:pt>
                <c:pt idx="22">
                  <c:v>0.32</c:v>
                </c:pt>
                <c:pt idx="23">
                  <c:v>0.42</c:v>
                </c:pt>
                <c:pt idx="24">
                  <c:v>0.56000000000000005</c:v>
                </c:pt>
                <c:pt idx="25">
                  <c:v>0.33</c:v>
                </c:pt>
                <c:pt idx="26">
                  <c:v>0.5</c:v>
                </c:pt>
                <c:pt idx="27">
                  <c:v>0.09</c:v>
                </c:pt>
                <c:pt idx="28">
                  <c:v>0.86</c:v>
                </c:pt>
                <c:pt idx="29">
                  <c:v>0.28000000000000003</c:v>
                </c:pt>
                <c:pt idx="30">
                  <c:v>0.45</c:v>
                </c:pt>
                <c:pt idx="31">
                  <c:v>0.04</c:v>
                </c:pt>
              </c:numCache>
            </c:numRef>
          </c:val>
          <c:extLst>
            <c:ext xmlns:c16="http://schemas.microsoft.com/office/drawing/2014/chart" uri="{C3380CC4-5D6E-409C-BE32-E72D297353CC}">
              <c16:uniqueId val="{00000000-C4DD-4B9C-BB7A-A64D267A8E91}"/>
            </c:ext>
          </c:extLst>
        </c:ser>
        <c:ser>
          <c:idx val="1"/>
          <c:order val="1"/>
          <c:tx>
            <c:strRef>
              <c:f>Sheet1!$C$1</c:f>
              <c:strCache>
                <c:ptCount val="1"/>
                <c:pt idx="0">
                  <c:v>2020</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Sheet1!$C$2:$C$33</c:f>
              <c:numCache>
                <c:formatCode>General</c:formatCode>
                <c:ptCount val="32"/>
                <c:pt idx="0">
                  <c:v>0.26</c:v>
                </c:pt>
                <c:pt idx="1">
                  <c:v>0.22</c:v>
                </c:pt>
                <c:pt idx="2">
                  <c:v>0.18</c:v>
                </c:pt>
                <c:pt idx="3">
                  <c:v>0.63</c:v>
                </c:pt>
                <c:pt idx="4">
                  <c:v>0.35</c:v>
                </c:pt>
                <c:pt idx="5">
                  <c:v>0.34</c:v>
                </c:pt>
                <c:pt idx="6">
                  <c:v>0.32</c:v>
                </c:pt>
                <c:pt idx="7">
                  <c:v>0.42</c:v>
                </c:pt>
                <c:pt idx="8">
                  <c:v>0.47</c:v>
                </c:pt>
                <c:pt idx="9">
                  <c:v>0.9</c:v>
                </c:pt>
                <c:pt idx="10">
                  <c:v>0.67</c:v>
                </c:pt>
                <c:pt idx="11">
                  <c:v>0.45</c:v>
                </c:pt>
                <c:pt idx="12">
                  <c:v>0.34</c:v>
                </c:pt>
                <c:pt idx="13">
                  <c:v>0.13</c:v>
                </c:pt>
                <c:pt idx="14">
                  <c:v>1.43</c:v>
                </c:pt>
                <c:pt idx="15">
                  <c:v>0.17</c:v>
                </c:pt>
                <c:pt idx="16">
                  <c:v>0.81</c:v>
                </c:pt>
                <c:pt idx="17">
                  <c:v>0.67</c:v>
                </c:pt>
                <c:pt idx="18">
                  <c:v>0.53</c:v>
                </c:pt>
                <c:pt idx="19">
                  <c:v>0.53</c:v>
                </c:pt>
                <c:pt idx="20">
                  <c:v>0.38</c:v>
                </c:pt>
                <c:pt idx="21">
                  <c:v>0.62</c:v>
                </c:pt>
                <c:pt idx="22">
                  <c:v>0.43</c:v>
                </c:pt>
                <c:pt idx="23">
                  <c:v>0.36</c:v>
                </c:pt>
                <c:pt idx="24">
                  <c:v>0.64</c:v>
                </c:pt>
                <c:pt idx="25">
                  <c:v>0.36</c:v>
                </c:pt>
                <c:pt idx="26">
                  <c:v>0.49</c:v>
                </c:pt>
                <c:pt idx="27">
                  <c:v>0.09</c:v>
                </c:pt>
                <c:pt idx="28">
                  <c:v>0.81</c:v>
                </c:pt>
                <c:pt idx="29">
                  <c:v>0.32</c:v>
                </c:pt>
                <c:pt idx="30">
                  <c:v>0.37</c:v>
                </c:pt>
                <c:pt idx="31">
                  <c:v>0.46</c:v>
                </c:pt>
              </c:numCache>
            </c:numRef>
          </c:val>
          <c:extLst>
            <c:ext xmlns:c16="http://schemas.microsoft.com/office/drawing/2014/chart" uri="{C3380CC4-5D6E-409C-BE32-E72D297353CC}">
              <c16:uniqueId val="{00000001-C4DD-4B9C-BB7A-A64D267A8E91}"/>
            </c:ext>
          </c:extLst>
        </c:ser>
        <c:ser>
          <c:idx val="2"/>
          <c:order val="2"/>
          <c:tx>
            <c:strRef>
              <c:f>Sheet1!$D$1</c:f>
              <c:strCache>
                <c:ptCount val="1"/>
                <c:pt idx="0">
                  <c:v>2021</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Sheet1!$D$2:$D$33</c:f>
              <c:numCache>
                <c:formatCode>General</c:formatCode>
                <c:ptCount val="32"/>
                <c:pt idx="0">
                  <c:v>0.25</c:v>
                </c:pt>
                <c:pt idx="1">
                  <c:v>0.1</c:v>
                </c:pt>
                <c:pt idx="2">
                  <c:v>0.19</c:v>
                </c:pt>
                <c:pt idx="3">
                  <c:v>0.56000000000000005</c:v>
                </c:pt>
                <c:pt idx="4">
                  <c:v>0.33</c:v>
                </c:pt>
                <c:pt idx="5">
                  <c:v>0.3</c:v>
                </c:pt>
                <c:pt idx="6">
                  <c:v>0.39</c:v>
                </c:pt>
                <c:pt idx="7">
                  <c:v>0.41</c:v>
                </c:pt>
                <c:pt idx="8">
                  <c:v>0.43</c:v>
                </c:pt>
                <c:pt idx="9">
                  <c:v>0.91</c:v>
                </c:pt>
                <c:pt idx="10">
                  <c:v>0.7</c:v>
                </c:pt>
                <c:pt idx="11">
                  <c:v>0.5</c:v>
                </c:pt>
                <c:pt idx="12">
                  <c:v>0.34</c:v>
                </c:pt>
                <c:pt idx="13">
                  <c:v>0.18</c:v>
                </c:pt>
                <c:pt idx="14">
                  <c:v>1.69</c:v>
                </c:pt>
                <c:pt idx="15">
                  <c:v>0.15</c:v>
                </c:pt>
                <c:pt idx="16">
                  <c:v>0.7</c:v>
                </c:pt>
                <c:pt idx="17">
                  <c:v>0.66</c:v>
                </c:pt>
                <c:pt idx="18">
                  <c:v>0.43</c:v>
                </c:pt>
                <c:pt idx="19">
                  <c:v>0.53</c:v>
                </c:pt>
                <c:pt idx="20">
                  <c:v>0.34</c:v>
                </c:pt>
                <c:pt idx="21">
                  <c:v>0.69</c:v>
                </c:pt>
                <c:pt idx="22">
                  <c:v>0.31</c:v>
                </c:pt>
                <c:pt idx="23">
                  <c:v>0.35</c:v>
                </c:pt>
                <c:pt idx="24">
                  <c:v>0.62</c:v>
                </c:pt>
                <c:pt idx="25">
                  <c:v>0.45</c:v>
                </c:pt>
                <c:pt idx="26">
                  <c:v>0.43</c:v>
                </c:pt>
                <c:pt idx="27">
                  <c:v>0.1</c:v>
                </c:pt>
                <c:pt idx="28">
                  <c:v>0.77</c:v>
                </c:pt>
                <c:pt idx="29">
                  <c:v>0.3</c:v>
                </c:pt>
                <c:pt idx="30">
                  <c:v>0.36</c:v>
                </c:pt>
                <c:pt idx="31">
                  <c:v>0.41</c:v>
                </c:pt>
              </c:numCache>
            </c:numRef>
          </c:val>
          <c:extLst>
            <c:ext xmlns:c16="http://schemas.microsoft.com/office/drawing/2014/chart" uri="{C3380CC4-5D6E-409C-BE32-E72D297353CC}">
              <c16:uniqueId val="{00000002-C4DD-4B9C-BB7A-A64D267A8E91}"/>
            </c:ext>
          </c:extLst>
        </c:ser>
        <c:ser>
          <c:idx val="3"/>
          <c:order val="3"/>
          <c:tx>
            <c:strRef>
              <c:f>Sheet1!$E$1</c:f>
              <c:strCache>
                <c:ptCount val="1"/>
                <c:pt idx="0">
                  <c:v>2022</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Sheet1!$E$2:$E$33</c:f>
              <c:numCache>
                <c:formatCode>General</c:formatCode>
                <c:ptCount val="32"/>
                <c:pt idx="0">
                  <c:v>0.35</c:v>
                </c:pt>
                <c:pt idx="1">
                  <c:v>0.11</c:v>
                </c:pt>
                <c:pt idx="2">
                  <c:v>0.17</c:v>
                </c:pt>
                <c:pt idx="3">
                  <c:v>0.5</c:v>
                </c:pt>
                <c:pt idx="4">
                  <c:v>0.33</c:v>
                </c:pt>
                <c:pt idx="5">
                  <c:v>0.28999999999999998</c:v>
                </c:pt>
                <c:pt idx="6">
                  <c:v>0.37</c:v>
                </c:pt>
                <c:pt idx="7">
                  <c:v>0.41</c:v>
                </c:pt>
                <c:pt idx="8">
                  <c:v>0.43</c:v>
                </c:pt>
                <c:pt idx="9">
                  <c:v>0.91</c:v>
                </c:pt>
                <c:pt idx="10">
                  <c:v>0.76</c:v>
                </c:pt>
                <c:pt idx="11">
                  <c:v>0.53</c:v>
                </c:pt>
                <c:pt idx="12">
                  <c:v>0.4</c:v>
                </c:pt>
                <c:pt idx="13">
                  <c:v>0.25</c:v>
                </c:pt>
                <c:pt idx="14">
                  <c:v>1.85</c:v>
                </c:pt>
                <c:pt idx="15">
                  <c:v>0.2</c:v>
                </c:pt>
                <c:pt idx="16">
                  <c:v>0.8</c:v>
                </c:pt>
                <c:pt idx="17">
                  <c:v>0.66</c:v>
                </c:pt>
                <c:pt idx="18">
                  <c:v>0.34</c:v>
                </c:pt>
                <c:pt idx="19">
                  <c:v>0.52</c:v>
                </c:pt>
                <c:pt idx="20">
                  <c:v>0.3</c:v>
                </c:pt>
                <c:pt idx="21">
                  <c:v>0.73</c:v>
                </c:pt>
                <c:pt idx="22">
                  <c:v>0.16</c:v>
                </c:pt>
                <c:pt idx="23">
                  <c:v>3.12</c:v>
                </c:pt>
                <c:pt idx="24">
                  <c:v>0.65</c:v>
                </c:pt>
                <c:pt idx="25">
                  <c:v>0.44</c:v>
                </c:pt>
                <c:pt idx="26">
                  <c:v>0.38</c:v>
                </c:pt>
                <c:pt idx="27">
                  <c:v>0.08</c:v>
                </c:pt>
                <c:pt idx="28">
                  <c:v>0.5</c:v>
                </c:pt>
                <c:pt idx="29">
                  <c:v>0.45</c:v>
                </c:pt>
                <c:pt idx="30">
                  <c:v>0.36</c:v>
                </c:pt>
                <c:pt idx="31">
                  <c:v>0.35</c:v>
                </c:pt>
              </c:numCache>
            </c:numRef>
          </c:val>
          <c:extLst>
            <c:ext xmlns:c16="http://schemas.microsoft.com/office/drawing/2014/chart" uri="{C3380CC4-5D6E-409C-BE32-E72D297353CC}">
              <c16:uniqueId val="{00000003-C4DD-4B9C-BB7A-A64D267A8E91}"/>
            </c:ext>
          </c:extLst>
        </c:ser>
        <c:ser>
          <c:idx val="4"/>
          <c:order val="4"/>
          <c:tx>
            <c:strRef>
              <c:f>Sheet1!$F$1</c:f>
              <c:strCache>
                <c:ptCount val="1"/>
                <c:pt idx="0">
                  <c:v>2023</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Sheet1!$F$2:$F$33</c:f>
              <c:numCache>
                <c:formatCode>General</c:formatCode>
                <c:ptCount val="32"/>
                <c:pt idx="0">
                  <c:v>0.39</c:v>
                </c:pt>
                <c:pt idx="1">
                  <c:v>0.13</c:v>
                </c:pt>
                <c:pt idx="2">
                  <c:v>0.21</c:v>
                </c:pt>
                <c:pt idx="3">
                  <c:v>0.43</c:v>
                </c:pt>
                <c:pt idx="4">
                  <c:v>0.32</c:v>
                </c:pt>
                <c:pt idx="5">
                  <c:v>0.28999999999999998</c:v>
                </c:pt>
                <c:pt idx="6">
                  <c:v>0.33</c:v>
                </c:pt>
                <c:pt idx="7">
                  <c:v>0.44</c:v>
                </c:pt>
                <c:pt idx="8">
                  <c:v>0.41</c:v>
                </c:pt>
                <c:pt idx="9">
                  <c:v>0.63</c:v>
                </c:pt>
                <c:pt idx="10">
                  <c:v>0.72</c:v>
                </c:pt>
                <c:pt idx="11">
                  <c:v>0.51</c:v>
                </c:pt>
                <c:pt idx="12">
                  <c:v>0.4</c:v>
                </c:pt>
                <c:pt idx="13">
                  <c:v>0.28000000000000003</c:v>
                </c:pt>
                <c:pt idx="14">
                  <c:v>1.78</c:v>
                </c:pt>
                <c:pt idx="15">
                  <c:v>0.15</c:v>
                </c:pt>
                <c:pt idx="16">
                  <c:v>0.86</c:v>
                </c:pt>
                <c:pt idx="17">
                  <c:v>0.89</c:v>
                </c:pt>
                <c:pt idx="18">
                  <c:v>0.28999999999999998</c:v>
                </c:pt>
                <c:pt idx="19">
                  <c:v>0.51</c:v>
                </c:pt>
                <c:pt idx="20">
                  <c:v>0.28999999999999998</c:v>
                </c:pt>
                <c:pt idx="21">
                  <c:v>0.72</c:v>
                </c:pt>
                <c:pt idx="22">
                  <c:v>0.12</c:v>
                </c:pt>
                <c:pt idx="23">
                  <c:v>0.31</c:v>
                </c:pt>
                <c:pt idx="24">
                  <c:v>0.71</c:v>
                </c:pt>
                <c:pt idx="25">
                  <c:v>0.56999999999999995</c:v>
                </c:pt>
                <c:pt idx="26">
                  <c:v>0.36</c:v>
                </c:pt>
                <c:pt idx="27">
                  <c:v>0.13</c:v>
                </c:pt>
                <c:pt idx="28">
                  <c:v>2.0499999999999998</c:v>
                </c:pt>
                <c:pt idx="29">
                  <c:v>0.46</c:v>
                </c:pt>
                <c:pt idx="30">
                  <c:v>0.45</c:v>
                </c:pt>
                <c:pt idx="31">
                  <c:v>0.31</c:v>
                </c:pt>
              </c:numCache>
            </c:numRef>
          </c:val>
          <c:extLst>
            <c:ext xmlns:c16="http://schemas.microsoft.com/office/drawing/2014/chart" uri="{C3380CC4-5D6E-409C-BE32-E72D297353CC}">
              <c16:uniqueId val="{00000004-C4DD-4B9C-BB7A-A64D267A8E91}"/>
            </c:ext>
          </c:extLst>
        </c:ser>
        <c:dLbls>
          <c:showLegendKey val="0"/>
          <c:showVal val="0"/>
          <c:showCatName val="0"/>
          <c:showSerName val="0"/>
          <c:showPercent val="0"/>
          <c:showBubbleSize val="0"/>
        </c:dLbls>
        <c:gapWidth val="150"/>
        <c:axId val="259216128"/>
        <c:axId val="259217664"/>
      </c:barChart>
      <c:catAx>
        <c:axId val="259216128"/>
        <c:scaling>
          <c:orientation val="minMax"/>
        </c:scaling>
        <c:delete val="0"/>
        <c:axPos val="b"/>
        <c:numFmt formatCode="General" sourceLinked="0"/>
        <c:majorTickMark val="none"/>
        <c:minorTickMark val="none"/>
        <c:tickLblPos val="nextTo"/>
        <c:crossAx val="259217664"/>
        <c:crosses val="autoZero"/>
        <c:auto val="1"/>
        <c:lblAlgn val="ctr"/>
        <c:lblOffset val="100"/>
        <c:noMultiLvlLbl val="0"/>
      </c:catAx>
      <c:valAx>
        <c:axId val="259217664"/>
        <c:scaling>
          <c:orientation val="minMax"/>
        </c:scaling>
        <c:delete val="0"/>
        <c:axPos val="l"/>
        <c:majorGridlines/>
        <c:numFmt formatCode="General" sourceLinked="1"/>
        <c:majorTickMark val="none"/>
        <c:minorTickMark val="none"/>
        <c:tickLblPos val="nextTo"/>
        <c:crossAx val="25921612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Financial Distress</a:t>
            </a: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Sheet1!$B$2:$B$33</c:f>
              <c:numCache>
                <c:formatCode>General</c:formatCode>
                <c:ptCount val="32"/>
                <c:pt idx="0">
                  <c:v>26.26</c:v>
                </c:pt>
                <c:pt idx="1">
                  <c:v>30.31</c:v>
                </c:pt>
                <c:pt idx="2">
                  <c:v>107.22</c:v>
                </c:pt>
                <c:pt idx="3">
                  <c:v>6.22</c:v>
                </c:pt>
                <c:pt idx="4">
                  <c:v>60.09</c:v>
                </c:pt>
                <c:pt idx="5">
                  <c:v>29.08</c:v>
                </c:pt>
                <c:pt idx="6">
                  <c:v>35.270000000000003</c:v>
                </c:pt>
                <c:pt idx="7">
                  <c:v>54.15</c:v>
                </c:pt>
                <c:pt idx="8">
                  <c:v>210.5</c:v>
                </c:pt>
                <c:pt idx="9">
                  <c:v>169.9</c:v>
                </c:pt>
                <c:pt idx="10">
                  <c:v>84.77</c:v>
                </c:pt>
                <c:pt idx="11">
                  <c:v>211.59</c:v>
                </c:pt>
                <c:pt idx="12">
                  <c:v>43.38</c:v>
                </c:pt>
                <c:pt idx="13">
                  <c:v>183.52</c:v>
                </c:pt>
                <c:pt idx="14">
                  <c:v>26.14</c:v>
                </c:pt>
                <c:pt idx="15">
                  <c:v>2.44</c:v>
                </c:pt>
                <c:pt idx="16">
                  <c:v>225.56</c:v>
                </c:pt>
                <c:pt idx="17">
                  <c:v>21.04</c:v>
                </c:pt>
                <c:pt idx="18">
                  <c:v>121.18</c:v>
                </c:pt>
                <c:pt idx="19">
                  <c:v>45.55</c:v>
                </c:pt>
                <c:pt idx="20">
                  <c:v>59.57</c:v>
                </c:pt>
                <c:pt idx="21">
                  <c:v>50.56</c:v>
                </c:pt>
                <c:pt idx="22">
                  <c:v>23.64</c:v>
                </c:pt>
                <c:pt idx="23">
                  <c:v>66.44</c:v>
                </c:pt>
                <c:pt idx="24">
                  <c:v>46.66</c:v>
                </c:pt>
                <c:pt idx="25">
                  <c:v>65.849999999999994</c:v>
                </c:pt>
                <c:pt idx="26">
                  <c:v>31.21</c:v>
                </c:pt>
                <c:pt idx="27">
                  <c:v>26.65</c:v>
                </c:pt>
                <c:pt idx="28">
                  <c:v>21.47</c:v>
                </c:pt>
                <c:pt idx="29">
                  <c:v>29.21</c:v>
                </c:pt>
                <c:pt idx="30">
                  <c:v>36.33</c:v>
                </c:pt>
                <c:pt idx="31">
                  <c:v>72.11</c:v>
                </c:pt>
              </c:numCache>
            </c:numRef>
          </c:val>
          <c:extLst>
            <c:ext xmlns:c16="http://schemas.microsoft.com/office/drawing/2014/chart" uri="{C3380CC4-5D6E-409C-BE32-E72D297353CC}">
              <c16:uniqueId val="{00000000-86EC-46B6-801D-8EC1F299DE73}"/>
            </c:ext>
          </c:extLst>
        </c:ser>
        <c:ser>
          <c:idx val="1"/>
          <c:order val="1"/>
          <c:tx>
            <c:strRef>
              <c:f>Sheet1!$C$1</c:f>
              <c:strCache>
                <c:ptCount val="1"/>
                <c:pt idx="0">
                  <c:v>2020</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Sheet1!$C$2:$C$33</c:f>
              <c:numCache>
                <c:formatCode>General</c:formatCode>
                <c:ptCount val="32"/>
                <c:pt idx="0">
                  <c:v>44.35</c:v>
                </c:pt>
                <c:pt idx="1">
                  <c:v>167.79</c:v>
                </c:pt>
                <c:pt idx="2">
                  <c:v>87.84</c:v>
                </c:pt>
                <c:pt idx="3">
                  <c:v>70.03</c:v>
                </c:pt>
                <c:pt idx="4">
                  <c:v>54.67</c:v>
                </c:pt>
                <c:pt idx="5">
                  <c:v>22.98</c:v>
                </c:pt>
                <c:pt idx="6">
                  <c:v>124.33</c:v>
                </c:pt>
                <c:pt idx="7">
                  <c:v>65.599999999999994</c:v>
                </c:pt>
                <c:pt idx="8">
                  <c:v>243.1</c:v>
                </c:pt>
                <c:pt idx="9">
                  <c:v>65.28</c:v>
                </c:pt>
                <c:pt idx="10">
                  <c:v>48.61</c:v>
                </c:pt>
                <c:pt idx="11">
                  <c:v>73.25</c:v>
                </c:pt>
                <c:pt idx="12">
                  <c:v>167.38</c:v>
                </c:pt>
                <c:pt idx="13">
                  <c:v>2839.62</c:v>
                </c:pt>
                <c:pt idx="14">
                  <c:v>10.39</c:v>
                </c:pt>
                <c:pt idx="15">
                  <c:v>40.33</c:v>
                </c:pt>
                <c:pt idx="16">
                  <c:v>82.95</c:v>
                </c:pt>
                <c:pt idx="17">
                  <c:v>117.86</c:v>
                </c:pt>
                <c:pt idx="18">
                  <c:v>267.29000000000002</c:v>
                </c:pt>
                <c:pt idx="19">
                  <c:v>1195.06</c:v>
                </c:pt>
                <c:pt idx="20">
                  <c:v>75.739999999999995</c:v>
                </c:pt>
                <c:pt idx="21">
                  <c:v>1356.11</c:v>
                </c:pt>
                <c:pt idx="22">
                  <c:v>36.159999999999997</c:v>
                </c:pt>
                <c:pt idx="23">
                  <c:v>101.96</c:v>
                </c:pt>
                <c:pt idx="24">
                  <c:v>404.25</c:v>
                </c:pt>
                <c:pt idx="25">
                  <c:v>498.01</c:v>
                </c:pt>
                <c:pt idx="26">
                  <c:v>48.71</c:v>
                </c:pt>
                <c:pt idx="27">
                  <c:v>32.15</c:v>
                </c:pt>
                <c:pt idx="28">
                  <c:v>339.51</c:v>
                </c:pt>
                <c:pt idx="29">
                  <c:v>57.13</c:v>
                </c:pt>
                <c:pt idx="30">
                  <c:v>56.96</c:v>
                </c:pt>
                <c:pt idx="31">
                  <c:v>61.74</c:v>
                </c:pt>
              </c:numCache>
            </c:numRef>
          </c:val>
          <c:extLst>
            <c:ext xmlns:c16="http://schemas.microsoft.com/office/drawing/2014/chart" uri="{C3380CC4-5D6E-409C-BE32-E72D297353CC}">
              <c16:uniqueId val="{00000001-86EC-46B6-801D-8EC1F299DE73}"/>
            </c:ext>
          </c:extLst>
        </c:ser>
        <c:ser>
          <c:idx val="2"/>
          <c:order val="2"/>
          <c:tx>
            <c:strRef>
              <c:f>Sheet1!$D$1</c:f>
              <c:strCache>
                <c:ptCount val="1"/>
                <c:pt idx="0">
                  <c:v>2021</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Sheet1!$D$2:$D$33</c:f>
              <c:numCache>
                <c:formatCode>General</c:formatCode>
                <c:ptCount val="32"/>
                <c:pt idx="0">
                  <c:v>41.69</c:v>
                </c:pt>
                <c:pt idx="1">
                  <c:v>88.63</c:v>
                </c:pt>
                <c:pt idx="2">
                  <c:v>421.92</c:v>
                </c:pt>
                <c:pt idx="3">
                  <c:v>356.78</c:v>
                </c:pt>
                <c:pt idx="4">
                  <c:v>73.34</c:v>
                </c:pt>
                <c:pt idx="5">
                  <c:v>18.579999999999998</c:v>
                </c:pt>
                <c:pt idx="6">
                  <c:v>84.63</c:v>
                </c:pt>
                <c:pt idx="7">
                  <c:v>50.42</c:v>
                </c:pt>
                <c:pt idx="8">
                  <c:v>146.99</c:v>
                </c:pt>
                <c:pt idx="9">
                  <c:v>431.65</c:v>
                </c:pt>
                <c:pt idx="10">
                  <c:v>102.78</c:v>
                </c:pt>
                <c:pt idx="11">
                  <c:v>59.2</c:v>
                </c:pt>
                <c:pt idx="12">
                  <c:v>54.63</c:v>
                </c:pt>
                <c:pt idx="13">
                  <c:v>188.36</c:v>
                </c:pt>
                <c:pt idx="14">
                  <c:v>18.920000000000002</c:v>
                </c:pt>
                <c:pt idx="15">
                  <c:v>91.05</c:v>
                </c:pt>
                <c:pt idx="16">
                  <c:v>37.89</c:v>
                </c:pt>
                <c:pt idx="17">
                  <c:v>81.97</c:v>
                </c:pt>
                <c:pt idx="18">
                  <c:v>23.37</c:v>
                </c:pt>
                <c:pt idx="19">
                  <c:v>25.05</c:v>
                </c:pt>
                <c:pt idx="20">
                  <c:v>62.4</c:v>
                </c:pt>
                <c:pt idx="21">
                  <c:v>17.09</c:v>
                </c:pt>
                <c:pt idx="22">
                  <c:v>14.68</c:v>
                </c:pt>
                <c:pt idx="23">
                  <c:v>61.34</c:v>
                </c:pt>
                <c:pt idx="24">
                  <c:v>1402.49</c:v>
                </c:pt>
                <c:pt idx="25">
                  <c:v>36.68</c:v>
                </c:pt>
                <c:pt idx="26">
                  <c:v>30.98</c:v>
                </c:pt>
                <c:pt idx="27">
                  <c:v>29.77</c:v>
                </c:pt>
                <c:pt idx="28">
                  <c:v>37.85</c:v>
                </c:pt>
                <c:pt idx="29">
                  <c:v>47.75</c:v>
                </c:pt>
                <c:pt idx="30">
                  <c:v>34.72</c:v>
                </c:pt>
                <c:pt idx="31">
                  <c:v>46.77</c:v>
                </c:pt>
              </c:numCache>
            </c:numRef>
          </c:val>
          <c:extLst>
            <c:ext xmlns:c16="http://schemas.microsoft.com/office/drawing/2014/chart" uri="{C3380CC4-5D6E-409C-BE32-E72D297353CC}">
              <c16:uniqueId val="{00000002-86EC-46B6-801D-8EC1F299DE73}"/>
            </c:ext>
          </c:extLst>
        </c:ser>
        <c:ser>
          <c:idx val="3"/>
          <c:order val="3"/>
          <c:tx>
            <c:strRef>
              <c:f>Sheet1!$E$1</c:f>
              <c:strCache>
                <c:ptCount val="1"/>
                <c:pt idx="0">
                  <c:v>2022</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Sheet1!$E$2:$E$33</c:f>
              <c:numCache>
                <c:formatCode>General</c:formatCode>
                <c:ptCount val="32"/>
                <c:pt idx="0">
                  <c:v>39.29</c:v>
                </c:pt>
                <c:pt idx="1">
                  <c:v>112.04</c:v>
                </c:pt>
                <c:pt idx="2">
                  <c:v>162.34</c:v>
                </c:pt>
                <c:pt idx="3">
                  <c:v>7.62</c:v>
                </c:pt>
                <c:pt idx="4">
                  <c:v>80.3</c:v>
                </c:pt>
                <c:pt idx="5">
                  <c:v>18.11</c:v>
                </c:pt>
                <c:pt idx="6">
                  <c:v>74.63</c:v>
                </c:pt>
                <c:pt idx="7">
                  <c:v>40.229999999999997</c:v>
                </c:pt>
                <c:pt idx="8">
                  <c:v>117.34</c:v>
                </c:pt>
                <c:pt idx="9">
                  <c:v>152.59</c:v>
                </c:pt>
                <c:pt idx="10">
                  <c:v>42.98</c:v>
                </c:pt>
                <c:pt idx="11">
                  <c:v>102.44</c:v>
                </c:pt>
                <c:pt idx="12">
                  <c:v>86.4</c:v>
                </c:pt>
                <c:pt idx="13">
                  <c:v>9.08</c:v>
                </c:pt>
                <c:pt idx="14">
                  <c:v>221.11</c:v>
                </c:pt>
                <c:pt idx="15">
                  <c:v>3378.71</c:v>
                </c:pt>
                <c:pt idx="16">
                  <c:v>131.03</c:v>
                </c:pt>
                <c:pt idx="17">
                  <c:v>73.19</c:v>
                </c:pt>
                <c:pt idx="18">
                  <c:v>55.51</c:v>
                </c:pt>
                <c:pt idx="19">
                  <c:v>419.8</c:v>
                </c:pt>
                <c:pt idx="20">
                  <c:v>35.25</c:v>
                </c:pt>
                <c:pt idx="21">
                  <c:v>20.47</c:v>
                </c:pt>
                <c:pt idx="22">
                  <c:v>8.41</c:v>
                </c:pt>
                <c:pt idx="23">
                  <c:v>58.69</c:v>
                </c:pt>
                <c:pt idx="24">
                  <c:v>72.14</c:v>
                </c:pt>
                <c:pt idx="25">
                  <c:v>124.97</c:v>
                </c:pt>
                <c:pt idx="26">
                  <c:v>35.57</c:v>
                </c:pt>
                <c:pt idx="27">
                  <c:v>25</c:v>
                </c:pt>
                <c:pt idx="28">
                  <c:v>97.81</c:v>
                </c:pt>
                <c:pt idx="29">
                  <c:v>56.76</c:v>
                </c:pt>
                <c:pt idx="30">
                  <c:v>24.56</c:v>
                </c:pt>
                <c:pt idx="31">
                  <c:v>36.43</c:v>
                </c:pt>
              </c:numCache>
            </c:numRef>
          </c:val>
          <c:extLst>
            <c:ext xmlns:c16="http://schemas.microsoft.com/office/drawing/2014/chart" uri="{C3380CC4-5D6E-409C-BE32-E72D297353CC}">
              <c16:uniqueId val="{00000003-86EC-46B6-801D-8EC1F299DE73}"/>
            </c:ext>
          </c:extLst>
        </c:ser>
        <c:ser>
          <c:idx val="4"/>
          <c:order val="4"/>
          <c:tx>
            <c:strRef>
              <c:f>Sheet1!$F$1</c:f>
              <c:strCache>
                <c:ptCount val="1"/>
                <c:pt idx="0">
                  <c:v>2023</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Sheet1!$F$2:$F$33</c:f>
              <c:numCache>
                <c:formatCode>General</c:formatCode>
                <c:ptCount val="32"/>
                <c:pt idx="0">
                  <c:v>30.77</c:v>
                </c:pt>
                <c:pt idx="1">
                  <c:v>76.31</c:v>
                </c:pt>
                <c:pt idx="2">
                  <c:v>143.97</c:v>
                </c:pt>
                <c:pt idx="3">
                  <c:v>47.81</c:v>
                </c:pt>
                <c:pt idx="4">
                  <c:v>59.22</c:v>
                </c:pt>
                <c:pt idx="5">
                  <c:v>21.82</c:v>
                </c:pt>
                <c:pt idx="6">
                  <c:v>48.54</c:v>
                </c:pt>
                <c:pt idx="7">
                  <c:v>45.05</c:v>
                </c:pt>
                <c:pt idx="8">
                  <c:v>220.09</c:v>
                </c:pt>
                <c:pt idx="9">
                  <c:v>467.41</c:v>
                </c:pt>
                <c:pt idx="10">
                  <c:v>192.4</c:v>
                </c:pt>
                <c:pt idx="11">
                  <c:v>54.17</c:v>
                </c:pt>
                <c:pt idx="12">
                  <c:v>256.89999999999998</c:v>
                </c:pt>
                <c:pt idx="13">
                  <c:v>59.24</c:v>
                </c:pt>
                <c:pt idx="14">
                  <c:v>782.74</c:v>
                </c:pt>
                <c:pt idx="15">
                  <c:v>74.3</c:v>
                </c:pt>
                <c:pt idx="16">
                  <c:v>233.66</c:v>
                </c:pt>
                <c:pt idx="17">
                  <c:v>58.64</c:v>
                </c:pt>
                <c:pt idx="18">
                  <c:v>54.54</c:v>
                </c:pt>
                <c:pt idx="19">
                  <c:v>764.25</c:v>
                </c:pt>
                <c:pt idx="20">
                  <c:v>43.87</c:v>
                </c:pt>
                <c:pt idx="21">
                  <c:v>169.64</c:v>
                </c:pt>
                <c:pt idx="22">
                  <c:v>22.62</c:v>
                </c:pt>
                <c:pt idx="23">
                  <c:v>50.25</c:v>
                </c:pt>
                <c:pt idx="24">
                  <c:v>47.52</c:v>
                </c:pt>
                <c:pt idx="25">
                  <c:v>612.30999999999995</c:v>
                </c:pt>
                <c:pt idx="26">
                  <c:v>38.39</c:v>
                </c:pt>
                <c:pt idx="27">
                  <c:v>24.15</c:v>
                </c:pt>
                <c:pt idx="28">
                  <c:v>557.63</c:v>
                </c:pt>
                <c:pt idx="29">
                  <c:v>69.67</c:v>
                </c:pt>
                <c:pt idx="30">
                  <c:v>36.369999999999997</c:v>
                </c:pt>
                <c:pt idx="31">
                  <c:v>29.54</c:v>
                </c:pt>
              </c:numCache>
            </c:numRef>
          </c:val>
          <c:extLst>
            <c:ext xmlns:c16="http://schemas.microsoft.com/office/drawing/2014/chart" uri="{C3380CC4-5D6E-409C-BE32-E72D297353CC}">
              <c16:uniqueId val="{00000004-86EC-46B6-801D-8EC1F299DE73}"/>
            </c:ext>
          </c:extLst>
        </c:ser>
        <c:dLbls>
          <c:showLegendKey val="0"/>
          <c:showVal val="0"/>
          <c:showCatName val="0"/>
          <c:showSerName val="0"/>
          <c:showPercent val="0"/>
          <c:showBubbleSize val="0"/>
        </c:dLbls>
        <c:gapWidth val="150"/>
        <c:axId val="258795008"/>
        <c:axId val="258796544"/>
      </c:barChart>
      <c:catAx>
        <c:axId val="258795008"/>
        <c:scaling>
          <c:orientation val="minMax"/>
        </c:scaling>
        <c:delete val="0"/>
        <c:axPos val="b"/>
        <c:numFmt formatCode="General" sourceLinked="0"/>
        <c:majorTickMark val="none"/>
        <c:minorTickMark val="none"/>
        <c:tickLblPos val="nextTo"/>
        <c:crossAx val="258796544"/>
        <c:crosses val="autoZero"/>
        <c:auto val="1"/>
        <c:lblAlgn val="ctr"/>
        <c:lblOffset val="100"/>
        <c:noMultiLvlLbl val="0"/>
      </c:catAx>
      <c:valAx>
        <c:axId val="258796544"/>
        <c:scaling>
          <c:orientation val="minMax"/>
        </c:scaling>
        <c:delete val="0"/>
        <c:axPos val="l"/>
        <c:majorGridlines/>
        <c:numFmt formatCode="General" sourceLinked="1"/>
        <c:majorTickMark val="none"/>
        <c:minorTickMark val="none"/>
        <c:tickLblPos val="nextTo"/>
        <c:crossAx val="25879500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IOS</a:t>
            </a: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Sheet1!$B$2:$B$33</c:f>
              <c:numCache>
                <c:formatCode>General</c:formatCode>
                <c:ptCount val="32"/>
                <c:pt idx="0">
                  <c:v>1.81</c:v>
                </c:pt>
                <c:pt idx="1">
                  <c:v>0.92</c:v>
                </c:pt>
                <c:pt idx="2">
                  <c:v>0.6</c:v>
                </c:pt>
                <c:pt idx="3">
                  <c:v>2.31</c:v>
                </c:pt>
                <c:pt idx="4">
                  <c:v>0.79</c:v>
                </c:pt>
                <c:pt idx="5">
                  <c:v>2.13</c:v>
                </c:pt>
                <c:pt idx="6">
                  <c:v>0.09</c:v>
                </c:pt>
                <c:pt idx="7">
                  <c:v>1.27</c:v>
                </c:pt>
                <c:pt idx="8">
                  <c:v>0.54</c:v>
                </c:pt>
                <c:pt idx="9">
                  <c:v>6.36</c:v>
                </c:pt>
                <c:pt idx="10">
                  <c:v>0.72</c:v>
                </c:pt>
                <c:pt idx="11">
                  <c:v>0.74</c:v>
                </c:pt>
                <c:pt idx="12">
                  <c:v>0.55000000000000004</c:v>
                </c:pt>
                <c:pt idx="13">
                  <c:v>0.47</c:v>
                </c:pt>
                <c:pt idx="14">
                  <c:v>1.47</c:v>
                </c:pt>
                <c:pt idx="15">
                  <c:v>1.02</c:v>
                </c:pt>
                <c:pt idx="16">
                  <c:v>2.39</c:v>
                </c:pt>
                <c:pt idx="17">
                  <c:v>1.82</c:v>
                </c:pt>
                <c:pt idx="18">
                  <c:v>0.59</c:v>
                </c:pt>
                <c:pt idx="19">
                  <c:v>1.01</c:v>
                </c:pt>
                <c:pt idx="20">
                  <c:v>1.37</c:v>
                </c:pt>
                <c:pt idx="21">
                  <c:v>1.19</c:v>
                </c:pt>
                <c:pt idx="22">
                  <c:v>4.21</c:v>
                </c:pt>
                <c:pt idx="23">
                  <c:v>1.2</c:v>
                </c:pt>
                <c:pt idx="24">
                  <c:v>0.66</c:v>
                </c:pt>
                <c:pt idx="25">
                  <c:v>47.4</c:v>
                </c:pt>
                <c:pt idx="26">
                  <c:v>1.49</c:v>
                </c:pt>
                <c:pt idx="27">
                  <c:v>2.76</c:v>
                </c:pt>
                <c:pt idx="28">
                  <c:v>5.0199999999999996</c:v>
                </c:pt>
                <c:pt idx="29">
                  <c:v>0.75</c:v>
                </c:pt>
                <c:pt idx="30">
                  <c:v>1.17</c:v>
                </c:pt>
                <c:pt idx="31">
                  <c:v>0.62</c:v>
                </c:pt>
              </c:numCache>
            </c:numRef>
          </c:val>
          <c:extLst>
            <c:ext xmlns:c16="http://schemas.microsoft.com/office/drawing/2014/chart" uri="{C3380CC4-5D6E-409C-BE32-E72D297353CC}">
              <c16:uniqueId val="{00000000-2A0B-4B28-ADBF-316C1FA50BAF}"/>
            </c:ext>
          </c:extLst>
        </c:ser>
        <c:ser>
          <c:idx val="1"/>
          <c:order val="1"/>
          <c:tx>
            <c:strRef>
              <c:f>Sheet1!$C$1</c:f>
              <c:strCache>
                <c:ptCount val="1"/>
                <c:pt idx="0">
                  <c:v>2020</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Sheet1!$C$2:$C$33</c:f>
              <c:numCache>
                <c:formatCode>General</c:formatCode>
                <c:ptCount val="32"/>
                <c:pt idx="0">
                  <c:v>2.54</c:v>
                </c:pt>
                <c:pt idx="1">
                  <c:v>0.37</c:v>
                </c:pt>
                <c:pt idx="2">
                  <c:v>0.2</c:v>
                </c:pt>
                <c:pt idx="3">
                  <c:v>0.67</c:v>
                </c:pt>
                <c:pt idx="4">
                  <c:v>0.36</c:v>
                </c:pt>
                <c:pt idx="5">
                  <c:v>0.66</c:v>
                </c:pt>
                <c:pt idx="6">
                  <c:v>0.03</c:v>
                </c:pt>
                <c:pt idx="7">
                  <c:v>4.6900000000000004</c:v>
                </c:pt>
                <c:pt idx="8">
                  <c:v>0.47</c:v>
                </c:pt>
                <c:pt idx="9">
                  <c:v>0.9</c:v>
                </c:pt>
                <c:pt idx="10">
                  <c:v>0.67</c:v>
                </c:pt>
                <c:pt idx="11">
                  <c:v>0.72</c:v>
                </c:pt>
                <c:pt idx="12">
                  <c:v>0.35</c:v>
                </c:pt>
                <c:pt idx="13">
                  <c:v>0.13</c:v>
                </c:pt>
                <c:pt idx="14">
                  <c:v>1.44</c:v>
                </c:pt>
                <c:pt idx="15">
                  <c:v>0.17</c:v>
                </c:pt>
                <c:pt idx="16">
                  <c:v>65</c:v>
                </c:pt>
                <c:pt idx="17">
                  <c:v>0.79</c:v>
                </c:pt>
                <c:pt idx="18">
                  <c:v>0.82</c:v>
                </c:pt>
                <c:pt idx="19">
                  <c:v>0.53</c:v>
                </c:pt>
                <c:pt idx="20">
                  <c:v>0.39</c:v>
                </c:pt>
                <c:pt idx="21">
                  <c:v>0.62</c:v>
                </c:pt>
                <c:pt idx="22">
                  <c:v>8.17</c:v>
                </c:pt>
                <c:pt idx="23">
                  <c:v>0.54</c:v>
                </c:pt>
                <c:pt idx="24">
                  <c:v>0.91</c:v>
                </c:pt>
                <c:pt idx="25">
                  <c:v>0.38</c:v>
                </c:pt>
                <c:pt idx="26">
                  <c:v>0.5</c:v>
                </c:pt>
                <c:pt idx="27">
                  <c:v>1.22</c:v>
                </c:pt>
                <c:pt idx="28">
                  <c:v>0.82</c:v>
                </c:pt>
                <c:pt idx="29">
                  <c:v>0.33</c:v>
                </c:pt>
                <c:pt idx="30">
                  <c:v>17.670000000000002</c:v>
                </c:pt>
                <c:pt idx="31">
                  <c:v>1.38</c:v>
                </c:pt>
              </c:numCache>
            </c:numRef>
          </c:val>
          <c:extLst>
            <c:ext xmlns:c16="http://schemas.microsoft.com/office/drawing/2014/chart" uri="{C3380CC4-5D6E-409C-BE32-E72D297353CC}">
              <c16:uniqueId val="{00000001-2A0B-4B28-ADBF-316C1FA50BAF}"/>
            </c:ext>
          </c:extLst>
        </c:ser>
        <c:ser>
          <c:idx val="2"/>
          <c:order val="2"/>
          <c:tx>
            <c:strRef>
              <c:f>Sheet1!$D$1</c:f>
              <c:strCache>
                <c:ptCount val="1"/>
                <c:pt idx="0">
                  <c:v>2021</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Sheet1!$D$2:$D$33</c:f>
              <c:numCache>
                <c:formatCode>General</c:formatCode>
                <c:ptCount val="32"/>
                <c:pt idx="0">
                  <c:v>2.57</c:v>
                </c:pt>
                <c:pt idx="1">
                  <c:v>0.11</c:v>
                </c:pt>
                <c:pt idx="2">
                  <c:v>0.51</c:v>
                </c:pt>
                <c:pt idx="3">
                  <c:v>0.82</c:v>
                </c:pt>
                <c:pt idx="4">
                  <c:v>0.49</c:v>
                </c:pt>
                <c:pt idx="5">
                  <c:v>0.81</c:v>
                </c:pt>
                <c:pt idx="6">
                  <c:v>0.1</c:v>
                </c:pt>
                <c:pt idx="7">
                  <c:v>1.93</c:v>
                </c:pt>
                <c:pt idx="8">
                  <c:v>0.43</c:v>
                </c:pt>
                <c:pt idx="9">
                  <c:v>0.91</c:v>
                </c:pt>
                <c:pt idx="10">
                  <c:v>0.71</c:v>
                </c:pt>
                <c:pt idx="11">
                  <c:v>0.54</c:v>
                </c:pt>
                <c:pt idx="12">
                  <c:v>0.43</c:v>
                </c:pt>
                <c:pt idx="13">
                  <c:v>1.51</c:v>
                </c:pt>
                <c:pt idx="14">
                  <c:v>1.69</c:v>
                </c:pt>
                <c:pt idx="15">
                  <c:v>0.15</c:v>
                </c:pt>
                <c:pt idx="16">
                  <c:v>1.68</c:v>
                </c:pt>
                <c:pt idx="17">
                  <c:v>0.71</c:v>
                </c:pt>
                <c:pt idx="18">
                  <c:v>5.79</c:v>
                </c:pt>
                <c:pt idx="19">
                  <c:v>0.53</c:v>
                </c:pt>
                <c:pt idx="20">
                  <c:v>0.34</c:v>
                </c:pt>
                <c:pt idx="21">
                  <c:v>0.69</c:v>
                </c:pt>
                <c:pt idx="22">
                  <c:v>3.8</c:v>
                </c:pt>
                <c:pt idx="23">
                  <c:v>0.36</c:v>
                </c:pt>
                <c:pt idx="24">
                  <c:v>1.99</c:v>
                </c:pt>
                <c:pt idx="25">
                  <c:v>0.63</c:v>
                </c:pt>
                <c:pt idx="26">
                  <c:v>0.43</c:v>
                </c:pt>
                <c:pt idx="27">
                  <c:v>0.43</c:v>
                </c:pt>
                <c:pt idx="28">
                  <c:v>2.7</c:v>
                </c:pt>
                <c:pt idx="29">
                  <c:v>0.37</c:v>
                </c:pt>
                <c:pt idx="30">
                  <c:v>10.050000000000001</c:v>
                </c:pt>
                <c:pt idx="31">
                  <c:v>8.6999999999999993</c:v>
                </c:pt>
              </c:numCache>
            </c:numRef>
          </c:val>
          <c:extLst>
            <c:ext xmlns:c16="http://schemas.microsoft.com/office/drawing/2014/chart" uri="{C3380CC4-5D6E-409C-BE32-E72D297353CC}">
              <c16:uniqueId val="{00000002-2A0B-4B28-ADBF-316C1FA50BAF}"/>
            </c:ext>
          </c:extLst>
        </c:ser>
        <c:ser>
          <c:idx val="3"/>
          <c:order val="3"/>
          <c:tx>
            <c:strRef>
              <c:f>Sheet1!$E$1</c:f>
              <c:strCache>
                <c:ptCount val="1"/>
                <c:pt idx="0">
                  <c:v>2022</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Sheet1!$E$2:$E$33</c:f>
              <c:numCache>
                <c:formatCode>General</c:formatCode>
                <c:ptCount val="32"/>
                <c:pt idx="0">
                  <c:v>0.35</c:v>
                </c:pt>
                <c:pt idx="1">
                  <c:v>0.12</c:v>
                </c:pt>
                <c:pt idx="2">
                  <c:v>0.18</c:v>
                </c:pt>
                <c:pt idx="3">
                  <c:v>1.38</c:v>
                </c:pt>
                <c:pt idx="4">
                  <c:v>0.54</c:v>
                </c:pt>
                <c:pt idx="5">
                  <c:v>0.62</c:v>
                </c:pt>
                <c:pt idx="6">
                  <c:v>0.04</c:v>
                </c:pt>
                <c:pt idx="7">
                  <c:v>3.27</c:v>
                </c:pt>
                <c:pt idx="8">
                  <c:v>0.43</c:v>
                </c:pt>
                <c:pt idx="9">
                  <c:v>0.96</c:v>
                </c:pt>
                <c:pt idx="10">
                  <c:v>0.84</c:v>
                </c:pt>
                <c:pt idx="11">
                  <c:v>0.55000000000000004</c:v>
                </c:pt>
                <c:pt idx="12">
                  <c:v>0.41</c:v>
                </c:pt>
                <c:pt idx="13">
                  <c:v>2.31</c:v>
                </c:pt>
                <c:pt idx="14">
                  <c:v>1.97</c:v>
                </c:pt>
                <c:pt idx="15">
                  <c:v>0.88</c:v>
                </c:pt>
                <c:pt idx="16">
                  <c:v>1</c:v>
                </c:pt>
                <c:pt idx="17">
                  <c:v>0.67</c:v>
                </c:pt>
                <c:pt idx="18">
                  <c:v>0.69</c:v>
                </c:pt>
                <c:pt idx="19">
                  <c:v>0.52</c:v>
                </c:pt>
                <c:pt idx="20">
                  <c:v>0.31</c:v>
                </c:pt>
                <c:pt idx="21">
                  <c:v>0.73</c:v>
                </c:pt>
                <c:pt idx="22">
                  <c:v>8.1999999999999993</c:v>
                </c:pt>
                <c:pt idx="23">
                  <c:v>0.34</c:v>
                </c:pt>
                <c:pt idx="24">
                  <c:v>0.66</c:v>
                </c:pt>
                <c:pt idx="25">
                  <c:v>0.63</c:v>
                </c:pt>
                <c:pt idx="26">
                  <c:v>0.39</c:v>
                </c:pt>
                <c:pt idx="27">
                  <c:v>0.09</c:v>
                </c:pt>
                <c:pt idx="28">
                  <c:v>54.26</c:v>
                </c:pt>
                <c:pt idx="29">
                  <c:v>0.73</c:v>
                </c:pt>
                <c:pt idx="30">
                  <c:v>12.65</c:v>
                </c:pt>
                <c:pt idx="31">
                  <c:v>6.67</c:v>
                </c:pt>
              </c:numCache>
            </c:numRef>
          </c:val>
          <c:extLst>
            <c:ext xmlns:c16="http://schemas.microsoft.com/office/drawing/2014/chart" uri="{C3380CC4-5D6E-409C-BE32-E72D297353CC}">
              <c16:uniqueId val="{00000003-2A0B-4B28-ADBF-316C1FA50BAF}"/>
            </c:ext>
          </c:extLst>
        </c:ser>
        <c:ser>
          <c:idx val="4"/>
          <c:order val="4"/>
          <c:tx>
            <c:strRef>
              <c:f>Sheet1!$F$1</c:f>
              <c:strCache>
                <c:ptCount val="1"/>
                <c:pt idx="0">
                  <c:v>2023</c:v>
                </c:pt>
              </c:strCache>
            </c:strRef>
          </c:tx>
          <c:invertIfNegative val="0"/>
          <c:cat>
            <c:strRef>
              <c:f>Sheet1!$A$2:$A$33</c:f>
              <c:strCache>
                <c:ptCount val="32"/>
                <c:pt idx="0">
                  <c:v>JTPE</c:v>
                </c:pt>
                <c:pt idx="1">
                  <c:v>KBLI</c:v>
                </c:pt>
                <c:pt idx="2">
                  <c:v>KBLM</c:v>
                </c:pt>
                <c:pt idx="3">
                  <c:v>AMFG</c:v>
                </c:pt>
                <c:pt idx="4">
                  <c:v>APII</c:v>
                </c:pt>
                <c:pt idx="5">
                  <c:v>ARNA</c:v>
                </c:pt>
                <c:pt idx="6">
                  <c:v>ASGR</c:v>
                </c:pt>
                <c:pt idx="7">
                  <c:v>ASII</c:v>
                </c:pt>
                <c:pt idx="8">
                  <c:v>BHIT</c:v>
                </c:pt>
                <c:pt idx="9">
                  <c:v>BNBR</c:v>
                </c:pt>
                <c:pt idx="10">
                  <c:v>CTTH</c:v>
                </c:pt>
                <c:pt idx="11">
                  <c:v>DYAN</c:v>
                </c:pt>
                <c:pt idx="12">
                  <c:v>ICON</c:v>
                </c:pt>
                <c:pt idx="13">
                  <c:v>INDX</c:v>
                </c:pt>
                <c:pt idx="14">
                  <c:v>INTA</c:v>
                </c:pt>
                <c:pt idx="15">
                  <c:v>KIAS</c:v>
                </c:pt>
                <c:pt idx="16">
                  <c:v>KOBX</c:v>
                </c:pt>
                <c:pt idx="17">
                  <c:v>MFMI</c:v>
                </c:pt>
                <c:pt idx="18">
                  <c:v>MLIA</c:v>
                </c:pt>
                <c:pt idx="19">
                  <c:v>TIRA</c:v>
                </c:pt>
                <c:pt idx="20">
                  <c:v>TOTO</c:v>
                </c:pt>
                <c:pt idx="21">
                  <c:v>VOKS</c:v>
                </c:pt>
                <c:pt idx="22">
                  <c:v>MARK</c:v>
                </c:pt>
                <c:pt idx="23">
                  <c:v>SPTO</c:v>
                </c:pt>
                <c:pt idx="24">
                  <c:v>SKRN</c:v>
                </c:pt>
                <c:pt idx="25">
                  <c:v>CAKK</c:v>
                </c:pt>
                <c:pt idx="26">
                  <c:v>SOSS</c:v>
                </c:pt>
                <c:pt idx="27">
                  <c:v>BLUE</c:v>
                </c:pt>
                <c:pt idx="28">
                  <c:v>SINI</c:v>
                </c:pt>
                <c:pt idx="29">
                  <c:v>CCSI</c:v>
                </c:pt>
                <c:pt idx="30">
                  <c:v>UNTR</c:v>
                </c:pt>
                <c:pt idx="31">
                  <c:v>IMPC</c:v>
                </c:pt>
              </c:strCache>
            </c:strRef>
          </c:cat>
          <c:val>
            <c:numRef>
              <c:f>Sheet1!$F$2:$F$33</c:f>
              <c:numCache>
                <c:formatCode>General</c:formatCode>
                <c:ptCount val="32"/>
                <c:pt idx="0">
                  <c:v>1.57</c:v>
                </c:pt>
                <c:pt idx="1">
                  <c:v>0.57999999999999996</c:v>
                </c:pt>
                <c:pt idx="2">
                  <c:v>0.21</c:v>
                </c:pt>
                <c:pt idx="3">
                  <c:v>3.93</c:v>
                </c:pt>
                <c:pt idx="4">
                  <c:v>0.65</c:v>
                </c:pt>
                <c:pt idx="5">
                  <c:v>2.16</c:v>
                </c:pt>
                <c:pt idx="6">
                  <c:v>0.08</c:v>
                </c:pt>
                <c:pt idx="7">
                  <c:v>0.95</c:v>
                </c:pt>
                <c:pt idx="8">
                  <c:v>0.47</c:v>
                </c:pt>
                <c:pt idx="9">
                  <c:v>0.78</c:v>
                </c:pt>
                <c:pt idx="10">
                  <c:v>0.74</c:v>
                </c:pt>
                <c:pt idx="11">
                  <c:v>0.56000000000000005</c:v>
                </c:pt>
                <c:pt idx="12">
                  <c:v>0.55000000000000004</c:v>
                </c:pt>
                <c:pt idx="13">
                  <c:v>1.24</c:v>
                </c:pt>
                <c:pt idx="14">
                  <c:v>1.85</c:v>
                </c:pt>
                <c:pt idx="15">
                  <c:v>0.38</c:v>
                </c:pt>
                <c:pt idx="16">
                  <c:v>0.96</c:v>
                </c:pt>
                <c:pt idx="17">
                  <c:v>1.95</c:v>
                </c:pt>
                <c:pt idx="18">
                  <c:v>0.71</c:v>
                </c:pt>
                <c:pt idx="19">
                  <c:v>1.1399999999999999</c:v>
                </c:pt>
                <c:pt idx="20">
                  <c:v>1</c:v>
                </c:pt>
                <c:pt idx="21">
                  <c:v>1.1200000000000001</c:v>
                </c:pt>
                <c:pt idx="22">
                  <c:v>2.5499999999999998</c:v>
                </c:pt>
                <c:pt idx="23">
                  <c:v>0.77</c:v>
                </c:pt>
                <c:pt idx="24">
                  <c:v>0.96</c:v>
                </c:pt>
                <c:pt idx="25">
                  <c:v>1.05</c:v>
                </c:pt>
                <c:pt idx="26">
                  <c:v>1.2</c:v>
                </c:pt>
                <c:pt idx="27">
                  <c:v>1.53</c:v>
                </c:pt>
                <c:pt idx="28">
                  <c:v>2.75</c:v>
                </c:pt>
                <c:pt idx="29">
                  <c:v>1.21</c:v>
                </c:pt>
                <c:pt idx="30">
                  <c:v>1</c:v>
                </c:pt>
                <c:pt idx="31">
                  <c:v>6.16</c:v>
                </c:pt>
              </c:numCache>
            </c:numRef>
          </c:val>
          <c:extLst>
            <c:ext xmlns:c16="http://schemas.microsoft.com/office/drawing/2014/chart" uri="{C3380CC4-5D6E-409C-BE32-E72D297353CC}">
              <c16:uniqueId val="{00000004-2A0B-4B28-ADBF-316C1FA50BAF}"/>
            </c:ext>
          </c:extLst>
        </c:ser>
        <c:dLbls>
          <c:showLegendKey val="0"/>
          <c:showVal val="0"/>
          <c:showCatName val="0"/>
          <c:showSerName val="0"/>
          <c:showPercent val="0"/>
          <c:showBubbleSize val="0"/>
        </c:dLbls>
        <c:gapWidth val="150"/>
        <c:axId val="258755200"/>
        <c:axId val="258969984"/>
      </c:barChart>
      <c:catAx>
        <c:axId val="258755200"/>
        <c:scaling>
          <c:orientation val="minMax"/>
        </c:scaling>
        <c:delete val="0"/>
        <c:axPos val="b"/>
        <c:numFmt formatCode="General" sourceLinked="0"/>
        <c:majorTickMark val="none"/>
        <c:minorTickMark val="none"/>
        <c:tickLblPos val="nextTo"/>
        <c:crossAx val="258969984"/>
        <c:crosses val="autoZero"/>
        <c:auto val="1"/>
        <c:lblAlgn val="ctr"/>
        <c:lblOffset val="100"/>
        <c:noMultiLvlLbl val="0"/>
      </c:catAx>
      <c:valAx>
        <c:axId val="258969984"/>
        <c:scaling>
          <c:orientation val="minMax"/>
        </c:scaling>
        <c:delete val="0"/>
        <c:axPos val="l"/>
        <c:majorGridlines/>
        <c:numFmt formatCode="General" sourceLinked="1"/>
        <c:majorTickMark val="none"/>
        <c:minorTickMark val="none"/>
        <c:tickLblPos val="nextTo"/>
        <c:crossAx val="25875520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99</Pages>
  <Words>22411</Words>
  <Characters>127747</Characters>
  <Application>Microsoft Office Word</Application>
  <DocSecurity>0</DocSecurity>
  <Lines>1064</Lines>
  <Paragraphs>299</Paragraphs>
  <ScaleCrop>false</ScaleCrop>
  <Company/>
  <LinksUpToDate>false</LinksUpToDate>
  <CharactersWithSpaces>149859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FIKRI AZIM</dc:creator>
  <cp:keywords/>
  <dc:description/>
  <cp:lastModifiedBy>MOHAMMAD FIKRI AZIM</cp:lastModifiedBy>
  <cp:revision>3</cp:revision>
  <dcterms:created xsi:type="dcterms:W3CDTF">2024-08-16T12:32:00Z</dcterms:created>
  <dcterms:modified xsi:type="dcterms:W3CDTF">2024-08-16T12:34:00Z</dcterms:modified>
</cp:coreProperties>
</file>