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23EC6E" w14:textId="77777777" w:rsidR="00373646" w:rsidRDefault="00373646" w:rsidP="00DC4F8D">
      <w:pPr>
        <w:tabs>
          <w:tab w:val="left" w:pos="1680"/>
          <w:tab w:val="center" w:pos="4363"/>
        </w:tabs>
        <w:spacing w:line="480" w:lineRule="auto"/>
        <w:ind w:left="284" w:hanging="345"/>
        <w:jc w:val="both"/>
        <w:rPr>
          <w:rFonts w:asciiTheme="majorBidi" w:eastAsiaTheme="minorEastAsia" w:hAnsiTheme="majorBidi" w:cstheme="majorBidi"/>
          <w:bCs/>
          <w:iCs/>
          <w:sz w:val="24"/>
          <w:szCs w:val="24"/>
        </w:rPr>
      </w:pPr>
    </w:p>
    <w:p w14:paraId="02321A1F" w14:textId="77777777" w:rsidR="00373646" w:rsidRDefault="00373646" w:rsidP="00DC4F8D">
      <w:pPr>
        <w:tabs>
          <w:tab w:val="left" w:pos="1680"/>
          <w:tab w:val="center" w:pos="4363"/>
        </w:tabs>
        <w:spacing w:line="480" w:lineRule="auto"/>
        <w:ind w:left="284" w:hanging="345"/>
        <w:jc w:val="both"/>
        <w:rPr>
          <w:rFonts w:asciiTheme="majorBidi" w:eastAsiaTheme="minorEastAsia" w:hAnsiTheme="majorBidi" w:cstheme="majorBidi"/>
          <w:bCs/>
          <w:iCs/>
          <w:sz w:val="24"/>
          <w:szCs w:val="24"/>
        </w:rPr>
      </w:pPr>
    </w:p>
    <w:p w14:paraId="5720C8CA" w14:textId="77777777" w:rsidR="00373646" w:rsidRDefault="00373646" w:rsidP="00DC4F8D">
      <w:pPr>
        <w:tabs>
          <w:tab w:val="left" w:pos="1680"/>
          <w:tab w:val="center" w:pos="4363"/>
        </w:tabs>
        <w:spacing w:line="480" w:lineRule="auto"/>
        <w:ind w:left="284" w:hanging="345"/>
        <w:jc w:val="both"/>
        <w:rPr>
          <w:rFonts w:asciiTheme="majorBidi" w:eastAsiaTheme="minorEastAsia" w:hAnsiTheme="majorBidi" w:cstheme="majorBidi"/>
          <w:bCs/>
          <w:iCs/>
          <w:sz w:val="24"/>
          <w:szCs w:val="24"/>
        </w:rPr>
      </w:pPr>
    </w:p>
    <w:p w14:paraId="7AE34A71" w14:textId="77777777" w:rsidR="001D7406" w:rsidRDefault="001D7406" w:rsidP="00373646">
      <w:pPr>
        <w:tabs>
          <w:tab w:val="left" w:pos="1680"/>
          <w:tab w:val="center" w:pos="4363"/>
        </w:tabs>
        <w:spacing w:line="480" w:lineRule="auto"/>
        <w:ind w:left="284" w:hanging="345"/>
        <w:jc w:val="center"/>
        <w:rPr>
          <w:rFonts w:asciiTheme="majorBidi" w:eastAsiaTheme="minorEastAsia" w:hAnsiTheme="majorBidi" w:cstheme="majorBidi"/>
          <w:b/>
          <w:iCs/>
          <w:sz w:val="24"/>
          <w:szCs w:val="24"/>
        </w:rPr>
        <w:sectPr w:rsidR="001D7406" w:rsidSect="0055074C">
          <w:headerReference w:type="default" r:id="rId8"/>
          <w:footerReference w:type="default" r:id="rId9"/>
          <w:footerReference w:type="first" r:id="rId10"/>
          <w:pgSz w:w="11906" w:h="16838"/>
          <w:pgMar w:top="2268" w:right="1701" w:bottom="1701" w:left="2268" w:header="709" w:footer="709" w:gutter="0"/>
          <w:cols w:space="708"/>
          <w:titlePg/>
          <w:docGrid w:linePitch="360"/>
        </w:sectPr>
      </w:pPr>
    </w:p>
    <w:p w14:paraId="7B432C9F" w14:textId="02370921" w:rsidR="00C01D29" w:rsidRDefault="00D768B9" w:rsidP="00B72A0D">
      <w:pPr>
        <w:pStyle w:val="Heading1"/>
      </w:pPr>
      <w:bookmarkStart w:id="0" w:name="_Toc171862278"/>
      <w:r>
        <w:lastRenderedPageBreak/>
        <w:t>BAB IV</w:t>
      </w:r>
      <w:r>
        <w:br/>
      </w:r>
      <w:r w:rsidR="00373646" w:rsidRPr="00373646">
        <w:t xml:space="preserve">HASIL </w:t>
      </w:r>
      <w:r w:rsidR="00BA4ED2">
        <w:t>P</w:t>
      </w:r>
      <w:r w:rsidR="00B72A0D">
        <w:t>ENELITIAN</w:t>
      </w:r>
      <w:r w:rsidR="00BA4ED2">
        <w:t xml:space="preserve"> </w:t>
      </w:r>
      <w:r w:rsidR="00373646" w:rsidRPr="00373646">
        <w:t>DAN PEMBAHASAN</w:t>
      </w:r>
      <w:bookmarkEnd w:id="0"/>
    </w:p>
    <w:p w14:paraId="5B13C326" w14:textId="1B8EF6FB" w:rsidR="00373646" w:rsidRPr="00D768B9" w:rsidRDefault="00373646" w:rsidP="00662342">
      <w:pPr>
        <w:pStyle w:val="Sub4"/>
        <w:ind w:hanging="568"/>
        <w:rPr>
          <w:bCs/>
        </w:rPr>
      </w:pPr>
      <w:bookmarkStart w:id="1" w:name="_Toc171862279"/>
      <w:r w:rsidRPr="00D768B9">
        <w:rPr>
          <w:bCs/>
        </w:rPr>
        <w:t xml:space="preserve">A. </w:t>
      </w:r>
      <w:bookmarkEnd w:id="1"/>
      <w:r w:rsidR="00662342">
        <w:rPr>
          <w:bCs/>
        </w:rPr>
        <w:t>Gambaran Umum</w:t>
      </w:r>
    </w:p>
    <w:p w14:paraId="20327E85" w14:textId="77777777" w:rsidR="00373646" w:rsidRPr="00D768B9" w:rsidRDefault="00373646" w:rsidP="00D768B9">
      <w:pPr>
        <w:pStyle w:val="Sub4"/>
      </w:pPr>
      <w:r w:rsidRPr="00D768B9">
        <w:tab/>
      </w:r>
      <w:bookmarkStart w:id="2" w:name="_Toc171071378"/>
      <w:bookmarkStart w:id="3" w:name="_Toc171862280"/>
      <w:r w:rsidRPr="00D768B9">
        <w:t>1. Deskripsi Bank Umum Syariah</w:t>
      </w:r>
      <w:bookmarkEnd w:id="2"/>
      <w:bookmarkEnd w:id="3"/>
    </w:p>
    <w:p w14:paraId="4C2C7581" w14:textId="0E6404FA" w:rsidR="00373646" w:rsidRPr="00BD1879" w:rsidRDefault="00654616" w:rsidP="00D919D0">
      <w:pPr>
        <w:pStyle w:val="ListParagraph"/>
        <w:numPr>
          <w:ilvl w:val="0"/>
          <w:numId w:val="15"/>
        </w:numPr>
        <w:tabs>
          <w:tab w:val="left" w:pos="284"/>
          <w:tab w:val="left" w:pos="1680"/>
          <w:tab w:val="center" w:pos="4363"/>
        </w:tabs>
        <w:spacing w:line="480" w:lineRule="auto"/>
        <w:ind w:left="567" w:hanging="283"/>
        <w:jc w:val="both"/>
        <w:rPr>
          <w:rFonts w:asciiTheme="majorBidi" w:eastAsiaTheme="minorEastAsia" w:hAnsiTheme="majorBidi" w:cstheme="majorBidi"/>
          <w:bCs/>
          <w:iCs/>
          <w:sz w:val="24"/>
          <w:szCs w:val="24"/>
        </w:rPr>
      </w:pPr>
      <w:r>
        <w:rPr>
          <w:rFonts w:asciiTheme="majorBidi" w:eastAsiaTheme="minorEastAsia" w:hAnsiTheme="majorBidi" w:cstheme="majorBidi"/>
          <w:bCs/>
          <w:iCs/>
          <w:sz w:val="24"/>
          <w:szCs w:val="24"/>
        </w:rPr>
        <w:t>Sejarah Singkat Bank Umum S</w:t>
      </w:r>
      <w:r w:rsidR="00373646" w:rsidRPr="00BD1879">
        <w:rPr>
          <w:rFonts w:asciiTheme="majorBidi" w:eastAsiaTheme="minorEastAsia" w:hAnsiTheme="majorBidi" w:cstheme="majorBidi"/>
          <w:bCs/>
          <w:iCs/>
          <w:sz w:val="24"/>
          <w:szCs w:val="24"/>
        </w:rPr>
        <w:t>yariah</w:t>
      </w:r>
    </w:p>
    <w:p w14:paraId="60A4B0C0" w14:textId="77777777" w:rsidR="00BD1879" w:rsidRDefault="00373646" w:rsidP="00BD1879">
      <w:pPr>
        <w:pStyle w:val="ListParagraph"/>
        <w:tabs>
          <w:tab w:val="left" w:pos="284"/>
          <w:tab w:val="left" w:pos="1680"/>
          <w:tab w:val="center" w:pos="4363"/>
        </w:tabs>
        <w:spacing w:line="480" w:lineRule="auto"/>
        <w:ind w:left="567"/>
        <w:jc w:val="both"/>
        <w:rPr>
          <w:rFonts w:asciiTheme="majorBidi" w:eastAsiaTheme="minorEastAsia" w:hAnsiTheme="majorBidi" w:cstheme="majorBidi"/>
          <w:bCs/>
          <w:iCs/>
          <w:sz w:val="24"/>
          <w:szCs w:val="24"/>
        </w:rPr>
      </w:pPr>
      <w:r>
        <w:rPr>
          <w:rFonts w:asciiTheme="majorBidi" w:eastAsiaTheme="minorEastAsia" w:hAnsiTheme="majorBidi" w:cstheme="majorBidi"/>
          <w:b/>
          <w:iCs/>
          <w:sz w:val="24"/>
          <w:szCs w:val="24"/>
        </w:rPr>
        <w:tab/>
      </w:r>
      <w:r>
        <w:rPr>
          <w:rFonts w:asciiTheme="majorBidi" w:eastAsiaTheme="minorEastAsia" w:hAnsiTheme="majorBidi" w:cstheme="majorBidi"/>
          <w:bCs/>
          <w:iCs/>
          <w:sz w:val="24"/>
          <w:szCs w:val="24"/>
        </w:rPr>
        <w:t xml:space="preserve">Bank </w:t>
      </w:r>
      <w:r w:rsidR="00A0057F">
        <w:rPr>
          <w:rFonts w:asciiTheme="majorBidi" w:eastAsiaTheme="minorEastAsia" w:hAnsiTheme="majorBidi" w:cstheme="majorBidi"/>
          <w:bCs/>
          <w:iCs/>
          <w:sz w:val="24"/>
          <w:szCs w:val="24"/>
        </w:rPr>
        <w:t xml:space="preserve">umum syariah adalah bank syariah yang dalam kegiatannya memberikan jasa dalam lalu lintas pembayaran. Bentuk hukum yang diperkenankan adalah Perseroan Terbatas/PT, Koperasi, atau Perusahaan Daerah ( Pasal 2 PBI No. 6/24/PBI/2004); dengan modal disetor sekurang-kurangnya satu triliun rupiah (Pasal 4 PBI No.7/35/PBI/2005). </w:t>
      </w:r>
      <w:r w:rsidR="00A0057F" w:rsidRPr="00A0057F">
        <w:rPr>
          <w:rFonts w:asciiTheme="majorBidi" w:eastAsiaTheme="minorEastAsia" w:hAnsiTheme="majorBidi" w:cstheme="majorBidi"/>
          <w:bCs/>
          <w:iCs/>
          <w:sz w:val="24"/>
          <w:szCs w:val="24"/>
        </w:rPr>
        <w:t>Sementara dalam Undang-Undang No. 21 Tahun 2008 tentang Perbankan Syariah bentuk hukum yang diperkenankan hanyalah Perseroan Terbatas. 1) Bank Syariah pertama di Indonesia menurut Otoritas Jasa Keuangan (OJK) merupakan hasil kerja tim perbankan MUI, yaitu dengan dibentuknya PT Bank Muamalat NIndonesia (BMI) yang akta pendiriannya di tanda tangani tanggal 1 November 1991. Sejak tanggal 1 Mei 1992, BMI resmi beroperasi. Selanjutnya juga lahir bank syariah milik pemerintah seperti Bank Syariah Mandiri (BSM). Pendirian Bank Syariah Mandiri menjadi pertaruhan bagi bankir syariah. Bila BSM berhasil maka bank syariah di Indonesia dapat berkembang. Sebaliknya, bila BSM gagal</w:t>
      </w:r>
      <w:r w:rsidR="00A0057F">
        <w:rPr>
          <w:rFonts w:asciiTheme="majorBidi" w:eastAsiaTheme="minorEastAsia" w:hAnsiTheme="majorBidi" w:cstheme="majorBidi"/>
          <w:bCs/>
          <w:iCs/>
          <w:sz w:val="24"/>
          <w:szCs w:val="24"/>
        </w:rPr>
        <w:t xml:space="preserve"> </w:t>
      </w:r>
      <w:r w:rsidR="00A0057F" w:rsidRPr="00A0057F">
        <w:rPr>
          <w:rFonts w:asciiTheme="majorBidi" w:eastAsiaTheme="minorEastAsia" w:hAnsiTheme="majorBidi" w:cstheme="majorBidi"/>
          <w:bCs/>
          <w:iCs/>
          <w:sz w:val="24"/>
          <w:szCs w:val="24"/>
        </w:rPr>
        <w:t>maka besar kemungkinan bank syariah di Indonesia akan gagal. Hal ini</w:t>
      </w:r>
      <w:r w:rsidR="00A0057F">
        <w:rPr>
          <w:rFonts w:asciiTheme="majorBidi" w:eastAsiaTheme="minorEastAsia" w:hAnsiTheme="majorBidi" w:cstheme="majorBidi"/>
          <w:bCs/>
          <w:iCs/>
          <w:sz w:val="24"/>
          <w:szCs w:val="24"/>
        </w:rPr>
        <w:t xml:space="preserve"> </w:t>
      </w:r>
      <w:r w:rsidR="00A0057F" w:rsidRPr="00A0057F">
        <w:rPr>
          <w:rFonts w:asciiTheme="majorBidi" w:eastAsiaTheme="minorEastAsia" w:hAnsiTheme="majorBidi" w:cstheme="majorBidi"/>
          <w:bCs/>
          <w:iCs/>
          <w:sz w:val="24"/>
          <w:szCs w:val="24"/>
        </w:rPr>
        <w:t>dikarenakan BSM merupakan bank syariah yang didirikan oleh bank</w:t>
      </w:r>
      <w:r w:rsidR="00A0057F">
        <w:rPr>
          <w:rFonts w:asciiTheme="majorBidi" w:eastAsiaTheme="minorEastAsia" w:hAnsiTheme="majorBidi" w:cstheme="majorBidi"/>
          <w:bCs/>
          <w:iCs/>
          <w:sz w:val="24"/>
          <w:szCs w:val="24"/>
        </w:rPr>
        <w:t xml:space="preserve"> </w:t>
      </w:r>
      <w:r w:rsidR="00A0057F" w:rsidRPr="00A0057F">
        <w:rPr>
          <w:rFonts w:asciiTheme="majorBidi" w:eastAsiaTheme="minorEastAsia" w:hAnsiTheme="majorBidi" w:cstheme="majorBidi"/>
          <w:bCs/>
          <w:iCs/>
          <w:sz w:val="24"/>
          <w:szCs w:val="24"/>
        </w:rPr>
        <w:t>BUMN milik pemerintah. Ternyata, BSM dengan cepat mengalami</w:t>
      </w:r>
      <w:r w:rsidR="00A0057F">
        <w:rPr>
          <w:rFonts w:asciiTheme="majorBidi" w:eastAsiaTheme="minorEastAsia" w:hAnsiTheme="majorBidi" w:cstheme="majorBidi"/>
          <w:bCs/>
          <w:iCs/>
          <w:sz w:val="24"/>
          <w:szCs w:val="24"/>
        </w:rPr>
        <w:t xml:space="preserve"> </w:t>
      </w:r>
      <w:r w:rsidR="00A0057F" w:rsidRPr="00A0057F">
        <w:rPr>
          <w:rFonts w:asciiTheme="majorBidi" w:eastAsiaTheme="minorEastAsia" w:hAnsiTheme="majorBidi" w:cstheme="majorBidi"/>
          <w:bCs/>
          <w:iCs/>
          <w:sz w:val="24"/>
          <w:szCs w:val="24"/>
        </w:rPr>
        <w:t xml:space="preserve">perkembangan. Pendirian Bank Syariah Mandiri </w:t>
      </w:r>
      <w:r w:rsidR="00A0057F" w:rsidRPr="00A0057F">
        <w:rPr>
          <w:rFonts w:asciiTheme="majorBidi" w:eastAsiaTheme="minorEastAsia" w:hAnsiTheme="majorBidi" w:cstheme="majorBidi"/>
          <w:bCs/>
          <w:iCs/>
          <w:sz w:val="24"/>
          <w:szCs w:val="24"/>
        </w:rPr>
        <w:lastRenderedPageBreak/>
        <w:t>diikuti oleh pendirian</w:t>
      </w:r>
      <w:r w:rsidR="00A0057F">
        <w:rPr>
          <w:rFonts w:asciiTheme="majorBidi" w:eastAsiaTheme="minorEastAsia" w:hAnsiTheme="majorBidi" w:cstheme="majorBidi"/>
          <w:bCs/>
          <w:iCs/>
          <w:sz w:val="24"/>
          <w:szCs w:val="24"/>
        </w:rPr>
        <w:t xml:space="preserve"> </w:t>
      </w:r>
      <w:r w:rsidR="00A0057F" w:rsidRPr="00A0057F">
        <w:rPr>
          <w:rFonts w:asciiTheme="majorBidi" w:eastAsiaTheme="minorEastAsia" w:hAnsiTheme="majorBidi" w:cstheme="majorBidi"/>
          <w:bCs/>
          <w:iCs/>
          <w:sz w:val="24"/>
          <w:szCs w:val="24"/>
        </w:rPr>
        <w:t>beberapa bank syariah atau unit usaha syariah lainnya. 2) Setelah</w:t>
      </w:r>
      <w:r w:rsidR="00A0057F">
        <w:rPr>
          <w:rFonts w:asciiTheme="majorBidi" w:eastAsiaTheme="minorEastAsia" w:hAnsiTheme="majorBidi" w:cstheme="majorBidi"/>
          <w:bCs/>
          <w:iCs/>
          <w:sz w:val="24"/>
          <w:szCs w:val="24"/>
        </w:rPr>
        <w:t xml:space="preserve"> </w:t>
      </w:r>
      <w:r w:rsidR="00A0057F" w:rsidRPr="00A0057F">
        <w:rPr>
          <w:rFonts w:asciiTheme="majorBidi" w:eastAsiaTheme="minorEastAsia" w:hAnsiTheme="majorBidi" w:cstheme="majorBidi"/>
          <w:bCs/>
          <w:iCs/>
          <w:sz w:val="24"/>
          <w:szCs w:val="24"/>
        </w:rPr>
        <w:t>adanya pendirian beberapa bank syariah atau unit usaha syariah</w:t>
      </w:r>
      <w:r w:rsidR="00A0057F">
        <w:rPr>
          <w:rFonts w:asciiTheme="majorBidi" w:eastAsiaTheme="minorEastAsia" w:hAnsiTheme="majorBidi" w:cstheme="majorBidi"/>
          <w:bCs/>
          <w:iCs/>
          <w:sz w:val="24"/>
          <w:szCs w:val="24"/>
        </w:rPr>
        <w:t xml:space="preserve"> </w:t>
      </w:r>
      <w:r w:rsidR="00A0057F" w:rsidRPr="00A0057F">
        <w:rPr>
          <w:rFonts w:asciiTheme="majorBidi" w:eastAsiaTheme="minorEastAsia" w:hAnsiTheme="majorBidi" w:cstheme="majorBidi"/>
          <w:bCs/>
          <w:iCs/>
          <w:sz w:val="24"/>
          <w:szCs w:val="24"/>
        </w:rPr>
        <w:t>pemerintah Indonesia mulai mengembangkan perbankan syariah sejak</w:t>
      </w:r>
      <w:r w:rsidR="00A0057F">
        <w:rPr>
          <w:rFonts w:asciiTheme="majorBidi" w:eastAsiaTheme="minorEastAsia" w:hAnsiTheme="majorBidi" w:cstheme="majorBidi"/>
          <w:bCs/>
          <w:iCs/>
          <w:sz w:val="24"/>
          <w:szCs w:val="24"/>
        </w:rPr>
        <w:t xml:space="preserve"> </w:t>
      </w:r>
      <w:r w:rsidR="00A0057F" w:rsidRPr="00A0057F">
        <w:rPr>
          <w:rFonts w:asciiTheme="majorBidi" w:eastAsiaTheme="minorEastAsia" w:hAnsiTheme="majorBidi" w:cstheme="majorBidi"/>
          <w:bCs/>
          <w:iCs/>
          <w:sz w:val="24"/>
          <w:szCs w:val="24"/>
        </w:rPr>
        <w:t>tahun 1998 yang memberikan kesempatan luas kepada bank syariah</w:t>
      </w:r>
      <w:r w:rsidR="00A0057F">
        <w:rPr>
          <w:rFonts w:asciiTheme="majorBidi" w:eastAsiaTheme="minorEastAsia" w:hAnsiTheme="majorBidi" w:cstheme="majorBidi"/>
          <w:bCs/>
          <w:iCs/>
          <w:sz w:val="24"/>
          <w:szCs w:val="24"/>
        </w:rPr>
        <w:t xml:space="preserve"> </w:t>
      </w:r>
      <w:r w:rsidR="00A0057F" w:rsidRPr="00A0057F">
        <w:rPr>
          <w:rFonts w:asciiTheme="majorBidi" w:eastAsiaTheme="minorEastAsia" w:hAnsiTheme="majorBidi" w:cstheme="majorBidi"/>
          <w:bCs/>
          <w:iCs/>
          <w:sz w:val="24"/>
          <w:szCs w:val="24"/>
        </w:rPr>
        <w:t>untuk berkembang.</w:t>
      </w:r>
      <w:r w:rsidR="00A0057F">
        <w:rPr>
          <w:rFonts w:asciiTheme="majorBidi" w:eastAsiaTheme="minorEastAsia" w:hAnsiTheme="majorBidi" w:cstheme="majorBidi"/>
          <w:bCs/>
          <w:iCs/>
          <w:sz w:val="24"/>
          <w:szCs w:val="24"/>
        </w:rPr>
        <w:t xml:space="preserve"> </w:t>
      </w:r>
      <w:r w:rsidR="00A0057F" w:rsidRPr="00A0057F">
        <w:rPr>
          <w:rFonts w:asciiTheme="majorBidi" w:eastAsiaTheme="minorEastAsia" w:hAnsiTheme="majorBidi" w:cstheme="majorBidi"/>
          <w:bCs/>
          <w:iCs/>
          <w:sz w:val="24"/>
          <w:szCs w:val="24"/>
        </w:rPr>
        <w:t>Didalam Undang-Undang Perbankan Syariah No</w:t>
      </w:r>
      <w:r w:rsidR="00A0057F">
        <w:rPr>
          <w:rFonts w:asciiTheme="majorBidi" w:eastAsiaTheme="minorEastAsia" w:hAnsiTheme="majorBidi" w:cstheme="majorBidi"/>
          <w:bCs/>
          <w:iCs/>
          <w:sz w:val="24"/>
          <w:szCs w:val="24"/>
        </w:rPr>
        <w:t xml:space="preserve"> </w:t>
      </w:r>
      <w:r w:rsidR="00A0057F" w:rsidRPr="00A0057F">
        <w:rPr>
          <w:rFonts w:asciiTheme="majorBidi" w:eastAsiaTheme="minorEastAsia" w:hAnsiTheme="majorBidi" w:cstheme="majorBidi"/>
          <w:bCs/>
          <w:iCs/>
          <w:sz w:val="24"/>
          <w:szCs w:val="24"/>
        </w:rPr>
        <w:t>21 Tahun 2008 dijelaskan bahwa perbankan syariah adalah segala</w:t>
      </w:r>
      <w:r w:rsidR="00A0057F">
        <w:rPr>
          <w:rFonts w:asciiTheme="majorBidi" w:eastAsiaTheme="minorEastAsia" w:hAnsiTheme="majorBidi" w:cstheme="majorBidi"/>
          <w:bCs/>
          <w:iCs/>
          <w:sz w:val="24"/>
          <w:szCs w:val="24"/>
        </w:rPr>
        <w:t xml:space="preserve"> </w:t>
      </w:r>
      <w:r w:rsidR="00A0057F" w:rsidRPr="00A0057F">
        <w:rPr>
          <w:rFonts w:asciiTheme="majorBidi" w:eastAsiaTheme="minorEastAsia" w:hAnsiTheme="majorBidi" w:cstheme="majorBidi"/>
          <w:bCs/>
          <w:iCs/>
          <w:sz w:val="24"/>
          <w:szCs w:val="24"/>
        </w:rPr>
        <w:t>sesuatu yang menyangkut tentang bank syariah dan unit usaha syariah,</w:t>
      </w:r>
      <w:r w:rsidR="00A0057F">
        <w:rPr>
          <w:rFonts w:asciiTheme="majorBidi" w:eastAsiaTheme="minorEastAsia" w:hAnsiTheme="majorBidi" w:cstheme="majorBidi"/>
          <w:bCs/>
          <w:iCs/>
          <w:sz w:val="24"/>
          <w:szCs w:val="24"/>
        </w:rPr>
        <w:t xml:space="preserve"> </w:t>
      </w:r>
      <w:r w:rsidR="00A0057F" w:rsidRPr="00A0057F">
        <w:rPr>
          <w:rFonts w:asciiTheme="majorBidi" w:eastAsiaTheme="minorEastAsia" w:hAnsiTheme="majorBidi" w:cstheme="majorBidi"/>
          <w:bCs/>
          <w:iCs/>
          <w:sz w:val="24"/>
          <w:szCs w:val="24"/>
        </w:rPr>
        <w:t>mencakup kelembagaan, kegiatan usaha, serta cara dan proses dalam</w:t>
      </w:r>
      <w:r w:rsidR="00A0057F">
        <w:rPr>
          <w:rFonts w:asciiTheme="majorBidi" w:eastAsiaTheme="minorEastAsia" w:hAnsiTheme="majorBidi" w:cstheme="majorBidi"/>
          <w:bCs/>
          <w:iCs/>
          <w:sz w:val="24"/>
          <w:szCs w:val="24"/>
        </w:rPr>
        <w:t xml:space="preserve"> </w:t>
      </w:r>
      <w:r w:rsidR="00A0057F" w:rsidRPr="00A0057F">
        <w:rPr>
          <w:rFonts w:asciiTheme="majorBidi" w:eastAsiaTheme="minorEastAsia" w:hAnsiTheme="majorBidi" w:cstheme="majorBidi"/>
          <w:bCs/>
          <w:iCs/>
          <w:sz w:val="24"/>
          <w:szCs w:val="24"/>
        </w:rPr>
        <w:t>melaksanakan kegiatan usahanya. Bank syariah melaksanakan</w:t>
      </w:r>
      <w:r w:rsidR="00A0057F">
        <w:rPr>
          <w:rFonts w:asciiTheme="majorBidi" w:eastAsiaTheme="minorEastAsia" w:hAnsiTheme="majorBidi" w:cstheme="majorBidi"/>
          <w:bCs/>
          <w:iCs/>
          <w:sz w:val="24"/>
          <w:szCs w:val="24"/>
        </w:rPr>
        <w:t xml:space="preserve"> </w:t>
      </w:r>
      <w:r w:rsidR="00A0057F" w:rsidRPr="00A0057F">
        <w:rPr>
          <w:rFonts w:asciiTheme="majorBidi" w:eastAsiaTheme="minorEastAsia" w:hAnsiTheme="majorBidi" w:cstheme="majorBidi"/>
          <w:bCs/>
          <w:iCs/>
          <w:sz w:val="24"/>
          <w:szCs w:val="24"/>
        </w:rPr>
        <w:t>usahanya berdasarkan prinsip syariah dan menurut jenisnya terdiri dari</w:t>
      </w:r>
      <w:r w:rsidR="00A0057F">
        <w:rPr>
          <w:rFonts w:asciiTheme="majorBidi" w:eastAsiaTheme="minorEastAsia" w:hAnsiTheme="majorBidi" w:cstheme="majorBidi"/>
          <w:bCs/>
          <w:iCs/>
          <w:sz w:val="24"/>
          <w:szCs w:val="24"/>
        </w:rPr>
        <w:t xml:space="preserve"> </w:t>
      </w:r>
      <w:r w:rsidR="00A0057F" w:rsidRPr="00A0057F">
        <w:rPr>
          <w:rFonts w:asciiTheme="majorBidi" w:eastAsiaTheme="minorEastAsia" w:hAnsiTheme="majorBidi" w:cstheme="majorBidi"/>
          <w:bCs/>
          <w:iCs/>
          <w:sz w:val="24"/>
          <w:szCs w:val="24"/>
        </w:rPr>
        <w:t>Bank Umum Syariah, Unit Usaha Syariah, dan Bank Pembiayaan</w:t>
      </w:r>
      <w:r w:rsidR="00A0057F">
        <w:rPr>
          <w:rFonts w:asciiTheme="majorBidi" w:eastAsiaTheme="minorEastAsia" w:hAnsiTheme="majorBidi" w:cstheme="majorBidi"/>
          <w:bCs/>
          <w:iCs/>
          <w:sz w:val="24"/>
          <w:szCs w:val="24"/>
        </w:rPr>
        <w:t xml:space="preserve"> </w:t>
      </w:r>
      <w:r w:rsidR="00A0057F" w:rsidRPr="00A0057F">
        <w:rPr>
          <w:rFonts w:asciiTheme="majorBidi" w:eastAsiaTheme="minorEastAsia" w:hAnsiTheme="majorBidi" w:cstheme="majorBidi"/>
          <w:bCs/>
          <w:iCs/>
          <w:sz w:val="24"/>
          <w:szCs w:val="24"/>
        </w:rPr>
        <w:t>Rakyat Syariah. 3) Bank Umum Syariah yang terdaftar di Otoritas Jasa</w:t>
      </w:r>
      <w:r w:rsidR="00A0057F">
        <w:rPr>
          <w:rFonts w:asciiTheme="majorBidi" w:eastAsiaTheme="minorEastAsia" w:hAnsiTheme="majorBidi" w:cstheme="majorBidi"/>
          <w:bCs/>
          <w:iCs/>
          <w:sz w:val="24"/>
          <w:szCs w:val="24"/>
        </w:rPr>
        <w:t xml:space="preserve"> </w:t>
      </w:r>
      <w:r w:rsidR="00A0057F" w:rsidRPr="00A0057F">
        <w:rPr>
          <w:rFonts w:asciiTheme="majorBidi" w:eastAsiaTheme="minorEastAsia" w:hAnsiTheme="majorBidi" w:cstheme="majorBidi"/>
          <w:bCs/>
          <w:iCs/>
          <w:sz w:val="24"/>
          <w:szCs w:val="24"/>
        </w:rPr>
        <w:t>Keuangan sampai pada bulan Januari tahun 2022 terdiri dari 14 bank</w:t>
      </w:r>
      <w:r w:rsidR="00A0057F">
        <w:rPr>
          <w:rFonts w:asciiTheme="majorBidi" w:eastAsiaTheme="minorEastAsia" w:hAnsiTheme="majorBidi" w:cstheme="majorBidi"/>
          <w:bCs/>
          <w:iCs/>
          <w:sz w:val="24"/>
          <w:szCs w:val="24"/>
        </w:rPr>
        <w:t xml:space="preserve"> </w:t>
      </w:r>
      <w:r w:rsidR="00A0057F" w:rsidRPr="00A0057F">
        <w:rPr>
          <w:rFonts w:asciiTheme="majorBidi" w:eastAsiaTheme="minorEastAsia" w:hAnsiTheme="majorBidi" w:cstheme="majorBidi"/>
          <w:bCs/>
          <w:iCs/>
          <w:sz w:val="24"/>
          <w:szCs w:val="24"/>
        </w:rPr>
        <w:t>dan Unit Usaha Syariah 20 unit. Pengembangan perbankan syariah di</w:t>
      </w:r>
      <w:r w:rsidR="00A0057F">
        <w:rPr>
          <w:rFonts w:asciiTheme="majorBidi" w:eastAsiaTheme="minorEastAsia" w:hAnsiTheme="majorBidi" w:cstheme="majorBidi"/>
          <w:bCs/>
          <w:iCs/>
          <w:sz w:val="24"/>
          <w:szCs w:val="24"/>
        </w:rPr>
        <w:t xml:space="preserve"> </w:t>
      </w:r>
      <w:r w:rsidR="00A0057F" w:rsidRPr="00A0057F">
        <w:rPr>
          <w:rFonts w:asciiTheme="majorBidi" w:eastAsiaTheme="minorEastAsia" w:hAnsiTheme="majorBidi" w:cstheme="majorBidi"/>
          <w:bCs/>
          <w:iCs/>
          <w:sz w:val="24"/>
          <w:szCs w:val="24"/>
        </w:rPr>
        <w:t>Indonesia dilakukan dengan strategis pengembangan bertahap yang</w:t>
      </w:r>
      <w:r w:rsidR="00A0057F">
        <w:rPr>
          <w:rFonts w:asciiTheme="majorBidi" w:eastAsiaTheme="minorEastAsia" w:hAnsiTheme="majorBidi" w:cstheme="majorBidi"/>
          <w:bCs/>
          <w:iCs/>
          <w:sz w:val="24"/>
          <w:szCs w:val="24"/>
        </w:rPr>
        <w:t xml:space="preserve"> </w:t>
      </w:r>
      <w:r w:rsidR="00A0057F" w:rsidRPr="00A0057F">
        <w:rPr>
          <w:rFonts w:asciiTheme="majorBidi" w:eastAsiaTheme="minorEastAsia" w:hAnsiTheme="majorBidi" w:cstheme="majorBidi"/>
          <w:bCs/>
          <w:iCs/>
          <w:sz w:val="24"/>
          <w:szCs w:val="24"/>
        </w:rPr>
        <w:t>berkesinambungan yang sesuai dengan prinsip syariah. Tahap pertama</w:t>
      </w:r>
      <w:r w:rsidR="00A0057F">
        <w:rPr>
          <w:rFonts w:asciiTheme="majorBidi" w:eastAsiaTheme="minorEastAsia" w:hAnsiTheme="majorBidi" w:cstheme="majorBidi"/>
          <w:bCs/>
          <w:iCs/>
          <w:sz w:val="24"/>
          <w:szCs w:val="24"/>
        </w:rPr>
        <w:t xml:space="preserve"> </w:t>
      </w:r>
      <w:r w:rsidR="00A0057F" w:rsidRPr="00A0057F">
        <w:rPr>
          <w:rFonts w:asciiTheme="majorBidi" w:eastAsiaTheme="minorEastAsia" w:hAnsiTheme="majorBidi" w:cstheme="majorBidi"/>
          <w:bCs/>
          <w:iCs/>
          <w:sz w:val="24"/>
          <w:szCs w:val="24"/>
        </w:rPr>
        <w:t>dimaksudkan untuk meletakkan landasan yang kuat bagi pertumbuhan</w:t>
      </w:r>
      <w:r w:rsidR="00A0057F">
        <w:rPr>
          <w:rFonts w:asciiTheme="majorBidi" w:eastAsiaTheme="minorEastAsia" w:hAnsiTheme="majorBidi" w:cstheme="majorBidi"/>
          <w:bCs/>
          <w:iCs/>
          <w:sz w:val="24"/>
          <w:szCs w:val="24"/>
        </w:rPr>
        <w:t xml:space="preserve"> </w:t>
      </w:r>
      <w:r w:rsidR="00A0057F" w:rsidRPr="00A0057F">
        <w:rPr>
          <w:rFonts w:asciiTheme="majorBidi" w:eastAsiaTheme="minorEastAsia" w:hAnsiTheme="majorBidi" w:cstheme="majorBidi"/>
          <w:bCs/>
          <w:iCs/>
          <w:sz w:val="24"/>
          <w:szCs w:val="24"/>
        </w:rPr>
        <w:t>industri. Tahap kedua memasuki fase untuk memperkuat struktur</w:t>
      </w:r>
      <w:r w:rsidR="00A0057F">
        <w:rPr>
          <w:rFonts w:asciiTheme="majorBidi" w:eastAsiaTheme="minorEastAsia" w:hAnsiTheme="majorBidi" w:cstheme="majorBidi"/>
          <w:bCs/>
          <w:iCs/>
          <w:sz w:val="24"/>
          <w:szCs w:val="24"/>
        </w:rPr>
        <w:t xml:space="preserve"> </w:t>
      </w:r>
      <w:r w:rsidR="00A0057F" w:rsidRPr="00A0057F">
        <w:rPr>
          <w:rFonts w:asciiTheme="majorBidi" w:eastAsiaTheme="minorEastAsia" w:hAnsiTheme="majorBidi" w:cstheme="majorBidi"/>
          <w:bCs/>
          <w:iCs/>
          <w:sz w:val="24"/>
          <w:szCs w:val="24"/>
        </w:rPr>
        <w:t>industri perbankan syariah. Tahap ketiga perbankan syariah diarahkan</w:t>
      </w:r>
      <w:r w:rsidR="00A0057F">
        <w:rPr>
          <w:rFonts w:asciiTheme="majorBidi" w:eastAsiaTheme="minorEastAsia" w:hAnsiTheme="majorBidi" w:cstheme="majorBidi"/>
          <w:bCs/>
          <w:iCs/>
          <w:sz w:val="24"/>
          <w:szCs w:val="24"/>
        </w:rPr>
        <w:t xml:space="preserve"> </w:t>
      </w:r>
      <w:r w:rsidR="00A0057F" w:rsidRPr="00A0057F">
        <w:rPr>
          <w:rFonts w:asciiTheme="majorBidi" w:eastAsiaTheme="minorEastAsia" w:hAnsiTheme="majorBidi" w:cstheme="majorBidi"/>
          <w:bCs/>
          <w:iCs/>
          <w:sz w:val="24"/>
          <w:szCs w:val="24"/>
        </w:rPr>
        <w:t>untuk dapat memenuhi standar keuangan dan mutu pelayanan</w:t>
      </w:r>
      <w:r w:rsidR="00A0057F">
        <w:rPr>
          <w:rFonts w:asciiTheme="majorBidi" w:eastAsiaTheme="minorEastAsia" w:hAnsiTheme="majorBidi" w:cstheme="majorBidi"/>
          <w:bCs/>
          <w:iCs/>
          <w:sz w:val="24"/>
          <w:szCs w:val="24"/>
        </w:rPr>
        <w:t xml:space="preserve"> </w:t>
      </w:r>
      <w:r w:rsidR="00A0057F" w:rsidRPr="00A0057F">
        <w:rPr>
          <w:rFonts w:asciiTheme="majorBidi" w:eastAsiaTheme="minorEastAsia" w:hAnsiTheme="majorBidi" w:cstheme="majorBidi"/>
          <w:bCs/>
          <w:iCs/>
          <w:sz w:val="24"/>
          <w:szCs w:val="24"/>
        </w:rPr>
        <w:t xml:space="preserve">internasional. Sedangkan tahap keempat mulai terbentuknya integrasi lembaga keuangan syariah. 4) Indonesia sebagai negara dengan penduduk muslim terbesar di dunia, memiliki potensi untuk menjadi yang terdepan dalam industri keuangan Syariah. Meningkatnya kesadaran masyarakat </w:t>
      </w:r>
      <w:r w:rsidR="00A0057F" w:rsidRPr="00A0057F">
        <w:rPr>
          <w:rFonts w:asciiTheme="majorBidi" w:eastAsiaTheme="minorEastAsia" w:hAnsiTheme="majorBidi" w:cstheme="majorBidi"/>
          <w:bCs/>
          <w:iCs/>
          <w:sz w:val="24"/>
          <w:szCs w:val="24"/>
        </w:rPr>
        <w:lastRenderedPageBreak/>
        <w:t>terhadap halal matter serta dukungan stakeholder yang kuat, merupakan faktor penting dalam pengembangan ekosistem industri halal di Indonesia. Termasuk di dalamnya adalah Bank Syariah. Bank Syariah memainkan peranan penting sebagai fasilitator pada seluruh aktivitas ekonomi dalam ekosistem industri halal. Keberadaan industri perbankan Syariah di Indonesia sendiri telah mengalami peningkatan dan pengembangan yang signifikan dalam kurun tiga dekade ini. Inovasi produk, peningkatan layanan, serta pengembangan jaringan menunjukkan trend yang positif dari tahun ke tahun. Bahkan, semangat untuk melakukan percepatan juga tercermin dari banyaknya Bank Syariah yang melakukan aksi korporasi. Tidak terkecuali dengan Bank Syariah yang dimiliki Bank BUMN, yaitu Bank Syariah Mandiri, BNI Syariah, dan BRI Syariah. Pada 1 Februari 2021 yang bertepatan dengan 19 Jumadil Akhir 1442 H menjadi penanda sejarah bergabungnya Bank Syariah Mandiri, BNI Syariah, dan BRI Syariah menjadi satu entitas yaitu Bank Syariah Indonesia (BSI).</w:t>
      </w:r>
    </w:p>
    <w:p w14:paraId="291D9C41" w14:textId="77777777" w:rsidR="00BD1879" w:rsidRPr="00BD1879" w:rsidRDefault="00BD1879" w:rsidP="00D919D0">
      <w:pPr>
        <w:pStyle w:val="ListParagraph"/>
        <w:numPr>
          <w:ilvl w:val="0"/>
          <w:numId w:val="15"/>
        </w:numPr>
        <w:tabs>
          <w:tab w:val="left" w:pos="567"/>
          <w:tab w:val="center" w:pos="4363"/>
        </w:tabs>
        <w:spacing w:line="480" w:lineRule="auto"/>
        <w:ind w:left="142" w:firstLine="143"/>
        <w:jc w:val="both"/>
        <w:rPr>
          <w:rFonts w:asciiTheme="majorBidi" w:eastAsiaTheme="minorEastAsia" w:hAnsiTheme="majorBidi" w:cstheme="majorBidi"/>
          <w:bCs/>
          <w:iCs/>
          <w:sz w:val="24"/>
          <w:szCs w:val="24"/>
        </w:rPr>
      </w:pPr>
      <w:r w:rsidRPr="00BD1879">
        <w:rPr>
          <w:rFonts w:asciiTheme="majorBidi" w:eastAsiaTheme="minorEastAsia" w:hAnsiTheme="majorBidi" w:cstheme="majorBidi"/>
          <w:bCs/>
          <w:iCs/>
          <w:sz w:val="24"/>
          <w:szCs w:val="24"/>
        </w:rPr>
        <w:t>Tujuan dan Fungsi Bank Syariah:</w:t>
      </w:r>
    </w:p>
    <w:p w14:paraId="70002FAB" w14:textId="77777777" w:rsidR="00BD1879" w:rsidRPr="00BD1879" w:rsidRDefault="00BD1879" w:rsidP="00D919D0">
      <w:pPr>
        <w:pStyle w:val="ListParagraph"/>
        <w:numPr>
          <w:ilvl w:val="0"/>
          <w:numId w:val="16"/>
        </w:numPr>
        <w:tabs>
          <w:tab w:val="left" w:pos="284"/>
          <w:tab w:val="left" w:pos="1680"/>
          <w:tab w:val="center" w:pos="4363"/>
        </w:tabs>
        <w:spacing w:line="480" w:lineRule="auto"/>
        <w:ind w:left="993"/>
        <w:jc w:val="both"/>
        <w:rPr>
          <w:rFonts w:asciiTheme="majorBidi" w:eastAsiaTheme="minorEastAsia" w:hAnsiTheme="majorBidi" w:cstheme="majorBidi"/>
          <w:bCs/>
          <w:iCs/>
          <w:sz w:val="24"/>
          <w:szCs w:val="24"/>
        </w:rPr>
      </w:pPr>
      <w:r w:rsidRPr="00BD1879">
        <w:rPr>
          <w:rFonts w:asciiTheme="majorBidi" w:eastAsiaTheme="minorEastAsia" w:hAnsiTheme="majorBidi" w:cstheme="majorBidi"/>
          <w:bCs/>
          <w:iCs/>
          <w:sz w:val="24"/>
          <w:szCs w:val="24"/>
        </w:rPr>
        <w:t>Perbankan syariah bertujuan menunjang pelaksanaan pembangunan nasional dalam rangka meningkatkan keadilan, kebersamaan dan pemerataan kesejahteraan rakyat.</w:t>
      </w:r>
    </w:p>
    <w:p w14:paraId="5231ACF4" w14:textId="77777777" w:rsidR="00BD1879" w:rsidRDefault="00BD1879" w:rsidP="00D919D0">
      <w:pPr>
        <w:pStyle w:val="ListParagraph"/>
        <w:numPr>
          <w:ilvl w:val="0"/>
          <w:numId w:val="16"/>
        </w:numPr>
        <w:tabs>
          <w:tab w:val="left" w:pos="284"/>
          <w:tab w:val="left" w:pos="1680"/>
          <w:tab w:val="center" w:pos="4363"/>
        </w:tabs>
        <w:spacing w:line="480" w:lineRule="auto"/>
        <w:ind w:left="993"/>
        <w:jc w:val="both"/>
        <w:rPr>
          <w:rFonts w:asciiTheme="majorBidi" w:eastAsiaTheme="minorEastAsia" w:hAnsiTheme="majorBidi" w:cstheme="majorBidi"/>
          <w:bCs/>
          <w:iCs/>
          <w:sz w:val="24"/>
          <w:szCs w:val="24"/>
        </w:rPr>
      </w:pPr>
      <w:r w:rsidRPr="00BD1879">
        <w:rPr>
          <w:rFonts w:asciiTheme="majorBidi" w:eastAsiaTheme="minorEastAsia" w:hAnsiTheme="majorBidi" w:cstheme="majorBidi"/>
          <w:bCs/>
          <w:iCs/>
          <w:sz w:val="24"/>
          <w:szCs w:val="24"/>
        </w:rPr>
        <w:t xml:space="preserve">Sedangkan fungsi dari perbankan syariah adalah : Bank Syariah dan UUS wajib menjalankan fungsi menghimpun dan menyalurkan dana masyarakat. Bank Syariah dan UUS dapat menjalankan fungsi sosial dalam bentuk lembaga baitul mal, yaitu menerima dana yang berasal dari </w:t>
      </w:r>
      <w:r w:rsidRPr="00BD1879">
        <w:rPr>
          <w:rFonts w:asciiTheme="majorBidi" w:eastAsiaTheme="minorEastAsia" w:hAnsiTheme="majorBidi" w:cstheme="majorBidi"/>
          <w:bCs/>
          <w:iCs/>
          <w:sz w:val="24"/>
          <w:szCs w:val="24"/>
        </w:rPr>
        <w:lastRenderedPageBreak/>
        <w:t>zakat, infak, sedekah, hibah, atau dana sosial lainnya dan menyalurkannya kepada organisasi pengelola zakat. Bank Syariah dan UUS dapat menghimpun dana sosial yang berasal dari wakaf uang dan menyalurkannya kepada pengelola wakaf (nazhir) sesuai dengan kehendak pemberi wakaf (wakif).</w:t>
      </w:r>
    </w:p>
    <w:p w14:paraId="56C4F3F7" w14:textId="77777777" w:rsidR="00BD1879" w:rsidRPr="00BD1879" w:rsidRDefault="00BD1879" w:rsidP="00D919D0">
      <w:pPr>
        <w:pStyle w:val="ListParagraph"/>
        <w:numPr>
          <w:ilvl w:val="0"/>
          <w:numId w:val="15"/>
        </w:numPr>
        <w:tabs>
          <w:tab w:val="left" w:pos="284"/>
          <w:tab w:val="left" w:pos="1680"/>
          <w:tab w:val="center" w:pos="4363"/>
        </w:tabs>
        <w:spacing w:line="480" w:lineRule="auto"/>
        <w:ind w:left="567" w:hanging="218"/>
        <w:jc w:val="both"/>
        <w:rPr>
          <w:rFonts w:asciiTheme="majorBidi" w:eastAsiaTheme="minorEastAsia" w:hAnsiTheme="majorBidi" w:cstheme="majorBidi"/>
          <w:bCs/>
          <w:iCs/>
          <w:sz w:val="24"/>
          <w:szCs w:val="24"/>
        </w:rPr>
      </w:pPr>
      <w:r>
        <w:rPr>
          <w:rFonts w:asciiTheme="majorBidi" w:eastAsiaTheme="minorEastAsia" w:hAnsiTheme="majorBidi" w:cstheme="majorBidi"/>
          <w:bCs/>
          <w:iCs/>
          <w:sz w:val="24"/>
          <w:szCs w:val="24"/>
        </w:rPr>
        <w:t xml:space="preserve"> </w:t>
      </w:r>
      <w:r w:rsidRPr="00BD1879">
        <w:rPr>
          <w:rFonts w:asciiTheme="majorBidi" w:eastAsiaTheme="minorEastAsia" w:hAnsiTheme="majorBidi" w:cstheme="majorBidi"/>
          <w:bCs/>
          <w:iCs/>
          <w:sz w:val="24"/>
          <w:szCs w:val="24"/>
        </w:rPr>
        <w:t>Jenis Kegiatan Usaha Bank Syariah:</w:t>
      </w:r>
    </w:p>
    <w:p w14:paraId="5CD03713" w14:textId="77777777" w:rsidR="00BD1879" w:rsidRDefault="00BD1879" w:rsidP="00D919D0">
      <w:pPr>
        <w:pStyle w:val="ListParagraph"/>
        <w:numPr>
          <w:ilvl w:val="0"/>
          <w:numId w:val="17"/>
        </w:numPr>
        <w:tabs>
          <w:tab w:val="left" w:pos="284"/>
          <w:tab w:val="left" w:pos="1680"/>
          <w:tab w:val="center" w:pos="4363"/>
        </w:tabs>
        <w:spacing w:line="480" w:lineRule="auto"/>
        <w:ind w:left="993" w:hanging="284"/>
        <w:jc w:val="both"/>
        <w:rPr>
          <w:rFonts w:asciiTheme="majorBidi" w:eastAsiaTheme="minorEastAsia" w:hAnsiTheme="majorBidi" w:cstheme="majorBidi"/>
          <w:bCs/>
          <w:iCs/>
          <w:sz w:val="24"/>
          <w:szCs w:val="24"/>
        </w:rPr>
      </w:pPr>
      <w:r w:rsidRPr="00BD1879">
        <w:rPr>
          <w:rFonts w:asciiTheme="majorBidi" w:eastAsiaTheme="minorEastAsia" w:hAnsiTheme="majorBidi" w:cstheme="majorBidi"/>
          <w:bCs/>
          <w:iCs/>
          <w:sz w:val="24"/>
          <w:szCs w:val="24"/>
        </w:rPr>
        <w:t>Menghimpun dana dalam bentuk simpanan berupa giro, tabungan, atau bentuk lainnya yang dipersamakan dengan itu berdasarkan akad wadi'ah.</w:t>
      </w:r>
    </w:p>
    <w:p w14:paraId="3ADDC6C5" w14:textId="77777777" w:rsidR="00BD1879" w:rsidRDefault="00BD1879" w:rsidP="00D919D0">
      <w:pPr>
        <w:pStyle w:val="ListParagraph"/>
        <w:numPr>
          <w:ilvl w:val="0"/>
          <w:numId w:val="17"/>
        </w:numPr>
        <w:tabs>
          <w:tab w:val="left" w:pos="284"/>
          <w:tab w:val="left" w:pos="1680"/>
          <w:tab w:val="center" w:pos="4363"/>
        </w:tabs>
        <w:spacing w:line="480" w:lineRule="auto"/>
        <w:ind w:left="993" w:hanging="284"/>
        <w:jc w:val="both"/>
        <w:rPr>
          <w:rFonts w:asciiTheme="majorBidi" w:eastAsiaTheme="minorEastAsia" w:hAnsiTheme="majorBidi" w:cstheme="majorBidi"/>
          <w:bCs/>
          <w:iCs/>
          <w:sz w:val="24"/>
          <w:szCs w:val="24"/>
        </w:rPr>
      </w:pPr>
      <w:r w:rsidRPr="00BD1879">
        <w:rPr>
          <w:rFonts w:asciiTheme="majorBidi" w:eastAsiaTheme="minorEastAsia" w:hAnsiTheme="majorBidi" w:cstheme="majorBidi"/>
          <w:bCs/>
          <w:iCs/>
          <w:sz w:val="24"/>
          <w:szCs w:val="24"/>
        </w:rPr>
        <w:t>Menghimpun dana dalam bentuk investasi berupa deposito, tabungan, atau bentuk lainnya yang dipersamakan dengan itu berdasarkan akad mudharabah.</w:t>
      </w:r>
    </w:p>
    <w:p w14:paraId="691F3880" w14:textId="77777777" w:rsidR="00BD1879" w:rsidRDefault="00BD1879" w:rsidP="00D919D0">
      <w:pPr>
        <w:pStyle w:val="ListParagraph"/>
        <w:numPr>
          <w:ilvl w:val="0"/>
          <w:numId w:val="17"/>
        </w:numPr>
        <w:tabs>
          <w:tab w:val="left" w:pos="284"/>
          <w:tab w:val="left" w:pos="1680"/>
          <w:tab w:val="center" w:pos="4363"/>
        </w:tabs>
        <w:spacing w:line="480" w:lineRule="auto"/>
        <w:ind w:left="993" w:hanging="284"/>
        <w:jc w:val="both"/>
        <w:rPr>
          <w:rFonts w:asciiTheme="majorBidi" w:eastAsiaTheme="minorEastAsia" w:hAnsiTheme="majorBidi" w:cstheme="majorBidi"/>
          <w:bCs/>
          <w:iCs/>
          <w:sz w:val="24"/>
          <w:szCs w:val="24"/>
        </w:rPr>
      </w:pPr>
      <w:r w:rsidRPr="00BD1879">
        <w:rPr>
          <w:rFonts w:asciiTheme="majorBidi" w:eastAsiaTheme="minorEastAsia" w:hAnsiTheme="majorBidi" w:cstheme="majorBidi"/>
          <w:bCs/>
          <w:iCs/>
          <w:sz w:val="24"/>
          <w:szCs w:val="24"/>
        </w:rPr>
        <w:t>Menyalurkan pembiayaan bagi hasil berdasarkan akad mudharabah, akad musyarakah atau akad lain yang tidak bertentangan dengan prinsip syariah.</w:t>
      </w:r>
    </w:p>
    <w:p w14:paraId="6DC76488" w14:textId="77777777" w:rsidR="00BD1879" w:rsidRDefault="00BD1879" w:rsidP="00D919D0">
      <w:pPr>
        <w:pStyle w:val="ListParagraph"/>
        <w:numPr>
          <w:ilvl w:val="0"/>
          <w:numId w:val="17"/>
        </w:numPr>
        <w:tabs>
          <w:tab w:val="left" w:pos="284"/>
          <w:tab w:val="left" w:pos="1680"/>
          <w:tab w:val="center" w:pos="4363"/>
        </w:tabs>
        <w:spacing w:line="480" w:lineRule="auto"/>
        <w:ind w:left="993" w:hanging="284"/>
        <w:jc w:val="both"/>
        <w:rPr>
          <w:rFonts w:asciiTheme="majorBidi" w:eastAsiaTheme="minorEastAsia" w:hAnsiTheme="majorBidi" w:cstheme="majorBidi"/>
          <w:bCs/>
          <w:iCs/>
          <w:sz w:val="24"/>
          <w:szCs w:val="24"/>
        </w:rPr>
      </w:pPr>
      <w:r w:rsidRPr="00BD1879">
        <w:rPr>
          <w:rFonts w:asciiTheme="majorBidi" w:eastAsiaTheme="minorEastAsia" w:hAnsiTheme="majorBidi" w:cstheme="majorBidi"/>
          <w:bCs/>
          <w:iCs/>
          <w:sz w:val="24"/>
          <w:szCs w:val="24"/>
        </w:rPr>
        <w:t>Menyalurkan pembiayaan berdasarkan akad mudharabah, akad salam, akad ististhna</w:t>
      </w:r>
    </w:p>
    <w:p w14:paraId="1568B40A" w14:textId="77777777" w:rsidR="00BD1879" w:rsidRDefault="00BD1879" w:rsidP="00D919D0">
      <w:pPr>
        <w:pStyle w:val="ListParagraph"/>
        <w:numPr>
          <w:ilvl w:val="0"/>
          <w:numId w:val="17"/>
        </w:numPr>
        <w:tabs>
          <w:tab w:val="left" w:pos="284"/>
          <w:tab w:val="left" w:pos="1680"/>
          <w:tab w:val="center" w:pos="4363"/>
        </w:tabs>
        <w:spacing w:line="480" w:lineRule="auto"/>
        <w:ind w:left="993" w:hanging="284"/>
        <w:jc w:val="both"/>
        <w:rPr>
          <w:rFonts w:asciiTheme="majorBidi" w:eastAsiaTheme="minorEastAsia" w:hAnsiTheme="majorBidi" w:cstheme="majorBidi"/>
          <w:bCs/>
          <w:iCs/>
          <w:sz w:val="24"/>
          <w:szCs w:val="24"/>
        </w:rPr>
      </w:pPr>
      <w:r w:rsidRPr="00BD1879">
        <w:rPr>
          <w:rFonts w:asciiTheme="majorBidi" w:eastAsiaTheme="minorEastAsia" w:hAnsiTheme="majorBidi" w:cstheme="majorBidi"/>
          <w:bCs/>
          <w:iCs/>
          <w:sz w:val="24"/>
          <w:szCs w:val="24"/>
        </w:rPr>
        <w:t>Melakukan usaha kartu debit atau kartu pembiayaan berdasarkan prinsip syariah.</w:t>
      </w:r>
    </w:p>
    <w:p w14:paraId="7D8E27F6" w14:textId="49C26AF9" w:rsidR="00D768B9" w:rsidRDefault="00BD1879" w:rsidP="00D919D0">
      <w:pPr>
        <w:pStyle w:val="ListParagraph"/>
        <w:numPr>
          <w:ilvl w:val="0"/>
          <w:numId w:val="17"/>
        </w:numPr>
        <w:tabs>
          <w:tab w:val="left" w:pos="284"/>
          <w:tab w:val="left" w:pos="1680"/>
          <w:tab w:val="center" w:pos="4363"/>
        </w:tabs>
        <w:spacing w:line="480" w:lineRule="auto"/>
        <w:ind w:left="993" w:hanging="284"/>
        <w:jc w:val="both"/>
        <w:rPr>
          <w:rFonts w:asciiTheme="majorBidi" w:eastAsiaTheme="minorEastAsia" w:hAnsiTheme="majorBidi" w:cstheme="majorBidi"/>
          <w:bCs/>
          <w:iCs/>
          <w:sz w:val="24"/>
          <w:szCs w:val="24"/>
        </w:rPr>
      </w:pPr>
      <w:r w:rsidRPr="00BD1879">
        <w:rPr>
          <w:rFonts w:asciiTheme="majorBidi" w:eastAsiaTheme="minorEastAsia" w:hAnsiTheme="majorBidi" w:cstheme="majorBidi"/>
          <w:bCs/>
          <w:iCs/>
          <w:sz w:val="24"/>
          <w:szCs w:val="24"/>
        </w:rPr>
        <w:t>Membeli, menjual atau menjamin atas resiko sendiri surat berharga pihak ketiga yang diterbitkan atas dasar transaksi nyata berdasarkan prinsip syariah.</w:t>
      </w:r>
    </w:p>
    <w:p w14:paraId="428EA0AF" w14:textId="77777777" w:rsidR="001C246D" w:rsidRDefault="001C246D" w:rsidP="001C246D">
      <w:pPr>
        <w:tabs>
          <w:tab w:val="left" w:pos="284"/>
          <w:tab w:val="left" w:pos="1680"/>
          <w:tab w:val="center" w:pos="4363"/>
        </w:tabs>
        <w:spacing w:line="480" w:lineRule="auto"/>
        <w:jc w:val="both"/>
        <w:rPr>
          <w:rFonts w:asciiTheme="majorBidi" w:eastAsiaTheme="minorEastAsia" w:hAnsiTheme="majorBidi" w:cstheme="majorBidi"/>
          <w:bCs/>
          <w:iCs/>
          <w:sz w:val="24"/>
          <w:szCs w:val="24"/>
        </w:rPr>
      </w:pPr>
    </w:p>
    <w:p w14:paraId="161EA360" w14:textId="77777777" w:rsidR="001C246D" w:rsidRPr="001C246D" w:rsidRDefault="001C246D" w:rsidP="001C246D">
      <w:pPr>
        <w:tabs>
          <w:tab w:val="left" w:pos="284"/>
          <w:tab w:val="left" w:pos="1680"/>
          <w:tab w:val="center" w:pos="4363"/>
        </w:tabs>
        <w:spacing w:line="480" w:lineRule="auto"/>
        <w:jc w:val="both"/>
        <w:rPr>
          <w:rFonts w:asciiTheme="majorBidi" w:eastAsiaTheme="minorEastAsia" w:hAnsiTheme="majorBidi" w:cstheme="majorBidi"/>
          <w:bCs/>
          <w:iCs/>
          <w:sz w:val="24"/>
          <w:szCs w:val="24"/>
        </w:rPr>
      </w:pPr>
    </w:p>
    <w:p w14:paraId="72C26065" w14:textId="2A42A18F" w:rsidR="00BD1879" w:rsidRPr="00BD1879" w:rsidRDefault="00BD1879" w:rsidP="00654616">
      <w:pPr>
        <w:pStyle w:val="Sub4"/>
        <w:rPr>
          <w:bCs/>
        </w:rPr>
      </w:pPr>
      <w:bookmarkStart w:id="4" w:name="_Toc171071379"/>
      <w:bookmarkStart w:id="5" w:name="_Toc171862281"/>
      <w:r w:rsidRPr="00BD1879">
        <w:lastRenderedPageBreak/>
        <w:t>2.</w:t>
      </w:r>
      <w:r>
        <w:rPr>
          <w:bCs/>
        </w:rPr>
        <w:t xml:space="preserve"> </w:t>
      </w:r>
      <w:r w:rsidR="00654616">
        <w:t>Deskripsi Perusahaan</w:t>
      </w:r>
      <w:r w:rsidRPr="00BD1879">
        <w:t xml:space="preserve"> Sampel</w:t>
      </w:r>
      <w:bookmarkEnd w:id="4"/>
      <w:bookmarkEnd w:id="5"/>
    </w:p>
    <w:p w14:paraId="43F7811F" w14:textId="77777777" w:rsidR="00C541DE" w:rsidRDefault="00C541DE" w:rsidP="00D919D0">
      <w:pPr>
        <w:pStyle w:val="ListParagraph"/>
        <w:numPr>
          <w:ilvl w:val="0"/>
          <w:numId w:val="18"/>
        </w:numPr>
        <w:tabs>
          <w:tab w:val="left" w:pos="851"/>
          <w:tab w:val="center" w:pos="4363"/>
        </w:tabs>
        <w:spacing w:line="480" w:lineRule="auto"/>
        <w:ind w:left="567"/>
        <w:jc w:val="both"/>
        <w:rPr>
          <w:rFonts w:asciiTheme="majorBidi" w:eastAsiaTheme="minorEastAsia" w:hAnsiTheme="majorBidi" w:cstheme="majorBidi"/>
          <w:b/>
          <w:iCs/>
          <w:sz w:val="24"/>
          <w:szCs w:val="24"/>
        </w:rPr>
      </w:pPr>
      <w:r>
        <w:rPr>
          <w:rFonts w:asciiTheme="majorBidi" w:eastAsiaTheme="minorEastAsia" w:hAnsiTheme="majorBidi" w:cstheme="majorBidi"/>
          <w:b/>
          <w:iCs/>
          <w:sz w:val="24"/>
          <w:szCs w:val="24"/>
        </w:rPr>
        <w:t>BPD Nusa Tenggara Barat Syariah</w:t>
      </w:r>
    </w:p>
    <w:p w14:paraId="09216B64" w14:textId="77777777" w:rsidR="00C541DE" w:rsidRDefault="00C541DE" w:rsidP="00C541DE">
      <w:pPr>
        <w:pStyle w:val="ListParagraph"/>
        <w:spacing w:line="480" w:lineRule="auto"/>
        <w:ind w:left="567"/>
        <w:jc w:val="both"/>
        <w:rPr>
          <w:rFonts w:asciiTheme="majorBidi" w:eastAsiaTheme="minorEastAsia" w:hAnsiTheme="majorBidi" w:cstheme="majorBidi"/>
          <w:bCs/>
          <w:iCs/>
          <w:sz w:val="24"/>
          <w:szCs w:val="24"/>
        </w:rPr>
      </w:pPr>
      <w:r>
        <w:rPr>
          <w:rFonts w:asciiTheme="majorBidi" w:eastAsiaTheme="minorEastAsia" w:hAnsiTheme="majorBidi" w:cstheme="majorBidi"/>
          <w:b/>
          <w:iCs/>
          <w:sz w:val="24"/>
          <w:szCs w:val="24"/>
        </w:rPr>
        <w:tab/>
      </w:r>
      <w:r>
        <w:rPr>
          <w:rFonts w:asciiTheme="majorBidi" w:eastAsiaTheme="minorEastAsia" w:hAnsiTheme="majorBidi" w:cstheme="majorBidi"/>
          <w:b/>
          <w:iCs/>
          <w:sz w:val="24"/>
          <w:szCs w:val="24"/>
        </w:rPr>
        <w:tab/>
      </w:r>
      <w:r w:rsidRPr="00C541DE">
        <w:rPr>
          <w:rFonts w:asciiTheme="majorBidi" w:eastAsiaTheme="minorEastAsia" w:hAnsiTheme="majorBidi" w:cstheme="majorBidi"/>
          <w:bCs/>
          <w:iCs/>
          <w:sz w:val="24"/>
          <w:szCs w:val="24"/>
        </w:rPr>
        <w:t>Atas kuasa Undang-undang No.13 tahun 1962 tentang Ketentuan-ketentuan Pokok Bank Pembangunan Daerah, Pemerintah Daerah Tingkat I Nusa Tenggara Barat dengan Peraturan Daerah No.6 Tahun 1963 telah menetapkan berdirinya Bank Pembangunan Daerah Nusa Tenggara Barat (BPD NTB) dengan modal dasar ditetapkan</w:t>
      </w:r>
      <w:r w:rsidR="003F69CC">
        <w:rPr>
          <w:rFonts w:asciiTheme="majorBidi" w:eastAsiaTheme="minorEastAsia" w:hAnsiTheme="majorBidi" w:cstheme="majorBidi"/>
          <w:bCs/>
          <w:iCs/>
          <w:sz w:val="24"/>
          <w:szCs w:val="24"/>
        </w:rPr>
        <w:t xml:space="preserve"> </w:t>
      </w:r>
      <w:r w:rsidR="003F69CC" w:rsidRPr="003F69CC">
        <w:rPr>
          <w:rFonts w:asciiTheme="majorBidi" w:eastAsiaTheme="minorEastAsia" w:hAnsiTheme="majorBidi" w:cstheme="majorBidi"/>
          <w:bCs/>
          <w:iCs/>
          <w:sz w:val="24"/>
          <w:szCs w:val="24"/>
        </w:rPr>
        <w:t>sebesar Rp.60 juta, dengan landasan operasionalnya adalah izin usaha Menteri Urusan Bank Sentral/Gubernur Bank Indonesia Nomor 45/63/MUBS/6 tanggal 20 November 1963.</w:t>
      </w:r>
    </w:p>
    <w:p w14:paraId="622188BC" w14:textId="77777777" w:rsidR="009468E5" w:rsidRPr="009468E5" w:rsidRDefault="009468E5" w:rsidP="009468E5">
      <w:pPr>
        <w:pStyle w:val="ListParagraph"/>
        <w:spacing w:line="480" w:lineRule="auto"/>
        <w:ind w:left="567"/>
        <w:jc w:val="both"/>
        <w:rPr>
          <w:rFonts w:asciiTheme="majorBidi" w:eastAsiaTheme="minorEastAsia" w:hAnsiTheme="majorBidi" w:cstheme="majorBidi"/>
          <w:bCs/>
          <w:iCs/>
          <w:sz w:val="24"/>
          <w:szCs w:val="24"/>
        </w:rPr>
      </w:pPr>
      <w:r>
        <w:rPr>
          <w:rFonts w:asciiTheme="majorBidi" w:eastAsiaTheme="minorEastAsia" w:hAnsiTheme="majorBidi" w:cstheme="majorBidi"/>
          <w:bCs/>
          <w:iCs/>
          <w:sz w:val="24"/>
          <w:szCs w:val="24"/>
        </w:rPr>
        <w:tab/>
      </w:r>
      <w:r>
        <w:rPr>
          <w:rFonts w:asciiTheme="majorBidi" w:eastAsiaTheme="minorEastAsia" w:hAnsiTheme="majorBidi" w:cstheme="majorBidi"/>
          <w:bCs/>
          <w:iCs/>
          <w:sz w:val="24"/>
          <w:szCs w:val="24"/>
        </w:rPr>
        <w:tab/>
      </w:r>
      <w:r w:rsidRPr="009468E5">
        <w:rPr>
          <w:rFonts w:asciiTheme="majorBidi" w:eastAsiaTheme="minorEastAsia" w:hAnsiTheme="majorBidi" w:cstheme="majorBidi"/>
          <w:bCs/>
          <w:iCs/>
          <w:sz w:val="24"/>
          <w:szCs w:val="24"/>
        </w:rPr>
        <w:t>Berdasarkan ketentuan Peraturan Daerah No.6 Tahun 1963, Gubernur Kepala Daerah Tingkat I Nusa Tenggara Barat telah meresmikan mulai beroperasinya BPD NTB pada tanggal 05 Juli 1964, selanjutnya diperingati sebagai Hari Ulang Tahun BPD. NTB.</w:t>
      </w:r>
    </w:p>
    <w:p w14:paraId="3B8770FC" w14:textId="77777777" w:rsidR="009468E5" w:rsidRPr="009468E5" w:rsidRDefault="009468E5" w:rsidP="009468E5">
      <w:pPr>
        <w:pStyle w:val="ListParagraph"/>
        <w:spacing w:line="480" w:lineRule="auto"/>
        <w:ind w:left="567"/>
        <w:jc w:val="both"/>
        <w:rPr>
          <w:rFonts w:asciiTheme="majorBidi" w:eastAsiaTheme="minorEastAsia" w:hAnsiTheme="majorBidi" w:cstheme="majorBidi"/>
          <w:bCs/>
          <w:iCs/>
          <w:sz w:val="24"/>
          <w:szCs w:val="24"/>
        </w:rPr>
      </w:pPr>
      <w:r>
        <w:rPr>
          <w:rFonts w:asciiTheme="majorBidi" w:eastAsiaTheme="minorEastAsia" w:hAnsiTheme="majorBidi" w:cstheme="majorBidi"/>
          <w:bCs/>
          <w:iCs/>
          <w:sz w:val="24"/>
          <w:szCs w:val="24"/>
        </w:rPr>
        <w:tab/>
      </w:r>
      <w:r>
        <w:rPr>
          <w:rFonts w:asciiTheme="majorBidi" w:eastAsiaTheme="minorEastAsia" w:hAnsiTheme="majorBidi" w:cstheme="majorBidi"/>
          <w:bCs/>
          <w:iCs/>
          <w:sz w:val="24"/>
          <w:szCs w:val="24"/>
        </w:rPr>
        <w:tab/>
      </w:r>
      <w:r w:rsidRPr="009468E5">
        <w:rPr>
          <w:rFonts w:asciiTheme="majorBidi" w:eastAsiaTheme="minorEastAsia" w:hAnsiTheme="majorBidi" w:cstheme="majorBidi"/>
          <w:bCs/>
          <w:iCs/>
          <w:sz w:val="24"/>
          <w:szCs w:val="24"/>
        </w:rPr>
        <w:t>Dengan bertitik tolak kepada maksud dan tujuan pendirian BPD.NTB telah diarahkan untuk menyediakan pembiayaan bagi pelaksanaan usaha-usaha pembangunan daerah dalam rangka Pembangunan Nasional. Sejalan dengan diberlakukannya Undang-undang No.14 Tahun 1967 tanggal 30 Desember 1967 tentang pokok-pokok perbankan telah diadakan penyempurnaan peraturan pendiriannya melalui Peraturan Daerah Nomor 1 tahun 1974, tentang perubahan yang pertama kali peraturan daerah tentang pendirian BPD NTB dengan modal dasar ditingkatkan menjadi Rp.100 juta.</w:t>
      </w:r>
    </w:p>
    <w:p w14:paraId="360AA1FD" w14:textId="33FAAEF5" w:rsidR="001D7406" w:rsidRDefault="009468E5" w:rsidP="002C0A41">
      <w:pPr>
        <w:pStyle w:val="ListParagraph"/>
        <w:spacing w:line="480" w:lineRule="auto"/>
        <w:ind w:left="567"/>
        <w:jc w:val="both"/>
        <w:rPr>
          <w:rFonts w:asciiTheme="majorBidi" w:eastAsiaTheme="minorEastAsia" w:hAnsiTheme="majorBidi" w:cstheme="majorBidi"/>
          <w:bCs/>
          <w:iCs/>
          <w:sz w:val="24"/>
          <w:szCs w:val="24"/>
        </w:rPr>
      </w:pPr>
      <w:r>
        <w:rPr>
          <w:rFonts w:asciiTheme="majorBidi" w:eastAsiaTheme="minorEastAsia" w:hAnsiTheme="majorBidi" w:cstheme="majorBidi"/>
          <w:bCs/>
          <w:iCs/>
          <w:sz w:val="24"/>
          <w:szCs w:val="24"/>
        </w:rPr>
        <w:lastRenderedPageBreak/>
        <w:tab/>
      </w:r>
      <w:r>
        <w:rPr>
          <w:rFonts w:asciiTheme="majorBidi" w:eastAsiaTheme="minorEastAsia" w:hAnsiTheme="majorBidi" w:cstheme="majorBidi"/>
          <w:bCs/>
          <w:iCs/>
          <w:sz w:val="24"/>
          <w:szCs w:val="24"/>
        </w:rPr>
        <w:tab/>
      </w:r>
      <w:r w:rsidRPr="009468E5">
        <w:rPr>
          <w:rFonts w:asciiTheme="majorBidi" w:eastAsiaTheme="minorEastAsia" w:hAnsiTheme="majorBidi" w:cstheme="majorBidi"/>
          <w:bCs/>
          <w:iCs/>
          <w:sz w:val="24"/>
          <w:szCs w:val="24"/>
        </w:rPr>
        <w:t>Dengan diberlakukannya Undang-undang No 10 Tahun 1998 tentang Perubahan atas Undang- undang No.7 Tahun 1992 tentang Perbankan, yang mengatur antara lain mengenai pemilikan dan bentuk hukum pendirian bank, maka BPD NTB telah mengadakan perubahan bentuk hukum pendiriannya. Dalam Peraturan Daerah No.7 Tahun 1999 tanggal 15 Februari 1999, Modal dasar BPD NTB ditetapkan sebesar Rp.100 miliar.</w:t>
      </w:r>
    </w:p>
    <w:p w14:paraId="50F5464B" w14:textId="77777777" w:rsidR="009468E5" w:rsidRPr="009468E5" w:rsidRDefault="009468E5" w:rsidP="00D919D0">
      <w:pPr>
        <w:pStyle w:val="ListParagraph"/>
        <w:numPr>
          <w:ilvl w:val="0"/>
          <w:numId w:val="18"/>
        </w:numPr>
        <w:spacing w:line="480" w:lineRule="auto"/>
        <w:ind w:left="567" w:hanging="425"/>
        <w:jc w:val="both"/>
        <w:rPr>
          <w:rFonts w:asciiTheme="majorBidi" w:eastAsiaTheme="minorEastAsia" w:hAnsiTheme="majorBidi" w:cstheme="majorBidi"/>
          <w:bCs/>
          <w:iCs/>
          <w:sz w:val="24"/>
          <w:szCs w:val="24"/>
        </w:rPr>
      </w:pPr>
      <w:r>
        <w:rPr>
          <w:rFonts w:asciiTheme="majorBidi" w:eastAsiaTheme="minorEastAsia" w:hAnsiTheme="majorBidi" w:cstheme="majorBidi"/>
          <w:b/>
          <w:iCs/>
          <w:sz w:val="24"/>
          <w:szCs w:val="24"/>
        </w:rPr>
        <w:t>Bank Panin Dubai Syariah</w:t>
      </w:r>
    </w:p>
    <w:p w14:paraId="6C968DD9" w14:textId="77777777" w:rsidR="009468E5" w:rsidRPr="009468E5" w:rsidRDefault="009468E5" w:rsidP="009468E5">
      <w:pPr>
        <w:pStyle w:val="ListParagraph"/>
        <w:spacing w:line="480" w:lineRule="auto"/>
        <w:ind w:left="567"/>
        <w:jc w:val="both"/>
        <w:rPr>
          <w:rFonts w:asciiTheme="majorBidi" w:eastAsiaTheme="minorEastAsia" w:hAnsiTheme="majorBidi" w:cstheme="majorBidi"/>
          <w:bCs/>
          <w:iCs/>
          <w:sz w:val="24"/>
          <w:szCs w:val="24"/>
        </w:rPr>
      </w:pPr>
      <w:r>
        <w:rPr>
          <w:rFonts w:asciiTheme="majorBidi" w:eastAsiaTheme="minorEastAsia" w:hAnsiTheme="majorBidi" w:cstheme="majorBidi"/>
          <w:bCs/>
          <w:iCs/>
          <w:sz w:val="24"/>
          <w:szCs w:val="24"/>
        </w:rPr>
        <w:tab/>
      </w:r>
      <w:r>
        <w:rPr>
          <w:rFonts w:asciiTheme="majorBidi" w:eastAsiaTheme="minorEastAsia" w:hAnsiTheme="majorBidi" w:cstheme="majorBidi"/>
          <w:bCs/>
          <w:iCs/>
          <w:sz w:val="24"/>
          <w:szCs w:val="24"/>
        </w:rPr>
        <w:tab/>
      </w:r>
      <w:r w:rsidRPr="009468E5">
        <w:rPr>
          <w:rFonts w:asciiTheme="majorBidi" w:eastAsiaTheme="minorEastAsia" w:hAnsiTheme="majorBidi" w:cstheme="majorBidi"/>
          <w:bCs/>
          <w:iCs/>
          <w:sz w:val="24"/>
          <w:szCs w:val="24"/>
        </w:rPr>
        <w:t>Panin Dubai Syariah Bank hadir untuk melayani dan memenuhi kebutuhan transaksi syariah seluruh lapisan masyarakat Indonesia. Perbankan syariah Indonesia adalah perbankan yang modern, terbuka bagi semua segmen masyarakat dan melayani seluruh golongan masyarakat Indonesia tanpa terkecuali, baik muslim maupun non muslim.</w:t>
      </w:r>
    </w:p>
    <w:p w14:paraId="66CCBF88" w14:textId="77777777" w:rsidR="009468E5" w:rsidRDefault="009468E5" w:rsidP="009468E5">
      <w:pPr>
        <w:pStyle w:val="ListParagraph"/>
        <w:spacing w:line="480" w:lineRule="auto"/>
        <w:ind w:left="567"/>
        <w:jc w:val="both"/>
        <w:rPr>
          <w:rFonts w:asciiTheme="majorBidi" w:eastAsiaTheme="minorEastAsia" w:hAnsiTheme="majorBidi" w:cstheme="majorBidi"/>
          <w:bCs/>
          <w:iCs/>
          <w:sz w:val="24"/>
          <w:szCs w:val="24"/>
        </w:rPr>
      </w:pPr>
      <w:r>
        <w:rPr>
          <w:rFonts w:asciiTheme="majorBidi" w:eastAsiaTheme="minorEastAsia" w:hAnsiTheme="majorBidi" w:cstheme="majorBidi"/>
          <w:bCs/>
          <w:iCs/>
          <w:sz w:val="24"/>
          <w:szCs w:val="24"/>
        </w:rPr>
        <w:tab/>
      </w:r>
      <w:r>
        <w:rPr>
          <w:rFonts w:asciiTheme="majorBidi" w:eastAsiaTheme="minorEastAsia" w:hAnsiTheme="majorBidi" w:cstheme="majorBidi"/>
          <w:bCs/>
          <w:iCs/>
          <w:sz w:val="24"/>
          <w:szCs w:val="24"/>
        </w:rPr>
        <w:tab/>
      </w:r>
      <w:r w:rsidRPr="009468E5">
        <w:rPr>
          <w:rFonts w:asciiTheme="majorBidi" w:eastAsiaTheme="minorEastAsia" w:hAnsiTheme="majorBidi" w:cstheme="majorBidi"/>
          <w:bCs/>
          <w:iCs/>
          <w:sz w:val="24"/>
          <w:szCs w:val="24"/>
        </w:rPr>
        <w:t>Perbankan Syariah dengan logo iB (baca ai-Bi) adalah ikon atau singkatan dari Islamic Banking (di Indonesia dikenal dengan Perbankan Syariah) dengan menawarkan produk serta jasa bank yang lebih beragam dengan skema keuangan yang lebih bervariasi</w:t>
      </w:r>
      <w:r>
        <w:rPr>
          <w:rFonts w:asciiTheme="majorBidi" w:eastAsiaTheme="minorEastAsia" w:hAnsiTheme="majorBidi" w:cstheme="majorBidi"/>
          <w:bCs/>
          <w:iCs/>
          <w:sz w:val="24"/>
          <w:szCs w:val="24"/>
        </w:rPr>
        <w:t>.</w:t>
      </w:r>
    </w:p>
    <w:p w14:paraId="76BA5D6B" w14:textId="3316AAF9" w:rsidR="008C4D3E" w:rsidRDefault="009468E5" w:rsidP="002C0A41">
      <w:pPr>
        <w:pStyle w:val="ListParagraph"/>
        <w:spacing w:line="480" w:lineRule="auto"/>
        <w:ind w:left="567"/>
        <w:jc w:val="both"/>
        <w:rPr>
          <w:rFonts w:asciiTheme="majorBidi" w:eastAsiaTheme="minorEastAsia" w:hAnsiTheme="majorBidi" w:cstheme="majorBidi"/>
          <w:bCs/>
          <w:iCs/>
          <w:sz w:val="24"/>
          <w:szCs w:val="24"/>
        </w:rPr>
      </w:pPr>
      <w:r>
        <w:rPr>
          <w:rFonts w:asciiTheme="majorBidi" w:eastAsiaTheme="minorEastAsia" w:hAnsiTheme="majorBidi" w:cstheme="majorBidi"/>
          <w:bCs/>
          <w:iCs/>
          <w:sz w:val="24"/>
          <w:szCs w:val="24"/>
        </w:rPr>
        <w:tab/>
      </w:r>
      <w:r>
        <w:rPr>
          <w:rFonts w:asciiTheme="majorBidi" w:eastAsiaTheme="minorEastAsia" w:hAnsiTheme="majorBidi" w:cstheme="majorBidi"/>
          <w:bCs/>
          <w:iCs/>
          <w:sz w:val="24"/>
          <w:szCs w:val="24"/>
        </w:rPr>
        <w:tab/>
      </w:r>
      <w:r w:rsidRPr="009468E5">
        <w:rPr>
          <w:rFonts w:asciiTheme="majorBidi" w:eastAsiaTheme="minorEastAsia" w:hAnsiTheme="majorBidi" w:cstheme="majorBidi"/>
          <w:bCs/>
          <w:iCs/>
          <w:sz w:val="24"/>
          <w:szCs w:val="24"/>
        </w:rPr>
        <w:t>Produk titipan maupun investasi Panin Dubai Syariah Bank dijamin sesuai dengan Undang-Undang No.24 tahun 2004 tentang Lembaga Penjamin Simpanan (LPS) hingga nilai maksimal Rp.2</w:t>
      </w:r>
      <w:r>
        <w:rPr>
          <w:rFonts w:asciiTheme="majorBidi" w:eastAsiaTheme="minorEastAsia" w:hAnsiTheme="majorBidi" w:cstheme="majorBidi"/>
          <w:bCs/>
          <w:iCs/>
          <w:sz w:val="24"/>
          <w:szCs w:val="24"/>
        </w:rPr>
        <w:t xml:space="preserve"> </w:t>
      </w:r>
      <w:r w:rsidRPr="009468E5">
        <w:rPr>
          <w:rFonts w:asciiTheme="majorBidi" w:eastAsiaTheme="minorEastAsia" w:hAnsiTheme="majorBidi" w:cstheme="majorBidi"/>
          <w:bCs/>
          <w:iCs/>
          <w:sz w:val="24"/>
          <w:szCs w:val="24"/>
        </w:rPr>
        <w:t>miliar.</w:t>
      </w:r>
    </w:p>
    <w:p w14:paraId="481C8CA0" w14:textId="77777777" w:rsidR="009468E5" w:rsidRPr="009468E5" w:rsidRDefault="009468E5" w:rsidP="00D919D0">
      <w:pPr>
        <w:pStyle w:val="ListParagraph"/>
        <w:numPr>
          <w:ilvl w:val="0"/>
          <w:numId w:val="18"/>
        </w:numPr>
        <w:spacing w:line="480" w:lineRule="auto"/>
        <w:ind w:left="567"/>
        <w:jc w:val="both"/>
        <w:rPr>
          <w:rFonts w:asciiTheme="majorBidi" w:eastAsiaTheme="minorEastAsia" w:hAnsiTheme="majorBidi" w:cstheme="majorBidi"/>
          <w:bCs/>
          <w:iCs/>
          <w:sz w:val="24"/>
          <w:szCs w:val="24"/>
        </w:rPr>
      </w:pPr>
      <w:r>
        <w:rPr>
          <w:rFonts w:asciiTheme="majorBidi" w:eastAsiaTheme="minorEastAsia" w:hAnsiTheme="majorBidi" w:cstheme="majorBidi"/>
          <w:b/>
          <w:iCs/>
          <w:sz w:val="24"/>
          <w:szCs w:val="24"/>
        </w:rPr>
        <w:t xml:space="preserve">Bank </w:t>
      </w:r>
      <w:r w:rsidRPr="009468E5">
        <w:rPr>
          <w:rFonts w:asciiTheme="majorBidi" w:eastAsiaTheme="minorEastAsia" w:hAnsiTheme="majorBidi" w:cstheme="majorBidi"/>
          <w:b/>
          <w:iCs/>
          <w:sz w:val="24"/>
          <w:szCs w:val="24"/>
        </w:rPr>
        <w:t>Jabar Banten Syariah</w:t>
      </w:r>
    </w:p>
    <w:p w14:paraId="0A4BA7BA" w14:textId="77777777" w:rsidR="0022420A" w:rsidRPr="0022420A" w:rsidRDefault="0022420A" w:rsidP="0022420A">
      <w:pPr>
        <w:pStyle w:val="ListParagraph"/>
        <w:spacing w:line="480" w:lineRule="auto"/>
        <w:ind w:left="567"/>
        <w:jc w:val="both"/>
        <w:rPr>
          <w:rFonts w:asciiTheme="majorBidi" w:eastAsiaTheme="minorEastAsia" w:hAnsiTheme="majorBidi" w:cstheme="majorBidi"/>
          <w:bCs/>
          <w:iCs/>
          <w:sz w:val="24"/>
          <w:szCs w:val="24"/>
        </w:rPr>
      </w:pPr>
      <w:r>
        <w:rPr>
          <w:rFonts w:asciiTheme="majorBidi" w:eastAsiaTheme="minorEastAsia" w:hAnsiTheme="majorBidi" w:cstheme="majorBidi"/>
          <w:bCs/>
          <w:iCs/>
          <w:sz w:val="24"/>
          <w:szCs w:val="24"/>
        </w:rPr>
        <w:tab/>
      </w:r>
      <w:r>
        <w:rPr>
          <w:rFonts w:asciiTheme="majorBidi" w:eastAsiaTheme="minorEastAsia" w:hAnsiTheme="majorBidi" w:cstheme="majorBidi"/>
          <w:bCs/>
          <w:iCs/>
          <w:sz w:val="24"/>
          <w:szCs w:val="24"/>
        </w:rPr>
        <w:tab/>
      </w:r>
      <w:r w:rsidRPr="0022420A">
        <w:rPr>
          <w:rFonts w:asciiTheme="majorBidi" w:eastAsiaTheme="minorEastAsia" w:hAnsiTheme="majorBidi" w:cstheme="majorBidi"/>
          <w:bCs/>
          <w:iCs/>
          <w:sz w:val="24"/>
          <w:szCs w:val="24"/>
        </w:rPr>
        <w:t xml:space="preserve">Pendirian bank bjb syariah diawali dengan pembentukan Divisi/Unit Usaha Syariah oleh PT Bank Pembangunan Daerah Jawa Barat dan Banten Tbk. pada tanggal 20 Mei 2000, dengan tujuan untuk memenuhi kebutuhan </w:t>
      </w:r>
      <w:r w:rsidRPr="0022420A">
        <w:rPr>
          <w:rFonts w:asciiTheme="majorBidi" w:eastAsiaTheme="minorEastAsia" w:hAnsiTheme="majorBidi" w:cstheme="majorBidi"/>
          <w:bCs/>
          <w:iCs/>
          <w:sz w:val="24"/>
          <w:szCs w:val="24"/>
        </w:rPr>
        <w:lastRenderedPageBreak/>
        <w:t>masyarakat Jawa Barat yang mulai tumbuh keinginannya untuk menggunakan jasa perbankan syariah pada saat itu.</w:t>
      </w:r>
    </w:p>
    <w:p w14:paraId="136E36A2" w14:textId="77777777" w:rsidR="0022420A" w:rsidRPr="0022420A" w:rsidRDefault="0022420A" w:rsidP="0022420A">
      <w:pPr>
        <w:pStyle w:val="ListParagraph"/>
        <w:spacing w:line="480" w:lineRule="auto"/>
        <w:ind w:left="567"/>
        <w:jc w:val="both"/>
        <w:rPr>
          <w:rFonts w:asciiTheme="majorBidi" w:eastAsiaTheme="minorEastAsia" w:hAnsiTheme="majorBidi" w:cstheme="majorBidi"/>
          <w:bCs/>
          <w:iCs/>
          <w:sz w:val="24"/>
          <w:szCs w:val="24"/>
        </w:rPr>
      </w:pPr>
      <w:r>
        <w:rPr>
          <w:rFonts w:asciiTheme="majorBidi" w:eastAsiaTheme="minorEastAsia" w:hAnsiTheme="majorBidi" w:cstheme="majorBidi"/>
          <w:bCs/>
          <w:iCs/>
          <w:sz w:val="24"/>
          <w:szCs w:val="24"/>
        </w:rPr>
        <w:tab/>
      </w:r>
      <w:r>
        <w:rPr>
          <w:rFonts w:asciiTheme="majorBidi" w:eastAsiaTheme="minorEastAsia" w:hAnsiTheme="majorBidi" w:cstheme="majorBidi"/>
          <w:bCs/>
          <w:iCs/>
          <w:sz w:val="24"/>
          <w:szCs w:val="24"/>
        </w:rPr>
        <w:tab/>
      </w:r>
      <w:r w:rsidRPr="0022420A">
        <w:rPr>
          <w:rFonts w:asciiTheme="majorBidi" w:eastAsiaTheme="minorEastAsia" w:hAnsiTheme="majorBidi" w:cstheme="majorBidi"/>
          <w:bCs/>
          <w:iCs/>
          <w:sz w:val="24"/>
          <w:szCs w:val="24"/>
        </w:rPr>
        <w:t>Setelah 10 (sepuluh) tahun operasional Divisi/Unit Usaha syariah, manajemen PT Bank Pembangunan Daerah Jawa Barat dan Banten Tbk. berpandangan bahwa untuk mempercepat pertumbuhan usaha syariah serta mendukung program Bank Indonesia yang menghendaki peningkatan share perbankan syariah, maka dengan persetujuan Rapat Umum Pemegang Saham PT Bank Pembangunan Daerah Jawa Barat dan Banten Tbk. diputuskan untuk menjadikan Divisi/Unit Usaha Syariah menjadi Bank Umum Syariah.</w:t>
      </w:r>
    </w:p>
    <w:p w14:paraId="063290D7" w14:textId="77777777" w:rsidR="009468E5" w:rsidRDefault="0022420A" w:rsidP="0022420A">
      <w:pPr>
        <w:pStyle w:val="ListParagraph"/>
        <w:spacing w:line="480" w:lineRule="auto"/>
        <w:ind w:left="567"/>
        <w:jc w:val="both"/>
        <w:rPr>
          <w:rFonts w:asciiTheme="majorBidi" w:eastAsiaTheme="minorEastAsia" w:hAnsiTheme="majorBidi" w:cstheme="majorBidi"/>
          <w:bCs/>
          <w:iCs/>
          <w:sz w:val="24"/>
          <w:szCs w:val="24"/>
        </w:rPr>
      </w:pPr>
      <w:r>
        <w:rPr>
          <w:rFonts w:asciiTheme="majorBidi" w:eastAsiaTheme="minorEastAsia" w:hAnsiTheme="majorBidi" w:cstheme="majorBidi"/>
          <w:bCs/>
          <w:iCs/>
          <w:sz w:val="24"/>
          <w:szCs w:val="24"/>
        </w:rPr>
        <w:tab/>
      </w:r>
      <w:r>
        <w:rPr>
          <w:rFonts w:asciiTheme="majorBidi" w:eastAsiaTheme="minorEastAsia" w:hAnsiTheme="majorBidi" w:cstheme="majorBidi"/>
          <w:bCs/>
          <w:iCs/>
          <w:sz w:val="24"/>
          <w:szCs w:val="24"/>
        </w:rPr>
        <w:tab/>
      </w:r>
      <w:r w:rsidRPr="0022420A">
        <w:rPr>
          <w:rFonts w:asciiTheme="majorBidi" w:eastAsiaTheme="minorEastAsia" w:hAnsiTheme="majorBidi" w:cstheme="majorBidi"/>
          <w:bCs/>
          <w:iCs/>
          <w:sz w:val="24"/>
          <w:szCs w:val="24"/>
        </w:rPr>
        <w:t>Hingga saat ini bank bjb syariah berkedudukan dan berkantor pusat di Kota Bandung, Jalan Braga No 135, dan telah memiliki 10 (sepuluh) kantor cabang, kantor cabang pembantu 53 (lima puluh tiga), 3 Mobil Kas Keliling, jaringan Anjungan Tunai Mandiri (ATM) yang tersebar di daerah Propinsi Jawa Barat, Banten dan DKI Jakarta dan 77.000 jaringan ATM Bersama</w:t>
      </w:r>
      <w:r>
        <w:rPr>
          <w:rFonts w:asciiTheme="majorBidi" w:eastAsiaTheme="minorEastAsia" w:hAnsiTheme="majorBidi" w:cstheme="majorBidi"/>
          <w:bCs/>
          <w:iCs/>
          <w:sz w:val="24"/>
          <w:szCs w:val="24"/>
        </w:rPr>
        <w:t>.</w:t>
      </w:r>
    </w:p>
    <w:p w14:paraId="5CEB2D1E" w14:textId="77777777" w:rsidR="0022420A" w:rsidRDefault="0022420A" w:rsidP="00D919D0">
      <w:pPr>
        <w:pStyle w:val="ListParagraph"/>
        <w:numPr>
          <w:ilvl w:val="0"/>
          <w:numId w:val="18"/>
        </w:numPr>
        <w:spacing w:line="480" w:lineRule="auto"/>
        <w:ind w:left="567"/>
        <w:jc w:val="both"/>
        <w:rPr>
          <w:rFonts w:asciiTheme="majorBidi" w:eastAsiaTheme="minorEastAsia" w:hAnsiTheme="majorBidi" w:cstheme="majorBidi"/>
          <w:b/>
          <w:iCs/>
          <w:sz w:val="24"/>
          <w:szCs w:val="24"/>
        </w:rPr>
      </w:pPr>
      <w:r w:rsidRPr="0022420A">
        <w:rPr>
          <w:rFonts w:asciiTheme="majorBidi" w:eastAsiaTheme="minorEastAsia" w:hAnsiTheme="majorBidi" w:cstheme="majorBidi"/>
          <w:b/>
          <w:iCs/>
          <w:sz w:val="24"/>
          <w:szCs w:val="24"/>
        </w:rPr>
        <w:t>Bank BCA Syariah</w:t>
      </w:r>
    </w:p>
    <w:p w14:paraId="452ECDC3" w14:textId="70D57B74" w:rsidR="0022420A" w:rsidRPr="0022420A" w:rsidRDefault="0022420A" w:rsidP="004F3FD6">
      <w:pPr>
        <w:pStyle w:val="ListParagraph"/>
        <w:spacing w:line="480" w:lineRule="auto"/>
        <w:ind w:left="567"/>
        <w:jc w:val="both"/>
        <w:rPr>
          <w:rFonts w:asciiTheme="majorBidi" w:eastAsiaTheme="minorEastAsia" w:hAnsiTheme="majorBidi" w:cstheme="majorBidi"/>
          <w:bCs/>
          <w:iCs/>
          <w:sz w:val="24"/>
          <w:szCs w:val="24"/>
        </w:rPr>
      </w:pPr>
      <w:r>
        <w:rPr>
          <w:rFonts w:asciiTheme="majorBidi" w:eastAsiaTheme="minorEastAsia" w:hAnsiTheme="majorBidi" w:cstheme="majorBidi"/>
          <w:bCs/>
          <w:iCs/>
          <w:sz w:val="24"/>
          <w:szCs w:val="24"/>
        </w:rPr>
        <w:tab/>
      </w:r>
      <w:r>
        <w:rPr>
          <w:rFonts w:asciiTheme="majorBidi" w:eastAsiaTheme="minorEastAsia" w:hAnsiTheme="majorBidi" w:cstheme="majorBidi"/>
          <w:bCs/>
          <w:iCs/>
          <w:sz w:val="24"/>
          <w:szCs w:val="24"/>
        </w:rPr>
        <w:tab/>
      </w:r>
      <w:r w:rsidR="004F3FD6">
        <w:rPr>
          <w:rFonts w:asciiTheme="majorBidi" w:eastAsiaTheme="minorEastAsia" w:hAnsiTheme="majorBidi" w:cstheme="majorBidi"/>
          <w:bCs/>
          <w:iCs/>
          <w:sz w:val="24"/>
          <w:szCs w:val="24"/>
        </w:rPr>
        <w:t>PT Bank BCA Syariah (BCA Syariah</w:t>
      </w:r>
      <w:r w:rsidRPr="0022420A">
        <w:rPr>
          <w:rFonts w:asciiTheme="majorBidi" w:eastAsiaTheme="minorEastAsia" w:hAnsiTheme="majorBidi" w:cstheme="majorBidi"/>
          <w:bCs/>
          <w:iCs/>
          <w:sz w:val="24"/>
          <w:szCs w:val="24"/>
        </w:rPr>
        <w:t>) berdiri dan mulai melaksanakan kegiatan usaha dengan prinsip-prinsip syariah setelah memperoleh izin operasi syariah dari Bank Indonesia berdasarkan Keputusan Gubernur BI No. 12/13/KEP.GBI/DpG/2010 tanggal 2 Maret 2009 dan kemudian resmi beroperasi sebagai bank syariah pada hari Senin tanggal 5 April 2010.</w:t>
      </w:r>
    </w:p>
    <w:p w14:paraId="2F9880F7" w14:textId="77777777" w:rsidR="0022420A" w:rsidRPr="0022420A" w:rsidRDefault="0022420A" w:rsidP="0022420A">
      <w:pPr>
        <w:pStyle w:val="ListParagraph"/>
        <w:spacing w:line="480" w:lineRule="auto"/>
        <w:ind w:left="567"/>
        <w:jc w:val="both"/>
        <w:rPr>
          <w:rFonts w:asciiTheme="majorBidi" w:eastAsiaTheme="minorEastAsia" w:hAnsiTheme="majorBidi" w:cstheme="majorBidi"/>
          <w:bCs/>
          <w:iCs/>
          <w:sz w:val="24"/>
          <w:szCs w:val="24"/>
        </w:rPr>
      </w:pPr>
      <w:r>
        <w:rPr>
          <w:rFonts w:asciiTheme="majorBidi" w:eastAsiaTheme="minorEastAsia" w:hAnsiTheme="majorBidi" w:cstheme="majorBidi"/>
          <w:bCs/>
          <w:iCs/>
          <w:sz w:val="24"/>
          <w:szCs w:val="24"/>
        </w:rPr>
        <w:tab/>
      </w:r>
      <w:r>
        <w:rPr>
          <w:rFonts w:asciiTheme="majorBidi" w:eastAsiaTheme="minorEastAsia" w:hAnsiTheme="majorBidi" w:cstheme="majorBidi"/>
          <w:bCs/>
          <w:iCs/>
          <w:sz w:val="24"/>
          <w:szCs w:val="24"/>
        </w:rPr>
        <w:tab/>
      </w:r>
      <w:r w:rsidRPr="0022420A">
        <w:rPr>
          <w:rFonts w:asciiTheme="majorBidi" w:eastAsiaTheme="minorEastAsia" w:hAnsiTheme="majorBidi" w:cstheme="majorBidi"/>
          <w:bCs/>
          <w:iCs/>
          <w:sz w:val="24"/>
          <w:szCs w:val="24"/>
        </w:rPr>
        <w:t xml:space="preserve">BCA Syariah mencanangkan untuk menjadi pelopor dalam industri perbankan syariah Indonesia sebagai bank yang unggul di bidang </w:t>
      </w:r>
      <w:r w:rsidRPr="0022420A">
        <w:rPr>
          <w:rFonts w:asciiTheme="majorBidi" w:eastAsiaTheme="minorEastAsia" w:hAnsiTheme="majorBidi" w:cstheme="majorBidi"/>
          <w:bCs/>
          <w:iCs/>
          <w:sz w:val="24"/>
          <w:szCs w:val="24"/>
        </w:rPr>
        <w:lastRenderedPageBreak/>
        <w:t>penyelesaian pembayaran, penghimpun dana dan pembiayaan bagi nasabah bisnis dan perseorangan. Masyarakat yang menginginkan produk dan jasa perbankan yang berkualitas serta ditunjang oleh kemudahan akses dan kecepatan transaksi merupakan target dari BCA Syariah.</w:t>
      </w:r>
    </w:p>
    <w:p w14:paraId="08985661" w14:textId="77777777" w:rsidR="0022420A" w:rsidRPr="0022420A" w:rsidRDefault="0022420A" w:rsidP="0022420A">
      <w:pPr>
        <w:pStyle w:val="ListParagraph"/>
        <w:spacing w:line="480" w:lineRule="auto"/>
        <w:ind w:left="567"/>
        <w:jc w:val="both"/>
        <w:rPr>
          <w:rFonts w:asciiTheme="majorBidi" w:eastAsiaTheme="minorEastAsia" w:hAnsiTheme="majorBidi" w:cstheme="majorBidi"/>
          <w:bCs/>
          <w:iCs/>
          <w:sz w:val="24"/>
          <w:szCs w:val="24"/>
        </w:rPr>
      </w:pPr>
      <w:r w:rsidRPr="0022420A">
        <w:rPr>
          <w:rFonts w:asciiTheme="majorBidi" w:eastAsiaTheme="minorEastAsia" w:hAnsiTheme="majorBidi" w:cstheme="majorBidi"/>
          <w:bCs/>
          <w:iCs/>
          <w:sz w:val="24"/>
          <w:szCs w:val="24"/>
        </w:rPr>
        <w:tab/>
      </w:r>
      <w:r w:rsidRPr="0022420A">
        <w:rPr>
          <w:rFonts w:asciiTheme="majorBidi" w:eastAsiaTheme="minorEastAsia" w:hAnsiTheme="majorBidi" w:cstheme="majorBidi"/>
          <w:bCs/>
          <w:iCs/>
          <w:sz w:val="24"/>
          <w:szCs w:val="24"/>
        </w:rPr>
        <w:tab/>
        <w:t>Komitmen penuh BCA sebagai perusahaan induk dan pemegang saham mayoritas terwujud dari berbagai layanan yang bisa dimanfaatkan oleh nasabah BCA Syariah pada jaringan cabang BCA yaitu setoran (pengiriman uang) hingga tarik tunai dan debit di seluruh ATM dan mesin EDC (Electronic Data Capture) milik BCA, semua</w:t>
      </w:r>
      <w:r>
        <w:rPr>
          <w:rFonts w:asciiTheme="majorBidi" w:eastAsiaTheme="minorEastAsia" w:hAnsiTheme="majorBidi" w:cstheme="majorBidi"/>
          <w:bCs/>
          <w:iCs/>
          <w:sz w:val="24"/>
          <w:szCs w:val="24"/>
        </w:rPr>
        <w:t xml:space="preserve"> </w:t>
      </w:r>
      <w:r w:rsidRPr="0022420A">
        <w:rPr>
          <w:rFonts w:asciiTheme="majorBidi" w:eastAsiaTheme="minorEastAsia" w:hAnsiTheme="majorBidi" w:cstheme="majorBidi"/>
          <w:bCs/>
          <w:iCs/>
          <w:sz w:val="24"/>
          <w:szCs w:val="24"/>
        </w:rPr>
        <w:t>tanpa dikenakan biaya. Selanjutnya, untuk mendapatkan informasi maupun menyampaikan pengaduan dan keluhan, masyarakat dan nasabah khususnya dapat menghubungi Halo BCA di 1500888.</w:t>
      </w:r>
    </w:p>
    <w:p w14:paraId="57368820" w14:textId="77777777" w:rsidR="0022420A" w:rsidRDefault="0022420A" w:rsidP="0022420A">
      <w:pPr>
        <w:pStyle w:val="ListParagraph"/>
        <w:spacing w:line="480" w:lineRule="auto"/>
        <w:ind w:left="567"/>
        <w:jc w:val="both"/>
        <w:rPr>
          <w:rFonts w:asciiTheme="majorBidi" w:eastAsiaTheme="minorEastAsia" w:hAnsiTheme="majorBidi" w:cstheme="majorBidi"/>
          <w:bCs/>
          <w:iCs/>
          <w:sz w:val="24"/>
          <w:szCs w:val="24"/>
        </w:rPr>
      </w:pPr>
      <w:r>
        <w:rPr>
          <w:rFonts w:asciiTheme="majorBidi" w:eastAsiaTheme="minorEastAsia" w:hAnsiTheme="majorBidi" w:cstheme="majorBidi"/>
          <w:bCs/>
          <w:iCs/>
          <w:sz w:val="24"/>
          <w:szCs w:val="24"/>
        </w:rPr>
        <w:tab/>
      </w:r>
      <w:r>
        <w:rPr>
          <w:rFonts w:asciiTheme="majorBidi" w:eastAsiaTheme="minorEastAsia" w:hAnsiTheme="majorBidi" w:cstheme="majorBidi"/>
          <w:bCs/>
          <w:iCs/>
          <w:sz w:val="24"/>
          <w:szCs w:val="24"/>
        </w:rPr>
        <w:tab/>
      </w:r>
      <w:r w:rsidRPr="0022420A">
        <w:rPr>
          <w:rFonts w:asciiTheme="majorBidi" w:eastAsiaTheme="minorEastAsia" w:hAnsiTheme="majorBidi" w:cstheme="majorBidi"/>
          <w:bCs/>
          <w:iCs/>
          <w:sz w:val="24"/>
          <w:szCs w:val="24"/>
        </w:rPr>
        <w:t>Jaringan cabang BCA Syariah tersebar di wilayah DKI Jakarta, Tangerang, Bogor, Depok, Bekasi, Surabaya, Semarang. Bandung, Solo, Yogyakarta, Medan, Palembang, Malang, Lampung. Banda Aceh, Kediri, Pasuruan, dan Panakkukang.</w:t>
      </w:r>
    </w:p>
    <w:p w14:paraId="62111900" w14:textId="77777777" w:rsidR="0022420A" w:rsidRPr="0022420A" w:rsidRDefault="0022420A" w:rsidP="00D919D0">
      <w:pPr>
        <w:pStyle w:val="ListParagraph"/>
        <w:numPr>
          <w:ilvl w:val="0"/>
          <w:numId w:val="18"/>
        </w:numPr>
        <w:spacing w:line="480" w:lineRule="auto"/>
        <w:ind w:left="567"/>
        <w:jc w:val="both"/>
        <w:rPr>
          <w:rFonts w:asciiTheme="majorBidi" w:eastAsiaTheme="minorEastAsia" w:hAnsiTheme="majorBidi" w:cstheme="majorBidi"/>
          <w:b/>
          <w:iCs/>
          <w:sz w:val="24"/>
          <w:szCs w:val="24"/>
        </w:rPr>
      </w:pPr>
      <w:r w:rsidRPr="0022420A">
        <w:rPr>
          <w:rFonts w:asciiTheme="majorBidi" w:eastAsiaTheme="minorEastAsia" w:hAnsiTheme="majorBidi" w:cstheme="majorBidi"/>
          <w:b/>
          <w:iCs/>
          <w:sz w:val="24"/>
          <w:szCs w:val="24"/>
        </w:rPr>
        <w:t>Bank Aceh Syariah</w:t>
      </w:r>
    </w:p>
    <w:p w14:paraId="44F90BFC" w14:textId="77777777" w:rsidR="0022420A" w:rsidRPr="0022420A" w:rsidRDefault="0022420A" w:rsidP="0022420A">
      <w:pPr>
        <w:pStyle w:val="ListParagraph"/>
        <w:spacing w:line="480" w:lineRule="auto"/>
        <w:ind w:left="567"/>
        <w:jc w:val="both"/>
        <w:rPr>
          <w:rFonts w:asciiTheme="majorBidi" w:eastAsiaTheme="minorEastAsia" w:hAnsiTheme="majorBidi" w:cstheme="majorBidi"/>
          <w:bCs/>
          <w:iCs/>
          <w:sz w:val="24"/>
          <w:szCs w:val="24"/>
        </w:rPr>
      </w:pPr>
      <w:r>
        <w:rPr>
          <w:rFonts w:asciiTheme="majorBidi" w:eastAsiaTheme="minorEastAsia" w:hAnsiTheme="majorBidi" w:cstheme="majorBidi"/>
          <w:bCs/>
          <w:iCs/>
          <w:sz w:val="24"/>
          <w:szCs w:val="24"/>
        </w:rPr>
        <w:tab/>
      </w:r>
      <w:r>
        <w:rPr>
          <w:rFonts w:asciiTheme="majorBidi" w:eastAsiaTheme="minorEastAsia" w:hAnsiTheme="majorBidi" w:cstheme="majorBidi"/>
          <w:bCs/>
          <w:iCs/>
          <w:sz w:val="24"/>
          <w:szCs w:val="24"/>
        </w:rPr>
        <w:tab/>
      </w:r>
      <w:r w:rsidRPr="0022420A">
        <w:rPr>
          <w:rFonts w:asciiTheme="majorBidi" w:eastAsiaTheme="minorEastAsia" w:hAnsiTheme="majorBidi" w:cstheme="majorBidi"/>
          <w:bCs/>
          <w:iCs/>
          <w:sz w:val="24"/>
          <w:szCs w:val="24"/>
        </w:rPr>
        <w:t>Berdirinya PT. Bank Pembangunan Daerah Aceh yang sebelum menjadi Perseroan Terbatas merupakan prakarsa dari Dewan Pemerintah Daerah Peralihan Provinsi Atjeh (sekarang disebut Pemerintah Provinsi Aceh). Setelah mendapat persetujuan Dewan Perwakilan Rakyat Daerah peralihan.</w:t>
      </w:r>
    </w:p>
    <w:p w14:paraId="214DAD79" w14:textId="77777777" w:rsidR="0022420A" w:rsidRPr="0022420A" w:rsidRDefault="0022420A" w:rsidP="0022420A">
      <w:pPr>
        <w:pStyle w:val="ListParagraph"/>
        <w:spacing w:line="480" w:lineRule="auto"/>
        <w:ind w:left="567"/>
        <w:jc w:val="both"/>
        <w:rPr>
          <w:rFonts w:asciiTheme="majorBidi" w:eastAsiaTheme="minorEastAsia" w:hAnsiTheme="majorBidi" w:cstheme="majorBidi"/>
          <w:bCs/>
          <w:iCs/>
          <w:sz w:val="24"/>
          <w:szCs w:val="24"/>
        </w:rPr>
      </w:pPr>
      <w:r>
        <w:rPr>
          <w:rFonts w:asciiTheme="majorBidi" w:eastAsiaTheme="minorEastAsia" w:hAnsiTheme="majorBidi" w:cstheme="majorBidi"/>
          <w:bCs/>
          <w:iCs/>
          <w:sz w:val="24"/>
          <w:szCs w:val="24"/>
        </w:rPr>
        <w:lastRenderedPageBreak/>
        <w:tab/>
      </w:r>
      <w:r>
        <w:rPr>
          <w:rFonts w:asciiTheme="majorBidi" w:eastAsiaTheme="minorEastAsia" w:hAnsiTheme="majorBidi" w:cstheme="majorBidi"/>
          <w:bCs/>
          <w:iCs/>
          <w:sz w:val="24"/>
          <w:szCs w:val="24"/>
        </w:rPr>
        <w:tab/>
      </w:r>
      <w:r w:rsidRPr="0022420A">
        <w:rPr>
          <w:rFonts w:asciiTheme="majorBidi" w:eastAsiaTheme="minorEastAsia" w:hAnsiTheme="majorBidi" w:cstheme="majorBidi"/>
          <w:bCs/>
          <w:iCs/>
          <w:sz w:val="24"/>
          <w:szCs w:val="24"/>
        </w:rPr>
        <w:t>Provinsi Aceh di Kutaraja (sekarang Banda Aceh) dengan Surat Keputusan Nomor 7/DPRD/5 tanggal 7 September 1957, beberapa orang mewakili Pemerintah Daerah menghadap Mula Pangihutan Tamboenan, wakil Notaris di Kutaraja, untuk mendirikan suatu Bank dalam bentuk Perseroan Terbatas yang bernama "PT Bank Kesejahteraan Atjeh, NV" dengan modal dasar ditetapkan Rp25.000.000.</w:t>
      </w:r>
    </w:p>
    <w:p w14:paraId="3C04B627" w14:textId="77777777" w:rsidR="0022420A" w:rsidRPr="0022420A" w:rsidRDefault="0022420A" w:rsidP="0022420A">
      <w:pPr>
        <w:pStyle w:val="ListParagraph"/>
        <w:spacing w:line="480" w:lineRule="auto"/>
        <w:ind w:left="567"/>
        <w:jc w:val="both"/>
        <w:rPr>
          <w:rFonts w:asciiTheme="majorBidi" w:eastAsiaTheme="minorEastAsia" w:hAnsiTheme="majorBidi" w:cstheme="majorBidi"/>
          <w:bCs/>
          <w:iCs/>
          <w:sz w:val="24"/>
          <w:szCs w:val="24"/>
        </w:rPr>
      </w:pPr>
      <w:r>
        <w:rPr>
          <w:rFonts w:asciiTheme="majorBidi" w:eastAsiaTheme="minorEastAsia" w:hAnsiTheme="majorBidi" w:cstheme="majorBidi"/>
          <w:bCs/>
          <w:iCs/>
          <w:sz w:val="24"/>
          <w:szCs w:val="24"/>
        </w:rPr>
        <w:tab/>
      </w:r>
      <w:r>
        <w:rPr>
          <w:rFonts w:asciiTheme="majorBidi" w:eastAsiaTheme="minorEastAsia" w:hAnsiTheme="majorBidi" w:cstheme="majorBidi"/>
          <w:bCs/>
          <w:iCs/>
          <w:sz w:val="24"/>
          <w:szCs w:val="24"/>
        </w:rPr>
        <w:tab/>
      </w:r>
      <w:r w:rsidRPr="0022420A">
        <w:rPr>
          <w:rFonts w:asciiTheme="majorBidi" w:eastAsiaTheme="minorEastAsia" w:hAnsiTheme="majorBidi" w:cstheme="majorBidi"/>
          <w:bCs/>
          <w:iCs/>
          <w:sz w:val="24"/>
          <w:szCs w:val="24"/>
        </w:rPr>
        <w:t>Setelah beberapa kali perubahan Akte, pada tanggal 2 Februari 1960 diperoleh izin dari Menteri Keuangan dengan Surat Keputusan No. 12096/BUM/II dan Pengesahan Bentuk Hukum dari Menteri</w:t>
      </w:r>
      <w:r>
        <w:rPr>
          <w:rFonts w:asciiTheme="majorBidi" w:eastAsiaTheme="minorEastAsia" w:hAnsiTheme="majorBidi" w:cstheme="majorBidi"/>
          <w:bCs/>
          <w:iCs/>
          <w:sz w:val="24"/>
          <w:szCs w:val="24"/>
        </w:rPr>
        <w:t xml:space="preserve"> </w:t>
      </w:r>
      <w:r w:rsidRPr="0022420A">
        <w:rPr>
          <w:rFonts w:asciiTheme="majorBidi" w:eastAsiaTheme="minorEastAsia" w:hAnsiTheme="majorBidi" w:cstheme="majorBidi"/>
          <w:bCs/>
          <w:iCs/>
          <w:sz w:val="24"/>
          <w:szCs w:val="24"/>
        </w:rPr>
        <w:t>Kehakiman dengan Surat Keputusan No. J.A.5/22/9 tanggal 18 Maret 1960. Pada saat itu PT Bank Kesejahteraan Aceh NV dipimpin oleh Teuku Djafar sebagai Direktur dan Komisaris terdiri atas Teuku Soelaiman Polem, Abdullah Bin Mohammad Hoesin, dan Moehammad Sanusi.</w:t>
      </w:r>
    </w:p>
    <w:p w14:paraId="1BCCBCAE" w14:textId="77777777" w:rsidR="0022420A" w:rsidRDefault="0022420A" w:rsidP="0022420A">
      <w:pPr>
        <w:pStyle w:val="ListParagraph"/>
        <w:spacing w:line="480" w:lineRule="auto"/>
        <w:ind w:left="567"/>
        <w:jc w:val="both"/>
        <w:rPr>
          <w:rFonts w:asciiTheme="majorBidi" w:eastAsiaTheme="minorEastAsia" w:hAnsiTheme="majorBidi" w:cstheme="majorBidi"/>
          <w:bCs/>
          <w:iCs/>
          <w:sz w:val="24"/>
          <w:szCs w:val="24"/>
        </w:rPr>
      </w:pPr>
      <w:r>
        <w:rPr>
          <w:rFonts w:asciiTheme="majorBidi" w:eastAsiaTheme="minorEastAsia" w:hAnsiTheme="majorBidi" w:cstheme="majorBidi"/>
          <w:bCs/>
          <w:iCs/>
          <w:sz w:val="24"/>
          <w:szCs w:val="24"/>
        </w:rPr>
        <w:tab/>
      </w:r>
      <w:r>
        <w:rPr>
          <w:rFonts w:asciiTheme="majorBidi" w:eastAsiaTheme="minorEastAsia" w:hAnsiTheme="majorBidi" w:cstheme="majorBidi"/>
          <w:bCs/>
          <w:iCs/>
          <w:sz w:val="24"/>
          <w:szCs w:val="24"/>
        </w:rPr>
        <w:tab/>
      </w:r>
      <w:r w:rsidRPr="0022420A">
        <w:rPr>
          <w:rFonts w:asciiTheme="majorBidi" w:eastAsiaTheme="minorEastAsia" w:hAnsiTheme="majorBidi" w:cstheme="majorBidi"/>
          <w:bCs/>
          <w:iCs/>
          <w:sz w:val="24"/>
          <w:szCs w:val="24"/>
        </w:rPr>
        <w:t>Dengan ditetapkannya Undang-undang No. 13 Tahun 1962 tentang Ketentuan-ketentuan Pokok Bank Pembangunan Daerah, semua Bank milik Pemerintah Daerah yang sudah berdiri sebelumnya, harus menyesuaikan diri dengan Undang-undang tersebut. Untuk memenuhi ketentuan ini maka pada tahun 1963 Pemerintah Daerah Provinsi Daerah Istimewa Aceh membuat Peraturan Daerah No. 12 Tahun 1963 sebagai landasan hukum berdirinya Bank Pembangunan Daerah Istimewa Aceh. Dalam Perda tersebut ditegaskan bahwa maksud pendirian Bank Pembangunan Daerah Istimewa Aceh adalah untuk menyediakan pembiayaan bagi pelaksanaan usaha-usaha pembangunan daerah dalam rangka pembangunan nasional semesta berencana.</w:t>
      </w:r>
    </w:p>
    <w:p w14:paraId="186F0FC4" w14:textId="77777777" w:rsidR="00FF02DE" w:rsidRDefault="00FF02DE" w:rsidP="00D919D0">
      <w:pPr>
        <w:pStyle w:val="ListParagraph"/>
        <w:numPr>
          <w:ilvl w:val="0"/>
          <w:numId w:val="18"/>
        </w:numPr>
        <w:spacing w:line="480" w:lineRule="auto"/>
        <w:ind w:left="567" w:hanging="425"/>
        <w:jc w:val="both"/>
        <w:rPr>
          <w:rFonts w:asciiTheme="majorBidi" w:eastAsiaTheme="minorEastAsia" w:hAnsiTheme="majorBidi" w:cstheme="majorBidi"/>
          <w:b/>
          <w:iCs/>
          <w:sz w:val="24"/>
          <w:szCs w:val="24"/>
        </w:rPr>
      </w:pPr>
      <w:r w:rsidRPr="00FF02DE">
        <w:rPr>
          <w:rFonts w:asciiTheme="majorBidi" w:eastAsiaTheme="minorEastAsia" w:hAnsiTheme="majorBidi" w:cstheme="majorBidi"/>
          <w:b/>
          <w:iCs/>
          <w:sz w:val="24"/>
          <w:szCs w:val="24"/>
        </w:rPr>
        <w:lastRenderedPageBreak/>
        <w:t>Bank Mega Syariah</w:t>
      </w:r>
    </w:p>
    <w:p w14:paraId="77BCA0A6" w14:textId="77777777" w:rsidR="00FF02DE" w:rsidRPr="00FF02DE" w:rsidRDefault="00FF02DE" w:rsidP="00FF02DE">
      <w:pPr>
        <w:pStyle w:val="ListParagraph"/>
        <w:spacing w:line="480" w:lineRule="auto"/>
        <w:ind w:left="567"/>
        <w:jc w:val="both"/>
        <w:rPr>
          <w:rFonts w:asciiTheme="majorBidi" w:eastAsiaTheme="minorEastAsia" w:hAnsiTheme="majorBidi" w:cstheme="majorBidi"/>
          <w:bCs/>
          <w:iCs/>
          <w:sz w:val="24"/>
          <w:szCs w:val="24"/>
        </w:rPr>
      </w:pPr>
      <w:r>
        <w:rPr>
          <w:rFonts w:asciiTheme="majorBidi" w:eastAsiaTheme="minorEastAsia" w:hAnsiTheme="majorBidi" w:cstheme="majorBidi"/>
          <w:bCs/>
          <w:iCs/>
          <w:sz w:val="24"/>
          <w:szCs w:val="24"/>
        </w:rPr>
        <w:tab/>
      </w:r>
      <w:r>
        <w:rPr>
          <w:rFonts w:asciiTheme="majorBidi" w:eastAsiaTheme="minorEastAsia" w:hAnsiTheme="majorBidi" w:cstheme="majorBidi"/>
          <w:bCs/>
          <w:iCs/>
          <w:sz w:val="24"/>
          <w:szCs w:val="24"/>
        </w:rPr>
        <w:tab/>
      </w:r>
      <w:r w:rsidRPr="00FF02DE">
        <w:rPr>
          <w:rFonts w:asciiTheme="majorBidi" w:eastAsiaTheme="minorEastAsia" w:hAnsiTheme="majorBidi" w:cstheme="majorBidi"/>
          <w:bCs/>
          <w:iCs/>
          <w:sz w:val="24"/>
          <w:szCs w:val="24"/>
        </w:rPr>
        <w:t>Pada awalnya dikenal sebagai PT Bank Umum Tugu (Bank Tugu), yaitu bank umum yang didirikan pada 14 Juli 1990 kemudian diakuisisi oleh PT Mega Corpora(d/h Para Group) melalui PT Mega Corpora (d/h PT Para Global Investindo) dan PT Para Rekan Investama pada 2001. Akuisisi ini diikuti dengan perubahan kegiatan usaha pada tanggal 27 Juli 2004 yang semula bank umum konvensional menjadi bank umum syariah dengan nama PT Bank Syariah Mega Indonesia (BSMI) serta dilakukan perubahan logo untuk meningkatkan citranya di masyarakat sebagai lembaga keuangan syariah yang terpercaya.</w:t>
      </w:r>
    </w:p>
    <w:p w14:paraId="1A6C0754" w14:textId="77777777" w:rsidR="00FF02DE" w:rsidRPr="00FF02DE" w:rsidRDefault="00FF02DE" w:rsidP="00FF02DE">
      <w:pPr>
        <w:pStyle w:val="ListParagraph"/>
        <w:spacing w:line="480" w:lineRule="auto"/>
        <w:ind w:left="567"/>
        <w:jc w:val="both"/>
        <w:rPr>
          <w:rFonts w:asciiTheme="majorBidi" w:eastAsiaTheme="minorEastAsia" w:hAnsiTheme="majorBidi" w:cstheme="majorBidi"/>
          <w:bCs/>
          <w:iCs/>
          <w:sz w:val="24"/>
          <w:szCs w:val="24"/>
        </w:rPr>
      </w:pPr>
      <w:r>
        <w:rPr>
          <w:rFonts w:asciiTheme="majorBidi" w:eastAsiaTheme="minorEastAsia" w:hAnsiTheme="majorBidi" w:cstheme="majorBidi"/>
          <w:bCs/>
          <w:iCs/>
          <w:sz w:val="24"/>
          <w:szCs w:val="24"/>
        </w:rPr>
        <w:tab/>
      </w:r>
      <w:r>
        <w:rPr>
          <w:rFonts w:asciiTheme="majorBidi" w:eastAsiaTheme="minorEastAsia" w:hAnsiTheme="majorBidi" w:cstheme="majorBidi"/>
          <w:bCs/>
          <w:iCs/>
          <w:sz w:val="24"/>
          <w:szCs w:val="24"/>
        </w:rPr>
        <w:tab/>
      </w:r>
      <w:r w:rsidRPr="00FF02DE">
        <w:rPr>
          <w:rFonts w:asciiTheme="majorBidi" w:eastAsiaTheme="minorEastAsia" w:hAnsiTheme="majorBidi" w:cstheme="majorBidi"/>
          <w:bCs/>
          <w:iCs/>
          <w:sz w:val="24"/>
          <w:szCs w:val="24"/>
        </w:rPr>
        <w:t>Pada tanggal 25 Agustus 2004, BSMI resmi beroperasi. Hampir tiga tahun kemudian, pada 7 November 2007, pemegang saham memutuskan untuk melakukan perubahan logo BSMI sehingga lebih menunjukkan identitas sebagai bagian dari grup Mega Corpora. Sejak 2 November 2010 hingga saat ini, bank dikenal sebagai PT Bank Mega Syariah.</w:t>
      </w:r>
    </w:p>
    <w:p w14:paraId="3D61E148" w14:textId="77777777" w:rsidR="00FF02DE" w:rsidRDefault="00FF02DE" w:rsidP="00FF02DE">
      <w:pPr>
        <w:pStyle w:val="ListParagraph"/>
        <w:spacing w:line="480" w:lineRule="auto"/>
        <w:ind w:left="567"/>
        <w:jc w:val="both"/>
        <w:rPr>
          <w:rFonts w:asciiTheme="majorBidi" w:eastAsiaTheme="minorEastAsia" w:hAnsiTheme="majorBidi" w:cstheme="majorBidi"/>
          <w:bCs/>
          <w:iCs/>
          <w:sz w:val="24"/>
          <w:szCs w:val="24"/>
        </w:rPr>
      </w:pPr>
      <w:r>
        <w:rPr>
          <w:rFonts w:asciiTheme="majorBidi" w:eastAsiaTheme="minorEastAsia" w:hAnsiTheme="majorBidi" w:cstheme="majorBidi"/>
          <w:bCs/>
          <w:iCs/>
          <w:sz w:val="24"/>
          <w:szCs w:val="24"/>
        </w:rPr>
        <w:tab/>
      </w:r>
      <w:r>
        <w:rPr>
          <w:rFonts w:asciiTheme="majorBidi" w:eastAsiaTheme="minorEastAsia" w:hAnsiTheme="majorBidi" w:cstheme="majorBidi"/>
          <w:bCs/>
          <w:iCs/>
          <w:sz w:val="24"/>
          <w:szCs w:val="24"/>
        </w:rPr>
        <w:tab/>
      </w:r>
      <w:r w:rsidRPr="00FF02DE">
        <w:rPr>
          <w:rFonts w:asciiTheme="majorBidi" w:eastAsiaTheme="minorEastAsia" w:hAnsiTheme="majorBidi" w:cstheme="majorBidi"/>
          <w:bCs/>
          <w:iCs/>
          <w:sz w:val="24"/>
          <w:szCs w:val="24"/>
        </w:rPr>
        <w:t>Sejak 16 Oktober 2008, Bank Mega Syariah telah memperoleh izin untuk beroperasi sebagai bank devisa. Dengan status tersebut, bank dapat melakukan transaksi devisa dan terlibat dalam perdagangan internasional. Artinya, status itu juga telah memperluas jangkauan bisnis bank, sehingga tidak hanya menjangkau ranah domestik, tetapi juga ranah internasional. Strategi perluasan pasar dan status bank</w:t>
      </w:r>
      <w:r>
        <w:rPr>
          <w:rFonts w:asciiTheme="majorBidi" w:eastAsiaTheme="minorEastAsia" w:hAnsiTheme="majorBidi" w:cstheme="majorBidi"/>
          <w:bCs/>
          <w:iCs/>
          <w:sz w:val="24"/>
          <w:szCs w:val="24"/>
        </w:rPr>
        <w:t xml:space="preserve"> </w:t>
      </w:r>
      <w:r w:rsidRPr="00FF02DE">
        <w:rPr>
          <w:rFonts w:asciiTheme="majorBidi" w:eastAsiaTheme="minorEastAsia" w:hAnsiTheme="majorBidi" w:cstheme="majorBidi"/>
          <w:bCs/>
          <w:iCs/>
          <w:sz w:val="24"/>
          <w:szCs w:val="24"/>
        </w:rPr>
        <w:t>devisa itu akhirnya semakin memantapkan posisi Bank Mega Syariah sebagai salah satu bank umum syariah terdepan di Indonesia.</w:t>
      </w:r>
    </w:p>
    <w:p w14:paraId="6F0C50BC" w14:textId="77777777" w:rsidR="00FF02DE" w:rsidRDefault="00FF02DE" w:rsidP="00FF02DE">
      <w:pPr>
        <w:pStyle w:val="ListParagraph"/>
        <w:spacing w:line="480" w:lineRule="auto"/>
        <w:ind w:left="567"/>
        <w:jc w:val="both"/>
        <w:rPr>
          <w:rFonts w:asciiTheme="majorBidi" w:eastAsiaTheme="minorEastAsia" w:hAnsiTheme="majorBidi" w:cstheme="majorBidi"/>
          <w:bCs/>
          <w:iCs/>
          <w:sz w:val="24"/>
          <w:szCs w:val="24"/>
        </w:rPr>
      </w:pPr>
      <w:r>
        <w:rPr>
          <w:rFonts w:asciiTheme="majorBidi" w:eastAsiaTheme="minorEastAsia" w:hAnsiTheme="majorBidi" w:cstheme="majorBidi"/>
          <w:bCs/>
          <w:iCs/>
          <w:sz w:val="24"/>
          <w:szCs w:val="24"/>
        </w:rPr>
        <w:lastRenderedPageBreak/>
        <w:tab/>
      </w:r>
      <w:r>
        <w:rPr>
          <w:rFonts w:asciiTheme="majorBidi" w:eastAsiaTheme="minorEastAsia" w:hAnsiTheme="majorBidi" w:cstheme="majorBidi"/>
          <w:bCs/>
          <w:iCs/>
          <w:sz w:val="24"/>
          <w:szCs w:val="24"/>
        </w:rPr>
        <w:tab/>
      </w:r>
      <w:r w:rsidRPr="00FF02DE">
        <w:rPr>
          <w:rFonts w:asciiTheme="majorBidi" w:eastAsiaTheme="minorEastAsia" w:hAnsiTheme="majorBidi" w:cstheme="majorBidi"/>
          <w:bCs/>
          <w:iCs/>
          <w:sz w:val="24"/>
          <w:szCs w:val="24"/>
        </w:rPr>
        <w:t>Pada tanggal 8 April 2009, Bank Mega Syariah memperoleh izin dari Kementerian Agama RI sebagai bank penerima setoran biaya penyelenggaraan ibadah haji (BPS BPIH). Dengan demikian, bank ini merupakan bank umum kedelapan yang tercatat sebagai BPS BPIH yang tersambung secara online dengan Sistem Komputerisasi Haji Terpadu (Siskohat) Kementerian Agama RI. Izin itu menjadi landasan baru bagi Bank Mega Syariah untuk semakin melengkapi kebutuhan</w:t>
      </w:r>
      <w:r>
        <w:rPr>
          <w:rFonts w:asciiTheme="majorBidi" w:eastAsiaTheme="minorEastAsia" w:hAnsiTheme="majorBidi" w:cstheme="majorBidi"/>
          <w:bCs/>
          <w:iCs/>
          <w:sz w:val="24"/>
          <w:szCs w:val="24"/>
        </w:rPr>
        <w:t xml:space="preserve"> </w:t>
      </w:r>
      <w:r w:rsidRPr="00FF02DE">
        <w:rPr>
          <w:rFonts w:asciiTheme="majorBidi" w:eastAsiaTheme="minorEastAsia" w:hAnsiTheme="majorBidi" w:cstheme="majorBidi"/>
          <w:bCs/>
          <w:iCs/>
          <w:sz w:val="24"/>
          <w:szCs w:val="24"/>
        </w:rPr>
        <w:t>perbankan syariah bagi umat di Indonesia.</w:t>
      </w:r>
    </w:p>
    <w:p w14:paraId="4682245F" w14:textId="77777777" w:rsidR="00FF02DE" w:rsidRPr="00FF02DE" w:rsidRDefault="00FF02DE" w:rsidP="00FF02DE">
      <w:pPr>
        <w:pStyle w:val="ListParagraph"/>
        <w:spacing w:line="480" w:lineRule="auto"/>
        <w:ind w:left="567"/>
        <w:jc w:val="both"/>
        <w:rPr>
          <w:rFonts w:asciiTheme="majorBidi" w:eastAsiaTheme="minorEastAsia" w:hAnsiTheme="majorBidi" w:cstheme="majorBidi"/>
          <w:bCs/>
          <w:iCs/>
          <w:sz w:val="24"/>
          <w:szCs w:val="24"/>
        </w:rPr>
      </w:pPr>
      <w:r>
        <w:rPr>
          <w:rFonts w:asciiTheme="majorBidi" w:eastAsiaTheme="minorEastAsia" w:hAnsiTheme="majorBidi" w:cstheme="majorBidi"/>
          <w:bCs/>
          <w:iCs/>
          <w:sz w:val="24"/>
          <w:szCs w:val="24"/>
        </w:rPr>
        <w:tab/>
      </w:r>
      <w:r>
        <w:rPr>
          <w:rFonts w:asciiTheme="majorBidi" w:eastAsiaTheme="minorEastAsia" w:hAnsiTheme="majorBidi" w:cstheme="majorBidi"/>
          <w:bCs/>
          <w:iCs/>
          <w:sz w:val="24"/>
          <w:szCs w:val="24"/>
        </w:rPr>
        <w:tab/>
      </w:r>
      <w:r w:rsidRPr="00FF02DE">
        <w:rPr>
          <w:rFonts w:asciiTheme="majorBidi" w:eastAsiaTheme="minorEastAsia" w:hAnsiTheme="majorBidi" w:cstheme="majorBidi"/>
          <w:bCs/>
          <w:iCs/>
          <w:sz w:val="24"/>
          <w:szCs w:val="24"/>
        </w:rPr>
        <w:t>Selain itu, sejak tahun 2018 Bank Mega Syariah telah ditunjuk sebagai Bank Penerimaan, Bank Penempatan dan Bank Mitra Investasi oleh Badan Pengelola Keuangan Haji (BPKH). Dan selanjutnya di tahun 2019, BPKH mempercayakan Bank Mega Syariah untuk menjadi salah satu Bank Likuiditas yang menjadi partner BPKH selaku penanggung jawab pengelolaan dana haji di Indonesia.</w:t>
      </w:r>
    </w:p>
    <w:p w14:paraId="09BA35E5" w14:textId="77777777" w:rsidR="00FF02DE" w:rsidRPr="00FF02DE" w:rsidRDefault="00FF02DE" w:rsidP="00FF02DE">
      <w:pPr>
        <w:pStyle w:val="ListParagraph"/>
        <w:spacing w:line="480" w:lineRule="auto"/>
        <w:ind w:left="567"/>
        <w:jc w:val="both"/>
        <w:rPr>
          <w:rFonts w:asciiTheme="majorBidi" w:eastAsiaTheme="minorEastAsia" w:hAnsiTheme="majorBidi" w:cstheme="majorBidi"/>
          <w:bCs/>
          <w:iCs/>
          <w:sz w:val="24"/>
          <w:szCs w:val="24"/>
        </w:rPr>
      </w:pPr>
      <w:r>
        <w:rPr>
          <w:rFonts w:asciiTheme="majorBidi" w:eastAsiaTheme="minorEastAsia" w:hAnsiTheme="majorBidi" w:cstheme="majorBidi"/>
          <w:bCs/>
          <w:iCs/>
          <w:sz w:val="24"/>
          <w:szCs w:val="24"/>
        </w:rPr>
        <w:tab/>
      </w:r>
      <w:r>
        <w:rPr>
          <w:rFonts w:asciiTheme="majorBidi" w:eastAsiaTheme="minorEastAsia" w:hAnsiTheme="majorBidi" w:cstheme="majorBidi"/>
          <w:bCs/>
          <w:iCs/>
          <w:sz w:val="24"/>
          <w:szCs w:val="24"/>
        </w:rPr>
        <w:tab/>
      </w:r>
      <w:r w:rsidRPr="00FF02DE">
        <w:rPr>
          <w:rFonts w:asciiTheme="majorBidi" w:eastAsiaTheme="minorEastAsia" w:hAnsiTheme="majorBidi" w:cstheme="majorBidi"/>
          <w:bCs/>
          <w:iCs/>
          <w:sz w:val="24"/>
          <w:szCs w:val="24"/>
        </w:rPr>
        <w:t>Untuk mewujudkan visi â€œTumbuh dan Sejahtera Bersama Bangsaâ€, PT Mega Corpora sebagai pemegang saham mayoritas memiliki komitmen dan tanggung jawab penuh untuk menjadikan Bank Mega Syariah sebagai bank umum syariah terbaik di industry perbankan syariah nasional. Komitmen tersebut dibuktikan dengan terus memperkuat modal bank. Dengan demikian, Bank Mega Syariah akan mampu memberikan pelayanan terbaik dalam menghadapi</w:t>
      </w:r>
      <w:r>
        <w:rPr>
          <w:rFonts w:asciiTheme="majorBidi" w:eastAsiaTheme="minorEastAsia" w:hAnsiTheme="majorBidi" w:cstheme="majorBidi"/>
          <w:bCs/>
          <w:iCs/>
          <w:sz w:val="24"/>
          <w:szCs w:val="24"/>
        </w:rPr>
        <w:t xml:space="preserve"> </w:t>
      </w:r>
      <w:r w:rsidRPr="00FF02DE">
        <w:rPr>
          <w:rFonts w:asciiTheme="majorBidi" w:eastAsiaTheme="minorEastAsia" w:hAnsiTheme="majorBidi" w:cstheme="majorBidi"/>
          <w:bCs/>
          <w:iCs/>
          <w:sz w:val="24"/>
          <w:szCs w:val="24"/>
        </w:rPr>
        <w:t xml:space="preserve">persaingan yang semakin ketat dan kompetitif di industri perbankan nasional. Misalnya, pada tahun 2010, sejalan dengan perkembangan bisnis, melalui Rapat Umum Pemegang Saham (RUPS), </w:t>
      </w:r>
      <w:r w:rsidRPr="00FF02DE">
        <w:rPr>
          <w:rFonts w:asciiTheme="majorBidi" w:eastAsiaTheme="minorEastAsia" w:hAnsiTheme="majorBidi" w:cstheme="majorBidi"/>
          <w:bCs/>
          <w:iCs/>
          <w:sz w:val="24"/>
          <w:szCs w:val="24"/>
        </w:rPr>
        <w:lastRenderedPageBreak/>
        <w:t>pemegang saham meningkatkan modal dasar dari Rp400 miliar menjadi Rp1,2 triliun dan modal disetor bertambah dari Rp150.060 miliar menjadi Rp318.864 miliar. Saat ini, jumlah modal disetor telah mencapai Rp847.114 miliar.</w:t>
      </w:r>
    </w:p>
    <w:p w14:paraId="47B23C73" w14:textId="77777777" w:rsidR="00FF02DE" w:rsidRDefault="00FF02DE" w:rsidP="00FF02DE">
      <w:pPr>
        <w:pStyle w:val="ListParagraph"/>
        <w:spacing w:line="480" w:lineRule="auto"/>
        <w:ind w:left="567"/>
        <w:jc w:val="both"/>
        <w:rPr>
          <w:rFonts w:asciiTheme="majorBidi" w:eastAsiaTheme="minorEastAsia" w:hAnsiTheme="majorBidi" w:cstheme="majorBidi"/>
          <w:bCs/>
          <w:iCs/>
          <w:sz w:val="24"/>
          <w:szCs w:val="24"/>
        </w:rPr>
      </w:pPr>
      <w:r>
        <w:rPr>
          <w:rFonts w:asciiTheme="majorBidi" w:eastAsiaTheme="minorEastAsia" w:hAnsiTheme="majorBidi" w:cstheme="majorBidi"/>
          <w:bCs/>
          <w:iCs/>
          <w:sz w:val="24"/>
          <w:szCs w:val="24"/>
        </w:rPr>
        <w:tab/>
      </w:r>
      <w:r>
        <w:rPr>
          <w:rFonts w:asciiTheme="majorBidi" w:eastAsiaTheme="minorEastAsia" w:hAnsiTheme="majorBidi" w:cstheme="majorBidi"/>
          <w:bCs/>
          <w:iCs/>
          <w:sz w:val="24"/>
          <w:szCs w:val="24"/>
        </w:rPr>
        <w:tab/>
      </w:r>
      <w:r w:rsidRPr="00FF02DE">
        <w:rPr>
          <w:rFonts w:asciiTheme="majorBidi" w:eastAsiaTheme="minorEastAsia" w:hAnsiTheme="majorBidi" w:cstheme="majorBidi"/>
          <w:bCs/>
          <w:iCs/>
          <w:sz w:val="24"/>
          <w:szCs w:val="24"/>
        </w:rPr>
        <w:t>Pada tahun 2013, untuk semakin memperkokoh posisi Bank Mega Syariah sebagai salah satu bank syariah terdepan di Indonesia, maka bank melakukan relokasi kantor pusat dari Menara Bank Mega ke Menara Mega Syariah.</w:t>
      </w:r>
    </w:p>
    <w:p w14:paraId="1BC5F2B4" w14:textId="77777777" w:rsidR="00FF02DE" w:rsidRDefault="00FF02DE" w:rsidP="00D919D0">
      <w:pPr>
        <w:pStyle w:val="ListParagraph"/>
        <w:numPr>
          <w:ilvl w:val="0"/>
          <w:numId w:val="18"/>
        </w:numPr>
        <w:spacing w:line="480" w:lineRule="auto"/>
        <w:ind w:left="567" w:hanging="425"/>
        <w:jc w:val="both"/>
        <w:rPr>
          <w:rFonts w:asciiTheme="majorBidi" w:eastAsiaTheme="minorEastAsia" w:hAnsiTheme="majorBidi" w:cstheme="majorBidi"/>
          <w:b/>
          <w:iCs/>
          <w:sz w:val="24"/>
          <w:szCs w:val="24"/>
        </w:rPr>
      </w:pPr>
      <w:r w:rsidRPr="00FF02DE">
        <w:rPr>
          <w:rFonts w:asciiTheme="majorBidi" w:eastAsiaTheme="minorEastAsia" w:hAnsiTheme="majorBidi" w:cstheme="majorBidi"/>
          <w:b/>
          <w:iCs/>
          <w:sz w:val="24"/>
          <w:szCs w:val="24"/>
        </w:rPr>
        <w:t>Bank Muamalat Indonesia Syariah</w:t>
      </w:r>
    </w:p>
    <w:p w14:paraId="13FC9E96" w14:textId="77777777" w:rsidR="00FF02DE" w:rsidRPr="00FF02DE" w:rsidRDefault="00FF02DE" w:rsidP="00FF02DE">
      <w:pPr>
        <w:pStyle w:val="ListParagraph"/>
        <w:spacing w:line="480" w:lineRule="auto"/>
        <w:ind w:left="567"/>
        <w:jc w:val="both"/>
        <w:rPr>
          <w:rFonts w:asciiTheme="majorBidi" w:eastAsiaTheme="minorEastAsia" w:hAnsiTheme="majorBidi" w:cstheme="majorBidi"/>
          <w:bCs/>
          <w:iCs/>
          <w:sz w:val="24"/>
          <w:szCs w:val="24"/>
        </w:rPr>
      </w:pPr>
      <w:r>
        <w:rPr>
          <w:rFonts w:asciiTheme="majorBidi" w:eastAsiaTheme="minorEastAsia" w:hAnsiTheme="majorBidi" w:cstheme="majorBidi"/>
          <w:b/>
          <w:iCs/>
          <w:sz w:val="24"/>
          <w:szCs w:val="24"/>
        </w:rPr>
        <w:tab/>
      </w:r>
      <w:r>
        <w:rPr>
          <w:rFonts w:asciiTheme="majorBidi" w:eastAsiaTheme="minorEastAsia" w:hAnsiTheme="majorBidi" w:cstheme="majorBidi"/>
          <w:b/>
          <w:iCs/>
          <w:sz w:val="24"/>
          <w:szCs w:val="24"/>
        </w:rPr>
        <w:tab/>
      </w:r>
      <w:r w:rsidRPr="00FF02DE">
        <w:rPr>
          <w:rFonts w:asciiTheme="majorBidi" w:eastAsiaTheme="minorEastAsia" w:hAnsiTheme="majorBidi" w:cstheme="majorBidi"/>
          <w:bCs/>
          <w:iCs/>
          <w:sz w:val="24"/>
          <w:szCs w:val="24"/>
        </w:rPr>
        <w:t>PT Bank Muamalat Indonesia Tbk (BMI) ("BMI", "Bank") merupakan bank pertama di Indonesia yang menggunakan konsep perbankan secara Syariah. Perseroan didirikan berdasarkan Akta Pendirian No. 1 tanggal 1 November 1991 Masehi atau 24 Rabiul Akhir 1412 Hijriah, dibuat dihadapan Yudo Paripurno, SH, Notaris, di Jakarta. Akta pendirian tersebut telah memperoleh pengesahan Menteri Kehakiman Republik Indonesia dengan Surat Keputusan No. C2- 2413.HT.01.01 tahun 1992 tanggal 21 Maret 1992 dan telah didaftarkan pada kantor Pengadilan Negeri Jakarta Pusat pada tanggal 30 Maret 1992 di bawah No. 970/1992 serta diumumkan dalam Berita Negara Republik Indonesia No. 34 tanggal 28 April 1992 tambahan No. 1919A.</w:t>
      </w:r>
    </w:p>
    <w:p w14:paraId="5D5CA700" w14:textId="77777777" w:rsidR="00FF02DE" w:rsidRPr="00FF02DE" w:rsidRDefault="00FF02DE" w:rsidP="00FF02DE">
      <w:pPr>
        <w:pStyle w:val="ListParagraph"/>
        <w:spacing w:line="480" w:lineRule="auto"/>
        <w:ind w:left="567"/>
        <w:jc w:val="both"/>
        <w:rPr>
          <w:rFonts w:asciiTheme="majorBidi" w:eastAsiaTheme="minorEastAsia" w:hAnsiTheme="majorBidi" w:cstheme="majorBidi"/>
          <w:bCs/>
          <w:iCs/>
          <w:sz w:val="24"/>
          <w:szCs w:val="24"/>
        </w:rPr>
      </w:pPr>
      <w:r w:rsidRPr="00FF02DE">
        <w:rPr>
          <w:rFonts w:asciiTheme="majorBidi" w:eastAsiaTheme="minorEastAsia" w:hAnsiTheme="majorBidi" w:cstheme="majorBidi"/>
          <w:bCs/>
          <w:iCs/>
          <w:sz w:val="24"/>
          <w:szCs w:val="24"/>
        </w:rPr>
        <w:tab/>
      </w:r>
      <w:r w:rsidRPr="00FF02DE">
        <w:rPr>
          <w:rFonts w:asciiTheme="majorBidi" w:eastAsiaTheme="minorEastAsia" w:hAnsiTheme="majorBidi" w:cstheme="majorBidi"/>
          <w:bCs/>
          <w:iCs/>
          <w:sz w:val="24"/>
          <w:szCs w:val="24"/>
        </w:rPr>
        <w:tab/>
        <w:t>Anggaran Dasar Bank telah beberapa kali mengalami perubahan sebagaimana terakhir perubahan Anggaran Dasar yang</w:t>
      </w:r>
      <w:r>
        <w:rPr>
          <w:rFonts w:asciiTheme="majorBidi" w:eastAsiaTheme="minorEastAsia" w:hAnsiTheme="majorBidi" w:cstheme="majorBidi"/>
          <w:bCs/>
          <w:iCs/>
          <w:sz w:val="24"/>
          <w:szCs w:val="24"/>
        </w:rPr>
        <w:t xml:space="preserve"> </w:t>
      </w:r>
      <w:r w:rsidRPr="00FF02DE">
        <w:rPr>
          <w:rFonts w:asciiTheme="majorBidi" w:eastAsiaTheme="minorEastAsia" w:hAnsiTheme="majorBidi" w:cstheme="majorBidi"/>
          <w:bCs/>
          <w:iCs/>
          <w:sz w:val="24"/>
          <w:szCs w:val="24"/>
        </w:rPr>
        <w:t xml:space="preserve">dirumuskan pada Akta No. 21 tanggal 9 Desember 2022 dibuat di hadapan Notaris Ashoya </w:t>
      </w:r>
      <w:r w:rsidRPr="00FF02DE">
        <w:rPr>
          <w:rFonts w:asciiTheme="majorBidi" w:eastAsiaTheme="minorEastAsia" w:hAnsiTheme="majorBidi" w:cstheme="majorBidi"/>
          <w:bCs/>
          <w:iCs/>
          <w:sz w:val="24"/>
          <w:szCs w:val="24"/>
        </w:rPr>
        <w:lastRenderedPageBreak/>
        <w:t>Ratam, S.H. M.Kn, dan pemberitahuan atas perubahan anggaran dasarnya telah diterima dan dicatat oleh Menteri Hukum dan Hak Asasi Manusia Republik Indonesia sesuai suratnya tertanggal 14 Desember 2022 No. AHU-AH.01.03-0326274.</w:t>
      </w:r>
    </w:p>
    <w:p w14:paraId="669EBE11" w14:textId="715C8B25" w:rsidR="008C4D3E" w:rsidRDefault="00FF02DE" w:rsidP="002C0A41">
      <w:pPr>
        <w:pStyle w:val="ListParagraph"/>
        <w:spacing w:line="480" w:lineRule="auto"/>
        <w:ind w:left="567"/>
        <w:jc w:val="both"/>
        <w:rPr>
          <w:rFonts w:asciiTheme="majorBidi" w:eastAsiaTheme="minorEastAsia" w:hAnsiTheme="majorBidi" w:cstheme="majorBidi"/>
          <w:bCs/>
          <w:iCs/>
          <w:sz w:val="24"/>
          <w:szCs w:val="24"/>
        </w:rPr>
      </w:pPr>
      <w:r>
        <w:rPr>
          <w:rFonts w:asciiTheme="majorBidi" w:eastAsiaTheme="minorEastAsia" w:hAnsiTheme="majorBidi" w:cstheme="majorBidi"/>
          <w:bCs/>
          <w:iCs/>
          <w:sz w:val="24"/>
          <w:szCs w:val="24"/>
        </w:rPr>
        <w:tab/>
      </w:r>
      <w:r>
        <w:rPr>
          <w:rFonts w:asciiTheme="majorBidi" w:eastAsiaTheme="minorEastAsia" w:hAnsiTheme="majorBidi" w:cstheme="majorBidi"/>
          <w:bCs/>
          <w:iCs/>
          <w:sz w:val="24"/>
          <w:szCs w:val="24"/>
        </w:rPr>
        <w:tab/>
      </w:r>
      <w:r w:rsidRPr="00FF02DE">
        <w:rPr>
          <w:rFonts w:asciiTheme="majorBidi" w:eastAsiaTheme="minorEastAsia" w:hAnsiTheme="majorBidi" w:cstheme="majorBidi"/>
          <w:bCs/>
          <w:iCs/>
          <w:sz w:val="24"/>
          <w:szCs w:val="24"/>
        </w:rPr>
        <w:t>BMI didirikan atas gagasan dari Majelis Ulama Indonesia (MUI), Ikatan Cendekiawan Muslim Indonesia (ICMI) dan pengusaha muslim yang kemudian mendapat dukungan dari Pemerintah Republik Indonesia. Perseroan mulai beroperasi tanggal 1 Mei 1992/27 Syawal 1412 H dan tanggal tersebut juga ditetapkan sebagai hari lahir Perseroan. Perseroan memperoleh izin untuk beroperasi sebagai bank umum berdasarkan Surat Keputusan Menteri Keuangan RI Nomor 1223/MK.013/1991 tanggal 5 November 1991 dan Surat Keputusan Menteri Keuangan Republik Indonesia No. 430/KMK.013/1992 tentang Pemberian Izin Usaha Perseroan di Jakarta tanggal 24 April 1992, sebagaimana diubah dengan Surat Keputusan Menteri Keuangan No. 131/KMK.017/1995 tentang Perubahan Keputusan Menteri Keuangan No. 430/KMK.013/1992 tentang Pemberian Izin Usaha Perseroan tanggal 30 Maret 1995 yang dalam keputusannya memberikan izin kepada Perseroan untuk dapat melakukan usaha sebagai bank umum berdasarkan prinsip syariah.</w:t>
      </w:r>
    </w:p>
    <w:p w14:paraId="24A7E2D3" w14:textId="77777777" w:rsidR="00FF02DE" w:rsidRDefault="00FF02DE" w:rsidP="00D919D0">
      <w:pPr>
        <w:pStyle w:val="ListParagraph"/>
        <w:numPr>
          <w:ilvl w:val="0"/>
          <w:numId w:val="18"/>
        </w:numPr>
        <w:spacing w:line="480" w:lineRule="auto"/>
        <w:ind w:left="567"/>
        <w:jc w:val="both"/>
        <w:rPr>
          <w:rFonts w:asciiTheme="majorBidi" w:eastAsiaTheme="minorEastAsia" w:hAnsiTheme="majorBidi" w:cstheme="majorBidi"/>
          <w:b/>
          <w:iCs/>
          <w:sz w:val="24"/>
          <w:szCs w:val="24"/>
        </w:rPr>
      </w:pPr>
      <w:r w:rsidRPr="00FF02DE">
        <w:rPr>
          <w:rFonts w:asciiTheme="majorBidi" w:eastAsiaTheme="minorEastAsia" w:hAnsiTheme="majorBidi" w:cstheme="majorBidi"/>
          <w:b/>
          <w:iCs/>
          <w:sz w:val="24"/>
          <w:szCs w:val="24"/>
        </w:rPr>
        <w:t>Bank Victoria Syariah</w:t>
      </w:r>
    </w:p>
    <w:p w14:paraId="57B572F2" w14:textId="77777777" w:rsidR="00FF02DE" w:rsidRPr="00FF02DE" w:rsidRDefault="00FF02DE" w:rsidP="00FF02DE">
      <w:pPr>
        <w:pStyle w:val="ListParagraph"/>
        <w:spacing w:line="480" w:lineRule="auto"/>
        <w:ind w:left="567"/>
        <w:jc w:val="both"/>
        <w:rPr>
          <w:rFonts w:asciiTheme="majorBidi" w:eastAsiaTheme="minorEastAsia" w:hAnsiTheme="majorBidi" w:cstheme="majorBidi"/>
          <w:bCs/>
          <w:iCs/>
          <w:sz w:val="24"/>
          <w:szCs w:val="24"/>
        </w:rPr>
      </w:pPr>
      <w:r>
        <w:rPr>
          <w:rFonts w:asciiTheme="majorBidi" w:eastAsiaTheme="minorEastAsia" w:hAnsiTheme="majorBidi" w:cstheme="majorBidi"/>
          <w:bCs/>
          <w:iCs/>
          <w:sz w:val="24"/>
          <w:szCs w:val="24"/>
        </w:rPr>
        <w:tab/>
      </w:r>
      <w:r>
        <w:rPr>
          <w:rFonts w:asciiTheme="majorBidi" w:eastAsiaTheme="minorEastAsia" w:hAnsiTheme="majorBidi" w:cstheme="majorBidi"/>
          <w:bCs/>
          <w:iCs/>
          <w:sz w:val="24"/>
          <w:szCs w:val="24"/>
        </w:rPr>
        <w:tab/>
      </w:r>
      <w:r w:rsidRPr="00FF02DE">
        <w:rPr>
          <w:rFonts w:asciiTheme="majorBidi" w:eastAsiaTheme="minorEastAsia" w:hAnsiTheme="majorBidi" w:cstheme="majorBidi"/>
          <w:bCs/>
          <w:iCs/>
          <w:sz w:val="24"/>
          <w:szCs w:val="24"/>
        </w:rPr>
        <w:t xml:space="preserve">PT. Bank Victoria Syariah didirikan untuk pertaman kalinya dengan nama PT Bank Swaguna berdasarkan Akta Nomor 9 tanggal 15 April 1966. Akta tersebut kemudian diubah dengan Akta Perubahan Angggaran Dasar </w:t>
      </w:r>
      <w:r w:rsidRPr="00FF02DE">
        <w:rPr>
          <w:rFonts w:asciiTheme="majorBidi" w:eastAsiaTheme="minorEastAsia" w:hAnsiTheme="majorBidi" w:cstheme="majorBidi"/>
          <w:bCs/>
          <w:iCs/>
          <w:sz w:val="24"/>
          <w:szCs w:val="24"/>
        </w:rPr>
        <w:lastRenderedPageBreak/>
        <w:t>Nomor 4 tanggal 5 September 1967 yang telah memperoleh pengesahan dari Menteri Hukum dan Hak Asasi Manusia (d/h Menteri Kehakiman) berdasarkan Surat Keputusan Nomor: JA.5/79/5 tanggal 7 November 1967 dan telah didaftarkan pada Daftar Perusahaan di Kantor Panitera Pengadilan Negeri I di Cirebon masing- masing di bawah Nomor 1/1968 dan Nomor 2/1968 pada tanggal 10 Januari 1968, serta telah diumumkan dalam Berita Negara Republik Indonesia Nomor 42 tanggal 24 Mei 1968. Tambahan Nomor 62.</w:t>
      </w:r>
    </w:p>
    <w:p w14:paraId="670793E4" w14:textId="77777777" w:rsidR="00FF02DE" w:rsidRPr="00FF02DE" w:rsidRDefault="00FF02DE" w:rsidP="00FF02DE">
      <w:pPr>
        <w:pStyle w:val="ListParagraph"/>
        <w:spacing w:line="480" w:lineRule="auto"/>
        <w:ind w:left="567"/>
        <w:jc w:val="both"/>
        <w:rPr>
          <w:rFonts w:asciiTheme="majorBidi" w:eastAsiaTheme="minorEastAsia" w:hAnsiTheme="majorBidi" w:cstheme="majorBidi"/>
          <w:bCs/>
          <w:iCs/>
          <w:sz w:val="24"/>
          <w:szCs w:val="24"/>
        </w:rPr>
      </w:pPr>
      <w:r w:rsidRPr="00FF02DE">
        <w:rPr>
          <w:rFonts w:asciiTheme="majorBidi" w:eastAsiaTheme="minorEastAsia" w:hAnsiTheme="majorBidi" w:cstheme="majorBidi"/>
          <w:bCs/>
          <w:iCs/>
          <w:sz w:val="24"/>
          <w:szCs w:val="24"/>
        </w:rPr>
        <w:tab/>
      </w:r>
      <w:r w:rsidRPr="00FF02DE">
        <w:rPr>
          <w:rFonts w:asciiTheme="majorBidi" w:eastAsiaTheme="minorEastAsia" w:hAnsiTheme="majorBidi" w:cstheme="majorBidi"/>
          <w:bCs/>
          <w:iCs/>
          <w:sz w:val="24"/>
          <w:szCs w:val="24"/>
        </w:rPr>
        <w:tab/>
        <w:t>Selanjutnya, PT Bank Swaguna diubah namanya menjadi PT Bank Victoria Syariah sesuai dengan Akta Pernyataan Keputusan Pemegang Saham Nomor 5 tanggal 6 Agustus 2009 yang dibuat dihadapan Erni Rohainin SH, MBA, Notaris Daerah Khusus Ibukota Jakarta yang berkedudukan di Jakarta Selatan. Perubahan tersebut telah mendapat persetujuan Menteri Hukum dan Hak Asasi Manusia berdasarkan Surat Keputusan Nomor: AHU-02731.AH.01.02 tahun 2010 tanggal 19 Januari 2010, Serta telah diumumkan dalam Berita Negara Republik Indonesia Nomor 83 tanggal 15 Oktober 2010. Tambahan Nomor 31425.</w:t>
      </w:r>
    </w:p>
    <w:p w14:paraId="2085A2B3" w14:textId="197448AD" w:rsidR="00FF02DE" w:rsidRPr="00FF02DE" w:rsidRDefault="00FF02DE" w:rsidP="00810032">
      <w:pPr>
        <w:pStyle w:val="ListParagraph"/>
        <w:spacing w:line="480" w:lineRule="auto"/>
        <w:ind w:left="567"/>
        <w:jc w:val="both"/>
        <w:rPr>
          <w:rFonts w:asciiTheme="majorBidi" w:eastAsiaTheme="minorEastAsia" w:hAnsiTheme="majorBidi" w:cstheme="majorBidi"/>
          <w:bCs/>
          <w:iCs/>
          <w:sz w:val="24"/>
          <w:szCs w:val="24"/>
        </w:rPr>
      </w:pPr>
      <w:r>
        <w:rPr>
          <w:rFonts w:asciiTheme="majorBidi" w:eastAsiaTheme="minorEastAsia" w:hAnsiTheme="majorBidi" w:cstheme="majorBidi"/>
          <w:bCs/>
          <w:iCs/>
          <w:sz w:val="24"/>
          <w:szCs w:val="24"/>
        </w:rPr>
        <w:tab/>
      </w:r>
      <w:r>
        <w:rPr>
          <w:rFonts w:asciiTheme="majorBidi" w:eastAsiaTheme="minorEastAsia" w:hAnsiTheme="majorBidi" w:cstheme="majorBidi"/>
          <w:bCs/>
          <w:iCs/>
          <w:sz w:val="24"/>
          <w:szCs w:val="24"/>
        </w:rPr>
        <w:tab/>
      </w:r>
      <w:r w:rsidRPr="00FF02DE">
        <w:rPr>
          <w:rFonts w:asciiTheme="majorBidi" w:eastAsiaTheme="minorEastAsia" w:hAnsiTheme="majorBidi" w:cstheme="majorBidi"/>
          <w:bCs/>
          <w:iCs/>
          <w:sz w:val="24"/>
          <w:szCs w:val="24"/>
        </w:rPr>
        <w:t xml:space="preserve">Terakhir, Anggaran Dusse PT Bank Victoria Syariah diubah degan Akta Nomor 45 tanggal 30 Maret 2010 yang dibuat dihadapun Sugh Haryati, SH, MKn sebagai pengganti dari Notaris Ermi Rohuini, SH, MBA, Notaris Daerah Khusus Ibukota Jakarta yang berkedudukan di Jakarta Selatan. Perubahan Anggaran Dasar tersebut ditujukan untuk merubah pasal 10 ayat 3. Perubahan tersebut telah diterima dan dii catat dalam database </w:t>
      </w:r>
      <w:r w:rsidRPr="00FF02DE">
        <w:rPr>
          <w:rFonts w:asciiTheme="majorBidi" w:eastAsiaTheme="minorEastAsia" w:hAnsiTheme="majorBidi" w:cstheme="majorBidi"/>
          <w:bCs/>
          <w:iCs/>
          <w:sz w:val="24"/>
          <w:szCs w:val="24"/>
        </w:rPr>
        <w:lastRenderedPageBreak/>
        <w:t>Sisminbakum Departemen Hukum dan Hak Asasi Manusia berdasarkan Surat Nomor: AHU-AH01</w:t>
      </w:r>
      <w:r w:rsidR="00810032">
        <w:rPr>
          <w:rFonts w:asciiTheme="majorBidi" w:eastAsiaTheme="minorEastAsia" w:hAnsiTheme="majorBidi" w:cstheme="majorBidi"/>
          <w:bCs/>
          <w:iCs/>
          <w:sz w:val="24"/>
          <w:szCs w:val="24"/>
        </w:rPr>
        <w:t>.10-16130 tanggal 29 Juni 2010.</w:t>
      </w:r>
    </w:p>
    <w:p w14:paraId="41BF6B38" w14:textId="4092729E" w:rsidR="00FF02DE" w:rsidRPr="00FF02DE" w:rsidRDefault="00810032" w:rsidP="00FF02DE">
      <w:pPr>
        <w:pStyle w:val="ListParagraph"/>
        <w:spacing w:line="480" w:lineRule="auto"/>
        <w:ind w:left="567"/>
        <w:jc w:val="both"/>
        <w:rPr>
          <w:rFonts w:asciiTheme="majorBidi" w:eastAsiaTheme="minorEastAsia" w:hAnsiTheme="majorBidi" w:cstheme="majorBidi"/>
          <w:bCs/>
          <w:iCs/>
          <w:sz w:val="24"/>
          <w:szCs w:val="24"/>
        </w:rPr>
      </w:pPr>
      <w:r>
        <w:rPr>
          <w:rFonts w:asciiTheme="majorBidi" w:eastAsiaTheme="minorEastAsia" w:hAnsiTheme="majorBidi" w:cstheme="majorBidi"/>
          <w:bCs/>
          <w:iCs/>
          <w:sz w:val="24"/>
          <w:szCs w:val="24"/>
        </w:rPr>
        <w:tab/>
      </w:r>
      <w:r>
        <w:rPr>
          <w:rFonts w:asciiTheme="majorBidi" w:eastAsiaTheme="minorEastAsia" w:hAnsiTheme="majorBidi" w:cstheme="majorBidi"/>
          <w:bCs/>
          <w:iCs/>
          <w:sz w:val="24"/>
          <w:szCs w:val="24"/>
        </w:rPr>
        <w:tab/>
      </w:r>
      <w:r w:rsidR="00FF02DE" w:rsidRPr="00FF02DE">
        <w:rPr>
          <w:rFonts w:asciiTheme="majorBidi" w:eastAsiaTheme="minorEastAsia" w:hAnsiTheme="majorBidi" w:cstheme="majorBidi"/>
          <w:bCs/>
          <w:iCs/>
          <w:sz w:val="24"/>
          <w:szCs w:val="24"/>
        </w:rPr>
        <w:t>Perubahan kegiatan usaha Bank Victoria Syariah dari Bank Umum Konvensional menjadi Bank Umum Syariah telah mendapatkan izin dari Bank Indonesia berdasarkan Keutusan Gubernur Bank Indonesia Nomor: 12/8/KEP.GBI/DpG/2010 tertanggal 10 Februari 2010. Bank Victoria Syariah mulai beroperasi dengan prinsip syariah sejak tanggal 1 April 2010. Adapun kepemilikan saham Bank Victoria pada Bank Victoria Syariah adalah sebesar 99.99%.</w:t>
      </w:r>
    </w:p>
    <w:p w14:paraId="6781140A" w14:textId="77777777" w:rsidR="009468E5" w:rsidRDefault="00FF02DE" w:rsidP="00FF02DE">
      <w:pPr>
        <w:pStyle w:val="ListParagraph"/>
        <w:spacing w:line="480" w:lineRule="auto"/>
        <w:ind w:left="567"/>
        <w:jc w:val="both"/>
        <w:rPr>
          <w:rFonts w:asciiTheme="majorBidi" w:eastAsiaTheme="minorEastAsia" w:hAnsiTheme="majorBidi" w:cstheme="majorBidi"/>
          <w:bCs/>
          <w:iCs/>
          <w:sz w:val="24"/>
          <w:szCs w:val="24"/>
        </w:rPr>
      </w:pPr>
      <w:r>
        <w:rPr>
          <w:rFonts w:asciiTheme="majorBidi" w:eastAsiaTheme="minorEastAsia" w:hAnsiTheme="majorBidi" w:cstheme="majorBidi"/>
          <w:bCs/>
          <w:iCs/>
          <w:sz w:val="24"/>
          <w:szCs w:val="24"/>
        </w:rPr>
        <w:tab/>
      </w:r>
      <w:r>
        <w:rPr>
          <w:rFonts w:asciiTheme="majorBidi" w:eastAsiaTheme="minorEastAsia" w:hAnsiTheme="majorBidi" w:cstheme="majorBidi"/>
          <w:bCs/>
          <w:iCs/>
          <w:sz w:val="24"/>
          <w:szCs w:val="24"/>
        </w:rPr>
        <w:tab/>
      </w:r>
      <w:r w:rsidRPr="00FF02DE">
        <w:rPr>
          <w:rFonts w:asciiTheme="majorBidi" w:eastAsiaTheme="minorEastAsia" w:hAnsiTheme="majorBidi" w:cstheme="majorBidi"/>
          <w:bCs/>
          <w:iCs/>
          <w:sz w:val="24"/>
          <w:szCs w:val="24"/>
        </w:rPr>
        <w:t>Dukungan penuh dari perusahaan induk PT Bank Victoria International Tbk telah membantu tumbuh kembang Bank Victoria Syariah yang selalu terus berkomitmen untuk membangun kepercayaan nasabah dan masyarakat melalui pelayanan dan penawaran produk yang sesuai dengan prinsip-prinsip syariah serta memenuhi kebutuhan nasabah.</w:t>
      </w:r>
    </w:p>
    <w:p w14:paraId="5DEAB586" w14:textId="77777777" w:rsidR="00FF02DE" w:rsidRDefault="00FF02DE" w:rsidP="00D919D0">
      <w:pPr>
        <w:pStyle w:val="ListParagraph"/>
        <w:numPr>
          <w:ilvl w:val="0"/>
          <w:numId w:val="18"/>
        </w:numPr>
        <w:spacing w:line="480" w:lineRule="auto"/>
        <w:ind w:left="567" w:hanging="283"/>
        <w:jc w:val="both"/>
        <w:rPr>
          <w:rFonts w:asciiTheme="majorBidi" w:eastAsiaTheme="minorEastAsia" w:hAnsiTheme="majorBidi" w:cstheme="majorBidi"/>
          <w:b/>
          <w:iCs/>
          <w:sz w:val="24"/>
          <w:szCs w:val="24"/>
        </w:rPr>
      </w:pPr>
      <w:r w:rsidRPr="00FF02DE">
        <w:rPr>
          <w:rFonts w:asciiTheme="majorBidi" w:eastAsiaTheme="minorEastAsia" w:hAnsiTheme="majorBidi" w:cstheme="majorBidi"/>
          <w:b/>
          <w:iCs/>
          <w:sz w:val="24"/>
          <w:szCs w:val="24"/>
        </w:rPr>
        <w:t>Bank KB Bukopin Syariah</w:t>
      </w:r>
    </w:p>
    <w:p w14:paraId="1042B31E" w14:textId="52E09276" w:rsidR="002C4F38" w:rsidRPr="002C4F38" w:rsidRDefault="002C4F38" w:rsidP="002C4F38">
      <w:pPr>
        <w:pStyle w:val="ListParagraph"/>
        <w:spacing w:line="480" w:lineRule="auto"/>
        <w:ind w:left="567"/>
        <w:jc w:val="both"/>
        <w:rPr>
          <w:rFonts w:asciiTheme="majorBidi" w:eastAsiaTheme="minorEastAsia" w:hAnsiTheme="majorBidi" w:cstheme="majorBidi"/>
          <w:bCs/>
          <w:iCs/>
          <w:sz w:val="24"/>
          <w:szCs w:val="24"/>
        </w:rPr>
      </w:pPr>
      <w:r>
        <w:rPr>
          <w:rFonts w:asciiTheme="majorBidi" w:eastAsiaTheme="minorEastAsia" w:hAnsiTheme="majorBidi" w:cstheme="majorBidi"/>
          <w:bCs/>
          <w:iCs/>
          <w:sz w:val="24"/>
          <w:szCs w:val="24"/>
        </w:rPr>
        <w:tab/>
      </w:r>
      <w:r>
        <w:rPr>
          <w:rFonts w:asciiTheme="majorBidi" w:eastAsiaTheme="minorEastAsia" w:hAnsiTheme="majorBidi" w:cstheme="majorBidi"/>
          <w:bCs/>
          <w:iCs/>
          <w:sz w:val="24"/>
          <w:szCs w:val="24"/>
        </w:rPr>
        <w:tab/>
      </w:r>
      <w:r w:rsidRPr="002C4F38">
        <w:rPr>
          <w:rFonts w:asciiTheme="majorBidi" w:eastAsiaTheme="minorEastAsia" w:hAnsiTheme="majorBidi" w:cstheme="majorBidi"/>
          <w:bCs/>
          <w:iCs/>
          <w:sz w:val="24"/>
          <w:szCs w:val="24"/>
        </w:rPr>
        <w:t xml:space="preserve">PT Bank KB Bukopin Syariah (selanjutnya disebut Perseroan) sebagai bank yang beroperasi dengan prinsip syariah yang bermula masuknya konsorsium PT Bank Bukopin, Tbk diakuisisinya PT Bank Persyarikatan Indonesia (sebuah bank konvensional) oleh PT Bank Bukopin, Tbk., proses akuisisi tersebut berlangsung secara bertahap sejak 2005 hingga 2008, dimana PT Bank Persyarikatan Indonesia yang sebelumnya bernama PT Bank Swansarindo Internasional didirikan di Samarinda, Kalimantan Timur berdasarkan Akta Nomor 102 tanggal 29 Juli 1990 merupakan bank umum </w:t>
      </w:r>
      <w:r w:rsidRPr="002C4F38">
        <w:rPr>
          <w:rFonts w:asciiTheme="majorBidi" w:eastAsiaTheme="minorEastAsia" w:hAnsiTheme="majorBidi" w:cstheme="majorBidi"/>
          <w:bCs/>
          <w:iCs/>
          <w:sz w:val="24"/>
          <w:szCs w:val="24"/>
        </w:rPr>
        <w:lastRenderedPageBreak/>
        <w:t>yang memperolah Surat Keputusan Menteri Keuangan nomor 1.659/</w:t>
      </w:r>
      <w:r w:rsidRPr="002C4F38">
        <w:t xml:space="preserve"> </w:t>
      </w:r>
      <w:r w:rsidRPr="002C4F38">
        <w:rPr>
          <w:rFonts w:asciiTheme="majorBidi" w:eastAsiaTheme="minorEastAsia" w:hAnsiTheme="majorBidi" w:cstheme="majorBidi"/>
          <w:bCs/>
          <w:iCs/>
          <w:sz w:val="24"/>
          <w:szCs w:val="24"/>
        </w:rPr>
        <w:t>KMK.013/1990 tanggal 31 Desember 1990 tentang Pemberian Izin Peleburan Usaha 2 (dua) Bank Pasar dan Peningkatan Status Menjadi Bank Umum dengan nama PT Bank Swansarindo Internasional yang memperoleh kegiatan operasi berdasarkan surat Bank Indonesia (BI) nomor 24/1/UPBD/PBD2/Smr</w:t>
      </w:r>
      <w:r w:rsidR="00D76981">
        <w:rPr>
          <w:rFonts w:asciiTheme="majorBidi" w:eastAsiaTheme="minorEastAsia" w:hAnsiTheme="majorBidi" w:cstheme="majorBidi"/>
          <w:bCs/>
          <w:iCs/>
          <w:sz w:val="24"/>
          <w:szCs w:val="24"/>
        </w:rPr>
        <w:t xml:space="preserve"> </w:t>
      </w:r>
      <w:r w:rsidRPr="002C4F38">
        <w:rPr>
          <w:rFonts w:asciiTheme="majorBidi" w:eastAsiaTheme="minorEastAsia" w:hAnsiTheme="majorBidi" w:cstheme="majorBidi"/>
          <w:bCs/>
          <w:iCs/>
          <w:sz w:val="24"/>
          <w:szCs w:val="24"/>
        </w:rPr>
        <w:t>tanggal 1 Mei 1991 tentang Pemberian Izin Usaha Bank Umum dan Pemindahan Kantor Bank.</w:t>
      </w:r>
    </w:p>
    <w:p w14:paraId="69DE4CC7" w14:textId="77777777" w:rsidR="00FF02DE" w:rsidRDefault="002C4F38" w:rsidP="002C4F38">
      <w:pPr>
        <w:pStyle w:val="ListParagraph"/>
        <w:spacing w:line="480" w:lineRule="auto"/>
        <w:ind w:left="567"/>
        <w:jc w:val="both"/>
        <w:rPr>
          <w:rFonts w:asciiTheme="majorBidi" w:eastAsiaTheme="minorEastAsia" w:hAnsiTheme="majorBidi" w:cstheme="majorBidi"/>
          <w:bCs/>
          <w:iCs/>
          <w:sz w:val="24"/>
          <w:szCs w:val="24"/>
        </w:rPr>
      </w:pPr>
      <w:r>
        <w:rPr>
          <w:rFonts w:asciiTheme="majorBidi" w:eastAsiaTheme="minorEastAsia" w:hAnsiTheme="majorBidi" w:cstheme="majorBidi"/>
          <w:bCs/>
          <w:iCs/>
          <w:sz w:val="24"/>
          <w:szCs w:val="24"/>
        </w:rPr>
        <w:tab/>
      </w:r>
      <w:r>
        <w:rPr>
          <w:rFonts w:asciiTheme="majorBidi" w:eastAsiaTheme="minorEastAsia" w:hAnsiTheme="majorBidi" w:cstheme="majorBidi"/>
          <w:bCs/>
          <w:iCs/>
          <w:sz w:val="24"/>
          <w:szCs w:val="24"/>
        </w:rPr>
        <w:tab/>
      </w:r>
      <w:r w:rsidRPr="002C4F38">
        <w:rPr>
          <w:rFonts w:asciiTheme="majorBidi" w:eastAsiaTheme="minorEastAsia" w:hAnsiTheme="majorBidi" w:cstheme="majorBidi"/>
          <w:bCs/>
          <w:iCs/>
          <w:sz w:val="24"/>
          <w:szCs w:val="24"/>
        </w:rPr>
        <w:t>Pada tahun 2001 sampai akhir 2002 proses akuisisi oleh</w:t>
      </w:r>
      <w:r>
        <w:rPr>
          <w:rFonts w:asciiTheme="majorBidi" w:eastAsiaTheme="minorEastAsia" w:hAnsiTheme="majorBidi" w:cstheme="majorBidi"/>
          <w:bCs/>
          <w:iCs/>
          <w:sz w:val="24"/>
          <w:szCs w:val="24"/>
        </w:rPr>
        <w:t xml:space="preserve"> </w:t>
      </w:r>
      <w:r w:rsidRPr="002C4F38">
        <w:rPr>
          <w:rFonts w:asciiTheme="majorBidi" w:eastAsiaTheme="minorEastAsia" w:hAnsiTheme="majorBidi" w:cstheme="majorBidi"/>
          <w:bCs/>
          <w:iCs/>
          <w:sz w:val="24"/>
          <w:szCs w:val="24"/>
        </w:rPr>
        <w:t>Organisasi Muhammadiyah dan sekaligus perubahan nama PT Bank Swansarindo Internasional menjadi PT Bank Persyarikatan Indonesia yang memperoleh persetujuan dari (BI) nomor 5/4/KEP. DGS/2003 tanggal 24 Januari 2003 yang dituangkan ke dalam akta nomor 109 Tanggal 31 Januari 2003. Dalam perkembangannya kemudian PT Bank Persyarikatan Indonesia melalui tambahan modal dan asistensi oleh PT Bank Bukopin, Tbk., maka pada tahun 2008 setelah memperolah izin kegiatan usaha bank umum yang beroperasi berdasarkan prinsip syariah melalui Surat Keputusan Gubernur Bank Indonesia nomor 10/69/KEP.GBI/DpG/2008 tanggal 27 Oktober 2008 tentang Pemberian Izin Perubahan Kegiatan Usaha Bank Konvensional Menjadi Bank Syariah, dan Perubahan Nama PT Bank Persyarikatan Indonesia Menjadi PT Bank Syariah Bukopin dimana secara resmi mulai efektif beroperasi tanggal 9 Desember 2008, kegiatan operasional Perseroan secara resmi dibuka oleh Bapak M. Jusuf Kalla, Wakil Presiden Republik Indonesia periode 2004-2009.</w:t>
      </w:r>
    </w:p>
    <w:p w14:paraId="1034680E" w14:textId="77777777" w:rsidR="002C4F38" w:rsidRPr="002C4F38" w:rsidRDefault="002C4F38" w:rsidP="002C4F38">
      <w:pPr>
        <w:pStyle w:val="ListParagraph"/>
        <w:spacing w:line="480" w:lineRule="auto"/>
        <w:ind w:left="567"/>
        <w:jc w:val="both"/>
        <w:rPr>
          <w:rFonts w:asciiTheme="majorBidi" w:eastAsiaTheme="minorEastAsia" w:hAnsiTheme="majorBidi" w:cstheme="majorBidi"/>
          <w:bCs/>
          <w:iCs/>
          <w:sz w:val="24"/>
          <w:szCs w:val="24"/>
        </w:rPr>
      </w:pPr>
      <w:r>
        <w:rPr>
          <w:rFonts w:asciiTheme="majorBidi" w:eastAsiaTheme="minorEastAsia" w:hAnsiTheme="majorBidi" w:cstheme="majorBidi"/>
          <w:bCs/>
          <w:iCs/>
          <w:sz w:val="24"/>
          <w:szCs w:val="24"/>
        </w:rPr>
        <w:lastRenderedPageBreak/>
        <w:tab/>
      </w:r>
      <w:r>
        <w:rPr>
          <w:rFonts w:asciiTheme="majorBidi" w:eastAsiaTheme="minorEastAsia" w:hAnsiTheme="majorBidi" w:cstheme="majorBidi"/>
          <w:bCs/>
          <w:iCs/>
          <w:sz w:val="24"/>
          <w:szCs w:val="24"/>
        </w:rPr>
        <w:tab/>
      </w:r>
      <w:r w:rsidRPr="002C4F38">
        <w:rPr>
          <w:rFonts w:asciiTheme="majorBidi" w:eastAsiaTheme="minorEastAsia" w:hAnsiTheme="majorBidi" w:cstheme="majorBidi"/>
          <w:bCs/>
          <w:iCs/>
          <w:sz w:val="24"/>
          <w:szCs w:val="24"/>
        </w:rPr>
        <w:t>Pada tanggal 30 Juni 2021 Rapat Umum Pemegang Saham (RUPS) Luar Biasa menyetujui untuk melakukan perubahan nama Perseroan menjadi PT Bank KB Bukopin Syariah (KBBS) yang dituangkan ke dalam Akta No. 02 tanggal 6 Juli 2021 dan telah mendapat persetujuan Penetapan Penggunaan Izin Usaha Bank dengan Nama Baru dari Otoritas Jasa Keuangan berdasarkan surat nomor SR- 27/PB.101/2021 tanggal 12 Agustus 2021 dan KEP-53/PB.1/2021 tanggal 10 Agustus 2021.</w:t>
      </w:r>
    </w:p>
    <w:p w14:paraId="1DE92E08" w14:textId="77777777" w:rsidR="00654616" w:rsidRDefault="002C4F38" w:rsidP="00654616">
      <w:pPr>
        <w:pStyle w:val="ListParagraph"/>
        <w:spacing w:line="480" w:lineRule="auto"/>
        <w:ind w:left="567"/>
        <w:jc w:val="both"/>
        <w:rPr>
          <w:rFonts w:asciiTheme="majorBidi" w:eastAsiaTheme="minorEastAsia" w:hAnsiTheme="majorBidi" w:cstheme="majorBidi"/>
          <w:bCs/>
          <w:iCs/>
          <w:sz w:val="24"/>
          <w:szCs w:val="24"/>
        </w:rPr>
      </w:pPr>
      <w:r>
        <w:rPr>
          <w:rFonts w:asciiTheme="majorBidi" w:eastAsiaTheme="minorEastAsia" w:hAnsiTheme="majorBidi" w:cstheme="majorBidi"/>
          <w:bCs/>
          <w:iCs/>
          <w:sz w:val="24"/>
          <w:szCs w:val="24"/>
        </w:rPr>
        <w:tab/>
      </w:r>
      <w:r>
        <w:rPr>
          <w:rFonts w:asciiTheme="majorBidi" w:eastAsiaTheme="minorEastAsia" w:hAnsiTheme="majorBidi" w:cstheme="majorBidi"/>
          <w:bCs/>
          <w:iCs/>
          <w:sz w:val="24"/>
          <w:szCs w:val="24"/>
        </w:rPr>
        <w:tab/>
      </w:r>
      <w:r w:rsidRPr="002C4F38">
        <w:rPr>
          <w:rFonts w:asciiTheme="majorBidi" w:eastAsiaTheme="minorEastAsia" w:hAnsiTheme="majorBidi" w:cstheme="majorBidi"/>
          <w:bCs/>
          <w:iCs/>
          <w:sz w:val="24"/>
          <w:szCs w:val="24"/>
        </w:rPr>
        <w:t>Sampai dengan Desember 2022 Perseroan memiliki jaringan kantor yaitu 1 (satu) Kantor Pusat dan Operasional, 12 (dua belas) Kantor Cabang, 10 (sepuluh) Kantor Cabang Pembantu, dan serta 33 (tiga puluh tiga) mesin ATM KBBS dengan jaringan Prima</w:t>
      </w:r>
      <w:r>
        <w:rPr>
          <w:rFonts w:asciiTheme="majorBidi" w:eastAsiaTheme="minorEastAsia" w:hAnsiTheme="majorBidi" w:cstheme="majorBidi"/>
          <w:bCs/>
          <w:iCs/>
          <w:sz w:val="24"/>
          <w:szCs w:val="24"/>
        </w:rPr>
        <w:t xml:space="preserve"> </w:t>
      </w:r>
      <w:r w:rsidRPr="002C4F38">
        <w:rPr>
          <w:rFonts w:asciiTheme="majorBidi" w:eastAsiaTheme="minorEastAsia" w:hAnsiTheme="majorBidi" w:cstheme="majorBidi"/>
          <w:bCs/>
          <w:iCs/>
          <w:sz w:val="24"/>
          <w:szCs w:val="24"/>
        </w:rPr>
        <w:t>dan ATM Bank KB Bukopin.</w:t>
      </w:r>
    </w:p>
    <w:p w14:paraId="24AC7EFE" w14:textId="34ABF060" w:rsidR="002C4F38" w:rsidRPr="00654616" w:rsidRDefault="00654616" w:rsidP="00654616">
      <w:pPr>
        <w:pStyle w:val="ListParagraph"/>
        <w:spacing w:line="480" w:lineRule="auto"/>
        <w:ind w:left="284"/>
        <w:jc w:val="both"/>
        <w:rPr>
          <w:rFonts w:asciiTheme="majorBidi" w:eastAsiaTheme="minorEastAsia" w:hAnsiTheme="majorBidi" w:cstheme="majorBidi"/>
          <w:bCs/>
          <w:iCs/>
          <w:sz w:val="24"/>
          <w:szCs w:val="24"/>
        </w:rPr>
      </w:pPr>
      <w:r>
        <w:rPr>
          <w:rFonts w:asciiTheme="majorBidi" w:eastAsiaTheme="minorEastAsia" w:hAnsiTheme="majorBidi" w:cstheme="majorBidi"/>
          <w:b/>
          <w:iCs/>
          <w:sz w:val="24"/>
          <w:szCs w:val="24"/>
        </w:rPr>
        <w:t xml:space="preserve">3. </w:t>
      </w:r>
      <w:r w:rsidR="002C4F38" w:rsidRPr="00654616">
        <w:rPr>
          <w:rFonts w:asciiTheme="majorBidi" w:eastAsiaTheme="minorEastAsia" w:hAnsiTheme="majorBidi" w:cstheme="majorBidi"/>
          <w:b/>
          <w:iCs/>
          <w:sz w:val="24"/>
          <w:szCs w:val="24"/>
        </w:rPr>
        <w:t>Deskripsi Variabel Penelitian</w:t>
      </w:r>
    </w:p>
    <w:p w14:paraId="415C13FC" w14:textId="07A9CE41" w:rsidR="008C4D3E" w:rsidRDefault="00504DEB" w:rsidP="002C0A41">
      <w:pPr>
        <w:pStyle w:val="ListParagraph"/>
        <w:spacing w:line="480" w:lineRule="auto"/>
        <w:ind w:left="567" w:firstLine="651"/>
        <w:jc w:val="both"/>
        <w:rPr>
          <w:rFonts w:asciiTheme="majorBidi" w:eastAsiaTheme="minorEastAsia" w:hAnsiTheme="majorBidi" w:cstheme="majorBidi"/>
          <w:bCs/>
          <w:iCs/>
          <w:sz w:val="24"/>
          <w:szCs w:val="24"/>
          <w:lang w:val="en-US"/>
        </w:rPr>
      </w:pPr>
      <w:r>
        <w:rPr>
          <w:rFonts w:asciiTheme="majorBidi" w:eastAsiaTheme="minorEastAsia" w:hAnsiTheme="majorBidi" w:cstheme="majorBidi"/>
          <w:bCs/>
          <w:iCs/>
          <w:sz w:val="24"/>
          <w:szCs w:val="24"/>
          <w:lang w:val="en-US"/>
        </w:rPr>
        <w:t xml:space="preserve">Dalam penelitian ini terdapat variabel dependen yaitu </w:t>
      </w:r>
      <w:r>
        <w:rPr>
          <w:rFonts w:asciiTheme="majorBidi" w:eastAsiaTheme="minorEastAsia" w:hAnsiTheme="majorBidi" w:cstheme="majorBidi"/>
          <w:bCs/>
          <w:i/>
          <w:sz w:val="24"/>
          <w:szCs w:val="24"/>
          <w:lang w:val="en-US"/>
        </w:rPr>
        <w:t xml:space="preserve">Financial Distress </w:t>
      </w:r>
      <w:r>
        <w:rPr>
          <w:rFonts w:asciiTheme="majorBidi" w:eastAsiaTheme="minorEastAsia" w:hAnsiTheme="majorBidi" w:cstheme="majorBidi"/>
          <w:bCs/>
          <w:iCs/>
          <w:sz w:val="24"/>
          <w:szCs w:val="24"/>
          <w:lang w:val="en-US"/>
        </w:rPr>
        <w:t>dan variabel independent yaitu Kepemilikan Manajerial</w:t>
      </w:r>
      <w:r w:rsidR="00C97B79">
        <w:rPr>
          <w:rFonts w:asciiTheme="majorBidi" w:eastAsiaTheme="minorEastAsia" w:hAnsiTheme="majorBidi" w:cstheme="majorBidi"/>
          <w:bCs/>
          <w:iCs/>
          <w:sz w:val="24"/>
          <w:szCs w:val="24"/>
          <w:lang w:val="en-US"/>
        </w:rPr>
        <w:t xml:space="preserve">, </w:t>
      </w:r>
      <w:r w:rsidR="00C97B79">
        <w:rPr>
          <w:rFonts w:asciiTheme="majorBidi" w:eastAsiaTheme="minorEastAsia" w:hAnsiTheme="majorBidi" w:cstheme="majorBidi"/>
          <w:bCs/>
          <w:i/>
          <w:sz w:val="24"/>
          <w:szCs w:val="24"/>
          <w:lang w:val="en-US"/>
        </w:rPr>
        <w:t xml:space="preserve">Corporate Social Responsibility, Firm Size, </w:t>
      </w:r>
      <w:r w:rsidR="00C97B79">
        <w:rPr>
          <w:rFonts w:asciiTheme="majorBidi" w:eastAsiaTheme="minorEastAsia" w:hAnsiTheme="majorBidi" w:cstheme="majorBidi"/>
          <w:bCs/>
          <w:iCs/>
          <w:sz w:val="24"/>
          <w:szCs w:val="24"/>
          <w:lang w:val="en-US"/>
        </w:rPr>
        <w:t>dan Likuiditas. Data penelitian ini diambil dari perusahaan pada perbankan syariah selama periode 2019-2023. Variabel tersebut dideskripsikan sebagai berikut:</w:t>
      </w:r>
    </w:p>
    <w:p w14:paraId="158FB097" w14:textId="0E7E8278" w:rsidR="00C97B79" w:rsidRDefault="00C97B79" w:rsidP="00D919D0">
      <w:pPr>
        <w:pStyle w:val="ListParagraph"/>
        <w:numPr>
          <w:ilvl w:val="0"/>
          <w:numId w:val="24"/>
        </w:numPr>
        <w:spacing w:line="480" w:lineRule="auto"/>
        <w:ind w:left="851" w:hanging="284"/>
        <w:jc w:val="both"/>
        <w:rPr>
          <w:rFonts w:asciiTheme="majorBidi" w:eastAsiaTheme="minorEastAsia" w:hAnsiTheme="majorBidi" w:cstheme="majorBidi"/>
          <w:bCs/>
          <w:i/>
          <w:sz w:val="24"/>
          <w:szCs w:val="24"/>
          <w:lang w:val="en-US"/>
        </w:rPr>
      </w:pPr>
      <w:r w:rsidRPr="00C97B79">
        <w:rPr>
          <w:rFonts w:asciiTheme="majorBidi" w:eastAsiaTheme="minorEastAsia" w:hAnsiTheme="majorBidi" w:cstheme="majorBidi"/>
          <w:bCs/>
          <w:i/>
          <w:sz w:val="24"/>
          <w:szCs w:val="24"/>
          <w:lang w:val="en-US"/>
        </w:rPr>
        <w:t>Financial Distress</w:t>
      </w:r>
    </w:p>
    <w:p w14:paraId="2534A8D7" w14:textId="2F8816A9" w:rsidR="00C97B79" w:rsidRPr="00C97B79" w:rsidRDefault="00C97B79" w:rsidP="001143FF">
      <w:pPr>
        <w:pStyle w:val="ListParagraph"/>
        <w:spacing w:line="480" w:lineRule="auto"/>
        <w:ind w:left="851" w:firstLine="306"/>
        <w:jc w:val="both"/>
        <w:rPr>
          <w:rFonts w:asciiTheme="majorBidi" w:hAnsiTheme="majorBidi" w:cstheme="majorBidi"/>
          <w:bCs/>
          <w:sz w:val="24"/>
          <w:szCs w:val="24"/>
        </w:rPr>
      </w:pPr>
      <w:r>
        <w:rPr>
          <w:rFonts w:asciiTheme="majorBidi" w:hAnsiTheme="majorBidi" w:cstheme="majorBidi"/>
          <w:bCs/>
          <w:sz w:val="24"/>
          <w:szCs w:val="24"/>
          <w:lang w:val="en-US"/>
        </w:rPr>
        <w:t xml:space="preserve">        Dalam penelitian ini, </w:t>
      </w:r>
      <w:r w:rsidRPr="00C97B79">
        <w:rPr>
          <w:rFonts w:asciiTheme="majorBidi" w:hAnsiTheme="majorBidi" w:cstheme="majorBidi"/>
          <w:bCs/>
          <w:sz w:val="24"/>
          <w:szCs w:val="24"/>
        </w:rPr>
        <w:t xml:space="preserve">Pengukuran </w:t>
      </w:r>
      <w:r w:rsidRPr="00C97B79">
        <w:rPr>
          <w:rFonts w:asciiTheme="majorBidi" w:hAnsiTheme="majorBidi" w:cstheme="majorBidi"/>
          <w:bCs/>
          <w:i/>
          <w:iCs/>
          <w:sz w:val="24"/>
          <w:szCs w:val="24"/>
        </w:rPr>
        <w:t>Financial distress</w:t>
      </w:r>
      <w:r w:rsidRPr="00C97B79">
        <w:rPr>
          <w:rFonts w:asciiTheme="majorBidi" w:hAnsiTheme="majorBidi" w:cstheme="majorBidi"/>
          <w:bCs/>
          <w:sz w:val="24"/>
          <w:szCs w:val="24"/>
        </w:rPr>
        <w:t xml:space="preserve"> menggunakan rumus </w:t>
      </w:r>
      <w:r w:rsidRPr="00C97B79">
        <w:rPr>
          <w:rFonts w:asciiTheme="majorBidi" w:hAnsiTheme="majorBidi" w:cstheme="majorBidi"/>
          <w:bCs/>
          <w:i/>
          <w:iCs/>
          <w:sz w:val="24"/>
          <w:szCs w:val="24"/>
        </w:rPr>
        <w:t>Altman Z-Score</w:t>
      </w:r>
      <w:r w:rsidRPr="00C97B79">
        <w:rPr>
          <w:rFonts w:asciiTheme="majorBidi" w:hAnsiTheme="majorBidi" w:cstheme="majorBidi"/>
          <w:bCs/>
          <w:sz w:val="24"/>
          <w:szCs w:val="24"/>
        </w:rPr>
        <w:t xml:space="preserve"> ketiga yaitu </w:t>
      </w:r>
      <w:r w:rsidRPr="00C97B79">
        <w:rPr>
          <w:rFonts w:asciiTheme="majorBidi" w:hAnsiTheme="majorBidi" w:cstheme="majorBidi"/>
          <w:bCs/>
          <w:i/>
          <w:iCs/>
          <w:sz w:val="24"/>
          <w:szCs w:val="24"/>
        </w:rPr>
        <w:t>Z-Score</w:t>
      </w:r>
      <w:r w:rsidRPr="00C97B79">
        <w:rPr>
          <w:rFonts w:asciiTheme="majorBidi" w:hAnsiTheme="majorBidi" w:cstheme="majorBidi"/>
          <w:bCs/>
          <w:sz w:val="24"/>
          <w:szCs w:val="24"/>
        </w:rPr>
        <w:t xml:space="preserve"> Modifikasi untuk perusahaan non manufaktur, sebagai berikut:</w:t>
      </w:r>
    </w:p>
    <w:p w14:paraId="703E04BD" w14:textId="77777777" w:rsidR="00C97B79" w:rsidRDefault="00C97B79" w:rsidP="001143FF">
      <w:pPr>
        <w:pStyle w:val="ListParagraph"/>
        <w:spacing w:line="480" w:lineRule="auto"/>
        <w:ind w:left="851"/>
        <w:jc w:val="center"/>
        <w:rPr>
          <w:rFonts w:asciiTheme="majorBidi" w:hAnsiTheme="majorBidi" w:cstheme="majorBidi"/>
          <w:bCs/>
          <w:sz w:val="24"/>
          <w:szCs w:val="24"/>
        </w:rPr>
      </w:pPr>
      <w:r w:rsidRPr="00C97B79">
        <w:rPr>
          <w:rFonts w:asciiTheme="majorBidi" w:hAnsiTheme="majorBidi" w:cstheme="majorBidi"/>
          <w:bCs/>
          <w:sz w:val="24"/>
          <w:szCs w:val="24"/>
        </w:rPr>
        <w:t>Z”-score = 6,56(X</w:t>
      </w:r>
      <w:r w:rsidRPr="00C97B79">
        <w:rPr>
          <w:rFonts w:asciiTheme="majorBidi" w:hAnsiTheme="majorBidi" w:cstheme="majorBidi"/>
          <w:bCs/>
          <w:sz w:val="24"/>
          <w:szCs w:val="24"/>
          <w:vertAlign w:val="subscript"/>
        </w:rPr>
        <w:t>1</w:t>
      </w:r>
      <w:r w:rsidRPr="00C97B79">
        <w:rPr>
          <w:rFonts w:asciiTheme="majorBidi" w:hAnsiTheme="majorBidi" w:cstheme="majorBidi"/>
          <w:bCs/>
          <w:sz w:val="24"/>
          <w:szCs w:val="24"/>
        </w:rPr>
        <w:t>) + 3,26(X</w:t>
      </w:r>
      <w:r w:rsidRPr="00C97B79">
        <w:rPr>
          <w:rFonts w:asciiTheme="majorBidi" w:hAnsiTheme="majorBidi" w:cstheme="majorBidi"/>
          <w:bCs/>
          <w:sz w:val="24"/>
          <w:szCs w:val="24"/>
          <w:vertAlign w:val="subscript"/>
        </w:rPr>
        <w:t>2</w:t>
      </w:r>
      <w:r w:rsidRPr="00C97B79">
        <w:rPr>
          <w:rFonts w:asciiTheme="majorBidi" w:hAnsiTheme="majorBidi" w:cstheme="majorBidi"/>
          <w:bCs/>
          <w:sz w:val="24"/>
          <w:szCs w:val="24"/>
        </w:rPr>
        <w:t>) + 6,72(X</w:t>
      </w:r>
      <w:r w:rsidRPr="00C97B79">
        <w:rPr>
          <w:rFonts w:asciiTheme="majorBidi" w:hAnsiTheme="majorBidi" w:cstheme="majorBidi"/>
          <w:bCs/>
          <w:sz w:val="24"/>
          <w:szCs w:val="24"/>
          <w:vertAlign w:val="subscript"/>
        </w:rPr>
        <w:t>3</w:t>
      </w:r>
      <w:r w:rsidRPr="00C97B79">
        <w:rPr>
          <w:rFonts w:asciiTheme="majorBidi" w:hAnsiTheme="majorBidi" w:cstheme="majorBidi"/>
          <w:bCs/>
          <w:sz w:val="24"/>
          <w:szCs w:val="24"/>
        </w:rPr>
        <w:t>) + 1,05(X</w:t>
      </w:r>
      <w:r w:rsidRPr="00C97B79">
        <w:rPr>
          <w:rFonts w:asciiTheme="majorBidi" w:hAnsiTheme="majorBidi" w:cstheme="majorBidi"/>
          <w:bCs/>
          <w:sz w:val="24"/>
          <w:szCs w:val="24"/>
          <w:vertAlign w:val="subscript"/>
        </w:rPr>
        <w:t>4</w:t>
      </w:r>
      <w:r w:rsidRPr="00C97B79">
        <w:rPr>
          <w:rFonts w:asciiTheme="majorBidi" w:hAnsiTheme="majorBidi" w:cstheme="majorBidi"/>
          <w:bCs/>
          <w:sz w:val="24"/>
          <w:szCs w:val="24"/>
        </w:rPr>
        <w:t>)</w:t>
      </w:r>
    </w:p>
    <w:p w14:paraId="215D6FCC" w14:textId="77777777" w:rsidR="002C0A41" w:rsidRPr="00C97B79" w:rsidRDefault="002C0A41" w:rsidP="001143FF">
      <w:pPr>
        <w:pStyle w:val="ListParagraph"/>
        <w:spacing w:line="480" w:lineRule="auto"/>
        <w:ind w:left="851"/>
        <w:jc w:val="center"/>
        <w:rPr>
          <w:rFonts w:asciiTheme="majorBidi" w:hAnsiTheme="majorBidi" w:cstheme="majorBidi"/>
          <w:bCs/>
          <w:sz w:val="24"/>
          <w:szCs w:val="24"/>
        </w:rPr>
      </w:pPr>
    </w:p>
    <w:p w14:paraId="5A8BA01A" w14:textId="77777777" w:rsidR="00BB7AFF" w:rsidRDefault="00BB7AFF" w:rsidP="001143FF">
      <w:pPr>
        <w:pStyle w:val="ListParagraph"/>
        <w:spacing w:line="480" w:lineRule="auto"/>
        <w:ind w:left="851"/>
        <w:jc w:val="both"/>
        <w:rPr>
          <w:rFonts w:asciiTheme="majorBidi" w:hAnsiTheme="majorBidi" w:cstheme="majorBidi"/>
          <w:bCs/>
          <w:sz w:val="24"/>
          <w:szCs w:val="24"/>
        </w:rPr>
      </w:pPr>
      <w:r>
        <w:rPr>
          <w:rFonts w:asciiTheme="majorBidi" w:hAnsiTheme="majorBidi" w:cstheme="majorBidi"/>
          <w:bCs/>
          <w:sz w:val="24"/>
          <w:szCs w:val="24"/>
        </w:rPr>
        <w:lastRenderedPageBreak/>
        <w:t>Keterangan :</w:t>
      </w:r>
    </w:p>
    <w:p w14:paraId="7D7586E5" w14:textId="3989F038" w:rsidR="00C97B79" w:rsidRPr="00C97B79" w:rsidRDefault="00C97B79" w:rsidP="001143FF">
      <w:pPr>
        <w:pStyle w:val="ListParagraph"/>
        <w:spacing w:line="480" w:lineRule="auto"/>
        <w:ind w:left="851"/>
        <w:jc w:val="both"/>
        <w:rPr>
          <w:rFonts w:asciiTheme="majorBidi" w:hAnsiTheme="majorBidi" w:cstheme="majorBidi"/>
          <w:bCs/>
          <w:sz w:val="24"/>
          <w:szCs w:val="24"/>
        </w:rPr>
      </w:pPr>
      <w:r w:rsidRPr="00C97B79">
        <w:rPr>
          <w:rFonts w:asciiTheme="majorBidi" w:hAnsiTheme="majorBidi" w:cstheme="majorBidi"/>
          <w:bCs/>
          <w:sz w:val="24"/>
          <w:szCs w:val="24"/>
        </w:rPr>
        <w:t>X</w:t>
      </w:r>
      <w:r w:rsidRPr="00C97B79">
        <w:rPr>
          <w:rFonts w:asciiTheme="majorBidi" w:hAnsiTheme="majorBidi" w:cstheme="majorBidi"/>
          <w:bCs/>
          <w:sz w:val="24"/>
          <w:szCs w:val="24"/>
          <w:vertAlign w:val="subscript"/>
        </w:rPr>
        <w:t>1</w:t>
      </w:r>
      <w:r w:rsidRPr="00C97B79">
        <w:rPr>
          <w:rFonts w:asciiTheme="majorBidi" w:hAnsiTheme="majorBidi" w:cstheme="majorBidi"/>
          <w:bCs/>
          <w:sz w:val="24"/>
          <w:szCs w:val="24"/>
        </w:rPr>
        <w:t xml:space="preserve"> : </w:t>
      </w:r>
      <w:r w:rsidRPr="00C97B79">
        <w:rPr>
          <w:rFonts w:asciiTheme="majorBidi" w:hAnsiTheme="majorBidi" w:cstheme="majorBidi"/>
          <w:bCs/>
          <w:i/>
          <w:iCs/>
          <w:sz w:val="24"/>
          <w:szCs w:val="24"/>
        </w:rPr>
        <w:t xml:space="preserve">Working capital / Total assets </w:t>
      </w:r>
      <w:r w:rsidRPr="00C97B79">
        <w:rPr>
          <w:rFonts w:asciiTheme="majorBidi" w:hAnsiTheme="majorBidi" w:cstheme="majorBidi"/>
          <w:bCs/>
          <w:sz w:val="24"/>
          <w:szCs w:val="24"/>
        </w:rPr>
        <w:t>(Modal kerja/Total aset)</w:t>
      </w:r>
    </w:p>
    <w:p w14:paraId="20C503D1" w14:textId="77777777" w:rsidR="00C97B79" w:rsidRPr="00C97B79" w:rsidRDefault="00C97B79" w:rsidP="001143FF">
      <w:pPr>
        <w:pStyle w:val="ListParagraph"/>
        <w:spacing w:line="480" w:lineRule="auto"/>
        <w:ind w:left="851"/>
        <w:jc w:val="both"/>
        <w:rPr>
          <w:rFonts w:asciiTheme="majorBidi" w:hAnsiTheme="majorBidi" w:cstheme="majorBidi"/>
          <w:bCs/>
          <w:sz w:val="24"/>
          <w:szCs w:val="24"/>
        </w:rPr>
      </w:pPr>
      <w:r w:rsidRPr="00C97B79">
        <w:rPr>
          <w:rFonts w:asciiTheme="majorBidi" w:hAnsiTheme="majorBidi" w:cstheme="majorBidi"/>
          <w:bCs/>
          <w:sz w:val="24"/>
          <w:szCs w:val="24"/>
        </w:rPr>
        <w:t>X</w:t>
      </w:r>
      <w:r w:rsidRPr="00C97B79">
        <w:rPr>
          <w:rFonts w:asciiTheme="majorBidi" w:hAnsiTheme="majorBidi" w:cstheme="majorBidi"/>
          <w:bCs/>
          <w:sz w:val="24"/>
          <w:szCs w:val="24"/>
          <w:vertAlign w:val="subscript"/>
        </w:rPr>
        <w:t>2</w:t>
      </w:r>
      <w:r w:rsidRPr="00C97B79">
        <w:rPr>
          <w:rFonts w:asciiTheme="majorBidi" w:hAnsiTheme="majorBidi" w:cstheme="majorBidi"/>
          <w:bCs/>
          <w:sz w:val="24"/>
          <w:szCs w:val="24"/>
        </w:rPr>
        <w:t xml:space="preserve"> : </w:t>
      </w:r>
      <w:r w:rsidRPr="00C97B79">
        <w:rPr>
          <w:rFonts w:asciiTheme="majorBidi" w:hAnsiTheme="majorBidi" w:cstheme="majorBidi"/>
          <w:bCs/>
          <w:i/>
          <w:iCs/>
          <w:sz w:val="24"/>
          <w:szCs w:val="24"/>
        </w:rPr>
        <w:t xml:space="preserve">Retained earning / Total assets </w:t>
      </w:r>
      <w:r w:rsidRPr="00C97B79">
        <w:rPr>
          <w:rFonts w:asciiTheme="majorBidi" w:hAnsiTheme="majorBidi" w:cstheme="majorBidi"/>
          <w:bCs/>
          <w:sz w:val="24"/>
          <w:szCs w:val="24"/>
        </w:rPr>
        <w:t>(Laba ditahan/Total Aset)</w:t>
      </w:r>
    </w:p>
    <w:p w14:paraId="41302FE2" w14:textId="7882589B" w:rsidR="00C97B79" w:rsidRPr="00C97B79" w:rsidRDefault="001143FF" w:rsidP="001143FF">
      <w:pPr>
        <w:pStyle w:val="ListParagraph"/>
        <w:spacing w:line="480" w:lineRule="auto"/>
        <w:ind w:left="851" w:hanging="490"/>
        <w:jc w:val="both"/>
        <w:rPr>
          <w:rFonts w:asciiTheme="majorBidi" w:hAnsiTheme="majorBidi" w:cstheme="majorBidi"/>
          <w:bCs/>
          <w:sz w:val="24"/>
          <w:szCs w:val="24"/>
        </w:rPr>
      </w:pPr>
      <w:r>
        <w:rPr>
          <w:rFonts w:asciiTheme="majorBidi" w:hAnsiTheme="majorBidi" w:cstheme="majorBidi"/>
          <w:bCs/>
          <w:sz w:val="24"/>
          <w:szCs w:val="24"/>
        </w:rPr>
        <w:tab/>
      </w:r>
      <w:r w:rsidR="00C97B79" w:rsidRPr="00C97B79">
        <w:rPr>
          <w:rFonts w:asciiTheme="majorBidi" w:hAnsiTheme="majorBidi" w:cstheme="majorBidi"/>
          <w:bCs/>
          <w:sz w:val="24"/>
          <w:szCs w:val="24"/>
        </w:rPr>
        <w:t>X</w:t>
      </w:r>
      <w:r w:rsidR="00C97B79" w:rsidRPr="00C97B79">
        <w:rPr>
          <w:rFonts w:asciiTheme="majorBidi" w:hAnsiTheme="majorBidi" w:cstheme="majorBidi"/>
          <w:bCs/>
          <w:sz w:val="24"/>
          <w:szCs w:val="24"/>
          <w:vertAlign w:val="subscript"/>
        </w:rPr>
        <w:t>3</w:t>
      </w:r>
      <w:r w:rsidR="00C97B79" w:rsidRPr="00C97B79">
        <w:rPr>
          <w:rFonts w:asciiTheme="majorBidi" w:hAnsiTheme="majorBidi" w:cstheme="majorBidi"/>
          <w:bCs/>
          <w:sz w:val="24"/>
          <w:szCs w:val="24"/>
        </w:rPr>
        <w:t xml:space="preserve">: </w:t>
      </w:r>
      <w:r w:rsidR="00C97B79" w:rsidRPr="00C97B79">
        <w:rPr>
          <w:rFonts w:asciiTheme="majorBidi" w:hAnsiTheme="majorBidi" w:cstheme="majorBidi"/>
          <w:bCs/>
          <w:i/>
          <w:iCs/>
          <w:sz w:val="24"/>
          <w:szCs w:val="24"/>
        </w:rPr>
        <w:t xml:space="preserve">Earning before interest and taxes / Total assets </w:t>
      </w:r>
      <w:r w:rsidR="00C97B79" w:rsidRPr="00C97B79">
        <w:rPr>
          <w:rFonts w:asciiTheme="majorBidi" w:hAnsiTheme="majorBidi" w:cstheme="majorBidi"/>
          <w:bCs/>
          <w:sz w:val="24"/>
          <w:szCs w:val="24"/>
        </w:rPr>
        <w:t>(Pendapatan</w:t>
      </w:r>
      <w:r w:rsidR="00C97B79">
        <w:rPr>
          <w:rFonts w:asciiTheme="majorBidi" w:hAnsiTheme="majorBidi" w:cstheme="majorBidi"/>
          <w:bCs/>
          <w:sz w:val="24"/>
          <w:szCs w:val="24"/>
          <w:lang w:val="en-US"/>
        </w:rPr>
        <w:t xml:space="preserve">       </w:t>
      </w:r>
      <w:r>
        <w:rPr>
          <w:rFonts w:asciiTheme="majorBidi" w:hAnsiTheme="majorBidi" w:cstheme="majorBidi"/>
          <w:bCs/>
          <w:sz w:val="24"/>
          <w:szCs w:val="24"/>
          <w:lang w:val="en-US"/>
        </w:rPr>
        <w:tab/>
      </w:r>
      <w:r w:rsidR="00C97B79" w:rsidRPr="00C97B79">
        <w:rPr>
          <w:rFonts w:asciiTheme="majorBidi" w:hAnsiTheme="majorBidi" w:cstheme="majorBidi"/>
          <w:bCs/>
          <w:sz w:val="24"/>
          <w:szCs w:val="24"/>
        </w:rPr>
        <w:t>sebelum</w:t>
      </w:r>
      <w:r w:rsidR="00C97B79">
        <w:rPr>
          <w:rFonts w:asciiTheme="majorBidi" w:hAnsiTheme="majorBidi" w:cstheme="majorBidi"/>
          <w:bCs/>
          <w:sz w:val="24"/>
          <w:szCs w:val="24"/>
          <w:lang w:val="en-US"/>
        </w:rPr>
        <w:t xml:space="preserve"> </w:t>
      </w:r>
      <w:r w:rsidR="00C97B79" w:rsidRPr="00C97B79">
        <w:rPr>
          <w:rFonts w:asciiTheme="majorBidi" w:hAnsiTheme="majorBidi" w:cstheme="majorBidi"/>
          <w:bCs/>
          <w:sz w:val="24"/>
          <w:szCs w:val="24"/>
        </w:rPr>
        <w:t>bunga dan pajak / Nilai buku hutang)</w:t>
      </w:r>
    </w:p>
    <w:p w14:paraId="70A9CB76" w14:textId="00C25187" w:rsidR="00C97B79" w:rsidRPr="00C97B79" w:rsidRDefault="00C97B79" w:rsidP="001143FF">
      <w:pPr>
        <w:pStyle w:val="ListParagraph"/>
        <w:spacing w:line="480" w:lineRule="auto"/>
        <w:ind w:left="1418" w:hanging="567"/>
        <w:jc w:val="both"/>
        <w:rPr>
          <w:rFonts w:asciiTheme="majorBidi" w:hAnsiTheme="majorBidi" w:cstheme="majorBidi"/>
          <w:bCs/>
          <w:sz w:val="24"/>
          <w:szCs w:val="24"/>
        </w:rPr>
      </w:pPr>
      <w:r w:rsidRPr="00C97B79">
        <w:rPr>
          <w:rFonts w:asciiTheme="majorBidi" w:hAnsiTheme="majorBidi" w:cstheme="majorBidi"/>
          <w:bCs/>
          <w:sz w:val="24"/>
          <w:szCs w:val="24"/>
        </w:rPr>
        <w:t>X</w:t>
      </w:r>
      <w:r w:rsidRPr="00C97B79">
        <w:rPr>
          <w:rFonts w:asciiTheme="majorBidi" w:hAnsiTheme="majorBidi" w:cstheme="majorBidi"/>
          <w:bCs/>
          <w:sz w:val="24"/>
          <w:szCs w:val="24"/>
          <w:vertAlign w:val="subscript"/>
        </w:rPr>
        <w:t>4</w:t>
      </w:r>
      <w:r w:rsidRPr="00C97B79">
        <w:rPr>
          <w:rFonts w:asciiTheme="majorBidi" w:hAnsiTheme="majorBidi" w:cstheme="majorBidi"/>
          <w:bCs/>
          <w:sz w:val="24"/>
          <w:szCs w:val="24"/>
        </w:rPr>
        <w:t xml:space="preserve"> : </w:t>
      </w:r>
      <w:r w:rsidRPr="00C97B79">
        <w:rPr>
          <w:rFonts w:asciiTheme="majorBidi" w:hAnsiTheme="majorBidi" w:cstheme="majorBidi"/>
          <w:bCs/>
          <w:i/>
          <w:iCs/>
          <w:sz w:val="24"/>
          <w:szCs w:val="24"/>
        </w:rPr>
        <w:t xml:space="preserve">Book value of equity / Book value of debt </w:t>
      </w:r>
      <w:r w:rsidRPr="00C97B79">
        <w:rPr>
          <w:rFonts w:asciiTheme="majorBidi" w:hAnsiTheme="majorBidi" w:cstheme="majorBidi"/>
          <w:bCs/>
          <w:sz w:val="24"/>
          <w:szCs w:val="24"/>
        </w:rPr>
        <w:t>(Nilai buku ekuitas/Nilai buku hutang)</w:t>
      </w:r>
    </w:p>
    <w:p w14:paraId="3CEF7051" w14:textId="586872AC" w:rsidR="00C97B79" w:rsidRPr="00C97B79" w:rsidRDefault="00C97B79" w:rsidP="001143FF">
      <w:pPr>
        <w:pStyle w:val="ListParagraph"/>
        <w:spacing w:line="480" w:lineRule="auto"/>
        <w:ind w:left="993" w:hanging="142"/>
        <w:rPr>
          <w:rFonts w:asciiTheme="majorBidi" w:hAnsiTheme="majorBidi" w:cstheme="majorBidi"/>
          <w:bCs/>
          <w:sz w:val="24"/>
          <w:szCs w:val="24"/>
        </w:rPr>
      </w:pPr>
      <w:r w:rsidRPr="00C97B79">
        <w:rPr>
          <w:rFonts w:asciiTheme="majorBidi" w:hAnsiTheme="majorBidi" w:cstheme="majorBidi"/>
          <w:bCs/>
          <w:sz w:val="24"/>
          <w:szCs w:val="24"/>
        </w:rPr>
        <w:t>Adapun nilai cut off yang digunakan adalah:</w:t>
      </w:r>
    </w:p>
    <w:p w14:paraId="48B4B668" w14:textId="77777777" w:rsidR="00C97B79" w:rsidRPr="00C97B79" w:rsidRDefault="00C97B79" w:rsidP="001143FF">
      <w:pPr>
        <w:pStyle w:val="ListParagraph"/>
        <w:spacing w:line="480" w:lineRule="auto"/>
        <w:ind w:left="1418" w:hanging="567"/>
        <w:rPr>
          <w:rFonts w:asciiTheme="majorBidi" w:hAnsiTheme="majorBidi" w:cstheme="majorBidi"/>
          <w:bCs/>
          <w:sz w:val="24"/>
          <w:szCs w:val="24"/>
        </w:rPr>
      </w:pPr>
      <w:r w:rsidRPr="00C97B79">
        <w:rPr>
          <w:rFonts w:asciiTheme="majorBidi" w:hAnsiTheme="majorBidi" w:cstheme="majorBidi"/>
          <w:bCs/>
          <w:sz w:val="24"/>
          <w:szCs w:val="24"/>
        </w:rPr>
        <w:t>Z &lt; 1,1 : Bangkrut</w:t>
      </w:r>
    </w:p>
    <w:p w14:paraId="57C68B99" w14:textId="77777777" w:rsidR="00C97B79" w:rsidRPr="00C97B79" w:rsidRDefault="00C97B79" w:rsidP="001143FF">
      <w:pPr>
        <w:pStyle w:val="ListParagraph"/>
        <w:spacing w:line="480" w:lineRule="auto"/>
        <w:ind w:left="1418" w:hanging="567"/>
        <w:rPr>
          <w:rFonts w:asciiTheme="majorBidi" w:hAnsiTheme="majorBidi" w:cstheme="majorBidi"/>
          <w:bCs/>
          <w:sz w:val="24"/>
          <w:szCs w:val="24"/>
        </w:rPr>
      </w:pPr>
      <w:r w:rsidRPr="00C97B79">
        <w:rPr>
          <w:rFonts w:asciiTheme="majorBidi" w:hAnsiTheme="majorBidi" w:cstheme="majorBidi"/>
          <w:bCs/>
          <w:sz w:val="24"/>
          <w:szCs w:val="24"/>
        </w:rPr>
        <w:t>1,1 &lt; Z &lt; 2,6 : Grey area (daerah abu-abu)</w:t>
      </w:r>
    </w:p>
    <w:p w14:paraId="76E641EC" w14:textId="1132F7C4" w:rsidR="00C97B79" w:rsidRDefault="00C97B79" w:rsidP="001143FF">
      <w:pPr>
        <w:pStyle w:val="ListParagraph"/>
        <w:spacing w:line="480" w:lineRule="auto"/>
        <w:ind w:left="1418" w:hanging="567"/>
        <w:jc w:val="both"/>
        <w:rPr>
          <w:rFonts w:asciiTheme="majorBidi" w:hAnsiTheme="majorBidi" w:cstheme="majorBidi"/>
          <w:bCs/>
          <w:sz w:val="24"/>
          <w:szCs w:val="24"/>
        </w:rPr>
      </w:pPr>
      <w:r w:rsidRPr="00C97B79">
        <w:rPr>
          <w:rFonts w:asciiTheme="majorBidi" w:hAnsiTheme="majorBidi" w:cstheme="majorBidi"/>
          <w:bCs/>
          <w:sz w:val="24"/>
          <w:szCs w:val="24"/>
        </w:rPr>
        <w:t>Z &gt; 2,6 : Tidak bangkrut</w:t>
      </w:r>
    </w:p>
    <w:p w14:paraId="50308B4B" w14:textId="4767F9D8" w:rsidR="002C0A41" w:rsidRPr="002C0A41" w:rsidRDefault="001143FF" w:rsidP="002C0A41">
      <w:pPr>
        <w:pStyle w:val="ListParagraph"/>
        <w:spacing w:line="480" w:lineRule="auto"/>
        <w:ind w:left="851"/>
        <w:jc w:val="both"/>
        <w:rPr>
          <w:rFonts w:asciiTheme="majorBidi" w:hAnsiTheme="majorBidi" w:cstheme="majorBidi"/>
          <w:bCs/>
          <w:sz w:val="24"/>
          <w:szCs w:val="24"/>
        </w:rPr>
      </w:pPr>
      <w:r>
        <w:rPr>
          <w:rFonts w:asciiTheme="majorBidi" w:hAnsiTheme="majorBidi" w:cstheme="majorBidi"/>
          <w:bCs/>
          <w:sz w:val="24"/>
          <w:szCs w:val="24"/>
          <w:lang w:val="en-US"/>
        </w:rPr>
        <w:tab/>
      </w:r>
      <w:r>
        <w:rPr>
          <w:rFonts w:asciiTheme="majorBidi" w:hAnsiTheme="majorBidi" w:cstheme="majorBidi"/>
          <w:bCs/>
          <w:sz w:val="24"/>
          <w:szCs w:val="24"/>
        </w:rPr>
        <w:t xml:space="preserve">   </w:t>
      </w:r>
      <w:r w:rsidR="00C97B79">
        <w:rPr>
          <w:rFonts w:asciiTheme="majorBidi" w:hAnsiTheme="majorBidi" w:cstheme="majorBidi"/>
          <w:bCs/>
          <w:sz w:val="24"/>
          <w:szCs w:val="24"/>
          <w:lang w:val="en-US"/>
        </w:rPr>
        <w:t xml:space="preserve">Data dari hasil perhitungan </w:t>
      </w:r>
      <w:r w:rsidR="00C97B79">
        <w:rPr>
          <w:rFonts w:asciiTheme="majorBidi" w:hAnsiTheme="majorBidi" w:cstheme="majorBidi"/>
          <w:bCs/>
          <w:i/>
          <w:iCs/>
          <w:sz w:val="24"/>
          <w:szCs w:val="24"/>
          <w:lang w:val="en-US"/>
        </w:rPr>
        <w:t>Financial Distress</w:t>
      </w:r>
      <w:r w:rsidR="00A053EA">
        <w:rPr>
          <w:rFonts w:asciiTheme="majorBidi" w:hAnsiTheme="majorBidi" w:cstheme="majorBidi"/>
          <w:bCs/>
          <w:i/>
          <w:iCs/>
          <w:sz w:val="24"/>
          <w:szCs w:val="24"/>
          <w:lang w:val="en-US"/>
        </w:rPr>
        <w:t xml:space="preserve"> </w:t>
      </w:r>
      <w:r w:rsidR="00A053EA">
        <w:rPr>
          <w:rFonts w:asciiTheme="majorBidi" w:hAnsiTheme="majorBidi" w:cstheme="majorBidi"/>
          <w:bCs/>
          <w:sz w:val="24"/>
          <w:szCs w:val="24"/>
          <w:lang w:val="en-US"/>
        </w:rPr>
        <w:t>bank yang diukur dengan Almant Z-Score Modifikasi</w:t>
      </w:r>
      <w:r w:rsidR="00A053EA">
        <w:rPr>
          <w:rFonts w:asciiTheme="majorBidi" w:hAnsiTheme="majorBidi" w:cstheme="majorBidi"/>
          <w:bCs/>
          <w:i/>
          <w:iCs/>
          <w:sz w:val="24"/>
          <w:szCs w:val="24"/>
          <w:lang w:val="en-US"/>
        </w:rPr>
        <w:t xml:space="preserve"> </w:t>
      </w:r>
      <w:r w:rsidR="00A053EA">
        <w:rPr>
          <w:rFonts w:asciiTheme="majorBidi" w:hAnsiTheme="majorBidi" w:cstheme="majorBidi"/>
          <w:bCs/>
          <w:sz w:val="24"/>
          <w:szCs w:val="24"/>
          <w:lang w:val="en-US"/>
        </w:rPr>
        <w:t>pada masing-masing perbankan syariah yang terdaftar di Otoritas Jasa Keuangan periode pengamatan 2019-2023</w:t>
      </w:r>
      <w:r w:rsidR="0055466B">
        <w:rPr>
          <w:rFonts w:asciiTheme="majorBidi" w:hAnsiTheme="majorBidi" w:cstheme="majorBidi"/>
          <w:bCs/>
          <w:sz w:val="24"/>
          <w:szCs w:val="24"/>
          <w:lang w:val="en-US"/>
        </w:rPr>
        <w:t xml:space="preserve"> </w:t>
      </w:r>
      <w:r w:rsidR="002C0A41">
        <w:rPr>
          <w:rFonts w:asciiTheme="majorBidi" w:hAnsiTheme="majorBidi" w:cstheme="majorBidi"/>
          <w:bCs/>
          <w:sz w:val="24"/>
          <w:szCs w:val="24"/>
          <w:lang w:val="en-US"/>
        </w:rPr>
        <w:t>adalah sebagai berik</w:t>
      </w:r>
      <w:r w:rsidR="002C0A41">
        <w:rPr>
          <w:rFonts w:asciiTheme="majorBidi" w:hAnsiTheme="majorBidi" w:cstheme="majorBidi"/>
          <w:bCs/>
          <w:sz w:val="24"/>
          <w:szCs w:val="24"/>
        </w:rPr>
        <w:t>:</w:t>
      </w:r>
    </w:p>
    <w:p w14:paraId="627C8EEE" w14:textId="77777777" w:rsidR="00E00852" w:rsidRPr="00E00852" w:rsidRDefault="00E00852" w:rsidP="00E00852">
      <w:pPr>
        <w:pStyle w:val="Tabel"/>
        <w:jc w:val="center"/>
        <w:rPr>
          <w:b/>
          <w:bCs/>
        </w:rPr>
      </w:pPr>
      <w:bookmarkStart w:id="6" w:name="_Toc172741601"/>
      <w:r w:rsidRPr="00E00852">
        <w:rPr>
          <w:b/>
          <w:bCs/>
        </w:rPr>
        <w:t xml:space="preserve">Tabel </w:t>
      </w:r>
      <w:r w:rsidRPr="00E00852">
        <w:rPr>
          <w:b/>
          <w:bCs/>
        </w:rPr>
        <w:fldChar w:fldCharType="begin"/>
      </w:r>
      <w:r w:rsidRPr="00E00852">
        <w:rPr>
          <w:b/>
          <w:bCs/>
        </w:rPr>
        <w:instrText xml:space="preserve"> SEQ Tabel \* ARABIC </w:instrText>
      </w:r>
      <w:r w:rsidRPr="00E00852">
        <w:rPr>
          <w:b/>
          <w:bCs/>
        </w:rPr>
        <w:fldChar w:fldCharType="separate"/>
      </w:r>
      <w:r>
        <w:rPr>
          <w:b/>
          <w:bCs/>
          <w:noProof/>
        </w:rPr>
        <w:t>7</w:t>
      </w:r>
      <w:bookmarkEnd w:id="6"/>
      <w:r w:rsidRPr="00E00852">
        <w:rPr>
          <w:b/>
          <w:bCs/>
        </w:rPr>
        <w:fldChar w:fldCharType="end"/>
      </w:r>
      <w:r w:rsidRPr="00E00852">
        <w:rPr>
          <w:b/>
          <w:bCs/>
        </w:rPr>
        <w:t xml:space="preserve"> </w:t>
      </w:r>
    </w:p>
    <w:p w14:paraId="3030CAF2" w14:textId="77777777" w:rsidR="002C0A41" w:rsidRDefault="00A053EA" w:rsidP="002C0A41">
      <w:pPr>
        <w:pStyle w:val="Tabel"/>
        <w:jc w:val="center"/>
        <w:rPr>
          <w:b/>
          <w:bCs/>
          <w:lang w:val="en-US"/>
        </w:rPr>
      </w:pPr>
      <w:r w:rsidRPr="00E00852">
        <w:rPr>
          <w:b/>
          <w:bCs/>
          <w:lang w:val="en-US"/>
        </w:rPr>
        <w:t xml:space="preserve">Data </w:t>
      </w:r>
      <w:r w:rsidR="006F6F06">
        <w:rPr>
          <w:b/>
          <w:bCs/>
          <w:i/>
          <w:lang w:val="en-US"/>
        </w:rPr>
        <w:t>Financial Distress</w:t>
      </w:r>
      <w:r w:rsidRPr="00E00852">
        <w:rPr>
          <w:b/>
          <w:bCs/>
          <w:i/>
          <w:lang w:val="en-US"/>
        </w:rPr>
        <w:t xml:space="preserve"> </w:t>
      </w:r>
      <w:r w:rsidRPr="00E00852">
        <w:rPr>
          <w:b/>
          <w:bCs/>
          <w:lang w:val="en-US"/>
        </w:rPr>
        <w:t>Perba</w:t>
      </w:r>
      <w:r w:rsidR="00353846">
        <w:rPr>
          <w:b/>
          <w:bCs/>
          <w:lang w:val="en-US"/>
        </w:rPr>
        <w:t>nkan Syariah Periode 2019-2023</w:t>
      </w:r>
    </w:p>
    <w:p w14:paraId="0582DB07" w14:textId="77777777" w:rsidR="002C0A41" w:rsidRDefault="002C0A41" w:rsidP="002C0A41">
      <w:pPr>
        <w:pStyle w:val="Tabel"/>
        <w:jc w:val="center"/>
      </w:pPr>
      <w:r w:rsidRPr="00BE5951">
        <w:rPr>
          <w:noProof/>
          <w:lang w:eastAsia="id-ID"/>
        </w:rPr>
        <w:drawing>
          <wp:inline distT="0" distB="0" distL="0" distR="0" wp14:anchorId="48CC59E5" wp14:editId="79247070">
            <wp:extent cx="4295597" cy="1746365"/>
            <wp:effectExtent l="0" t="0" r="0" b="635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21072" cy="1756722"/>
                    </a:xfrm>
                    <a:prstGeom prst="rect">
                      <a:avLst/>
                    </a:prstGeom>
                    <a:noFill/>
                    <a:ln>
                      <a:noFill/>
                    </a:ln>
                  </pic:spPr>
                </pic:pic>
              </a:graphicData>
            </a:graphic>
          </wp:inline>
        </w:drawing>
      </w:r>
      <w:r w:rsidRPr="002C0A41">
        <w:t xml:space="preserve"> </w:t>
      </w:r>
    </w:p>
    <w:p w14:paraId="2F4AC946" w14:textId="08195804" w:rsidR="001143FF" w:rsidRPr="002C0A41" w:rsidRDefault="002C0A41" w:rsidP="002C0A41">
      <w:pPr>
        <w:pStyle w:val="Tabel"/>
        <w:ind w:firstLine="851"/>
        <w:jc w:val="both"/>
      </w:pPr>
      <w:r w:rsidRPr="002C0A41">
        <w:rPr>
          <w:lang w:val="en-US"/>
        </w:rPr>
        <w:t>Sumber: data sekunder diolah (2024)</w:t>
      </w:r>
    </w:p>
    <w:p w14:paraId="4176F814" w14:textId="6A334515" w:rsidR="0055466B" w:rsidRPr="0055466B" w:rsidRDefault="001143FF" w:rsidP="001143FF">
      <w:pPr>
        <w:pStyle w:val="ListParagraph"/>
        <w:spacing w:line="480" w:lineRule="auto"/>
        <w:ind w:left="851" w:firstLine="567"/>
        <w:jc w:val="both"/>
        <w:rPr>
          <w:rFonts w:asciiTheme="majorBidi" w:hAnsiTheme="majorBidi" w:cstheme="majorBidi"/>
          <w:bCs/>
          <w:sz w:val="24"/>
          <w:szCs w:val="24"/>
          <w:lang w:val="en-US"/>
        </w:rPr>
      </w:pPr>
      <w:r>
        <w:rPr>
          <w:rFonts w:asciiTheme="majorBidi" w:hAnsiTheme="majorBidi" w:cstheme="majorBidi"/>
          <w:bCs/>
          <w:sz w:val="24"/>
          <w:szCs w:val="24"/>
          <w:lang w:val="en-US"/>
        </w:rPr>
        <w:lastRenderedPageBreak/>
        <w:tab/>
      </w:r>
      <w:r>
        <w:rPr>
          <w:rFonts w:asciiTheme="majorBidi" w:hAnsiTheme="majorBidi" w:cstheme="majorBidi"/>
          <w:bCs/>
          <w:sz w:val="24"/>
          <w:szCs w:val="24"/>
        </w:rPr>
        <w:t xml:space="preserve">     </w:t>
      </w:r>
      <w:r w:rsidR="0055466B">
        <w:rPr>
          <w:rFonts w:asciiTheme="majorBidi" w:hAnsiTheme="majorBidi" w:cstheme="majorBidi"/>
          <w:bCs/>
          <w:sz w:val="24"/>
          <w:szCs w:val="24"/>
          <w:lang w:val="en-US"/>
        </w:rPr>
        <w:t xml:space="preserve">Selanjutnya data tersebut kedalam diagram batang sehingga perbedaan nilai </w:t>
      </w:r>
      <w:r w:rsidR="0055466B">
        <w:rPr>
          <w:rFonts w:asciiTheme="majorBidi" w:hAnsiTheme="majorBidi" w:cstheme="majorBidi"/>
          <w:bCs/>
          <w:i/>
          <w:iCs/>
          <w:sz w:val="24"/>
          <w:szCs w:val="24"/>
          <w:lang w:val="en-US"/>
        </w:rPr>
        <w:t xml:space="preserve">Financial Distress </w:t>
      </w:r>
      <w:r w:rsidR="0055466B">
        <w:rPr>
          <w:rFonts w:asciiTheme="majorBidi" w:hAnsiTheme="majorBidi" w:cstheme="majorBidi"/>
          <w:bCs/>
          <w:sz w:val="24"/>
          <w:szCs w:val="24"/>
          <w:lang w:val="en-US"/>
        </w:rPr>
        <w:t>dapat terlihat lebih jelas.</w:t>
      </w:r>
      <w:r>
        <w:rPr>
          <w:rFonts w:asciiTheme="majorBidi" w:hAnsiTheme="majorBidi" w:cstheme="majorBidi"/>
          <w:bCs/>
          <w:sz w:val="24"/>
          <w:szCs w:val="24"/>
        </w:rPr>
        <w:t xml:space="preserve"> </w:t>
      </w:r>
      <w:r w:rsidR="0055466B">
        <w:rPr>
          <w:rFonts w:asciiTheme="majorBidi" w:hAnsiTheme="majorBidi" w:cstheme="majorBidi"/>
          <w:bCs/>
          <w:sz w:val="24"/>
          <w:szCs w:val="24"/>
          <w:lang w:val="en-US"/>
        </w:rPr>
        <w:t>Berdasarkan tabel tersebut bisa digambarkan grafik diagram batang:</w:t>
      </w:r>
    </w:p>
    <w:p w14:paraId="114493D1" w14:textId="1725535F" w:rsidR="001143FF" w:rsidRDefault="00BE5951" w:rsidP="001143FF">
      <w:pPr>
        <w:pStyle w:val="ListParagraph"/>
        <w:spacing w:line="240" w:lineRule="auto"/>
        <w:ind w:left="1134"/>
        <w:jc w:val="both"/>
        <w:rPr>
          <w:rFonts w:asciiTheme="majorBidi" w:eastAsiaTheme="minorEastAsia" w:hAnsiTheme="majorBidi" w:cstheme="majorBidi"/>
          <w:bCs/>
          <w:iCs/>
          <w:sz w:val="24"/>
          <w:szCs w:val="24"/>
        </w:rPr>
      </w:pPr>
      <w:r>
        <w:rPr>
          <w:rFonts w:asciiTheme="majorBidi" w:eastAsiaTheme="minorEastAsia" w:hAnsiTheme="majorBidi" w:cstheme="majorBidi"/>
          <w:bCs/>
          <w:iCs/>
          <w:noProof/>
          <w:sz w:val="24"/>
          <w:szCs w:val="24"/>
          <w:lang w:eastAsia="id-ID"/>
        </w:rPr>
        <w:drawing>
          <wp:anchor distT="0" distB="0" distL="114300" distR="114300" simplePos="0" relativeHeight="251795456" behindDoc="0" locked="0" layoutInCell="1" allowOverlap="1" wp14:anchorId="06B3EBFC" wp14:editId="634F3EDE">
            <wp:simplePos x="0" y="0"/>
            <wp:positionH relativeFrom="column">
              <wp:posOffset>501509</wp:posOffset>
            </wp:positionH>
            <wp:positionV relativeFrom="paragraph">
              <wp:posOffset>7832</wp:posOffset>
            </wp:positionV>
            <wp:extent cx="4018844" cy="2072640"/>
            <wp:effectExtent l="0" t="0" r="1270" b="3810"/>
            <wp:wrapSquare wrapText="bothSides"/>
            <wp:docPr id="514585217" name="Picture 514585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18844" cy="2072640"/>
                    </a:xfrm>
                    <a:prstGeom prst="rect">
                      <a:avLst/>
                    </a:prstGeom>
                    <a:noFill/>
                  </pic:spPr>
                </pic:pic>
              </a:graphicData>
            </a:graphic>
            <wp14:sizeRelH relativeFrom="margin">
              <wp14:pctWidth>0</wp14:pctWidth>
            </wp14:sizeRelH>
          </wp:anchor>
        </w:drawing>
      </w:r>
    </w:p>
    <w:p w14:paraId="78C03E87" w14:textId="77777777" w:rsidR="00BE5951" w:rsidRDefault="00BE5951" w:rsidP="001143FF">
      <w:pPr>
        <w:pStyle w:val="ListParagraph"/>
        <w:spacing w:line="240" w:lineRule="auto"/>
        <w:ind w:left="1134"/>
        <w:jc w:val="both"/>
        <w:rPr>
          <w:rFonts w:asciiTheme="majorBidi" w:eastAsiaTheme="minorEastAsia" w:hAnsiTheme="majorBidi" w:cstheme="majorBidi"/>
          <w:bCs/>
          <w:iCs/>
          <w:sz w:val="24"/>
          <w:szCs w:val="24"/>
        </w:rPr>
      </w:pPr>
    </w:p>
    <w:p w14:paraId="6B7D490E" w14:textId="77777777" w:rsidR="00BE5951" w:rsidRDefault="00BE5951" w:rsidP="001143FF">
      <w:pPr>
        <w:pStyle w:val="ListParagraph"/>
        <w:spacing w:line="240" w:lineRule="auto"/>
        <w:ind w:left="1134"/>
        <w:jc w:val="both"/>
        <w:rPr>
          <w:rFonts w:asciiTheme="majorBidi" w:eastAsiaTheme="minorEastAsia" w:hAnsiTheme="majorBidi" w:cstheme="majorBidi"/>
          <w:bCs/>
          <w:iCs/>
          <w:sz w:val="24"/>
          <w:szCs w:val="24"/>
        </w:rPr>
      </w:pPr>
    </w:p>
    <w:p w14:paraId="406890CD" w14:textId="6AE2BACE" w:rsidR="00BE5951" w:rsidRDefault="00BE5951" w:rsidP="001143FF">
      <w:pPr>
        <w:pStyle w:val="ListParagraph"/>
        <w:spacing w:line="240" w:lineRule="auto"/>
        <w:ind w:left="1134"/>
        <w:jc w:val="both"/>
        <w:rPr>
          <w:rFonts w:asciiTheme="majorBidi" w:eastAsiaTheme="minorEastAsia" w:hAnsiTheme="majorBidi" w:cstheme="majorBidi"/>
          <w:bCs/>
          <w:iCs/>
          <w:sz w:val="24"/>
          <w:szCs w:val="24"/>
        </w:rPr>
      </w:pPr>
    </w:p>
    <w:p w14:paraId="0687E5E9" w14:textId="77777777" w:rsidR="00BE5951" w:rsidRDefault="00BE5951" w:rsidP="001143FF">
      <w:pPr>
        <w:pStyle w:val="ListParagraph"/>
        <w:spacing w:line="240" w:lineRule="auto"/>
        <w:ind w:left="1134"/>
        <w:jc w:val="both"/>
        <w:rPr>
          <w:rFonts w:asciiTheme="majorBidi" w:eastAsiaTheme="minorEastAsia" w:hAnsiTheme="majorBidi" w:cstheme="majorBidi"/>
          <w:bCs/>
          <w:iCs/>
          <w:sz w:val="24"/>
          <w:szCs w:val="24"/>
        </w:rPr>
      </w:pPr>
    </w:p>
    <w:p w14:paraId="0895523D" w14:textId="77777777" w:rsidR="00BE5951" w:rsidRDefault="00BE5951" w:rsidP="001143FF">
      <w:pPr>
        <w:pStyle w:val="ListParagraph"/>
        <w:spacing w:line="240" w:lineRule="auto"/>
        <w:ind w:left="1134"/>
        <w:jc w:val="both"/>
        <w:rPr>
          <w:rFonts w:asciiTheme="majorBidi" w:eastAsiaTheme="minorEastAsia" w:hAnsiTheme="majorBidi" w:cstheme="majorBidi"/>
          <w:bCs/>
          <w:iCs/>
          <w:sz w:val="24"/>
          <w:szCs w:val="24"/>
        </w:rPr>
      </w:pPr>
    </w:p>
    <w:p w14:paraId="6380913A" w14:textId="77777777" w:rsidR="00BE5951" w:rsidRDefault="00BE5951" w:rsidP="001143FF">
      <w:pPr>
        <w:pStyle w:val="ListParagraph"/>
        <w:spacing w:line="240" w:lineRule="auto"/>
        <w:ind w:left="1134"/>
        <w:jc w:val="both"/>
        <w:rPr>
          <w:rFonts w:asciiTheme="majorBidi" w:eastAsiaTheme="minorEastAsia" w:hAnsiTheme="majorBidi" w:cstheme="majorBidi"/>
          <w:bCs/>
          <w:iCs/>
          <w:sz w:val="24"/>
          <w:szCs w:val="24"/>
        </w:rPr>
      </w:pPr>
    </w:p>
    <w:p w14:paraId="56503835" w14:textId="77777777" w:rsidR="00BE5951" w:rsidRDefault="00BE5951" w:rsidP="001143FF">
      <w:pPr>
        <w:pStyle w:val="ListParagraph"/>
        <w:spacing w:line="240" w:lineRule="auto"/>
        <w:ind w:left="1134"/>
        <w:jc w:val="both"/>
        <w:rPr>
          <w:rFonts w:asciiTheme="majorBidi" w:eastAsiaTheme="minorEastAsia" w:hAnsiTheme="majorBidi" w:cstheme="majorBidi"/>
          <w:bCs/>
          <w:iCs/>
          <w:sz w:val="24"/>
          <w:szCs w:val="24"/>
        </w:rPr>
      </w:pPr>
    </w:p>
    <w:p w14:paraId="5E8936CC" w14:textId="77777777" w:rsidR="00BE5951" w:rsidRDefault="00BE5951" w:rsidP="001143FF">
      <w:pPr>
        <w:pStyle w:val="ListParagraph"/>
        <w:spacing w:line="240" w:lineRule="auto"/>
        <w:ind w:left="1134"/>
        <w:jc w:val="both"/>
        <w:rPr>
          <w:rFonts w:asciiTheme="majorBidi" w:eastAsiaTheme="minorEastAsia" w:hAnsiTheme="majorBidi" w:cstheme="majorBidi"/>
          <w:bCs/>
          <w:iCs/>
          <w:sz w:val="24"/>
          <w:szCs w:val="24"/>
        </w:rPr>
      </w:pPr>
    </w:p>
    <w:p w14:paraId="51081F61" w14:textId="77777777" w:rsidR="00BE5951" w:rsidRDefault="00BE5951" w:rsidP="001143FF">
      <w:pPr>
        <w:pStyle w:val="ListParagraph"/>
        <w:spacing w:line="240" w:lineRule="auto"/>
        <w:ind w:left="1134"/>
        <w:jc w:val="both"/>
        <w:rPr>
          <w:rFonts w:asciiTheme="majorBidi" w:eastAsiaTheme="minorEastAsia" w:hAnsiTheme="majorBidi" w:cstheme="majorBidi"/>
          <w:bCs/>
          <w:iCs/>
          <w:sz w:val="24"/>
          <w:szCs w:val="24"/>
        </w:rPr>
      </w:pPr>
    </w:p>
    <w:p w14:paraId="3FA89BF6" w14:textId="77777777" w:rsidR="00BE5951" w:rsidRDefault="00BE5951" w:rsidP="001143FF">
      <w:pPr>
        <w:pStyle w:val="ListParagraph"/>
        <w:spacing w:line="240" w:lineRule="auto"/>
        <w:ind w:left="1134"/>
        <w:jc w:val="both"/>
        <w:rPr>
          <w:rFonts w:asciiTheme="majorBidi" w:eastAsiaTheme="minorEastAsia" w:hAnsiTheme="majorBidi" w:cstheme="majorBidi"/>
          <w:bCs/>
          <w:iCs/>
          <w:sz w:val="24"/>
          <w:szCs w:val="24"/>
        </w:rPr>
      </w:pPr>
    </w:p>
    <w:p w14:paraId="42741066" w14:textId="77777777" w:rsidR="00BE5951" w:rsidRDefault="00BE5951" w:rsidP="001143FF">
      <w:pPr>
        <w:pStyle w:val="ListParagraph"/>
        <w:spacing w:line="240" w:lineRule="auto"/>
        <w:ind w:left="1134"/>
        <w:jc w:val="both"/>
        <w:rPr>
          <w:rFonts w:asciiTheme="majorBidi" w:eastAsiaTheme="minorEastAsia" w:hAnsiTheme="majorBidi" w:cstheme="majorBidi"/>
          <w:bCs/>
          <w:iCs/>
          <w:sz w:val="24"/>
          <w:szCs w:val="24"/>
        </w:rPr>
      </w:pPr>
    </w:p>
    <w:p w14:paraId="66616703" w14:textId="39F96EBB" w:rsidR="00BE5951" w:rsidRPr="00BE5951" w:rsidRDefault="00651B9A" w:rsidP="00BE5951">
      <w:pPr>
        <w:pStyle w:val="ListParagraph"/>
        <w:spacing w:line="240" w:lineRule="auto"/>
        <w:ind w:left="1134" w:hanging="283"/>
        <w:jc w:val="both"/>
        <w:rPr>
          <w:rFonts w:asciiTheme="majorBidi" w:eastAsiaTheme="minorEastAsia" w:hAnsiTheme="majorBidi" w:cstheme="majorBidi"/>
          <w:bCs/>
          <w:iCs/>
          <w:sz w:val="24"/>
          <w:szCs w:val="24"/>
        </w:rPr>
      </w:pPr>
      <w:r>
        <w:rPr>
          <w:rFonts w:asciiTheme="majorBidi" w:eastAsiaTheme="minorEastAsia" w:hAnsiTheme="majorBidi" w:cstheme="majorBidi"/>
          <w:bCs/>
          <w:iCs/>
          <w:sz w:val="24"/>
          <w:szCs w:val="24"/>
        </w:rPr>
        <w:t>Sumber: data sekunder diolah (2024)</w:t>
      </w:r>
      <w:bookmarkStart w:id="7" w:name="_Toc171035343"/>
      <w:bookmarkStart w:id="8" w:name="_Toc171035603"/>
    </w:p>
    <w:p w14:paraId="23D32444" w14:textId="725844DB" w:rsidR="007B5706" w:rsidRPr="007B5706" w:rsidRDefault="007B5706" w:rsidP="00044B3B">
      <w:pPr>
        <w:pStyle w:val="Gambar"/>
        <w:ind w:left="426"/>
        <w:jc w:val="center"/>
        <w:rPr>
          <w:rFonts w:eastAsiaTheme="minorEastAsia" w:cstheme="majorBidi"/>
          <w:b/>
          <w:bCs/>
          <w:szCs w:val="24"/>
        </w:rPr>
      </w:pPr>
      <w:r w:rsidRPr="007B5706">
        <w:rPr>
          <w:b/>
          <w:bCs/>
        </w:rPr>
        <w:t xml:space="preserve">Gambar </w:t>
      </w:r>
      <w:r w:rsidRPr="007B5706">
        <w:rPr>
          <w:b/>
          <w:bCs/>
        </w:rPr>
        <w:fldChar w:fldCharType="begin"/>
      </w:r>
      <w:r w:rsidRPr="007B5706">
        <w:rPr>
          <w:b/>
          <w:bCs/>
        </w:rPr>
        <w:instrText xml:space="preserve"> SEQ Gambar \* ARABIC </w:instrText>
      </w:r>
      <w:r w:rsidRPr="007B5706">
        <w:rPr>
          <w:b/>
          <w:bCs/>
        </w:rPr>
        <w:fldChar w:fldCharType="separate"/>
      </w:r>
      <w:r w:rsidR="007271BE">
        <w:rPr>
          <w:b/>
          <w:bCs/>
          <w:noProof/>
        </w:rPr>
        <w:t>5</w:t>
      </w:r>
      <w:bookmarkEnd w:id="7"/>
      <w:bookmarkEnd w:id="8"/>
      <w:r w:rsidRPr="007B5706">
        <w:rPr>
          <w:b/>
          <w:bCs/>
        </w:rPr>
        <w:fldChar w:fldCharType="end"/>
      </w:r>
    </w:p>
    <w:p w14:paraId="1E54E33E" w14:textId="137F70FA" w:rsidR="006F58E2" w:rsidRDefault="006F58E2" w:rsidP="00BE5951">
      <w:pPr>
        <w:pStyle w:val="ListParagraph"/>
        <w:spacing w:line="240" w:lineRule="auto"/>
        <w:ind w:left="426"/>
        <w:jc w:val="center"/>
        <w:rPr>
          <w:rFonts w:asciiTheme="majorBidi" w:eastAsiaTheme="minorEastAsia" w:hAnsiTheme="majorBidi" w:cstheme="majorBidi"/>
          <w:b/>
          <w:iCs/>
          <w:sz w:val="24"/>
          <w:szCs w:val="24"/>
        </w:rPr>
      </w:pPr>
      <w:r w:rsidRPr="006F58E2">
        <w:rPr>
          <w:rFonts w:asciiTheme="majorBidi" w:eastAsiaTheme="minorEastAsia" w:hAnsiTheme="majorBidi" w:cstheme="majorBidi"/>
          <w:b/>
          <w:iCs/>
          <w:sz w:val="24"/>
          <w:szCs w:val="24"/>
        </w:rPr>
        <w:t xml:space="preserve">Grafik </w:t>
      </w:r>
      <w:r w:rsidRPr="006F58E2">
        <w:rPr>
          <w:rFonts w:asciiTheme="majorBidi" w:eastAsiaTheme="minorEastAsia" w:hAnsiTheme="majorBidi" w:cstheme="majorBidi"/>
          <w:b/>
          <w:i/>
          <w:sz w:val="24"/>
          <w:szCs w:val="24"/>
        </w:rPr>
        <w:t xml:space="preserve">Financial Distress </w:t>
      </w:r>
      <w:r w:rsidRPr="006F58E2">
        <w:rPr>
          <w:rFonts w:asciiTheme="majorBidi" w:eastAsiaTheme="minorEastAsia" w:hAnsiTheme="majorBidi" w:cstheme="majorBidi"/>
          <w:b/>
          <w:iCs/>
          <w:sz w:val="24"/>
          <w:szCs w:val="24"/>
        </w:rPr>
        <w:t>Perbankan Syariah Periode 2019-2023</w:t>
      </w:r>
    </w:p>
    <w:p w14:paraId="1B1DDB7F" w14:textId="77777777" w:rsidR="00BE5951" w:rsidRPr="00BE5951" w:rsidRDefault="00BE5951" w:rsidP="00BE5951">
      <w:pPr>
        <w:pStyle w:val="ListParagraph"/>
        <w:spacing w:line="240" w:lineRule="auto"/>
        <w:ind w:left="426"/>
        <w:jc w:val="center"/>
        <w:rPr>
          <w:rFonts w:asciiTheme="majorBidi" w:eastAsiaTheme="minorEastAsia" w:hAnsiTheme="majorBidi" w:cstheme="majorBidi"/>
          <w:b/>
          <w:iCs/>
          <w:sz w:val="24"/>
          <w:szCs w:val="24"/>
        </w:rPr>
      </w:pPr>
    </w:p>
    <w:p w14:paraId="4FCB1A23" w14:textId="4A908437" w:rsidR="00BB7AFF" w:rsidRDefault="006F58E2" w:rsidP="008C4D3E">
      <w:pPr>
        <w:pStyle w:val="ListParagraph"/>
        <w:spacing w:line="480" w:lineRule="auto"/>
        <w:ind w:left="851" w:firstLine="425"/>
        <w:jc w:val="both"/>
        <w:rPr>
          <w:rFonts w:asciiTheme="majorBidi" w:eastAsiaTheme="minorEastAsia" w:hAnsiTheme="majorBidi" w:cstheme="majorBidi"/>
          <w:bCs/>
          <w:iCs/>
          <w:sz w:val="24"/>
          <w:szCs w:val="24"/>
        </w:rPr>
      </w:pPr>
      <w:r>
        <w:rPr>
          <w:rFonts w:asciiTheme="majorBidi" w:eastAsiaTheme="minorEastAsia" w:hAnsiTheme="majorBidi" w:cstheme="majorBidi"/>
          <w:bCs/>
          <w:iCs/>
          <w:sz w:val="24"/>
          <w:szCs w:val="24"/>
        </w:rPr>
        <w:tab/>
        <w:t xml:space="preserve">     Berdasarkan data tabel dan grafik diatas, meunjukan bahwa perkembangan nilai </w:t>
      </w:r>
      <w:r>
        <w:rPr>
          <w:rFonts w:asciiTheme="majorBidi" w:eastAsiaTheme="minorEastAsia" w:hAnsiTheme="majorBidi" w:cstheme="majorBidi"/>
          <w:bCs/>
          <w:i/>
          <w:sz w:val="24"/>
          <w:szCs w:val="24"/>
        </w:rPr>
        <w:t xml:space="preserve">financial distress </w:t>
      </w:r>
      <w:r>
        <w:rPr>
          <w:rFonts w:asciiTheme="majorBidi" w:eastAsiaTheme="minorEastAsia" w:hAnsiTheme="majorBidi" w:cstheme="majorBidi"/>
          <w:bCs/>
          <w:iCs/>
          <w:sz w:val="24"/>
          <w:szCs w:val="24"/>
        </w:rPr>
        <w:t xml:space="preserve"> dari </w:t>
      </w:r>
      <w:r w:rsidR="008C4D3E">
        <w:rPr>
          <w:rFonts w:asciiTheme="majorBidi" w:eastAsiaTheme="minorEastAsia" w:hAnsiTheme="majorBidi" w:cstheme="majorBidi"/>
          <w:bCs/>
          <w:iCs/>
          <w:sz w:val="24"/>
          <w:szCs w:val="24"/>
        </w:rPr>
        <w:t>9</w:t>
      </w:r>
      <w:r>
        <w:rPr>
          <w:rFonts w:asciiTheme="majorBidi" w:eastAsiaTheme="minorEastAsia" w:hAnsiTheme="majorBidi" w:cstheme="majorBidi"/>
          <w:bCs/>
          <w:iCs/>
          <w:sz w:val="24"/>
          <w:szCs w:val="24"/>
        </w:rPr>
        <w:t xml:space="preserve"> perusahaan perbankan syariah yang terdaftar di Otoritas Jasa Keuangan periode 2019-2023 selalu mengalami kenaikan dan penurunan di setiap tahunnya. Nilai tertinggi untuk variabel </w:t>
      </w:r>
      <w:r>
        <w:rPr>
          <w:rFonts w:asciiTheme="majorBidi" w:eastAsiaTheme="minorEastAsia" w:hAnsiTheme="majorBidi" w:cstheme="majorBidi"/>
          <w:bCs/>
          <w:i/>
          <w:sz w:val="24"/>
          <w:szCs w:val="24"/>
        </w:rPr>
        <w:t xml:space="preserve">financial distress </w:t>
      </w:r>
      <w:r>
        <w:rPr>
          <w:rFonts w:asciiTheme="majorBidi" w:eastAsiaTheme="minorEastAsia" w:hAnsiTheme="majorBidi" w:cstheme="majorBidi"/>
          <w:bCs/>
          <w:iCs/>
          <w:sz w:val="24"/>
          <w:szCs w:val="24"/>
        </w:rPr>
        <w:t xml:space="preserve">yaitu terdapat pada perusahaan Bank Victoria Syariah Tbk tahun 2021 yang mencapai 11,68 dan untuk nilai terendah terjadi pada Bank KB Bukopin Syariah Tbk tahun 2020 yaitu sebesar 4,11. Sementara rata-rata nilai </w:t>
      </w:r>
      <w:r>
        <w:rPr>
          <w:rFonts w:asciiTheme="majorBidi" w:eastAsiaTheme="minorEastAsia" w:hAnsiTheme="majorBidi" w:cstheme="majorBidi"/>
          <w:bCs/>
          <w:i/>
          <w:sz w:val="24"/>
          <w:szCs w:val="24"/>
        </w:rPr>
        <w:t>financial distress</w:t>
      </w:r>
      <w:r w:rsidR="00BE5951">
        <w:rPr>
          <w:rFonts w:asciiTheme="majorBidi" w:eastAsiaTheme="minorEastAsia" w:hAnsiTheme="majorBidi" w:cstheme="majorBidi"/>
          <w:bCs/>
          <w:iCs/>
          <w:sz w:val="24"/>
          <w:szCs w:val="24"/>
        </w:rPr>
        <w:t xml:space="preserve"> sebesar 7,00</w:t>
      </w:r>
      <w:r w:rsidR="00BB7AFF">
        <w:rPr>
          <w:rFonts w:asciiTheme="majorBidi" w:eastAsiaTheme="minorEastAsia" w:hAnsiTheme="majorBidi" w:cstheme="majorBidi"/>
          <w:bCs/>
          <w:iCs/>
          <w:sz w:val="24"/>
          <w:szCs w:val="24"/>
        </w:rPr>
        <w:t>.</w:t>
      </w:r>
    </w:p>
    <w:p w14:paraId="52CAD5B9" w14:textId="77777777" w:rsidR="00BB7AFF" w:rsidRDefault="00BB7AFF" w:rsidP="001143FF">
      <w:pPr>
        <w:spacing w:line="480" w:lineRule="auto"/>
        <w:ind w:left="993" w:hanging="426"/>
        <w:jc w:val="both"/>
        <w:rPr>
          <w:rFonts w:asciiTheme="majorBidi" w:eastAsiaTheme="minorEastAsia" w:hAnsiTheme="majorBidi" w:cstheme="majorBidi"/>
          <w:bCs/>
          <w:iCs/>
          <w:sz w:val="24"/>
          <w:szCs w:val="24"/>
        </w:rPr>
      </w:pPr>
      <w:r>
        <w:rPr>
          <w:rFonts w:asciiTheme="majorBidi" w:eastAsiaTheme="minorEastAsia" w:hAnsiTheme="majorBidi" w:cstheme="majorBidi"/>
          <w:bCs/>
          <w:iCs/>
          <w:sz w:val="24"/>
          <w:szCs w:val="24"/>
        </w:rPr>
        <w:t>b. Kepemilikan Manajerial</w:t>
      </w:r>
    </w:p>
    <w:p w14:paraId="163623D3" w14:textId="5E16A92C" w:rsidR="00BB7AFF" w:rsidRPr="00BB7AFF" w:rsidRDefault="00BB7AFF" w:rsidP="001143FF">
      <w:pPr>
        <w:spacing w:line="480" w:lineRule="auto"/>
        <w:ind w:left="851" w:hanging="426"/>
        <w:jc w:val="both"/>
        <w:rPr>
          <w:rFonts w:asciiTheme="majorBidi" w:eastAsiaTheme="minorEastAsia" w:hAnsiTheme="majorBidi" w:cstheme="majorBidi"/>
          <w:bCs/>
          <w:iCs/>
          <w:sz w:val="24"/>
          <w:szCs w:val="24"/>
        </w:rPr>
      </w:pPr>
      <w:r>
        <w:rPr>
          <w:rFonts w:asciiTheme="majorBidi" w:eastAsiaTheme="minorEastAsia" w:hAnsiTheme="majorBidi" w:cstheme="majorBidi"/>
          <w:bCs/>
          <w:iCs/>
          <w:sz w:val="24"/>
          <w:szCs w:val="24"/>
        </w:rPr>
        <w:tab/>
      </w:r>
      <w:r>
        <w:rPr>
          <w:rFonts w:asciiTheme="majorBidi" w:eastAsiaTheme="minorEastAsia" w:hAnsiTheme="majorBidi" w:cstheme="majorBidi"/>
          <w:bCs/>
          <w:iCs/>
          <w:sz w:val="24"/>
          <w:szCs w:val="24"/>
        </w:rPr>
        <w:tab/>
      </w:r>
      <w:r w:rsidR="001143FF">
        <w:rPr>
          <w:rFonts w:asciiTheme="majorBidi" w:eastAsiaTheme="minorEastAsia" w:hAnsiTheme="majorBidi" w:cstheme="majorBidi"/>
          <w:bCs/>
          <w:iCs/>
          <w:sz w:val="24"/>
          <w:szCs w:val="24"/>
        </w:rPr>
        <w:t xml:space="preserve">   </w:t>
      </w:r>
      <w:r>
        <w:rPr>
          <w:rFonts w:asciiTheme="majorBidi" w:eastAsiaTheme="minorEastAsia" w:hAnsiTheme="majorBidi" w:cstheme="majorBidi"/>
          <w:bCs/>
          <w:iCs/>
          <w:sz w:val="24"/>
          <w:szCs w:val="24"/>
        </w:rPr>
        <w:t>U</w:t>
      </w:r>
      <w:r w:rsidRPr="00BB7AFF">
        <w:rPr>
          <w:rFonts w:asciiTheme="majorBidi" w:eastAsiaTheme="minorEastAsia" w:hAnsiTheme="majorBidi" w:cstheme="majorBidi"/>
          <w:bCs/>
          <w:iCs/>
          <w:sz w:val="24"/>
          <w:szCs w:val="24"/>
        </w:rPr>
        <w:t>kuran</w:t>
      </w:r>
      <w:r>
        <w:rPr>
          <w:rFonts w:asciiTheme="majorBidi" w:eastAsiaTheme="minorEastAsia" w:hAnsiTheme="majorBidi" w:cstheme="majorBidi"/>
          <w:bCs/>
          <w:iCs/>
          <w:sz w:val="24"/>
          <w:szCs w:val="24"/>
        </w:rPr>
        <w:t xml:space="preserve"> Kepemilikan Manjerial</w:t>
      </w:r>
      <w:r w:rsidRPr="00BB7AFF">
        <w:rPr>
          <w:rFonts w:asciiTheme="majorBidi" w:eastAsiaTheme="minorEastAsia" w:hAnsiTheme="majorBidi" w:cstheme="majorBidi"/>
          <w:bCs/>
          <w:iCs/>
          <w:sz w:val="24"/>
          <w:szCs w:val="24"/>
        </w:rPr>
        <w:t xml:space="preserve"> dinyatakan sebagai persentase, dengan persentase manajer yang lebih tinggi pada akhir tahun. Secara </w:t>
      </w:r>
      <w:r w:rsidRPr="00BB7AFF">
        <w:rPr>
          <w:rFonts w:asciiTheme="majorBidi" w:eastAsiaTheme="minorEastAsia" w:hAnsiTheme="majorBidi" w:cstheme="majorBidi"/>
          <w:bCs/>
          <w:iCs/>
          <w:sz w:val="24"/>
          <w:szCs w:val="24"/>
        </w:rPr>
        <w:lastRenderedPageBreak/>
        <w:t>matematis, persentase saham yang dimiliki oleh manajer dan anggota komite mempengaru</w:t>
      </w:r>
      <w:r>
        <w:rPr>
          <w:rFonts w:asciiTheme="majorBidi" w:eastAsiaTheme="minorEastAsia" w:hAnsiTheme="majorBidi" w:cstheme="majorBidi"/>
          <w:bCs/>
          <w:iCs/>
          <w:sz w:val="24"/>
          <w:szCs w:val="24"/>
        </w:rPr>
        <w:t xml:space="preserve">hi nilai kepemilikan manajemen. </w:t>
      </w:r>
      <w:r w:rsidRPr="00BB7AFF">
        <w:rPr>
          <w:rFonts w:asciiTheme="majorBidi" w:eastAsiaTheme="minorEastAsia" w:hAnsiTheme="majorBidi" w:cstheme="majorBidi"/>
          <w:bCs/>
          <w:iCs/>
          <w:sz w:val="24"/>
          <w:szCs w:val="24"/>
        </w:rPr>
        <w:t xml:space="preserve">Pengukuran kepemilikan manajerial dirumuskan sebagai berikut: </w:t>
      </w:r>
    </w:p>
    <w:p w14:paraId="55E8E247" w14:textId="3700AF5F" w:rsidR="00BB7AFF" w:rsidRDefault="00BB7AFF" w:rsidP="001143FF">
      <w:pPr>
        <w:spacing w:line="480" w:lineRule="auto"/>
        <w:ind w:left="851" w:hanging="426"/>
        <w:jc w:val="both"/>
        <w:rPr>
          <w:rFonts w:asciiTheme="majorBidi" w:eastAsiaTheme="minorEastAsia" w:hAnsiTheme="majorBidi" w:cstheme="majorBidi"/>
          <w:bCs/>
          <w:iCs/>
          <w:sz w:val="24"/>
          <w:szCs w:val="24"/>
        </w:rPr>
      </w:pPr>
      <w:r>
        <w:rPr>
          <w:rFonts w:asciiTheme="majorBidi" w:eastAsiaTheme="minorEastAsia" w:hAnsiTheme="majorBidi" w:cstheme="majorBidi"/>
          <w:bCs/>
          <w:iCs/>
          <w:sz w:val="24"/>
          <w:szCs w:val="24"/>
        </w:rPr>
        <w:tab/>
      </w:r>
      <w:r w:rsidRPr="00BB7AFF">
        <w:rPr>
          <w:rFonts w:asciiTheme="majorBidi" w:eastAsiaTheme="minorEastAsia" w:hAnsiTheme="majorBidi" w:cstheme="majorBidi"/>
          <w:bCs/>
          <w:iCs/>
          <w:sz w:val="24"/>
          <w:szCs w:val="24"/>
        </w:rPr>
        <w:t xml:space="preserve">Kepemilikan Manajerial =  </w:t>
      </w:r>
      <m:oMath>
        <m:f>
          <m:fPr>
            <m:ctrlPr>
              <w:rPr>
                <w:rFonts w:ascii="Cambria Math" w:eastAsiaTheme="minorEastAsia" w:hAnsi="Cambria Math" w:cstheme="majorBidi"/>
                <w:bCs/>
                <w:i/>
                <w:iCs/>
                <w:sz w:val="24"/>
                <w:szCs w:val="24"/>
              </w:rPr>
            </m:ctrlPr>
          </m:fPr>
          <m:num>
            <m:r>
              <w:rPr>
                <w:rFonts w:ascii="Cambria Math" w:eastAsiaTheme="minorEastAsia" w:hAnsi="Cambria Math" w:cstheme="majorBidi"/>
                <w:sz w:val="24"/>
                <w:szCs w:val="24"/>
              </w:rPr>
              <m:t>Jumlah saham yang dimiliki</m:t>
            </m:r>
          </m:num>
          <m:den>
            <m:r>
              <w:rPr>
                <w:rFonts w:ascii="Cambria Math" w:eastAsiaTheme="minorEastAsia" w:hAnsi="Cambria Math" w:cstheme="majorBidi"/>
                <w:sz w:val="24"/>
                <w:szCs w:val="24"/>
              </w:rPr>
              <m:t>Total saham beredar</m:t>
            </m:r>
          </m:den>
        </m:f>
      </m:oMath>
    </w:p>
    <w:p w14:paraId="72C689D4" w14:textId="05FA6E2E" w:rsidR="00BE5951" w:rsidRPr="002C0A41" w:rsidRDefault="00BB7AFF" w:rsidP="002C0A41">
      <w:pPr>
        <w:spacing w:line="480" w:lineRule="auto"/>
        <w:ind w:left="851" w:hanging="426"/>
        <w:jc w:val="both"/>
        <w:rPr>
          <w:rFonts w:asciiTheme="majorBidi" w:eastAsiaTheme="minorEastAsia" w:hAnsiTheme="majorBidi" w:cstheme="majorBidi"/>
          <w:bCs/>
          <w:iCs/>
          <w:sz w:val="24"/>
          <w:szCs w:val="24"/>
        </w:rPr>
      </w:pPr>
      <w:r>
        <w:rPr>
          <w:rFonts w:asciiTheme="majorBidi" w:eastAsiaTheme="minorEastAsia" w:hAnsiTheme="majorBidi" w:cstheme="majorBidi"/>
          <w:bCs/>
          <w:iCs/>
          <w:sz w:val="24"/>
          <w:szCs w:val="24"/>
        </w:rPr>
        <w:tab/>
      </w:r>
      <w:r>
        <w:rPr>
          <w:rFonts w:asciiTheme="majorBidi" w:eastAsiaTheme="minorEastAsia" w:hAnsiTheme="majorBidi" w:cstheme="majorBidi"/>
          <w:bCs/>
          <w:iCs/>
          <w:sz w:val="24"/>
          <w:szCs w:val="24"/>
        </w:rPr>
        <w:tab/>
        <w:t xml:space="preserve">     </w:t>
      </w:r>
      <w:r w:rsidRPr="00BB7AFF">
        <w:rPr>
          <w:rFonts w:asciiTheme="majorBidi" w:eastAsiaTheme="minorEastAsia" w:hAnsiTheme="majorBidi" w:cstheme="majorBidi"/>
          <w:bCs/>
          <w:iCs/>
          <w:sz w:val="24"/>
          <w:szCs w:val="24"/>
        </w:rPr>
        <w:t xml:space="preserve">Data dari hasil perhitungan </w:t>
      </w:r>
      <w:r>
        <w:rPr>
          <w:rFonts w:asciiTheme="majorBidi" w:eastAsiaTheme="minorEastAsia" w:hAnsiTheme="majorBidi" w:cstheme="majorBidi"/>
          <w:bCs/>
          <w:iCs/>
          <w:sz w:val="24"/>
          <w:szCs w:val="24"/>
        </w:rPr>
        <w:t xml:space="preserve">Kepemilikan Manajerial </w:t>
      </w:r>
      <w:r w:rsidRPr="00BB7AFF">
        <w:rPr>
          <w:rFonts w:asciiTheme="majorBidi" w:eastAsiaTheme="minorEastAsia" w:hAnsiTheme="majorBidi" w:cstheme="majorBidi"/>
          <w:bCs/>
          <w:iCs/>
          <w:sz w:val="24"/>
          <w:szCs w:val="24"/>
        </w:rPr>
        <w:t xml:space="preserve">bank yang diukur dengan </w:t>
      </w:r>
      <w:r>
        <w:rPr>
          <w:rFonts w:asciiTheme="majorBidi" w:eastAsiaTheme="minorEastAsia" w:hAnsiTheme="majorBidi" w:cstheme="majorBidi"/>
          <w:bCs/>
          <w:iCs/>
          <w:sz w:val="24"/>
          <w:szCs w:val="24"/>
        </w:rPr>
        <w:t xml:space="preserve">jumlah saham yang dimiliki dibagi total saham beredar </w:t>
      </w:r>
      <w:r w:rsidRPr="00BB7AFF">
        <w:rPr>
          <w:rFonts w:asciiTheme="majorBidi" w:eastAsiaTheme="minorEastAsia" w:hAnsiTheme="majorBidi" w:cstheme="majorBidi"/>
          <w:bCs/>
          <w:iCs/>
          <w:sz w:val="24"/>
          <w:szCs w:val="24"/>
        </w:rPr>
        <w:t>pada masing-masing perbankan syariah yang terdaftar di Otoritas Jasa Keuangan periode pengamatan 2019-2023 adalah sebagai berikut:</w:t>
      </w:r>
    </w:p>
    <w:p w14:paraId="4E41A373" w14:textId="77777777" w:rsidR="00E00852" w:rsidRPr="00E00852" w:rsidRDefault="00E00852" w:rsidP="00353846">
      <w:pPr>
        <w:pStyle w:val="Tabel"/>
        <w:ind w:left="567"/>
        <w:jc w:val="center"/>
        <w:rPr>
          <w:b/>
          <w:bCs/>
        </w:rPr>
      </w:pPr>
      <w:bookmarkStart w:id="9" w:name="_Toc172741602"/>
      <w:r w:rsidRPr="00E00852">
        <w:rPr>
          <w:b/>
          <w:bCs/>
        </w:rPr>
        <w:t xml:space="preserve">Tabel </w:t>
      </w:r>
      <w:r w:rsidRPr="00E00852">
        <w:rPr>
          <w:b/>
          <w:bCs/>
        </w:rPr>
        <w:fldChar w:fldCharType="begin"/>
      </w:r>
      <w:r w:rsidRPr="00E00852">
        <w:rPr>
          <w:b/>
          <w:bCs/>
        </w:rPr>
        <w:instrText xml:space="preserve"> SEQ Tabel \* ARABIC </w:instrText>
      </w:r>
      <w:r w:rsidRPr="00E00852">
        <w:rPr>
          <w:b/>
          <w:bCs/>
        </w:rPr>
        <w:fldChar w:fldCharType="separate"/>
      </w:r>
      <w:r>
        <w:rPr>
          <w:b/>
          <w:bCs/>
          <w:noProof/>
        </w:rPr>
        <w:t>8</w:t>
      </w:r>
      <w:bookmarkEnd w:id="9"/>
      <w:r w:rsidRPr="00E00852">
        <w:rPr>
          <w:b/>
          <w:bCs/>
        </w:rPr>
        <w:fldChar w:fldCharType="end"/>
      </w:r>
      <w:r w:rsidRPr="00E00852">
        <w:rPr>
          <w:b/>
          <w:bCs/>
        </w:rPr>
        <w:t xml:space="preserve"> </w:t>
      </w:r>
    </w:p>
    <w:p w14:paraId="2AD3EE84" w14:textId="47284B6B" w:rsidR="00BB7AFF" w:rsidRPr="00E00852" w:rsidRDefault="00BB7AFF" w:rsidP="00353846">
      <w:pPr>
        <w:pStyle w:val="Tabel"/>
        <w:ind w:left="567"/>
        <w:jc w:val="center"/>
        <w:rPr>
          <w:b/>
          <w:bCs/>
        </w:rPr>
      </w:pPr>
      <w:r w:rsidRPr="00E00852">
        <w:rPr>
          <w:b/>
          <w:bCs/>
        </w:rPr>
        <w:t>Data Kepemilikan Manajerial Perbankan Syariah Periode 2019-2023</w:t>
      </w:r>
    </w:p>
    <w:p w14:paraId="72D16EFD" w14:textId="7C7820C3" w:rsidR="00253206" w:rsidRDefault="00E80798" w:rsidP="00253206">
      <w:pPr>
        <w:pStyle w:val="ListParagraph"/>
        <w:spacing w:line="240" w:lineRule="auto"/>
        <w:ind w:left="1134"/>
        <w:jc w:val="both"/>
        <w:rPr>
          <w:rFonts w:asciiTheme="majorBidi" w:hAnsiTheme="majorBidi" w:cstheme="majorBidi"/>
          <w:bCs/>
          <w:sz w:val="24"/>
          <w:szCs w:val="24"/>
        </w:rPr>
      </w:pPr>
      <w:r w:rsidRPr="00E80798">
        <w:rPr>
          <w:noProof/>
          <w:lang w:eastAsia="id-ID"/>
        </w:rPr>
        <w:drawing>
          <wp:inline distT="0" distB="0" distL="0" distR="0" wp14:anchorId="2C95D4A8" wp14:editId="541D2097">
            <wp:extent cx="4278630" cy="2675255"/>
            <wp:effectExtent l="0" t="0" r="762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78630" cy="2675255"/>
                    </a:xfrm>
                    <a:prstGeom prst="rect">
                      <a:avLst/>
                    </a:prstGeom>
                    <a:noFill/>
                    <a:ln>
                      <a:noFill/>
                    </a:ln>
                  </pic:spPr>
                </pic:pic>
              </a:graphicData>
            </a:graphic>
          </wp:inline>
        </w:drawing>
      </w:r>
    </w:p>
    <w:p w14:paraId="5C59CC2D" w14:textId="3880A397" w:rsidR="001143FF" w:rsidRPr="00253206" w:rsidRDefault="00BB7AFF" w:rsidP="00253206">
      <w:pPr>
        <w:pStyle w:val="ListParagraph"/>
        <w:spacing w:line="240" w:lineRule="auto"/>
        <w:ind w:left="1134"/>
        <w:jc w:val="both"/>
        <w:rPr>
          <w:rFonts w:asciiTheme="majorBidi" w:hAnsiTheme="majorBidi" w:cstheme="majorBidi"/>
          <w:bCs/>
          <w:sz w:val="24"/>
          <w:szCs w:val="24"/>
          <w:lang w:val="en-US"/>
        </w:rPr>
      </w:pPr>
      <w:r w:rsidRPr="00BB7AFF">
        <w:rPr>
          <w:rFonts w:asciiTheme="majorBidi" w:hAnsiTheme="majorBidi" w:cstheme="majorBidi"/>
          <w:bCs/>
          <w:sz w:val="24"/>
          <w:szCs w:val="24"/>
          <w:lang w:val="en-US"/>
        </w:rPr>
        <w:t>Sumber: data sekunder diolah (2024)</w:t>
      </w:r>
    </w:p>
    <w:p w14:paraId="3382782B" w14:textId="516DA41D" w:rsidR="001143FF" w:rsidRDefault="001143FF" w:rsidP="00E80798">
      <w:pPr>
        <w:spacing w:line="480" w:lineRule="auto"/>
        <w:ind w:left="851"/>
        <w:contextualSpacing/>
        <w:jc w:val="both"/>
        <w:rPr>
          <w:rFonts w:asciiTheme="majorBidi" w:hAnsiTheme="majorBidi" w:cstheme="majorBidi"/>
          <w:bCs/>
          <w:sz w:val="24"/>
          <w:szCs w:val="24"/>
        </w:rPr>
      </w:pPr>
      <w:r>
        <w:rPr>
          <w:rFonts w:asciiTheme="majorBidi" w:hAnsiTheme="majorBidi" w:cstheme="majorBidi"/>
          <w:bCs/>
          <w:sz w:val="24"/>
          <w:szCs w:val="24"/>
        </w:rPr>
        <w:t xml:space="preserve">             </w:t>
      </w:r>
      <w:r w:rsidR="00BB7AFF" w:rsidRPr="00BB7AFF">
        <w:rPr>
          <w:rFonts w:asciiTheme="majorBidi" w:hAnsiTheme="majorBidi" w:cstheme="majorBidi"/>
          <w:bCs/>
          <w:sz w:val="24"/>
          <w:szCs w:val="24"/>
          <w:lang w:val="en-US"/>
        </w:rPr>
        <w:t xml:space="preserve">Selanjutnya data tersebut kedalam diagram batang sehingga perbedaan nilai </w:t>
      </w:r>
      <w:r w:rsidR="00D67268">
        <w:rPr>
          <w:rFonts w:asciiTheme="majorBidi" w:hAnsiTheme="majorBidi" w:cstheme="majorBidi"/>
          <w:bCs/>
          <w:sz w:val="24"/>
          <w:szCs w:val="24"/>
        </w:rPr>
        <w:t xml:space="preserve">Kepemilikan Manjerial </w:t>
      </w:r>
      <w:r w:rsidR="00BB7AFF" w:rsidRPr="00BB7AFF">
        <w:rPr>
          <w:rFonts w:asciiTheme="majorBidi" w:hAnsiTheme="majorBidi" w:cstheme="majorBidi"/>
          <w:bCs/>
          <w:sz w:val="24"/>
          <w:szCs w:val="24"/>
          <w:lang w:val="en-US"/>
        </w:rPr>
        <w:t>dapat terlihat lebih jelas.</w:t>
      </w:r>
      <w:r w:rsidR="00E80798">
        <w:rPr>
          <w:rFonts w:asciiTheme="majorBidi" w:hAnsiTheme="majorBidi" w:cstheme="majorBidi"/>
          <w:bCs/>
          <w:sz w:val="24"/>
          <w:szCs w:val="24"/>
        </w:rPr>
        <w:t xml:space="preserve"> </w:t>
      </w:r>
    </w:p>
    <w:p w14:paraId="24601BC8" w14:textId="28D0A448" w:rsidR="00BB7AFF" w:rsidRDefault="00E80798" w:rsidP="001143FF">
      <w:pPr>
        <w:spacing w:line="480" w:lineRule="auto"/>
        <w:ind w:left="851"/>
        <w:contextualSpacing/>
        <w:jc w:val="both"/>
        <w:rPr>
          <w:rFonts w:asciiTheme="majorBidi" w:hAnsiTheme="majorBidi" w:cstheme="majorBidi"/>
          <w:bCs/>
          <w:sz w:val="24"/>
          <w:szCs w:val="24"/>
          <w:lang w:val="en-US"/>
        </w:rPr>
      </w:pPr>
      <w:r>
        <w:rPr>
          <w:noProof/>
          <w:lang w:eastAsia="id-ID"/>
        </w:rPr>
        <w:lastRenderedPageBreak/>
        <w:drawing>
          <wp:anchor distT="0" distB="0" distL="114300" distR="114300" simplePos="0" relativeHeight="251794432" behindDoc="0" locked="0" layoutInCell="1" allowOverlap="1" wp14:anchorId="25AAAFF0" wp14:editId="154F5B52">
            <wp:simplePos x="0" y="0"/>
            <wp:positionH relativeFrom="column">
              <wp:posOffset>704215</wp:posOffset>
            </wp:positionH>
            <wp:positionV relativeFrom="paragraph">
              <wp:posOffset>302260</wp:posOffset>
            </wp:positionV>
            <wp:extent cx="3970020" cy="2061845"/>
            <wp:effectExtent l="0" t="0" r="11430" b="14605"/>
            <wp:wrapSquare wrapText="bothSides"/>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BB7AFF" w:rsidRPr="00BB7AFF">
        <w:rPr>
          <w:rFonts w:asciiTheme="majorBidi" w:hAnsiTheme="majorBidi" w:cstheme="majorBidi"/>
          <w:bCs/>
          <w:sz w:val="24"/>
          <w:szCs w:val="24"/>
          <w:lang w:val="en-US"/>
        </w:rPr>
        <w:t>Berdasarkan tabel tersebut bisa digambarkan grafik diagram batang:</w:t>
      </w:r>
    </w:p>
    <w:p w14:paraId="1BC5F98F" w14:textId="4F9D6684" w:rsidR="00BB7AFF" w:rsidRPr="00BB7AFF" w:rsidRDefault="00BB7AFF" w:rsidP="001143FF">
      <w:pPr>
        <w:spacing w:line="240" w:lineRule="auto"/>
        <w:ind w:left="1418"/>
        <w:contextualSpacing/>
        <w:jc w:val="both"/>
        <w:rPr>
          <w:rFonts w:asciiTheme="majorBidi" w:hAnsiTheme="majorBidi" w:cstheme="majorBidi"/>
          <w:bCs/>
          <w:sz w:val="24"/>
          <w:szCs w:val="24"/>
          <w:lang w:val="en-US"/>
        </w:rPr>
      </w:pPr>
    </w:p>
    <w:p w14:paraId="017DCB79" w14:textId="77777777" w:rsidR="00E80798" w:rsidRDefault="009B371D" w:rsidP="001143FF">
      <w:pPr>
        <w:spacing w:line="240" w:lineRule="auto"/>
        <w:jc w:val="both"/>
        <w:rPr>
          <w:rFonts w:asciiTheme="majorBidi" w:eastAsiaTheme="minorEastAsia" w:hAnsiTheme="majorBidi" w:cstheme="majorBidi"/>
          <w:b/>
          <w:iCs/>
          <w:sz w:val="24"/>
          <w:szCs w:val="24"/>
          <w:lang w:val="en-US"/>
        </w:rPr>
      </w:pPr>
      <w:r>
        <w:rPr>
          <w:rFonts w:asciiTheme="majorBidi" w:eastAsiaTheme="minorEastAsia" w:hAnsiTheme="majorBidi" w:cstheme="majorBidi"/>
          <w:b/>
          <w:iCs/>
          <w:sz w:val="24"/>
          <w:szCs w:val="24"/>
          <w:lang w:val="en-US"/>
        </w:rPr>
        <w:tab/>
      </w:r>
    </w:p>
    <w:p w14:paraId="0927B147" w14:textId="77777777" w:rsidR="00E80798" w:rsidRDefault="00E80798" w:rsidP="001143FF">
      <w:pPr>
        <w:spacing w:line="240" w:lineRule="auto"/>
        <w:jc w:val="both"/>
        <w:rPr>
          <w:rFonts w:asciiTheme="majorBidi" w:eastAsiaTheme="minorEastAsia" w:hAnsiTheme="majorBidi" w:cstheme="majorBidi"/>
          <w:b/>
          <w:iCs/>
          <w:sz w:val="24"/>
          <w:szCs w:val="24"/>
          <w:lang w:val="en-US"/>
        </w:rPr>
      </w:pPr>
    </w:p>
    <w:p w14:paraId="52C898CE" w14:textId="77777777" w:rsidR="00E80798" w:rsidRDefault="00E80798" w:rsidP="001143FF">
      <w:pPr>
        <w:spacing w:line="240" w:lineRule="auto"/>
        <w:jc w:val="both"/>
        <w:rPr>
          <w:rFonts w:asciiTheme="majorBidi" w:eastAsiaTheme="minorEastAsia" w:hAnsiTheme="majorBidi" w:cstheme="majorBidi"/>
          <w:b/>
          <w:iCs/>
          <w:sz w:val="24"/>
          <w:szCs w:val="24"/>
          <w:lang w:val="en-US"/>
        </w:rPr>
      </w:pPr>
    </w:p>
    <w:p w14:paraId="749AF086" w14:textId="77777777" w:rsidR="00E80798" w:rsidRDefault="00E80798" w:rsidP="001143FF">
      <w:pPr>
        <w:spacing w:line="240" w:lineRule="auto"/>
        <w:jc w:val="both"/>
        <w:rPr>
          <w:rFonts w:asciiTheme="majorBidi" w:eastAsiaTheme="minorEastAsia" w:hAnsiTheme="majorBidi" w:cstheme="majorBidi"/>
          <w:b/>
          <w:iCs/>
          <w:sz w:val="24"/>
          <w:szCs w:val="24"/>
          <w:lang w:val="en-US"/>
        </w:rPr>
      </w:pPr>
    </w:p>
    <w:p w14:paraId="770A2EC6" w14:textId="77777777" w:rsidR="00E80798" w:rsidRDefault="00E80798" w:rsidP="001143FF">
      <w:pPr>
        <w:spacing w:line="240" w:lineRule="auto"/>
        <w:jc w:val="both"/>
        <w:rPr>
          <w:rFonts w:asciiTheme="majorBidi" w:eastAsiaTheme="minorEastAsia" w:hAnsiTheme="majorBidi" w:cstheme="majorBidi"/>
          <w:b/>
          <w:iCs/>
          <w:sz w:val="24"/>
          <w:szCs w:val="24"/>
          <w:lang w:val="en-US"/>
        </w:rPr>
      </w:pPr>
    </w:p>
    <w:p w14:paraId="5CB169EC" w14:textId="77777777" w:rsidR="00E80798" w:rsidRDefault="00E80798" w:rsidP="001143FF">
      <w:pPr>
        <w:spacing w:line="240" w:lineRule="auto"/>
        <w:jc w:val="both"/>
        <w:rPr>
          <w:rFonts w:asciiTheme="majorBidi" w:eastAsiaTheme="minorEastAsia" w:hAnsiTheme="majorBidi" w:cstheme="majorBidi"/>
          <w:b/>
          <w:iCs/>
          <w:sz w:val="24"/>
          <w:szCs w:val="24"/>
          <w:lang w:val="en-US"/>
        </w:rPr>
      </w:pPr>
    </w:p>
    <w:p w14:paraId="799BB53D" w14:textId="77777777" w:rsidR="00E80798" w:rsidRDefault="00E80798" w:rsidP="001143FF">
      <w:pPr>
        <w:spacing w:line="240" w:lineRule="auto"/>
        <w:jc w:val="both"/>
        <w:rPr>
          <w:rFonts w:asciiTheme="majorBidi" w:eastAsiaTheme="minorEastAsia" w:hAnsiTheme="majorBidi" w:cstheme="majorBidi"/>
          <w:b/>
          <w:iCs/>
          <w:sz w:val="24"/>
          <w:szCs w:val="24"/>
          <w:lang w:val="en-US"/>
        </w:rPr>
      </w:pPr>
    </w:p>
    <w:p w14:paraId="21B2EC2F" w14:textId="3C8DFAE0" w:rsidR="00504DEB" w:rsidRPr="009B371D" w:rsidRDefault="009B371D" w:rsidP="001143FF">
      <w:pPr>
        <w:spacing w:line="240" w:lineRule="auto"/>
        <w:jc w:val="both"/>
        <w:rPr>
          <w:rFonts w:asciiTheme="majorBidi" w:eastAsiaTheme="minorEastAsia" w:hAnsiTheme="majorBidi" w:cstheme="majorBidi"/>
          <w:bCs/>
          <w:iCs/>
          <w:sz w:val="24"/>
          <w:szCs w:val="24"/>
          <w:lang w:val="en-US"/>
        </w:rPr>
      </w:pPr>
      <w:r w:rsidRPr="009B371D">
        <w:rPr>
          <w:rFonts w:asciiTheme="majorBidi" w:eastAsiaTheme="minorEastAsia" w:hAnsiTheme="majorBidi" w:cstheme="majorBidi"/>
          <w:bCs/>
          <w:iCs/>
          <w:sz w:val="24"/>
          <w:szCs w:val="24"/>
          <w:lang w:val="en-US"/>
        </w:rPr>
        <w:tab/>
      </w:r>
      <w:r w:rsidR="00E80798">
        <w:rPr>
          <w:rFonts w:asciiTheme="majorBidi" w:eastAsiaTheme="minorEastAsia" w:hAnsiTheme="majorBidi" w:cstheme="majorBidi"/>
          <w:bCs/>
          <w:iCs/>
          <w:sz w:val="24"/>
          <w:szCs w:val="24"/>
          <w:lang w:val="en-US"/>
        </w:rPr>
        <w:tab/>
      </w:r>
      <w:r w:rsidRPr="009B371D">
        <w:rPr>
          <w:rFonts w:asciiTheme="majorBidi" w:eastAsiaTheme="minorEastAsia" w:hAnsiTheme="majorBidi" w:cstheme="majorBidi"/>
          <w:bCs/>
          <w:iCs/>
          <w:sz w:val="24"/>
          <w:szCs w:val="24"/>
          <w:lang w:val="en-US"/>
        </w:rPr>
        <w:t>Sumber: data sekunder diolah (2024)</w:t>
      </w:r>
    </w:p>
    <w:p w14:paraId="110A51BC" w14:textId="1A529CE3" w:rsidR="007B5706" w:rsidRPr="007B5706" w:rsidRDefault="007B5706" w:rsidP="00BE5951">
      <w:pPr>
        <w:pStyle w:val="Gambar"/>
        <w:ind w:left="1418" w:hanging="425"/>
        <w:jc w:val="center"/>
        <w:rPr>
          <w:rFonts w:eastAsiaTheme="minorEastAsia" w:cstheme="majorBidi"/>
          <w:b/>
          <w:bCs/>
          <w:szCs w:val="24"/>
        </w:rPr>
      </w:pPr>
      <w:bookmarkStart w:id="10" w:name="_Toc171035344"/>
      <w:bookmarkStart w:id="11" w:name="_Toc171035604"/>
      <w:r w:rsidRPr="007B5706">
        <w:rPr>
          <w:b/>
          <w:bCs/>
        </w:rPr>
        <w:t xml:space="preserve">Gambar </w:t>
      </w:r>
      <w:r w:rsidRPr="007B5706">
        <w:rPr>
          <w:b/>
          <w:bCs/>
        </w:rPr>
        <w:fldChar w:fldCharType="begin"/>
      </w:r>
      <w:r w:rsidRPr="007B5706">
        <w:rPr>
          <w:b/>
          <w:bCs/>
        </w:rPr>
        <w:instrText xml:space="preserve"> SEQ Gambar \* ARABIC </w:instrText>
      </w:r>
      <w:r w:rsidRPr="007B5706">
        <w:rPr>
          <w:b/>
          <w:bCs/>
        </w:rPr>
        <w:fldChar w:fldCharType="separate"/>
      </w:r>
      <w:r w:rsidR="007271BE">
        <w:rPr>
          <w:b/>
          <w:bCs/>
          <w:noProof/>
        </w:rPr>
        <w:t>6</w:t>
      </w:r>
      <w:bookmarkEnd w:id="10"/>
      <w:bookmarkEnd w:id="11"/>
      <w:r w:rsidRPr="007B5706">
        <w:rPr>
          <w:b/>
          <w:bCs/>
        </w:rPr>
        <w:fldChar w:fldCharType="end"/>
      </w:r>
    </w:p>
    <w:p w14:paraId="7D4DE91D" w14:textId="4A8B472D" w:rsidR="009B371D" w:rsidRPr="009B371D" w:rsidRDefault="009B371D" w:rsidP="00BE5951">
      <w:pPr>
        <w:spacing w:line="240" w:lineRule="auto"/>
        <w:ind w:left="1418" w:hanging="425"/>
        <w:jc w:val="center"/>
        <w:rPr>
          <w:rFonts w:asciiTheme="majorBidi" w:eastAsiaTheme="minorEastAsia" w:hAnsiTheme="majorBidi" w:cstheme="majorBidi"/>
          <w:b/>
          <w:iCs/>
          <w:sz w:val="24"/>
          <w:szCs w:val="24"/>
        </w:rPr>
      </w:pPr>
      <w:r w:rsidRPr="009B371D">
        <w:rPr>
          <w:rFonts w:asciiTheme="majorBidi" w:eastAsiaTheme="minorEastAsia" w:hAnsiTheme="majorBidi" w:cstheme="majorBidi"/>
          <w:b/>
          <w:iCs/>
          <w:sz w:val="24"/>
          <w:szCs w:val="24"/>
        </w:rPr>
        <w:t xml:space="preserve">Grafik </w:t>
      </w:r>
      <w:r>
        <w:rPr>
          <w:rFonts w:asciiTheme="majorBidi" w:eastAsiaTheme="minorEastAsia" w:hAnsiTheme="majorBidi" w:cstheme="majorBidi"/>
          <w:b/>
          <w:iCs/>
          <w:sz w:val="24"/>
          <w:szCs w:val="24"/>
        </w:rPr>
        <w:t xml:space="preserve">Kepemilikan Manajerial </w:t>
      </w:r>
      <w:r w:rsidRPr="009B371D">
        <w:rPr>
          <w:rFonts w:asciiTheme="majorBidi" w:eastAsiaTheme="minorEastAsia" w:hAnsiTheme="majorBidi" w:cstheme="majorBidi"/>
          <w:b/>
          <w:iCs/>
          <w:sz w:val="24"/>
          <w:szCs w:val="24"/>
        </w:rPr>
        <w:t>Perbankan Syariah Periode 2019-2023</w:t>
      </w:r>
    </w:p>
    <w:p w14:paraId="1F257D30" w14:textId="778A46CB" w:rsidR="00353846" w:rsidRDefault="001143FF" w:rsidP="00E80798">
      <w:pPr>
        <w:spacing w:line="480" w:lineRule="auto"/>
        <w:ind w:left="851"/>
        <w:jc w:val="both"/>
        <w:rPr>
          <w:rFonts w:asciiTheme="majorBidi" w:eastAsiaTheme="minorEastAsia" w:hAnsiTheme="majorBidi" w:cstheme="majorBidi"/>
          <w:bCs/>
          <w:iCs/>
          <w:sz w:val="24"/>
          <w:szCs w:val="24"/>
        </w:rPr>
      </w:pPr>
      <w:r>
        <w:rPr>
          <w:rFonts w:asciiTheme="majorBidi" w:eastAsiaTheme="minorEastAsia" w:hAnsiTheme="majorBidi" w:cstheme="majorBidi"/>
          <w:bCs/>
          <w:iCs/>
          <w:sz w:val="24"/>
          <w:szCs w:val="24"/>
        </w:rPr>
        <w:tab/>
        <w:t xml:space="preserve">  </w:t>
      </w:r>
      <w:r w:rsidR="009B371D">
        <w:rPr>
          <w:rFonts w:asciiTheme="majorBidi" w:eastAsiaTheme="minorEastAsia" w:hAnsiTheme="majorBidi" w:cstheme="majorBidi"/>
          <w:bCs/>
          <w:iCs/>
          <w:sz w:val="24"/>
          <w:szCs w:val="24"/>
        </w:rPr>
        <w:t xml:space="preserve"> </w:t>
      </w:r>
      <w:r w:rsidR="009B371D" w:rsidRPr="009B371D">
        <w:rPr>
          <w:rFonts w:asciiTheme="majorBidi" w:eastAsiaTheme="minorEastAsia" w:hAnsiTheme="majorBidi" w:cstheme="majorBidi"/>
          <w:bCs/>
          <w:iCs/>
          <w:sz w:val="24"/>
          <w:szCs w:val="24"/>
        </w:rPr>
        <w:t xml:space="preserve"> Berdasarkan data tabel dan grafik diatas, meunjukan bahwa perkembangan nilai </w:t>
      </w:r>
      <w:r w:rsidR="009B371D">
        <w:rPr>
          <w:rFonts w:asciiTheme="majorBidi" w:eastAsiaTheme="minorEastAsia" w:hAnsiTheme="majorBidi" w:cstheme="majorBidi"/>
          <w:bCs/>
          <w:iCs/>
          <w:sz w:val="24"/>
          <w:szCs w:val="24"/>
        </w:rPr>
        <w:t xml:space="preserve">Kepemilikan Manajerial </w:t>
      </w:r>
      <w:r w:rsidR="009B371D" w:rsidRPr="009B371D">
        <w:rPr>
          <w:rFonts w:asciiTheme="majorBidi" w:eastAsiaTheme="minorEastAsia" w:hAnsiTheme="majorBidi" w:cstheme="majorBidi"/>
          <w:bCs/>
          <w:iCs/>
          <w:sz w:val="24"/>
          <w:szCs w:val="24"/>
        </w:rPr>
        <w:t xml:space="preserve">dari </w:t>
      </w:r>
      <w:r w:rsidR="00E80798">
        <w:rPr>
          <w:rFonts w:asciiTheme="majorBidi" w:eastAsiaTheme="minorEastAsia" w:hAnsiTheme="majorBidi" w:cstheme="majorBidi"/>
          <w:bCs/>
          <w:iCs/>
          <w:sz w:val="24"/>
          <w:szCs w:val="24"/>
        </w:rPr>
        <w:t xml:space="preserve">9 </w:t>
      </w:r>
      <w:r w:rsidR="009B371D" w:rsidRPr="00E80798">
        <w:rPr>
          <w:rFonts w:asciiTheme="majorBidi" w:eastAsiaTheme="minorEastAsia" w:hAnsiTheme="majorBidi" w:cstheme="majorBidi"/>
          <w:bCs/>
          <w:iCs/>
          <w:sz w:val="24"/>
          <w:szCs w:val="24"/>
        </w:rPr>
        <w:t>perusahaan</w:t>
      </w:r>
      <w:r w:rsidR="009B371D" w:rsidRPr="009B371D">
        <w:rPr>
          <w:rFonts w:asciiTheme="majorBidi" w:eastAsiaTheme="minorEastAsia" w:hAnsiTheme="majorBidi" w:cstheme="majorBidi"/>
          <w:bCs/>
          <w:iCs/>
          <w:sz w:val="24"/>
          <w:szCs w:val="24"/>
        </w:rPr>
        <w:t xml:space="preserve"> perbankan syariah yang terdaftar di Otoritas Jasa Keuangan periode 2019-2023 selalu mengalami kenaikan dan penurunan di setiap tahunnya. Nilai tertinggi untuk variabel </w:t>
      </w:r>
      <w:r w:rsidR="009B371D">
        <w:rPr>
          <w:rFonts w:asciiTheme="majorBidi" w:eastAsiaTheme="minorEastAsia" w:hAnsiTheme="majorBidi" w:cstheme="majorBidi"/>
          <w:bCs/>
          <w:iCs/>
          <w:sz w:val="24"/>
          <w:szCs w:val="24"/>
        </w:rPr>
        <w:t>Kepemilikan Manajerial</w:t>
      </w:r>
      <w:r w:rsidR="009B371D" w:rsidRPr="009B371D">
        <w:rPr>
          <w:rFonts w:asciiTheme="majorBidi" w:eastAsiaTheme="minorEastAsia" w:hAnsiTheme="majorBidi" w:cstheme="majorBidi"/>
          <w:bCs/>
          <w:iCs/>
          <w:sz w:val="24"/>
          <w:szCs w:val="24"/>
        </w:rPr>
        <w:t xml:space="preserve"> yaitu terdapat pada perusahaan Bank </w:t>
      </w:r>
      <w:r w:rsidR="009B371D">
        <w:rPr>
          <w:rFonts w:asciiTheme="majorBidi" w:eastAsiaTheme="minorEastAsia" w:hAnsiTheme="majorBidi" w:cstheme="majorBidi"/>
          <w:bCs/>
          <w:iCs/>
          <w:sz w:val="24"/>
          <w:szCs w:val="24"/>
        </w:rPr>
        <w:t xml:space="preserve">Central Asia Syariah </w:t>
      </w:r>
      <w:r w:rsidR="009B371D" w:rsidRPr="009B371D">
        <w:rPr>
          <w:rFonts w:asciiTheme="majorBidi" w:eastAsiaTheme="minorEastAsia" w:hAnsiTheme="majorBidi" w:cstheme="majorBidi"/>
          <w:bCs/>
          <w:iCs/>
          <w:sz w:val="24"/>
          <w:szCs w:val="24"/>
        </w:rPr>
        <w:t>Tbk</w:t>
      </w:r>
      <w:r w:rsidR="009B371D">
        <w:rPr>
          <w:rFonts w:asciiTheme="majorBidi" w:eastAsiaTheme="minorEastAsia" w:hAnsiTheme="majorBidi" w:cstheme="majorBidi"/>
          <w:bCs/>
          <w:iCs/>
          <w:sz w:val="24"/>
          <w:szCs w:val="24"/>
        </w:rPr>
        <w:t>, Bank Mega Syariah Tbk dan Bank Victoria Syariah Tbk  tahun 2019-2023</w:t>
      </w:r>
      <w:r w:rsidR="009B371D" w:rsidRPr="009B371D">
        <w:rPr>
          <w:rFonts w:asciiTheme="majorBidi" w:eastAsiaTheme="minorEastAsia" w:hAnsiTheme="majorBidi" w:cstheme="majorBidi"/>
          <w:bCs/>
          <w:iCs/>
          <w:sz w:val="24"/>
          <w:szCs w:val="24"/>
        </w:rPr>
        <w:t xml:space="preserve"> yang mencapai </w:t>
      </w:r>
      <w:r w:rsidR="009B371D">
        <w:rPr>
          <w:rFonts w:asciiTheme="majorBidi" w:eastAsiaTheme="minorEastAsia" w:hAnsiTheme="majorBidi" w:cstheme="majorBidi"/>
          <w:bCs/>
          <w:iCs/>
          <w:sz w:val="24"/>
          <w:szCs w:val="24"/>
        </w:rPr>
        <w:t xml:space="preserve">1,00 </w:t>
      </w:r>
      <w:r w:rsidR="009B371D" w:rsidRPr="009B371D">
        <w:rPr>
          <w:rFonts w:asciiTheme="majorBidi" w:eastAsiaTheme="minorEastAsia" w:hAnsiTheme="majorBidi" w:cstheme="majorBidi"/>
          <w:bCs/>
          <w:iCs/>
          <w:sz w:val="24"/>
          <w:szCs w:val="24"/>
        </w:rPr>
        <w:t>dan untuk n</w:t>
      </w:r>
      <w:r w:rsidR="009B371D">
        <w:rPr>
          <w:rFonts w:asciiTheme="majorBidi" w:eastAsiaTheme="minorEastAsia" w:hAnsiTheme="majorBidi" w:cstheme="majorBidi"/>
          <w:bCs/>
          <w:iCs/>
          <w:sz w:val="24"/>
          <w:szCs w:val="24"/>
        </w:rPr>
        <w:t>ilai terendah terjadi pada BPD Nusa Tenggara Barat</w:t>
      </w:r>
      <w:r w:rsidR="009B371D" w:rsidRPr="009B371D">
        <w:rPr>
          <w:rFonts w:asciiTheme="majorBidi" w:eastAsiaTheme="minorEastAsia" w:hAnsiTheme="majorBidi" w:cstheme="majorBidi"/>
          <w:bCs/>
          <w:iCs/>
          <w:sz w:val="24"/>
          <w:szCs w:val="24"/>
        </w:rPr>
        <w:t xml:space="preserve"> Syariah Tbk tahun 2020</w:t>
      </w:r>
      <w:r w:rsidR="009B371D">
        <w:rPr>
          <w:rFonts w:asciiTheme="majorBidi" w:eastAsiaTheme="minorEastAsia" w:hAnsiTheme="majorBidi" w:cstheme="majorBidi"/>
          <w:bCs/>
          <w:iCs/>
          <w:sz w:val="24"/>
          <w:szCs w:val="24"/>
        </w:rPr>
        <w:t>-2022 yaitu sebesar 0,43</w:t>
      </w:r>
      <w:r w:rsidR="009B371D" w:rsidRPr="009B371D">
        <w:rPr>
          <w:rFonts w:asciiTheme="majorBidi" w:eastAsiaTheme="minorEastAsia" w:hAnsiTheme="majorBidi" w:cstheme="majorBidi"/>
          <w:bCs/>
          <w:iCs/>
          <w:sz w:val="24"/>
          <w:szCs w:val="24"/>
        </w:rPr>
        <w:t>. Sementara rata-rata nilai</w:t>
      </w:r>
      <w:r w:rsidR="009B371D">
        <w:rPr>
          <w:rFonts w:asciiTheme="majorBidi" w:eastAsiaTheme="minorEastAsia" w:hAnsiTheme="majorBidi" w:cstheme="majorBidi"/>
          <w:bCs/>
          <w:iCs/>
          <w:sz w:val="24"/>
          <w:szCs w:val="24"/>
        </w:rPr>
        <w:t xml:space="preserve"> Kepemilikan Manajerial sebesar 0,87</w:t>
      </w:r>
      <w:r w:rsidR="009B371D" w:rsidRPr="009B371D">
        <w:rPr>
          <w:rFonts w:asciiTheme="majorBidi" w:eastAsiaTheme="minorEastAsia" w:hAnsiTheme="majorBidi" w:cstheme="majorBidi"/>
          <w:bCs/>
          <w:iCs/>
          <w:sz w:val="24"/>
          <w:szCs w:val="24"/>
        </w:rPr>
        <w:t>.</w:t>
      </w:r>
    </w:p>
    <w:p w14:paraId="0592B6A0" w14:textId="77777777" w:rsidR="002C0A41" w:rsidRDefault="002C0A41" w:rsidP="00E80798">
      <w:pPr>
        <w:spacing w:line="480" w:lineRule="auto"/>
        <w:ind w:left="851"/>
        <w:jc w:val="both"/>
        <w:rPr>
          <w:rFonts w:asciiTheme="majorBidi" w:eastAsiaTheme="minorEastAsia" w:hAnsiTheme="majorBidi" w:cstheme="majorBidi"/>
          <w:bCs/>
          <w:iCs/>
          <w:sz w:val="24"/>
          <w:szCs w:val="24"/>
        </w:rPr>
      </w:pPr>
    </w:p>
    <w:p w14:paraId="6874C5FB" w14:textId="77777777" w:rsidR="002C0A41" w:rsidRDefault="002C0A41" w:rsidP="00E80798">
      <w:pPr>
        <w:spacing w:line="480" w:lineRule="auto"/>
        <w:ind w:left="851"/>
        <w:jc w:val="both"/>
        <w:rPr>
          <w:rFonts w:asciiTheme="majorBidi" w:eastAsiaTheme="minorEastAsia" w:hAnsiTheme="majorBidi" w:cstheme="majorBidi"/>
          <w:bCs/>
          <w:iCs/>
          <w:sz w:val="24"/>
          <w:szCs w:val="24"/>
        </w:rPr>
      </w:pPr>
    </w:p>
    <w:p w14:paraId="5C355FE6" w14:textId="03B0A204" w:rsidR="009B371D" w:rsidRDefault="009B371D" w:rsidP="001143FF">
      <w:pPr>
        <w:spacing w:line="480" w:lineRule="auto"/>
        <w:ind w:left="709" w:hanging="142"/>
        <w:jc w:val="both"/>
        <w:rPr>
          <w:rFonts w:asciiTheme="majorBidi" w:eastAsiaTheme="minorEastAsia" w:hAnsiTheme="majorBidi" w:cstheme="majorBidi"/>
          <w:bCs/>
          <w:i/>
          <w:sz w:val="24"/>
          <w:szCs w:val="24"/>
        </w:rPr>
      </w:pPr>
      <w:r>
        <w:rPr>
          <w:rFonts w:asciiTheme="majorBidi" w:eastAsiaTheme="minorEastAsia" w:hAnsiTheme="majorBidi" w:cstheme="majorBidi"/>
          <w:bCs/>
          <w:iCs/>
          <w:sz w:val="24"/>
          <w:szCs w:val="24"/>
        </w:rPr>
        <w:lastRenderedPageBreak/>
        <w:t xml:space="preserve">c. </w:t>
      </w:r>
      <w:r>
        <w:rPr>
          <w:rFonts w:asciiTheme="majorBidi" w:eastAsiaTheme="minorEastAsia" w:hAnsiTheme="majorBidi" w:cstheme="majorBidi"/>
          <w:bCs/>
          <w:i/>
          <w:sz w:val="24"/>
          <w:szCs w:val="24"/>
        </w:rPr>
        <w:t>Corporate Social Responsibility</w:t>
      </w:r>
    </w:p>
    <w:p w14:paraId="4E4A72EE" w14:textId="3BA94180" w:rsidR="009B371D" w:rsidRPr="009B371D" w:rsidRDefault="009B371D" w:rsidP="00BA4ED2">
      <w:pPr>
        <w:spacing w:line="480" w:lineRule="auto"/>
        <w:ind w:left="851" w:hanging="142"/>
        <w:jc w:val="both"/>
        <w:rPr>
          <w:rFonts w:asciiTheme="majorBidi" w:eastAsiaTheme="minorEastAsia" w:hAnsiTheme="majorBidi" w:cstheme="majorBidi"/>
          <w:bCs/>
          <w:iCs/>
          <w:sz w:val="24"/>
          <w:szCs w:val="24"/>
        </w:rPr>
      </w:pPr>
      <w:r>
        <w:rPr>
          <w:rFonts w:asciiTheme="majorBidi" w:eastAsiaTheme="minorEastAsia" w:hAnsiTheme="majorBidi" w:cstheme="majorBidi"/>
          <w:bCs/>
          <w:iCs/>
          <w:sz w:val="24"/>
          <w:szCs w:val="24"/>
        </w:rPr>
        <w:tab/>
      </w:r>
      <w:r w:rsidRPr="009B371D">
        <w:rPr>
          <w:rFonts w:asciiTheme="majorBidi" w:eastAsiaTheme="minorEastAsia" w:hAnsiTheme="majorBidi" w:cstheme="majorBidi"/>
          <w:bCs/>
          <w:iCs/>
          <w:sz w:val="24"/>
          <w:szCs w:val="24"/>
        </w:rPr>
        <w:t xml:space="preserve">pengukuran pengungkapan </w:t>
      </w:r>
      <w:r w:rsidR="00BA4ED2" w:rsidRPr="00BA4ED2">
        <w:rPr>
          <w:rFonts w:asciiTheme="majorBidi" w:eastAsiaTheme="minorEastAsia" w:hAnsiTheme="majorBidi" w:cstheme="majorBidi"/>
          <w:bCs/>
          <w:i/>
          <w:sz w:val="24"/>
          <w:szCs w:val="24"/>
        </w:rPr>
        <w:t>Corporate Social responsibility</w:t>
      </w:r>
      <w:r w:rsidRPr="009B371D">
        <w:rPr>
          <w:rFonts w:asciiTheme="majorBidi" w:eastAsiaTheme="minorEastAsia" w:hAnsiTheme="majorBidi" w:cstheme="majorBidi"/>
          <w:bCs/>
          <w:iCs/>
          <w:sz w:val="24"/>
          <w:szCs w:val="24"/>
        </w:rPr>
        <w:t xml:space="preserve"> yang dirumuskan sebagai berikut: </w:t>
      </w:r>
    </w:p>
    <w:p w14:paraId="67171866" w14:textId="2B8CD7BB" w:rsidR="00BE28D4" w:rsidRDefault="00BE28D4" w:rsidP="001143FF">
      <w:pPr>
        <w:spacing w:line="480" w:lineRule="auto"/>
        <w:ind w:left="851" w:hanging="142"/>
        <w:jc w:val="center"/>
        <w:rPr>
          <w:rFonts w:asciiTheme="majorBidi" w:eastAsiaTheme="minorEastAsia" w:hAnsiTheme="majorBidi" w:cstheme="majorBidi"/>
          <w:bCs/>
          <w:iCs/>
          <w:sz w:val="24"/>
          <w:szCs w:val="24"/>
        </w:rPr>
      </w:pPr>
      <w:r>
        <w:rPr>
          <w:rFonts w:asciiTheme="majorBidi" w:eastAsiaTheme="minorEastAsia" w:hAnsiTheme="majorBidi" w:cstheme="majorBidi"/>
          <w:bCs/>
          <w:iCs/>
          <w:sz w:val="24"/>
          <w:szCs w:val="24"/>
        </w:rPr>
        <w:t>CSRIj=</w:t>
      </w:r>
      <m:oMath>
        <m:f>
          <m:fPr>
            <m:ctrlPr>
              <w:rPr>
                <w:rFonts w:ascii="Cambria Math" w:eastAsiaTheme="minorEastAsia" w:hAnsi="Cambria Math" w:cstheme="majorBidi"/>
                <w:bCs/>
                <w:i/>
                <w:iCs/>
                <w:sz w:val="24"/>
                <w:szCs w:val="24"/>
              </w:rPr>
            </m:ctrlPr>
          </m:fPr>
          <m:num>
            <m:r>
              <w:rPr>
                <w:rFonts w:ascii="Cambria Math" w:eastAsiaTheme="minorEastAsia" w:hAnsi="Cambria Math" w:cstheme="majorBidi"/>
                <w:sz w:val="24"/>
                <w:szCs w:val="24"/>
              </w:rPr>
              <m:t>∑Xij</m:t>
            </m:r>
          </m:num>
          <m:den>
            <m:r>
              <w:rPr>
                <w:rFonts w:ascii="Cambria Math" w:eastAsiaTheme="minorEastAsia" w:hAnsi="Cambria Math" w:cstheme="majorBidi"/>
                <w:sz w:val="24"/>
                <w:szCs w:val="24"/>
              </w:rPr>
              <m:t>NJ</m:t>
            </m:r>
          </m:den>
        </m:f>
      </m:oMath>
    </w:p>
    <w:p w14:paraId="2A0247C3" w14:textId="77777777" w:rsidR="009B371D" w:rsidRPr="009B371D" w:rsidRDefault="009B371D" w:rsidP="001143FF">
      <w:pPr>
        <w:spacing w:line="480" w:lineRule="auto"/>
        <w:ind w:left="851"/>
        <w:jc w:val="both"/>
        <w:rPr>
          <w:rFonts w:asciiTheme="majorBidi" w:eastAsiaTheme="minorEastAsia" w:hAnsiTheme="majorBidi" w:cstheme="majorBidi"/>
          <w:bCs/>
          <w:iCs/>
          <w:sz w:val="24"/>
          <w:szCs w:val="24"/>
        </w:rPr>
      </w:pPr>
      <w:r w:rsidRPr="009B371D">
        <w:rPr>
          <w:rFonts w:asciiTheme="majorBidi" w:eastAsiaTheme="minorEastAsia" w:hAnsiTheme="majorBidi" w:cstheme="majorBidi"/>
          <w:bCs/>
          <w:iCs/>
          <w:sz w:val="24"/>
          <w:szCs w:val="24"/>
        </w:rPr>
        <w:t>Keterangan:</w:t>
      </w:r>
    </w:p>
    <w:p w14:paraId="3487C507" w14:textId="77777777" w:rsidR="009B371D" w:rsidRPr="009B371D" w:rsidRDefault="009B371D" w:rsidP="001143FF">
      <w:pPr>
        <w:spacing w:line="480" w:lineRule="auto"/>
        <w:ind w:left="851"/>
        <w:jc w:val="both"/>
        <w:rPr>
          <w:rFonts w:asciiTheme="majorBidi" w:eastAsiaTheme="minorEastAsia" w:hAnsiTheme="majorBidi" w:cstheme="majorBidi"/>
          <w:bCs/>
          <w:iCs/>
          <w:sz w:val="24"/>
          <w:szCs w:val="24"/>
        </w:rPr>
      </w:pPr>
      <w:r w:rsidRPr="009B371D">
        <w:rPr>
          <w:rFonts w:asciiTheme="majorBidi" w:eastAsiaTheme="minorEastAsia" w:hAnsiTheme="majorBidi" w:cstheme="majorBidi"/>
          <w:bCs/>
          <w:iCs/>
          <w:sz w:val="24"/>
          <w:szCs w:val="24"/>
        </w:rPr>
        <w:t>CSRij : Corporate Social Responsibility Index perusahaan j</w:t>
      </w:r>
    </w:p>
    <w:p w14:paraId="757EFA76" w14:textId="7CF7B5E9" w:rsidR="009B371D" w:rsidRPr="009B371D" w:rsidRDefault="009B371D" w:rsidP="001143FF">
      <w:pPr>
        <w:spacing w:line="480" w:lineRule="auto"/>
        <w:ind w:left="851"/>
        <w:jc w:val="both"/>
        <w:rPr>
          <w:rFonts w:asciiTheme="majorBidi" w:eastAsiaTheme="minorEastAsia" w:hAnsiTheme="majorBidi" w:cstheme="majorBidi"/>
          <w:bCs/>
          <w:iCs/>
          <w:sz w:val="24"/>
          <w:szCs w:val="24"/>
        </w:rPr>
      </w:pPr>
      <w:r>
        <w:rPr>
          <w:rFonts w:asciiTheme="majorBidi" w:eastAsiaTheme="minorEastAsia" w:hAnsiTheme="majorBidi" w:cstheme="majorBidi"/>
          <w:bCs/>
          <w:iCs/>
          <w:sz w:val="24"/>
          <w:szCs w:val="24"/>
        </w:rPr>
        <w:t xml:space="preserve">∑Xij </w:t>
      </w:r>
      <w:r w:rsidRPr="009B371D">
        <w:rPr>
          <w:rFonts w:asciiTheme="majorBidi" w:eastAsiaTheme="minorEastAsia" w:hAnsiTheme="majorBidi" w:cstheme="majorBidi"/>
          <w:bCs/>
          <w:iCs/>
          <w:sz w:val="24"/>
          <w:szCs w:val="24"/>
        </w:rPr>
        <w:t xml:space="preserve">: Total angka atau skor yang diperoleh masing-masing perusahaan </w:t>
      </w:r>
      <w:r>
        <w:rPr>
          <w:rFonts w:asciiTheme="majorBidi" w:eastAsiaTheme="minorEastAsia" w:hAnsiTheme="majorBidi" w:cstheme="majorBidi"/>
          <w:bCs/>
          <w:iCs/>
          <w:sz w:val="24"/>
          <w:szCs w:val="24"/>
        </w:rPr>
        <w:tab/>
      </w:r>
      <w:r w:rsidR="00BE28D4">
        <w:rPr>
          <w:rFonts w:asciiTheme="majorBidi" w:eastAsiaTheme="minorEastAsia" w:hAnsiTheme="majorBidi" w:cstheme="majorBidi"/>
          <w:bCs/>
          <w:iCs/>
          <w:sz w:val="24"/>
          <w:szCs w:val="24"/>
        </w:rPr>
        <w:t xml:space="preserve">    </w:t>
      </w:r>
      <w:r>
        <w:rPr>
          <w:rFonts w:asciiTheme="majorBidi" w:eastAsiaTheme="minorEastAsia" w:hAnsiTheme="majorBidi" w:cstheme="majorBidi"/>
          <w:bCs/>
          <w:iCs/>
          <w:sz w:val="24"/>
          <w:szCs w:val="24"/>
        </w:rPr>
        <w:t xml:space="preserve">dummy </w:t>
      </w:r>
      <w:r w:rsidRPr="009B371D">
        <w:rPr>
          <w:rFonts w:asciiTheme="majorBidi" w:eastAsiaTheme="minorEastAsia" w:hAnsiTheme="majorBidi" w:cstheme="majorBidi"/>
          <w:bCs/>
          <w:iCs/>
          <w:sz w:val="24"/>
          <w:szCs w:val="24"/>
        </w:rPr>
        <w:t xml:space="preserve">variable: 1 = jika item I diungkapkan; 0 = jika item I tidak </w:t>
      </w:r>
      <w:r>
        <w:rPr>
          <w:rFonts w:asciiTheme="majorBidi" w:eastAsiaTheme="minorEastAsia" w:hAnsiTheme="majorBidi" w:cstheme="majorBidi"/>
          <w:bCs/>
          <w:iCs/>
          <w:sz w:val="24"/>
          <w:szCs w:val="24"/>
        </w:rPr>
        <w:tab/>
      </w:r>
      <w:r w:rsidR="00BE28D4">
        <w:rPr>
          <w:rFonts w:asciiTheme="majorBidi" w:eastAsiaTheme="minorEastAsia" w:hAnsiTheme="majorBidi" w:cstheme="majorBidi"/>
          <w:bCs/>
          <w:iCs/>
          <w:sz w:val="24"/>
          <w:szCs w:val="24"/>
        </w:rPr>
        <w:t xml:space="preserve">    </w:t>
      </w:r>
      <w:r w:rsidRPr="009B371D">
        <w:rPr>
          <w:rFonts w:asciiTheme="majorBidi" w:eastAsiaTheme="minorEastAsia" w:hAnsiTheme="majorBidi" w:cstheme="majorBidi"/>
          <w:bCs/>
          <w:iCs/>
          <w:sz w:val="24"/>
          <w:szCs w:val="24"/>
        </w:rPr>
        <w:t>diungkapkan.</w:t>
      </w:r>
    </w:p>
    <w:p w14:paraId="02B25832" w14:textId="41B23908" w:rsidR="00BE28D4" w:rsidRDefault="009B371D" w:rsidP="00BA4ED2">
      <w:pPr>
        <w:spacing w:line="480" w:lineRule="auto"/>
        <w:ind w:left="851"/>
        <w:jc w:val="both"/>
        <w:rPr>
          <w:rFonts w:asciiTheme="majorBidi" w:eastAsiaTheme="minorEastAsia" w:hAnsiTheme="majorBidi" w:cstheme="majorBidi"/>
          <w:bCs/>
          <w:iCs/>
          <w:sz w:val="24"/>
          <w:szCs w:val="24"/>
        </w:rPr>
      </w:pPr>
      <w:r>
        <w:rPr>
          <w:rFonts w:asciiTheme="majorBidi" w:eastAsiaTheme="minorEastAsia" w:hAnsiTheme="majorBidi" w:cstheme="majorBidi"/>
          <w:bCs/>
          <w:iCs/>
          <w:sz w:val="24"/>
          <w:szCs w:val="24"/>
        </w:rPr>
        <w:t>Nj</w:t>
      </w:r>
      <w:r>
        <w:rPr>
          <w:rFonts w:asciiTheme="majorBidi" w:eastAsiaTheme="minorEastAsia" w:hAnsiTheme="majorBidi" w:cstheme="majorBidi"/>
          <w:bCs/>
          <w:iCs/>
          <w:sz w:val="24"/>
          <w:szCs w:val="24"/>
        </w:rPr>
        <w:tab/>
      </w:r>
      <w:r w:rsidR="00BE28D4">
        <w:rPr>
          <w:rFonts w:asciiTheme="majorBidi" w:eastAsiaTheme="minorEastAsia" w:hAnsiTheme="majorBidi" w:cstheme="majorBidi"/>
          <w:bCs/>
          <w:iCs/>
          <w:sz w:val="24"/>
          <w:szCs w:val="24"/>
        </w:rPr>
        <w:t xml:space="preserve"> </w:t>
      </w:r>
      <w:r w:rsidRPr="009B371D">
        <w:rPr>
          <w:rFonts w:asciiTheme="majorBidi" w:eastAsiaTheme="minorEastAsia" w:hAnsiTheme="majorBidi" w:cstheme="majorBidi"/>
          <w:bCs/>
          <w:iCs/>
          <w:sz w:val="24"/>
          <w:szCs w:val="24"/>
        </w:rPr>
        <w:t xml:space="preserve">: Jumlah kriteria pengungkapan </w:t>
      </w:r>
      <w:r w:rsidR="00BA4ED2" w:rsidRPr="00BA4ED2">
        <w:rPr>
          <w:rFonts w:asciiTheme="majorBidi" w:eastAsiaTheme="minorEastAsia" w:hAnsiTheme="majorBidi" w:cstheme="majorBidi"/>
          <w:bCs/>
          <w:i/>
          <w:sz w:val="24"/>
          <w:szCs w:val="24"/>
        </w:rPr>
        <w:t>Corporate Social responsibility</w:t>
      </w:r>
      <w:r w:rsidRPr="009B371D">
        <w:rPr>
          <w:rFonts w:asciiTheme="majorBidi" w:eastAsiaTheme="minorEastAsia" w:hAnsiTheme="majorBidi" w:cstheme="majorBidi"/>
          <w:bCs/>
          <w:iCs/>
          <w:sz w:val="24"/>
          <w:szCs w:val="24"/>
        </w:rPr>
        <w:t xml:space="preserve"> untuk perusahaan</w:t>
      </w:r>
      <w:r w:rsidR="00BE28D4">
        <w:rPr>
          <w:rFonts w:asciiTheme="majorBidi" w:eastAsiaTheme="minorEastAsia" w:hAnsiTheme="majorBidi" w:cstheme="majorBidi"/>
          <w:bCs/>
          <w:iCs/>
          <w:sz w:val="24"/>
          <w:szCs w:val="24"/>
        </w:rPr>
        <w:t xml:space="preserve"> </w:t>
      </w:r>
    </w:p>
    <w:p w14:paraId="6D918BE4" w14:textId="71017084" w:rsidR="009B371D" w:rsidRDefault="00BE28D4" w:rsidP="00BA4ED2">
      <w:pPr>
        <w:spacing w:line="480" w:lineRule="auto"/>
        <w:ind w:left="851"/>
        <w:jc w:val="both"/>
        <w:rPr>
          <w:rFonts w:asciiTheme="majorBidi" w:eastAsiaTheme="minorEastAsia" w:hAnsiTheme="majorBidi" w:cstheme="majorBidi"/>
          <w:bCs/>
          <w:iCs/>
          <w:sz w:val="24"/>
          <w:szCs w:val="24"/>
        </w:rPr>
      </w:pPr>
      <w:r>
        <w:rPr>
          <w:rFonts w:asciiTheme="majorBidi" w:eastAsiaTheme="minorEastAsia" w:hAnsiTheme="majorBidi" w:cstheme="majorBidi"/>
          <w:bCs/>
          <w:iCs/>
          <w:sz w:val="24"/>
          <w:szCs w:val="24"/>
        </w:rPr>
        <w:tab/>
      </w:r>
      <w:r w:rsidR="001143FF">
        <w:rPr>
          <w:rFonts w:asciiTheme="majorBidi" w:eastAsiaTheme="minorEastAsia" w:hAnsiTheme="majorBidi" w:cstheme="majorBidi"/>
          <w:bCs/>
          <w:iCs/>
          <w:sz w:val="24"/>
          <w:szCs w:val="24"/>
        </w:rPr>
        <w:t xml:space="preserve">    </w:t>
      </w:r>
      <w:r>
        <w:rPr>
          <w:rFonts w:asciiTheme="majorBidi" w:eastAsiaTheme="minorEastAsia" w:hAnsiTheme="majorBidi" w:cstheme="majorBidi"/>
          <w:bCs/>
          <w:iCs/>
          <w:sz w:val="24"/>
          <w:szCs w:val="24"/>
        </w:rPr>
        <w:t xml:space="preserve">Pendekatan </w:t>
      </w:r>
      <w:r w:rsidR="009B371D" w:rsidRPr="009B371D">
        <w:rPr>
          <w:rFonts w:asciiTheme="majorBidi" w:eastAsiaTheme="minorEastAsia" w:hAnsiTheme="majorBidi" w:cstheme="majorBidi"/>
          <w:bCs/>
          <w:iCs/>
          <w:sz w:val="24"/>
          <w:szCs w:val="24"/>
        </w:rPr>
        <w:t xml:space="preserve">untuk menghitung </w:t>
      </w:r>
      <w:r w:rsidR="00BA4ED2" w:rsidRPr="00BA4ED2">
        <w:rPr>
          <w:rFonts w:asciiTheme="majorBidi" w:eastAsiaTheme="minorEastAsia" w:hAnsiTheme="majorBidi" w:cstheme="majorBidi"/>
          <w:bCs/>
          <w:i/>
          <w:sz w:val="24"/>
          <w:szCs w:val="24"/>
        </w:rPr>
        <w:t>Corporate Social responsibility</w:t>
      </w:r>
      <w:r w:rsidR="009B371D" w:rsidRPr="009B371D">
        <w:rPr>
          <w:rFonts w:asciiTheme="majorBidi" w:eastAsiaTheme="minorEastAsia" w:hAnsiTheme="majorBidi" w:cstheme="majorBidi"/>
          <w:bCs/>
          <w:iCs/>
          <w:sz w:val="24"/>
          <w:szCs w:val="24"/>
        </w:rPr>
        <w:t xml:space="preserve"> </w:t>
      </w:r>
      <w:r>
        <w:rPr>
          <w:rFonts w:asciiTheme="majorBidi" w:eastAsiaTheme="minorEastAsia" w:hAnsiTheme="majorBidi" w:cstheme="majorBidi"/>
          <w:bCs/>
          <w:iCs/>
          <w:sz w:val="24"/>
          <w:szCs w:val="24"/>
        </w:rPr>
        <w:t xml:space="preserve">menggunakan pendekatan dikotomi </w:t>
      </w:r>
      <w:r w:rsidR="009B371D" w:rsidRPr="009B371D">
        <w:rPr>
          <w:rFonts w:asciiTheme="majorBidi" w:eastAsiaTheme="minorEastAsia" w:hAnsiTheme="majorBidi" w:cstheme="majorBidi"/>
          <w:bCs/>
          <w:iCs/>
          <w:sz w:val="24"/>
          <w:szCs w:val="24"/>
        </w:rPr>
        <w:t xml:space="preserve">yaitu setiap item pengungkapan </w:t>
      </w:r>
      <w:r w:rsidR="00BA4ED2" w:rsidRPr="00BA4ED2">
        <w:rPr>
          <w:rFonts w:asciiTheme="majorBidi" w:eastAsiaTheme="minorEastAsia" w:hAnsiTheme="majorBidi" w:cstheme="majorBidi"/>
          <w:bCs/>
          <w:i/>
          <w:sz w:val="24"/>
          <w:szCs w:val="24"/>
        </w:rPr>
        <w:t>Corporate Social responsibility</w:t>
      </w:r>
      <w:r w:rsidR="00BA4ED2">
        <w:rPr>
          <w:rFonts w:asciiTheme="majorBidi" w:eastAsiaTheme="minorEastAsia" w:hAnsiTheme="majorBidi" w:cstheme="majorBidi"/>
          <w:bCs/>
          <w:iCs/>
          <w:sz w:val="24"/>
          <w:szCs w:val="24"/>
        </w:rPr>
        <w:t xml:space="preserve"> </w:t>
      </w:r>
      <w:r w:rsidR="009B371D" w:rsidRPr="009B371D">
        <w:rPr>
          <w:rFonts w:asciiTheme="majorBidi" w:eastAsiaTheme="minorEastAsia" w:hAnsiTheme="majorBidi" w:cstheme="majorBidi"/>
          <w:bCs/>
          <w:iCs/>
          <w:sz w:val="24"/>
          <w:szCs w:val="24"/>
        </w:rPr>
        <w:t>yang di</w:t>
      </w:r>
      <w:r>
        <w:rPr>
          <w:rFonts w:asciiTheme="majorBidi" w:eastAsiaTheme="minorEastAsia" w:hAnsiTheme="majorBidi" w:cstheme="majorBidi"/>
          <w:bCs/>
          <w:iCs/>
          <w:sz w:val="24"/>
          <w:szCs w:val="24"/>
        </w:rPr>
        <w:t xml:space="preserve">lakukan perusahaan dalam setiap </w:t>
      </w:r>
      <w:r w:rsidR="009B371D" w:rsidRPr="009B371D">
        <w:rPr>
          <w:rFonts w:asciiTheme="majorBidi" w:eastAsiaTheme="minorEastAsia" w:hAnsiTheme="majorBidi" w:cstheme="majorBidi"/>
          <w:bCs/>
          <w:iCs/>
          <w:sz w:val="24"/>
          <w:szCs w:val="24"/>
        </w:rPr>
        <w:t>laporan tahunan masing-masing akan diberi nilai 1 jika diungkapkan dan 0 jika tidak diungkapkan.</w:t>
      </w:r>
    </w:p>
    <w:p w14:paraId="1C254781" w14:textId="5169BF3C" w:rsidR="00C13D61" w:rsidRPr="00BE5951" w:rsidRDefault="00BE28D4" w:rsidP="00BE5951">
      <w:pPr>
        <w:spacing w:line="480" w:lineRule="auto"/>
        <w:ind w:left="851"/>
        <w:jc w:val="both"/>
        <w:rPr>
          <w:rFonts w:asciiTheme="majorBidi" w:eastAsiaTheme="minorEastAsia" w:hAnsiTheme="majorBidi" w:cstheme="majorBidi"/>
          <w:bCs/>
          <w:iCs/>
          <w:sz w:val="24"/>
          <w:szCs w:val="24"/>
        </w:rPr>
      </w:pPr>
      <w:r w:rsidRPr="00BE28D4">
        <w:rPr>
          <w:rFonts w:asciiTheme="majorBidi" w:eastAsiaTheme="minorEastAsia" w:hAnsiTheme="majorBidi" w:cstheme="majorBidi"/>
          <w:bCs/>
          <w:iCs/>
          <w:sz w:val="24"/>
          <w:szCs w:val="24"/>
        </w:rPr>
        <w:t xml:space="preserve">    </w:t>
      </w:r>
      <w:r>
        <w:rPr>
          <w:rFonts w:asciiTheme="majorBidi" w:eastAsiaTheme="minorEastAsia" w:hAnsiTheme="majorBidi" w:cstheme="majorBidi"/>
          <w:bCs/>
          <w:iCs/>
          <w:sz w:val="24"/>
          <w:szCs w:val="24"/>
        </w:rPr>
        <w:tab/>
        <w:t xml:space="preserve">  </w:t>
      </w:r>
      <w:r w:rsidRPr="00BE28D4">
        <w:rPr>
          <w:rFonts w:asciiTheme="majorBidi" w:eastAsiaTheme="minorEastAsia" w:hAnsiTheme="majorBidi" w:cstheme="majorBidi"/>
          <w:bCs/>
          <w:iCs/>
          <w:sz w:val="24"/>
          <w:szCs w:val="24"/>
        </w:rPr>
        <w:t xml:space="preserve"> Data dari hasil perhitungan </w:t>
      </w:r>
      <w:r w:rsidR="00BA4ED2" w:rsidRPr="00BA4ED2">
        <w:rPr>
          <w:rFonts w:asciiTheme="majorBidi" w:eastAsiaTheme="minorEastAsia" w:hAnsiTheme="majorBidi" w:cstheme="majorBidi"/>
          <w:bCs/>
          <w:i/>
          <w:sz w:val="24"/>
          <w:szCs w:val="24"/>
        </w:rPr>
        <w:t>Corporate Social responsibility</w:t>
      </w:r>
      <w:r w:rsidR="00BA4ED2">
        <w:rPr>
          <w:rFonts w:asciiTheme="majorBidi" w:eastAsiaTheme="minorEastAsia" w:hAnsiTheme="majorBidi" w:cstheme="majorBidi"/>
          <w:bCs/>
          <w:iCs/>
          <w:sz w:val="24"/>
          <w:szCs w:val="24"/>
        </w:rPr>
        <w:t xml:space="preserve"> </w:t>
      </w:r>
      <w:r w:rsidRPr="00BE28D4">
        <w:rPr>
          <w:rFonts w:asciiTheme="majorBidi" w:eastAsiaTheme="minorEastAsia" w:hAnsiTheme="majorBidi" w:cstheme="majorBidi"/>
          <w:bCs/>
          <w:iCs/>
          <w:sz w:val="24"/>
          <w:szCs w:val="24"/>
        </w:rPr>
        <w:t>pada masing-masing perbankan syariah yang terdaftar di Otoritas Jasa Keuangan periode pengamatan 2019-2023 adalah sebagai berik</w:t>
      </w:r>
      <w:r w:rsidR="003A6567">
        <w:rPr>
          <w:rFonts w:asciiTheme="majorBidi" w:eastAsiaTheme="minorEastAsia" w:hAnsiTheme="majorBidi" w:cstheme="majorBidi"/>
          <w:bCs/>
          <w:iCs/>
          <w:sz w:val="24"/>
          <w:szCs w:val="24"/>
        </w:rPr>
        <w:t>ut:</w:t>
      </w:r>
    </w:p>
    <w:p w14:paraId="2F1E14FD" w14:textId="77777777" w:rsidR="002C0A41" w:rsidRDefault="002C0A41" w:rsidP="00E00852">
      <w:pPr>
        <w:pStyle w:val="Tabel"/>
        <w:jc w:val="center"/>
        <w:rPr>
          <w:b/>
          <w:bCs/>
        </w:rPr>
      </w:pPr>
      <w:bookmarkStart w:id="12" w:name="_Toc172741603"/>
    </w:p>
    <w:p w14:paraId="30180667" w14:textId="77777777" w:rsidR="002C0A41" w:rsidRDefault="002C0A41" w:rsidP="00E00852">
      <w:pPr>
        <w:pStyle w:val="Tabel"/>
        <w:jc w:val="center"/>
        <w:rPr>
          <w:b/>
          <w:bCs/>
        </w:rPr>
      </w:pPr>
    </w:p>
    <w:p w14:paraId="2FFFBAED" w14:textId="38E8FB79" w:rsidR="00E00852" w:rsidRPr="00E00852" w:rsidRDefault="00E00852" w:rsidP="00E00852">
      <w:pPr>
        <w:pStyle w:val="Tabel"/>
        <w:jc w:val="center"/>
        <w:rPr>
          <w:b/>
          <w:bCs/>
        </w:rPr>
      </w:pPr>
      <w:r w:rsidRPr="00E00852">
        <w:rPr>
          <w:b/>
          <w:bCs/>
        </w:rPr>
        <w:lastRenderedPageBreak/>
        <w:t xml:space="preserve">Tabel </w:t>
      </w:r>
      <w:r w:rsidRPr="00E00852">
        <w:rPr>
          <w:b/>
          <w:bCs/>
        </w:rPr>
        <w:fldChar w:fldCharType="begin"/>
      </w:r>
      <w:r w:rsidRPr="00E00852">
        <w:rPr>
          <w:b/>
          <w:bCs/>
        </w:rPr>
        <w:instrText xml:space="preserve"> SEQ Tabel \* ARABIC </w:instrText>
      </w:r>
      <w:r w:rsidRPr="00E00852">
        <w:rPr>
          <w:b/>
          <w:bCs/>
        </w:rPr>
        <w:fldChar w:fldCharType="separate"/>
      </w:r>
      <w:r>
        <w:rPr>
          <w:b/>
          <w:bCs/>
          <w:noProof/>
        </w:rPr>
        <w:t>9</w:t>
      </w:r>
      <w:bookmarkEnd w:id="12"/>
      <w:r w:rsidRPr="00E00852">
        <w:rPr>
          <w:b/>
          <w:bCs/>
        </w:rPr>
        <w:fldChar w:fldCharType="end"/>
      </w:r>
      <w:r w:rsidRPr="00E00852">
        <w:rPr>
          <w:b/>
          <w:bCs/>
        </w:rPr>
        <w:t xml:space="preserve"> </w:t>
      </w:r>
    </w:p>
    <w:p w14:paraId="416B0401" w14:textId="637A6536" w:rsidR="00BE28D4" w:rsidRPr="00E00852" w:rsidRDefault="00BE28D4" w:rsidP="00BE5951">
      <w:pPr>
        <w:pStyle w:val="Tabel"/>
        <w:ind w:firstLine="284"/>
        <w:jc w:val="center"/>
        <w:rPr>
          <w:b/>
          <w:bCs/>
        </w:rPr>
      </w:pPr>
      <w:r w:rsidRPr="00E00852">
        <w:rPr>
          <w:b/>
          <w:bCs/>
        </w:rPr>
        <w:t xml:space="preserve">Data </w:t>
      </w:r>
      <w:r w:rsidR="00BA4ED2" w:rsidRPr="00BA4ED2">
        <w:rPr>
          <w:rFonts w:eastAsiaTheme="minorEastAsia" w:cstheme="majorBidi"/>
          <w:b/>
          <w:i/>
          <w:szCs w:val="24"/>
        </w:rPr>
        <w:t>Corporate Social responsibility</w:t>
      </w:r>
      <w:r w:rsidRPr="00E00852">
        <w:rPr>
          <w:b/>
          <w:bCs/>
        </w:rPr>
        <w:t xml:space="preserve"> Perbankan Syariah Periode 2019-2023</w:t>
      </w:r>
    </w:p>
    <w:p w14:paraId="6989ACCB" w14:textId="01120DE7" w:rsidR="00BE5951" w:rsidRDefault="00BE5951" w:rsidP="00BE5951">
      <w:pPr>
        <w:spacing w:line="240" w:lineRule="auto"/>
        <w:ind w:left="993" w:hanging="141"/>
        <w:jc w:val="both"/>
        <w:rPr>
          <w:rFonts w:asciiTheme="majorBidi" w:eastAsiaTheme="minorEastAsia" w:hAnsiTheme="majorBidi" w:cstheme="majorBidi"/>
          <w:bCs/>
          <w:iCs/>
          <w:sz w:val="24"/>
          <w:szCs w:val="24"/>
        </w:rPr>
      </w:pPr>
      <w:r w:rsidRPr="00BE5951">
        <w:rPr>
          <w:noProof/>
          <w:lang w:eastAsia="id-ID"/>
        </w:rPr>
        <w:drawing>
          <wp:inline distT="0" distB="0" distL="0" distR="0" wp14:anchorId="158536B8" wp14:editId="031C8A7F">
            <wp:extent cx="4330582" cy="2720622"/>
            <wp:effectExtent l="0" t="0" r="0" b="3810"/>
            <wp:docPr id="514585218" name="Picture 514585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54814" cy="2735845"/>
                    </a:xfrm>
                    <a:prstGeom prst="rect">
                      <a:avLst/>
                    </a:prstGeom>
                    <a:noFill/>
                    <a:ln>
                      <a:noFill/>
                    </a:ln>
                  </pic:spPr>
                </pic:pic>
              </a:graphicData>
            </a:graphic>
          </wp:inline>
        </w:drawing>
      </w:r>
    </w:p>
    <w:p w14:paraId="1FD5166A" w14:textId="1C0124EF" w:rsidR="001143FF" w:rsidRPr="00BE28D4" w:rsidRDefault="00BE28D4" w:rsidP="00353846">
      <w:pPr>
        <w:spacing w:line="240" w:lineRule="auto"/>
        <w:ind w:left="993"/>
        <w:jc w:val="both"/>
        <w:rPr>
          <w:rFonts w:asciiTheme="majorBidi" w:eastAsiaTheme="minorEastAsia" w:hAnsiTheme="majorBidi" w:cstheme="majorBidi"/>
          <w:bCs/>
          <w:iCs/>
          <w:sz w:val="24"/>
          <w:szCs w:val="24"/>
        </w:rPr>
      </w:pPr>
      <w:r w:rsidRPr="00BE28D4">
        <w:rPr>
          <w:rFonts w:asciiTheme="majorBidi" w:eastAsiaTheme="minorEastAsia" w:hAnsiTheme="majorBidi" w:cstheme="majorBidi"/>
          <w:bCs/>
          <w:iCs/>
          <w:sz w:val="24"/>
          <w:szCs w:val="24"/>
        </w:rPr>
        <w:t>Sumber: data sekunder diolah (2024)</w:t>
      </w:r>
    </w:p>
    <w:p w14:paraId="3A3E9010" w14:textId="3C8626C2" w:rsidR="00A55C2D" w:rsidRDefault="002C0A41" w:rsidP="002C0A41">
      <w:pPr>
        <w:tabs>
          <w:tab w:val="left" w:pos="851"/>
        </w:tabs>
        <w:spacing w:line="480" w:lineRule="auto"/>
        <w:ind w:left="851"/>
        <w:jc w:val="both"/>
        <w:rPr>
          <w:rFonts w:asciiTheme="majorBidi" w:eastAsiaTheme="minorEastAsia" w:hAnsiTheme="majorBidi" w:cstheme="majorBidi"/>
          <w:bCs/>
          <w:iCs/>
          <w:sz w:val="24"/>
          <w:szCs w:val="24"/>
        </w:rPr>
      </w:pPr>
      <w:r>
        <w:rPr>
          <w:noProof/>
          <w:lang w:eastAsia="id-ID"/>
        </w:rPr>
        <w:drawing>
          <wp:anchor distT="0" distB="0" distL="114300" distR="114300" simplePos="0" relativeHeight="251796480" behindDoc="0" locked="0" layoutInCell="1" allowOverlap="1" wp14:anchorId="74BA8F4F" wp14:editId="256021F2">
            <wp:simplePos x="0" y="0"/>
            <wp:positionH relativeFrom="column">
              <wp:posOffset>523761</wp:posOffset>
            </wp:positionH>
            <wp:positionV relativeFrom="paragraph">
              <wp:posOffset>1089722</wp:posOffset>
            </wp:positionV>
            <wp:extent cx="4255911" cy="2061845"/>
            <wp:effectExtent l="0" t="0" r="11430" b="14605"/>
            <wp:wrapNone/>
            <wp:docPr id="514585219" name="Chart 5145852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anchor>
        </w:drawing>
      </w:r>
      <w:r w:rsidR="00BE28D4">
        <w:rPr>
          <w:rFonts w:asciiTheme="majorBidi" w:eastAsiaTheme="minorEastAsia" w:hAnsiTheme="majorBidi" w:cstheme="majorBidi"/>
          <w:bCs/>
          <w:iCs/>
          <w:sz w:val="24"/>
          <w:szCs w:val="24"/>
        </w:rPr>
        <w:tab/>
        <w:t xml:space="preserve">    </w:t>
      </w:r>
      <w:r w:rsidR="00BE28D4" w:rsidRPr="00BE28D4">
        <w:rPr>
          <w:rFonts w:asciiTheme="majorBidi" w:eastAsiaTheme="minorEastAsia" w:hAnsiTheme="majorBidi" w:cstheme="majorBidi"/>
          <w:bCs/>
          <w:iCs/>
          <w:sz w:val="24"/>
          <w:szCs w:val="24"/>
        </w:rPr>
        <w:t xml:space="preserve">Selanjutnya data tersebut kedalam diagram batang sehingga perbedaan nilai </w:t>
      </w:r>
      <w:r w:rsidR="00BA4ED2" w:rsidRPr="00BA4ED2">
        <w:rPr>
          <w:rFonts w:asciiTheme="majorBidi" w:eastAsiaTheme="minorEastAsia" w:hAnsiTheme="majorBidi" w:cstheme="majorBidi"/>
          <w:bCs/>
          <w:i/>
          <w:sz w:val="24"/>
          <w:szCs w:val="24"/>
        </w:rPr>
        <w:t>Corporate Social responsibility</w:t>
      </w:r>
      <w:r w:rsidR="00BE28D4" w:rsidRPr="00BE28D4">
        <w:rPr>
          <w:rFonts w:asciiTheme="majorBidi" w:eastAsiaTheme="minorEastAsia" w:hAnsiTheme="majorBidi" w:cstheme="majorBidi"/>
          <w:bCs/>
          <w:iCs/>
          <w:sz w:val="24"/>
          <w:szCs w:val="24"/>
        </w:rPr>
        <w:t xml:space="preserve"> dapat terlihat lebih jelas.</w:t>
      </w:r>
      <w:r w:rsidR="003A6567">
        <w:rPr>
          <w:rFonts w:asciiTheme="majorBidi" w:eastAsiaTheme="minorEastAsia" w:hAnsiTheme="majorBidi" w:cstheme="majorBidi"/>
          <w:bCs/>
          <w:iCs/>
          <w:sz w:val="24"/>
          <w:szCs w:val="24"/>
        </w:rPr>
        <w:t xml:space="preserve"> </w:t>
      </w:r>
      <w:r w:rsidR="00BE28D4" w:rsidRPr="00BE28D4">
        <w:rPr>
          <w:rFonts w:asciiTheme="majorBidi" w:eastAsiaTheme="minorEastAsia" w:hAnsiTheme="majorBidi" w:cstheme="majorBidi"/>
          <w:bCs/>
          <w:iCs/>
          <w:sz w:val="24"/>
          <w:szCs w:val="24"/>
        </w:rPr>
        <w:t>Berdasarkan tabel tersebut bisa digambarkan grafik diagram batang:</w:t>
      </w:r>
    </w:p>
    <w:p w14:paraId="11310C33" w14:textId="2EEC5BAF" w:rsidR="00A55C2D" w:rsidRDefault="00A55C2D" w:rsidP="001143FF">
      <w:pPr>
        <w:tabs>
          <w:tab w:val="left" w:pos="851"/>
        </w:tabs>
        <w:spacing w:line="480" w:lineRule="auto"/>
        <w:ind w:left="851"/>
        <w:jc w:val="both"/>
        <w:rPr>
          <w:rFonts w:asciiTheme="majorBidi" w:eastAsiaTheme="minorEastAsia" w:hAnsiTheme="majorBidi" w:cstheme="majorBidi"/>
          <w:bCs/>
          <w:iCs/>
          <w:sz w:val="24"/>
          <w:szCs w:val="24"/>
        </w:rPr>
      </w:pPr>
    </w:p>
    <w:p w14:paraId="5A3BCB89" w14:textId="43D36329" w:rsidR="001143FF" w:rsidRDefault="001143FF" w:rsidP="001143FF">
      <w:pPr>
        <w:spacing w:line="240" w:lineRule="auto"/>
        <w:ind w:left="851"/>
        <w:rPr>
          <w:rFonts w:asciiTheme="majorBidi" w:eastAsiaTheme="minorEastAsia" w:hAnsiTheme="majorBidi" w:cstheme="majorBidi"/>
          <w:bCs/>
          <w:iCs/>
          <w:sz w:val="24"/>
          <w:szCs w:val="24"/>
        </w:rPr>
      </w:pPr>
    </w:p>
    <w:p w14:paraId="20E92073" w14:textId="77777777" w:rsidR="00BE5951" w:rsidRDefault="00BE5951" w:rsidP="001143FF">
      <w:pPr>
        <w:tabs>
          <w:tab w:val="left" w:pos="851"/>
        </w:tabs>
        <w:spacing w:line="240" w:lineRule="auto"/>
        <w:ind w:left="851"/>
        <w:rPr>
          <w:rFonts w:asciiTheme="majorBidi" w:eastAsiaTheme="minorEastAsia" w:hAnsiTheme="majorBidi" w:cstheme="majorBidi"/>
          <w:bCs/>
          <w:iCs/>
          <w:sz w:val="24"/>
          <w:szCs w:val="24"/>
        </w:rPr>
      </w:pPr>
    </w:p>
    <w:p w14:paraId="2A8EB2D8" w14:textId="77777777" w:rsidR="00BE5951" w:rsidRDefault="00BE5951" w:rsidP="001143FF">
      <w:pPr>
        <w:tabs>
          <w:tab w:val="left" w:pos="851"/>
        </w:tabs>
        <w:spacing w:line="240" w:lineRule="auto"/>
        <w:ind w:left="851"/>
        <w:rPr>
          <w:rFonts w:asciiTheme="majorBidi" w:eastAsiaTheme="minorEastAsia" w:hAnsiTheme="majorBidi" w:cstheme="majorBidi"/>
          <w:bCs/>
          <w:iCs/>
          <w:sz w:val="24"/>
          <w:szCs w:val="24"/>
        </w:rPr>
      </w:pPr>
    </w:p>
    <w:p w14:paraId="3F6FE4DB" w14:textId="77777777" w:rsidR="00BE5951" w:rsidRDefault="00BE5951" w:rsidP="001143FF">
      <w:pPr>
        <w:tabs>
          <w:tab w:val="left" w:pos="851"/>
        </w:tabs>
        <w:spacing w:line="240" w:lineRule="auto"/>
        <w:ind w:left="851"/>
        <w:rPr>
          <w:rFonts w:asciiTheme="majorBidi" w:eastAsiaTheme="minorEastAsia" w:hAnsiTheme="majorBidi" w:cstheme="majorBidi"/>
          <w:bCs/>
          <w:iCs/>
          <w:sz w:val="24"/>
          <w:szCs w:val="24"/>
        </w:rPr>
      </w:pPr>
    </w:p>
    <w:p w14:paraId="2073F388" w14:textId="77777777" w:rsidR="00BE5951" w:rsidRDefault="00C13D61" w:rsidP="001143FF">
      <w:pPr>
        <w:tabs>
          <w:tab w:val="left" w:pos="851"/>
        </w:tabs>
        <w:spacing w:line="240" w:lineRule="auto"/>
        <w:ind w:left="851"/>
        <w:rPr>
          <w:rFonts w:asciiTheme="majorBidi" w:eastAsiaTheme="minorEastAsia" w:hAnsiTheme="majorBidi" w:cstheme="majorBidi"/>
          <w:bCs/>
          <w:iCs/>
          <w:sz w:val="24"/>
          <w:szCs w:val="24"/>
        </w:rPr>
      </w:pPr>
      <w:r>
        <w:rPr>
          <w:rFonts w:asciiTheme="majorBidi" w:eastAsiaTheme="minorEastAsia" w:hAnsiTheme="majorBidi" w:cstheme="majorBidi"/>
          <w:bCs/>
          <w:iCs/>
          <w:sz w:val="24"/>
          <w:szCs w:val="24"/>
        </w:rPr>
        <w:t xml:space="preserve">  </w:t>
      </w:r>
    </w:p>
    <w:p w14:paraId="1DB7F098" w14:textId="77777777" w:rsidR="002C0A41" w:rsidRDefault="002C0A41" w:rsidP="001143FF">
      <w:pPr>
        <w:tabs>
          <w:tab w:val="left" w:pos="851"/>
        </w:tabs>
        <w:spacing w:line="240" w:lineRule="auto"/>
        <w:ind w:left="851"/>
        <w:rPr>
          <w:rFonts w:asciiTheme="majorBidi" w:eastAsiaTheme="minorEastAsia" w:hAnsiTheme="majorBidi" w:cstheme="majorBidi"/>
          <w:bCs/>
          <w:iCs/>
          <w:sz w:val="24"/>
          <w:szCs w:val="24"/>
        </w:rPr>
      </w:pPr>
    </w:p>
    <w:p w14:paraId="4D8C06D3" w14:textId="1B525B83" w:rsidR="003A6567" w:rsidRPr="003A6567" w:rsidRDefault="003A6567" w:rsidP="001143FF">
      <w:pPr>
        <w:tabs>
          <w:tab w:val="left" w:pos="851"/>
        </w:tabs>
        <w:spacing w:line="240" w:lineRule="auto"/>
        <w:ind w:left="851"/>
        <w:rPr>
          <w:rFonts w:asciiTheme="majorBidi" w:eastAsiaTheme="minorEastAsia" w:hAnsiTheme="majorBidi" w:cstheme="majorBidi"/>
          <w:bCs/>
          <w:iCs/>
          <w:sz w:val="24"/>
          <w:szCs w:val="24"/>
        </w:rPr>
      </w:pPr>
      <w:r w:rsidRPr="003A6567">
        <w:rPr>
          <w:rFonts w:asciiTheme="majorBidi" w:eastAsiaTheme="minorEastAsia" w:hAnsiTheme="majorBidi" w:cstheme="majorBidi"/>
          <w:bCs/>
          <w:iCs/>
          <w:sz w:val="24"/>
          <w:szCs w:val="24"/>
        </w:rPr>
        <w:t>Sumber: data sekunder diolah (2024)</w:t>
      </w:r>
    </w:p>
    <w:p w14:paraId="7B260A8A" w14:textId="3D85DA22" w:rsidR="007B5706" w:rsidRPr="007B5706" w:rsidRDefault="007B5706" w:rsidP="00BE5951">
      <w:pPr>
        <w:pStyle w:val="Gambar"/>
        <w:ind w:firstLine="426"/>
        <w:jc w:val="center"/>
        <w:rPr>
          <w:rFonts w:eastAsiaTheme="minorEastAsia" w:cstheme="majorBidi"/>
          <w:b/>
          <w:bCs/>
          <w:szCs w:val="24"/>
        </w:rPr>
      </w:pPr>
      <w:bookmarkStart w:id="13" w:name="_Toc171035345"/>
      <w:bookmarkStart w:id="14" w:name="_Toc171035605"/>
      <w:r w:rsidRPr="007B5706">
        <w:rPr>
          <w:b/>
          <w:bCs/>
        </w:rPr>
        <w:t xml:space="preserve">Gambar </w:t>
      </w:r>
      <w:r w:rsidRPr="007B5706">
        <w:rPr>
          <w:b/>
          <w:bCs/>
        </w:rPr>
        <w:fldChar w:fldCharType="begin"/>
      </w:r>
      <w:r w:rsidRPr="007B5706">
        <w:rPr>
          <w:b/>
          <w:bCs/>
        </w:rPr>
        <w:instrText xml:space="preserve"> SEQ Gambar \* ARABIC </w:instrText>
      </w:r>
      <w:r w:rsidRPr="007B5706">
        <w:rPr>
          <w:b/>
          <w:bCs/>
        </w:rPr>
        <w:fldChar w:fldCharType="separate"/>
      </w:r>
      <w:r w:rsidR="007271BE">
        <w:rPr>
          <w:b/>
          <w:bCs/>
          <w:noProof/>
        </w:rPr>
        <w:t>7</w:t>
      </w:r>
      <w:bookmarkEnd w:id="13"/>
      <w:bookmarkEnd w:id="14"/>
      <w:r w:rsidRPr="007B5706">
        <w:rPr>
          <w:b/>
          <w:bCs/>
        </w:rPr>
        <w:fldChar w:fldCharType="end"/>
      </w:r>
    </w:p>
    <w:p w14:paraId="29D3A8A0" w14:textId="71A53558" w:rsidR="003A6567" w:rsidRPr="003A6567" w:rsidRDefault="003A6567" w:rsidP="00BA4ED2">
      <w:pPr>
        <w:spacing w:line="240" w:lineRule="auto"/>
        <w:ind w:left="567"/>
        <w:jc w:val="center"/>
        <w:rPr>
          <w:rFonts w:asciiTheme="majorBidi" w:eastAsiaTheme="minorEastAsia" w:hAnsiTheme="majorBidi" w:cstheme="majorBidi"/>
          <w:b/>
          <w:iCs/>
          <w:sz w:val="24"/>
          <w:szCs w:val="24"/>
        </w:rPr>
      </w:pPr>
      <w:r w:rsidRPr="003A6567">
        <w:rPr>
          <w:rFonts w:asciiTheme="majorBidi" w:eastAsiaTheme="minorEastAsia" w:hAnsiTheme="majorBidi" w:cstheme="majorBidi"/>
          <w:b/>
          <w:iCs/>
          <w:sz w:val="24"/>
          <w:szCs w:val="24"/>
        </w:rPr>
        <w:t xml:space="preserve">Grafik </w:t>
      </w:r>
      <w:r w:rsidR="00BA4ED2" w:rsidRPr="00BA4ED2">
        <w:rPr>
          <w:rFonts w:asciiTheme="majorBidi" w:eastAsiaTheme="minorEastAsia" w:hAnsiTheme="majorBidi" w:cstheme="majorBidi"/>
          <w:b/>
          <w:i/>
          <w:sz w:val="24"/>
          <w:szCs w:val="24"/>
        </w:rPr>
        <w:t>Corporate Social responsibility</w:t>
      </w:r>
      <w:r>
        <w:rPr>
          <w:rFonts w:asciiTheme="majorBidi" w:eastAsiaTheme="minorEastAsia" w:hAnsiTheme="majorBidi" w:cstheme="majorBidi"/>
          <w:b/>
          <w:iCs/>
          <w:sz w:val="24"/>
          <w:szCs w:val="24"/>
        </w:rPr>
        <w:t xml:space="preserve"> </w:t>
      </w:r>
      <w:r w:rsidRPr="003A6567">
        <w:rPr>
          <w:rFonts w:asciiTheme="majorBidi" w:eastAsiaTheme="minorEastAsia" w:hAnsiTheme="majorBidi" w:cstheme="majorBidi"/>
          <w:b/>
          <w:iCs/>
          <w:sz w:val="24"/>
          <w:szCs w:val="24"/>
        </w:rPr>
        <w:t>Perbankan Syariah Periode 2019-2023</w:t>
      </w:r>
    </w:p>
    <w:p w14:paraId="37F8D393" w14:textId="4660FEC3" w:rsidR="003A6567" w:rsidRDefault="003A6567" w:rsidP="00BA4ED2">
      <w:pPr>
        <w:spacing w:line="480" w:lineRule="auto"/>
        <w:ind w:left="851"/>
        <w:jc w:val="both"/>
        <w:rPr>
          <w:rFonts w:asciiTheme="majorBidi" w:eastAsiaTheme="minorEastAsia" w:hAnsiTheme="majorBidi" w:cstheme="majorBidi"/>
          <w:bCs/>
          <w:iCs/>
          <w:sz w:val="24"/>
          <w:szCs w:val="24"/>
        </w:rPr>
      </w:pPr>
      <w:r w:rsidRPr="003A6567">
        <w:rPr>
          <w:rFonts w:asciiTheme="majorBidi" w:eastAsiaTheme="minorEastAsia" w:hAnsiTheme="majorBidi" w:cstheme="majorBidi"/>
          <w:bCs/>
          <w:iCs/>
          <w:sz w:val="24"/>
          <w:szCs w:val="24"/>
        </w:rPr>
        <w:lastRenderedPageBreak/>
        <w:tab/>
        <w:t xml:space="preserve">     Berdasarkan data tabel dan grafik diatas, meu</w:t>
      </w:r>
      <w:r>
        <w:rPr>
          <w:rFonts w:asciiTheme="majorBidi" w:eastAsiaTheme="minorEastAsia" w:hAnsiTheme="majorBidi" w:cstheme="majorBidi"/>
          <w:bCs/>
          <w:iCs/>
          <w:sz w:val="24"/>
          <w:szCs w:val="24"/>
        </w:rPr>
        <w:t>njukan bahwa perkembangan nilai</w:t>
      </w:r>
      <w:r>
        <w:rPr>
          <w:rFonts w:asciiTheme="majorBidi" w:eastAsiaTheme="minorEastAsia" w:hAnsiTheme="majorBidi" w:cstheme="majorBidi"/>
          <w:bCs/>
          <w:i/>
          <w:sz w:val="24"/>
          <w:szCs w:val="24"/>
        </w:rPr>
        <w:t xml:space="preserve"> </w:t>
      </w:r>
      <w:r w:rsidRPr="00BA4ED2">
        <w:rPr>
          <w:rFonts w:asciiTheme="majorBidi" w:eastAsiaTheme="minorEastAsia" w:hAnsiTheme="majorBidi" w:cstheme="majorBidi"/>
          <w:bCs/>
          <w:i/>
          <w:sz w:val="24"/>
          <w:szCs w:val="24"/>
        </w:rPr>
        <w:t>C</w:t>
      </w:r>
      <w:r w:rsidR="00BA4ED2" w:rsidRPr="00BA4ED2">
        <w:rPr>
          <w:rFonts w:asciiTheme="majorBidi" w:eastAsiaTheme="minorEastAsia" w:hAnsiTheme="majorBidi" w:cstheme="majorBidi"/>
          <w:bCs/>
          <w:i/>
          <w:sz w:val="24"/>
          <w:szCs w:val="24"/>
        </w:rPr>
        <w:t>orporate Social responsibility</w:t>
      </w:r>
      <w:r>
        <w:rPr>
          <w:rFonts w:asciiTheme="majorBidi" w:eastAsiaTheme="minorEastAsia" w:hAnsiTheme="majorBidi" w:cstheme="majorBidi"/>
          <w:bCs/>
          <w:iCs/>
          <w:sz w:val="24"/>
          <w:szCs w:val="24"/>
        </w:rPr>
        <w:t xml:space="preserve"> </w:t>
      </w:r>
      <w:r w:rsidRPr="003A6567">
        <w:rPr>
          <w:rFonts w:asciiTheme="majorBidi" w:eastAsiaTheme="minorEastAsia" w:hAnsiTheme="majorBidi" w:cstheme="majorBidi"/>
          <w:bCs/>
          <w:iCs/>
          <w:sz w:val="24"/>
          <w:szCs w:val="24"/>
        </w:rPr>
        <w:t xml:space="preserve">dari </w:t>
      </w:r>
      <w:r w:rsidR="00BE5951">
        <w:rPr>
          <w:rFonts w:asciiTheme="majorBidi" w:eastAsiaTheme="minorEastAsia" w:hAnsiTheme="majorBidi" w:cstheme="majorBidi"/>
          <w:bCs/>
          <w:iCs/>
          <w:sz w:val="24"/>
          <w:szCs w:val="24"/>
        </w:rPr>
        <w:t>9</w:t>
      </w:r>
      <w:r w:rsidRPr="00BE5951">
        <w:rPr>
          <w:rFonts w:asciiTheme="majorBidi" w:eastAsiaTheme="minorEastAsia" w:hAnsiTheme="majorBidi" w:cstheme="majorBidi"/>
          <w:bCs/>
          <w:iCs/>
          <w:sz w:val="24"/>
          <w:szCs w:val="24"/>
        </w:rPr>
        <w:t xml:space="preserve"> perusahaan</w:t>
      </w:r>
      <w:r w:rsidRPr="003A6567">
        <w:rPr>
          <w:rFonts w:asciiTheme="majorBidi" w:eastAsiaTheme="minorEastAsia" w:hAnsiTheme="majorBidi" w:cstheme="majorBidi"/>
          <w:bCs/>
          <w:iCs/>
          <w:sz w:val="24"/>
          <w:szCs w:val="24"/>
        </w:rPr>
        <w:t xml:space="preserve"> perbankan syariah yang terdaftar di Otoritas Jasa Keuangan periode 2019-2023 selalu mengalami kenaikan dan penurunan di setiap tahunnya. Nilai tertinggi untuk variabel </w:t>
      </w:r>
      <w:r w:rsidR="00BA4ED2" w:rsidRPr="00BA4ED2">
        <w:rPr>
          <w:rFonts w:asciiTheme="majorBidi" w:eastAsiaTheme="minorEastAsia" w:hAnsiTheme="majorBidi" w:cstheme="majorBidi"/>
          <w:bCs/>
          <w:i/>
          <w:sz w:val="24"/>
          <w:szCs w:val="24"/>
        </w:rPr>
        <w:t>Corporate Social responsibility</w:t>
      </w:r>
      <w:r w:rsidRPr="003A6567">
        <w:rPr>
          <w:rFonts w:asciiTheme="majorBidi" w:eastAsiaTheme="minorEastAsia" w:hAnsiTheme="majorBidi" w:cstheme="majorBidi"/>
          <w:bCs/>
          <w:iCs/>
          <w:sz w:val="24"/>
          <w:szCs w:val="24"/>
        </w:rPr>
        <w:t xml:space="preserve"> yaitu terdapat pada perusahaan </w:t>
      </w:r>
      <w:r>
        <w:rPr>
          <w:rFonts w:asciiTheme="majorBidi" w:eastAsiaTheme="minorEastAsia" w:hAnsiTheme="majorBidi" w:cstheme="majorBidi"/>
          <w:bCs/>
          <w:iCs/>
          <w:sz w:val="24"/>
          <w:szCs w:val="24"/>
        </w:rPr>
        <w:t>Bank Central Asia Tbk tahun 2022-2023</w:t>
      </w:r>
      <w:r w:rsidRPr="003A6567">
        <w:rPr>
          <w:rFonts w:asciiTheme="majorBidi" w:eastAsiaTheme="minorEastAsia" w:hAnsiTheme="majorBidi" w:cstheme="majorBidi"/>
          <w:bCs/>
          <w:iCs/>
          <w:sz w:val="24"/>
          <w:szCs w:val="24"/>
        </w:rPr>
        <w:t xml:space="preserve"> yang mencapai </w:t>
      </w:r>
      <w:r>
        <w:rPr>
          <w:rFonts w:asciiTheme="majorBidi" w:eastAsiaTheme="minorEastAsia" w:hAnsiTheme="majorBidi" w:cstheme="majorBidi"/>
          <w:bCs/>
          <w:iCs/>
          <w:sz w:val="24"/>
          <w:szCs w:val="24"/>
        </w:rPr>
        <w:t xml:space="preserve">1,00 </w:t>
      </w:r>
      <w:r w:rsidRPr="003A6567">
        <w:rPr>
          <w:rFonts w:asciiTheme="majorBidi" w:eastAsiaTheme="minorEastAsia" w:hAnsiTheme="majorBidi" w:cstheme="majorBidi"/>
          <w:bCs/>
          <w:iCs/>
          <w:sz w:val="24"/>
          <w:szCs w:val="24"/>
        </w:rPr>
        <w:t xml:space="preserve">dan untuk nilai terendah terjadi pada Bank </w:t>
      </w:r>
      <w:r>
        <w:rPr>
          <w:rFonts w:asciiTheme="majorBidi" w:eastAsiaTheme="minorEastAsia" w:hAnsiTheme="majorBidi" w:cstheme="majorBidi"/>
          <w:bCs/>
          <w:iCs/>
          <w:sz w:val="24"/>
          <w:szCs w:val="24"/>
        </w:rPr>
        <w:t xml:space="preserve">Victoria </w:t>
      </w:r>
      <w:r w:rsidRPr="003A6567">
        <w:rPr>
          <w:rFonts w:asciiTheme="majorBidi" w:eastAsiaTheme="minorEastAsia" w:hAnsiTheme="majorBidi" w:cstheme="majorBidi"/>
          <w:bCs/>
          <w:iCs/>
          <w:sz w:val="24"/>
          <w:szCs w:val="24"/>
        </w:rPr>
        <w:t>Syariah T</w:t>
      </w:r>
      <w:r>
        <w:rPr>
          <w:rFonts w:asciiTheme="majorBidi" w:eastAsiaTheme="minorEastAsia" w:hAnsiTheme="majorBidi" w:cstheme="majorBidi"/>
          <w:bCs/>
          <w:iCs/>
          <w:sz w:val="24"/>
          <w:szCs w:val="24"/>
        </w:rPr>
        <w:t>bk tahun 2019-2023 yaitu sebesar 0,35</w:t>
      </w:r>
      <w:r w:rsidRPr="003A6567">
        <w:rPr>
          <w:rFonts w:asciiTheme="majorBidi" w:eastAsiaTheme="minorEastAsia" w:hAnsiTheme="majorBidi" w:cstheme="majorBidi"/>
          <w:bCs/>
          <w:iCs/>
          <w:sz w:val="24"/>
          <w:szCs w:val="24"/>
        </w:rPr>
        <w:t>. Sementara rata-rata nilai</w:t>
      </w:r>
      <w:r>
        <w:rPr>
          <w:rFonts w:asciiTheme="majorBidi" w:eastAsiaTheme="minorEastAsia" w:hAnsiTheme="majorBidi" w:cstheme="majorBidi"/>
          <w:bCs/>
          <w:iCs/>
          <w:sz w:val="24"/>
          <w:szCs w:val="24"/>
        </w:rPr>
        <w:t xml:space="preserve"> </w:t>
      </w:r>
      <w:r w:rsidR="00BA4ED2" w:rsidRPr="00BA4ED2">
        <w:rPr>
          <w:rFonts w:asciiTheme="majorBidi" w:eastAsiaTheme="minorEastAsia" w:hAnsiTheme="majorBidi" w:cstheme="majorBidi"/>
          <w:bCs/>
          <w:i/>
          <w:sz w:val="24"/>
          <w:szCs w:val="24"/>
        </w:rPr>
        <w:t>Corporate Social responsibility</w:t>
      </w:r>
      <w:r w:rsidR="00BE5951">
        <w:rPr>
          <w:rFonts w:asciiTheme="majorBidi" w:eastAsiaTheme="minorEastAsia" w:hAnsiTheme="majorBidi" w:cstheme="majorBidi"/>
          <w:bCs/>
          <w:iCs/>
          <w:sz w:val="24"/>
          <w:szCs w:val="24"/>
        </w:rPr>
        <w:t xml:space="preserve"> sebesar 0,74</w:t>
      </w:r>
      <w:r w:rsidRPr="003A6567">
        <w:rPr>
          <w:rFonts w:asciiTheme="majorBidi" w:eastAsiaTheme="minorEastAsia" w:hAnsiTheme="majorBidi" w:cstheme="majorBidi"/>
          <w:bCs/>
          <w:iCs/>
          <w:sz w:val="24"/>
          <w:szCs w:val="24"/>
        </w:rPr>
        <w:t>.</w:t>
      </w:r>
    </w:p>
    <w:p w14:paraId="419BA319" w14:textId="23A5D24B" w:rsidR="003A6567" w:rsidRDefault="00D67268" w:rsidP="00D67268">
      <w:pPr>
        <w:spacing w:line="480" w:lineRule="auto"/>
        <w:ind w:left="993" w:hanging="284"/>
        <w:jc w:val="both"/>
        <w:rPr>
          <w:rFonts w:asciiTheme="majorBidi" w:eastAsiaTheme="minorEastAsia" w:hAnsiTheme="majorBidi" w:cstheme="majorBidi"/>
          <w:bCs/>
          <w:i/>
          <w:sz w:val="24"/>
          <w:szCs w:val="24"/>
        </w:rPr>
      </w:pPr>
      <w:r>
        <w:rPr>
          <w:rFonts w:asciiTheme="majorBidi" w:eastAsiaTheme="minorEastAsia" w:hAnsiTheme="majorBidi" w:cstheme="majorBidi"/>
          <w:bCs/>
          <w:iCs/>
          <w:sz w:val="24"/>
          <w:szCs w:val="24"/>
        </w:rPr>
        <w:t xml:space="preserve">d. </w:t>
      </w:r>
      <w:r>
        <w:rPr>
          <w:rFonts w:asciiTheme="majorBidi" w:eastAsiaTheme="minorEastAsia" w:hAnsiTheme="majorBidi" w:cstheme="majorBidi"/>
          <w:bCs/>
          <w:i/>
          <w:sz w:val="24"/>
          <w:szCs w:val="24"/>
        </w:rPr>
        <w:t xml:space="preserve">Firm Size </w:t>
      </w:r>
    </w:p>
    <w:p w14:paraId="3AD2270E" w14:textId="00D7C6B7" w:rsidR="00D67268" w:rsidRPr="00D67268" w:rsidRDefault="00D67268" w:rsidP="00D67268">
      <w:pPr>
        <w:spacing w:line="480" w:lineRule="auto"/>
        <w:ind w:left="993" w:firstLine="567"/>
        <w:jc w:val="both"/>
        <w:rPr>
          <w:rFonts w:asciiTheme="majorBidi" w:eastAsiaTheme="minorEastAsia" w:hAnsiTheme="majorBidi" w:cstheme="majorBidi"/>
          <w:bCs/>
          <w:iCs/>
          <w:sz w:val="24"/>
          <w:szCs w:val="24"/>
        </w:rPr>
      </w:pPr>
      <w:r>
        <w:rPr>
          <w:rFonts w:asciiTheme="majorBidi" w:eastAsiaTheme="minorEastAsia" w:hAnsiTheme="majorBidi" w:cstheme="majorBidi"/>
          <w:bCs/>
          <w:iCs/>
          <w:sz w:val="24"/>
          <w:szCs w:val="24"/>
        </w:rPr>
        <w:t>U</w:t>
      </w:r>
      <w:r w:rsidRPr="00D67268">
        <w:rPr>
          <w:rFonts w:asciiTheme="majorBidi" w:eastAsiaTheme="minorEastAsia" w:hAnsiTheme="majorBidi" w:cstheme="majorBidi"/>
          <w:bCs/>
          <w:iCs/>
          <w:sz w:val="24"/>
          <w:szCs w:val="24"/>
        </w:rPr>
        <w:t xml:space="preserve">kuran perusahaan diukur menggunakan </w:t>
      </w:r>
      <w:r w:rsidRPr="00D67268">
        <w:rPr>
          <w:rFonts w:asciiTheme="majorBidi" w:eastAsiaTheme="minorEastAsia" w:hAnsiTheme="majorBidi" w:cstheme="majorBidi"/>
          <w:bCs/>
          <w:i/>
          <w:sz w:val="24"/>
          <w:szCs w:val="24"/>
        </w:rPr>
        <w:t>alogaritma</w:t>
      </w:r>
      <w:r w:rsidRPr="00D67268">
        <w:rPr>
          <w:rFonts w:asciiTheme="majorBidi" w:eastAsiaTheme="minorEastAsia" w:hAnsiTheme="majorBidi" w:cstheme="majorBidi"/>
          <w:bCs/>
          <w:iCs/>
          <w:sz w:val="24"/>
          <w:szCs w:val="24"/>
        </w:rPr>
        <w:t xml:space="preserve"> natural dari total asset (aktiva) perusahaan. Semakin besar total asset yang dimiliki perusahaan berarti perusahaan sudah mencapai tahap kedewasaaan. Tahap kedewasaan ini menandakan bahwa suatu perusahaan relatif stabil dan mampu mempertahankan prospek atau masa depan yang baik sampai jangka waktu yang lama. Adapun rumus perhitungan ukuran perusahaan adalah sebagai berikut:</w:t>
      </w:r>
    </w:p>
    <w:p w14:paraId="04EA17F5" w14:textId="2B311C47" w:rsidR="00D67268" w:rsidRDefault="00D67268" w:rsidP="00D67268">
      <w:pPr>
        <w:spacing w:line="480" w:lineRule="auto"/>
        <w:ind w:left="993" w:firstLine="567"/>
        <w:jc w:val="center"/>
        <w:rPr>
          <w:rFonts w:asciiTheme="majorBidi" w:eastAsiaTheme="minorEastAsia" w:hAnsiTheme="majorBidi" w:cstheme="majorBidi"/>
          <w:bCs/>
          <w:iCs/>
          <w:sz w:val="24"/>
          <w:szCs w:val="24"/>
        </w:rPr>
      </w:pPr>
      <w:r w:rsidRPr="00D67268">
        <w:rPr>
          <w:rFonts w:asciiTheme="majorBidi" w:eastAsiaTheme="minorEastAsia" w:hAnsiTheme="majorBidi" w:cstheme="majorBidi"/>
          <w:bCs/>
          <w:i/>
          <w:sz w:val="24"/>
          <w:szCs w:val="24"/>
        </w:rPr>
        <w:t>Firm Size</w:t>
      </w:r>
      <w:r w:rsidRPr="00D67268">
        <w:rPr>
          <w:rFonts w:asciiTheme="majorBidi" w:eastAsiaTheme="minorEastAsia" w:hAnsiTheme="majorBidi" w:cstheme="majorBidi"/>
          <w:bCs/>
          <w:iCs/>
          <w:sz w:val="24"/>
          <w:szCs w:val="24"/>
        </w:rPr>
        <w:t xml:space="preserve"> = (Ln)of Total Assets</w:t>
      </w:r>
    </w:p>
    <w:p w14:paraId="38D2DCB4" w14:textId="506C8B56" w:rsidR="001143FF" w:rsidRPr="00D67268" w:rsidRDefault="00D67268" w:rsidP="00C13D61">
      <w:pPr>
        <w:spacing w:line="480" w:lineRule="auto"/>
        <w:ind w:left="993" w:firstLine="567"/>
        <w:jc w:val="both"/>
        <w:rPr>
          <w:rFonts w:asciiTheme="majorBidi" w:eastAsiaTheme="minorEastAsia" w:hAnsiTheme="majorBidi" w:cstheme="majorBidi"/>
          <w:bCs/>
          <w:iCs/>
          <w:sz w:val="24"/>
          <w:szCs w:val="24"/>
        </w:rPr>
      </w:pPr>
      <w:r w:rsidRPr="00D67268">
        <w:rPr>
          <w:rFonts w:asciiTheme="majorBidi" w:eastAsiaTheme="minorEastAsia" w:hAnsiTheme="majorBidi" w:cstheme="majorBidi"/>
          <w:bCs/>
          <w:iCs/>
          <w:sz w:val="24"/>
          <w:szCs w:val="24"/>
        </w:rPr>
        <w:t xml:space="preserve">Data dari hasil perhitungan </w:t>
      </w:r>
      <w:r>
        <w:rPr>
          <w:rFonts w:asciiTheme="majorBidi" w:eastAsiaTheme="minorEastAsia" w:hAnsiTheme="majorBidi" w:cstheme="majorBidi"/>
          <w:bCs/>
          <w:i/>
          <w:sz w:val="24"/>
          <w:szCs w:val="24"/>
        </w:rPr>
        <w:t>Firm Size</w:t>
      </w:r>
      <w:r w:rsidRPr="00D67268">
        <w:rPr>
          <w:rFonts w:asciiTheme="majorBidi" w:eastAsiaTheme="minorEastAsia" w:hAnsiTheme="majorBidi" w:cstheme="majorBidi"/>
          <w:bCs/>
          <w:iCs/>
          <w:sz w:val="24"/>
          <w:szCs w:val="24"/>
        </w:rPr>
        <w:t xml:space="preserve"> bank yang diukur dengan </w:t>
      </w:r>
      <w:r>
        <w:rPr>
          <w:rFonts w:asciiTheme="majorBidi" w:eastAsiaTheme="minorEastAsia" w:hAnsiTheme="majorBidi" w:cstheme="majorBidi"/>
          <w:bCs/>
          <w:iCs/>
          <w:sz w:val="24"/>
          <w:szCs w:val="24"/>
        </w:rPr>
        <w:t xml:space="preserve">(Ln) of Total Assets </w:t>
      </w:r>
      <w:r w:rsidRPr="00D67268">
        <w:rPr>
          <w:rFonts w:asciiTheme="majorBidi" w:eastAsiaTheme="minorEastAsia" w:hAnsiTheme="majorBidi" w:cstheme="majorBidi"/>
          <w:bCs/>
          <w:iCs/>
          <w:sz w:val="24"/>
          <w:szCs w:val="24"/>
        </w:rPr>
        <w:t>pada masing-masing perbankan syariah yang terdaftar di Otoritas Jasa Keuangan periode pengamatan 2</w:t>
      </w:r>
      <w:r>
        <w:rPr>
          <w:rFonts w:asciiTheme="majorBidi" w:eastAsiaTheme="minorEastAsia" w:hAnsiTheme="majorBidi" w:cstheme="majorBidi"/>
          <w:bCs/>
          <w:iCs/>
          <w:sz w:val="24"/>
          <w:szCs w:val="24"/>
        </w:rPr>
        <w:t>019-2023 adalah sebagai berikut:</w:t>
      </w:r>
    </w:p>
    <w:p w14:paraId="0C841CD8" w14:textId="77777777" w:rsidR="00E00852" w:rsidRPr="00E00852" w:rsidRDefault="00E00852" w:rsidP="00353846">
      <w:pPr>
        <w:pStyle w:val="Tabel"/>
        <w:ind w:left="142"/>
        <w:jc w:val="center"/>
        <w:rPr>
          <w:b/>
          <w:bCs/>
        </w:rPr>
      </w:pPr>
      <w:bookmarkStart w:id="15" w:name="_Toc172741604"/>
      <w:r w:rsidRPr="00E00852">
        <w:rPr>
          <w:b/>
          <w:bCs/>
        </w:rPr>
        <w:lastRenderedPageBreak/>
        <w:t xml:space="preserve">Tabel </w:t>
      </w:r>
      <w:r w:rsidRPr="00E00852">
        <w:rPr>
          <w:b/>
          <w:bCs/>
        </w:rPr>
        <w:fldChar w:fldCharType="begin"/>
      </w:r>
      <w:r w:rsidRPr="00E00852">
        <w:rPr>
          <w:b/>
          <w:bCs/>
        </w:rPr>
        <w:instrText xml:space="preserve"> SEQ Tabel \* ARABIC </w:instrText>
      </w:r>
      <w:r w:rsidRPr="00E00852">
        <w:rPr>
          <w:b/>
          <w:bCs/>
        </w:rPr>
        <w:fldChar w:fldCharType="separate"/>
      </w:r>
      <w:r>
        <w:rPr>
          <w:b/>
          <w:bCs/>
          <w:noProof/>
        </w:rPr>
        <w:t>10</w:t>
      </w:r>
      <w:bookmarkEnd w:id="15"/>
      <w:r w:rsidRPr="00E00852">
        <w:rPr>
          <w:b/>
          <w:bCs/>
        </w:rPr>
        <w:fldChar w:fldCharType="end"/>
      </w:r>
      <w:r w:rsidRPr="00E00852">
        <w:rPr>
          <w:b/>
          <w:bCs/>
        </w:rPr>
        <w:t xml:space="preserve"> </w:t>
      </w:r>
    </w:p>
    <w:p w14:paraId="7841DF23" w14:textId="75C9EAEA" w:rsidR="00504DEB" w:rsidRDefault="00D67268" w:rsidP="00353846">
      <w:pPr>
        <w:pStyle w:val="Tabel"/>
        <w:ind w:left="142"/>
        <w:jc w:val="center"/>
        <w:rPr>
          <w:b/>
          <w:bCs/>
        </w:rPr>
      </w:pPr>
      <w:r w:rsidRPr="00E00852">
        <w:rPr>
          <w:b/>
          <w:bCs/>
        </w:rPr>
        <w:t xml:space="preserve">Data </w:t>
      </w:r>
      <w:r w:rsidRPr="00E00852">
        <w:rPr>
          <w:b/>
          <w:bCs/>
          <w:i/>
        </w:rPr>
        <w:t>Firm Size</w:t>
      </w:r>
      <w:r w:rsidRPr="00E00852">
        <w:rPr>
          <w:b/>
          <w:bCs/>
        </w:rPr>
        <w:t xml:space="preserve"> Perbankan Syariah Periode 2019-2023</w:t>
      </w:r>
    </w:p>
    <w:p w14:paraId="7702DB2C" w14:textId="566CB14C" w:rsidR="00BE5951" w:rsidRPr="00180510" w:rsidRDefault="00180510" w:rsidP="00180510">
      <w:pPr>
        <w:pStyle w:val="Tabel"/>
        <w:ind w:left="142"/>
        <w:jc w:val="center"/>
        <w:rPr>
          <w:b/>
          <w:bCs/>
        </w:rPr>
      </w:pPr>
      <w:r w:rsidRPr="00180510">
        <w:rPr>
          <w:noProof/>
          <w:lang w:eastAsia="id-ID"/>
        </w:rPr>
        <w:drawing>
          <wp:inline distT="0" distB="0" distL="0" distR="0" wp14:anchorId="508B6656" wp14:editId="5BD9EAD3">
            <wp:extent cx="4018915" cy="2675255"/>
            <wp:effectExtent l="0" t="0" r="635" b="0"/>
            <wp:docPr id="514585222" name="Picture 514585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18915" cy="2675255"/>
                    </a:xfrm>
                    <a:prstGeom prst="rect">
                      <a:avLst/>
                    </a:prstGeom>
                    <a:noFill/>
                    <a:ln>
                      <a:noFill/>
                    </a:ln>
                  </pic:spPr>
                </pic:pic>
              </a:graphicData>
            </a:graphic>
          </wp:inline>
        </w:drawing>
      </w:r>
    </w:p>
    <w:p w14:paraId="4CC862CA" w14:textId="1A7CD4FB" w:rsidR="00D67268" w:rsidRPr="001143FF" w:rsidRDefault="00BE5951" w:rsidP="00180510">
      <w:pPr>
        <w:spacing w:line="240" w:lineRule="auto"/>
        <w:ind w:left="993" w:hanging="284"/>
        <w:jc w:val="both"/>
        <w:rPr>
          <w:rFonts w:asciiTheme="majorBidi" w:eastAsiaTheme="minorEastAsia" w:hAnsiTheme="majorBidi" w:cstheme="majorBidi"/>
          <w:bCs/>
          <w:iCs/>
          <w:sz w:val="24"/>
          <w:szCs w:val="24"/>
        </w:rPr>
      </w:pPr>
      <w:r>
        <w:rPr>
          <w:rFonts w:asciiTheme="majorBidi" w:eastAsiaTheme="minorEastAsia" w:hAnsiTheme="majorBidi" w:cstheme="majorBidi"/>
          <w:bCs/>
          <w:iCs/>
          <w:sz w:val="24"/>
          <w:szCs w:val="24"/>
        </w:rPr>
        <w:t xml:space="preserve">  Sumber: data sekun</w:t>
      </w:r>
      <w:r w:rsidR="00D67268" w:rsidRPr="00D67268">
        <w:rPr>
          <w:rFonts w:asciiTheme="majorBidi" w:eastAsiaTheme="minorEastAsia" w:hAnsiTheme="majorBidi" w:cstheme="majorBidi"/>
          <w:bCs/>
          <w:iCs/>
          <w:sz w:val="24"/>
          <w:szCs w:val="24"/>
        </w:rPr>
        <w:t>der diolah (2024)</w:t>
      </w:r>
    </w:p>
    <w:p w14:paraId="26FE42F4" w14:textId="7101BACA" w:rsidR="00504DEB" w:rsidRDefault="00D67268" w:rsidP="000028D6">
      <w:pPr>
        <w:spacing w:line="480" w:lineRule="auto"/>
        <w:ind w:left="993"/>
        <w:jc w:val="both"/>
        <w:rPr>
          <w:rFonts w:asciiTheme="majorBidi" w:eastAsiaTheme="minorEastAsia" w:hAnsiTheme="majorBidi" w:cstheme="majorBidi"/>
          <w:bCs/>
          <w:iCs/>
          <w:sz w:val="24"/>
          <w:szCs w:val="24"/>
        </w:rPr>
      </w:pPr>
      <w:r w:rsidRPr="00D67268">
        <w:rPr>
          <w:rFonts w:asciiTheme="majorBidi" w:eastAsiaTheme="minorEastAsia" w:hAnsiTheme="majorBidi" w:cstheme="majorBidi"/>
          <w:bCs/>
          <w:iCs/>
          <w:sz w:val="24"/>
          <w:szCs w:val="24"/>
        </w:rPr>
        <w:tab/>
        <w:t xml:space="preserve">    Selanjutnya data tersebut kedalam diagram b</w:t>
      </w:r>
      <w:r w:rsidR="000028D6">
        <w:rPr>
          <w:rFonts w:asciiTheme="majorBidi" w:eastAsiaTheme="minorEastAsia" w:hAnsiTheme="majorBidi" w:cstheme="majorBidi"/>
          <w:bCs/>
          <w:iCs/>
          <w:sz w:val="24"/>
          <w:szCs w:val="24"/>
        </w:rPr>
        <w:t xml:space="preserve">atang sehingga perbedaan nilai </w:t>
      </w:r>
      <w:r w:rsidR="000028D6">
        <w:rPr>
          <w:rFonts w:asciiTheme="majorBidi" w:eastAsiaTheme="minorEastAsia" w:hAnsiTheme="majorBidi" w:cstheme="majorBidi"/>
          <w:bCs/>
          <w:i/>
          <w:sz w:val="24"/>
          <w:szCs w:val="24"/>
        </w:rPr>
        <w:t>Firm Size</w:t>
      </w:r>
      <w:r w:rsidRPr="00D67268">
        <w:rPr>
          <w:rFonts w:asciiTheme="majorBidi" w:eastAsiaTheme="minorEastAsia" w:hAnsiTheme="majorBidi" w:cstheme="majorBidi"/>
          <w:bCs/>
          <w:iCs/>
          <w:sz w:val="24"/>
          <w:szCs w:val="24"/>
        </w:rPr>
        <w:t xml:space="preserve"> dapat terlihat lebih jelas. Berdasarkan tabel tersebut bisa digambarkan grafik diagram batang:</w:t>
      </w:r>
    </w:p>
    <w:p w14:paraId="57EC5249" w14:textId="6A67C6E0" w:rsidR="00180510" w:rsidRDefault="00180510" w:rsidP="00180510">
      <w:pPr>
        <w:spacing w:line="480" w:lineRule="auto"/>
        <w:ind w:left="993"/>
        <w:jc w:val="both"/>
        <w:rPr>
          <w:rFonts w:asciiTheme="majorBidi" w:eastAsiaTheme="minorEastAsia" w:hAnsiTheme="majorBidi" w:cstheme="majorBidi"/>
          <w:bCs/>
          <w:iCs/>
          <w:sz w:val="24"/>
          <w:szCs w:val="24"/>
        </w:rPr>
      </w:pPr>
      <w:r>
        <w:rPr>
          <w:noProof/>
          <w:lang w:eastAsia="id-ID"/>
        </w:rPr>
        <w:drawing>
          <wp:anchor distT="0" distB="0" distL="114300" distR="114300" simplePos="0" relativeHeight="251798528" behindDoc="0" locked="0" layoutInCell="1" allowOverlap="1" wp14:anchorId="2FA14455" wp14:editId="62277C7D">
            <wp:simplePos x="0" y="0"/>
            <wp:positionH relativeFrom="column">
              <wp:posOffset>669431</wp:posOffset>
            </wp:positionH>
            <wp:positionV relativeFrom="paragraph">
              <wp:posOffset>13758</wp:posOffset>
            </wp:positionV>
            <wp:extent cx="4131310" cy="2088445"/>
            <wp:effectExtent l="0" t="0" r="2540" b="7620"/>
            <wp:wrapNone/>
            <wp:docPr id="514585221" name="Chart 5145852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14:paraId="265DBCDC" w14:textId="77777777" w:rsidR="00180510" w:rsidRDefault="00180510" w:rsidP="00180510">
      <w:pPr>
        <w:spacing w:line="480" w:lineRule="auto"/>
        <w:ind w:left="993"/>
        <w:jc w:val="both"/>
        <w:rPr>
          <w:rFonts w:asciiTheme="majorBidi" w:eastAsiaTheme="minorEastAsia" w:hAnsiTheme="majorBidi" w:cstheme="majorBidi"/>
          <w:bCs/>
          <w:iCs/>
          <w:sz w:val="24"/>
          <w:szCs w:val="24"/>
        </w:rPr>
      </w:pPr>
    </w:p>
    <w:p w14:paraId="752304F5" w14:textId="77777777" w:rsidR="00180510" w:rsidRDefault="00180510" w:rsidP="00180510">
      <w:pPr>
        <w:spacing w:line="480" w:lineRule="auto"/>
        <w:ind w:left="993"/>
        <w:jc w:val="both"/>
        <w:rPr>
          <w:rFonts w:asciiTheme="majorBidi" w:eastAsiaTheme="minorEastAsia" w:hAnsiTheme="majorBidi" w:cstheme="majorBidi"/>
          <w:bCs/>
          <w:iCs/>
          <w:sz w:val="24"/>
          <w:szCs w:val="24"/>
        </w:rPr>
      </w:pPr>
    </w:p>
    <w:p w14:paraId="50FD6B2C" w14:textId="77777777" w:rsidR="00180510" w:rsidRDefault="00180510" w:rsidP="00180510">
      <w:pPr>
        <w:spacing w:line="240" w:lineRule="auto"/>
        <w:ind w:left="993"/>
        <w:jc w:val="both"/>
        <w:rPr>
          <w:rFonts w:asciiTheme="majorBidi" w:eastAsiaTheme="minorEastAsia" w:hAnsiTheme="majorBidi" w:cstheme="majorBidi"/>
          <w:bCs/>
          <w:iCs/>
          <w:sz w:val="24"/>
          <w:szCs w:val="24"/>
        </w:rPr>
      </w:pPr>
    </w:p>
    <w:p w14:paraId="25056941" w14:textId="77777777" w:rsidR="00180510" w:rsidRDefault="00180510" w:rsidP="00180510">
      <w:pPr>
        <w:spacing w:line="240" w:lineRule="auto"/>
        <w:ind w:left="993"/>
        <w:jc w:val="both"/>
        <w:rPr>
          <w:rFonts w:asciiTheme="majorBidi" w:eastAsiaTheme="minorEastAsia" w:hAnsiTheme="majorBidi" w:cstheme="majorBidi"/>
          <w:bCs/>
          <w:iCs/>
          <w:sz w:val="24"/>
          <w:szCs w:val="24"/>
        </w:rPr>
      </w:pPr>
    </w:p>
    <w:p w14:paraId="6B83C9D2" w14:textId="77777777" w:rsidR="00180510" w:rsidRDefault="00180510" w:rsidP="00180510">
      <w:pPr>
        <w:spacing w:line="240" w:lineRule="auto"/>
        <w:ind w:left="993"/>
        <w:jc w:val="both"/>
        <w:rPr>
          <w:rFonts w:asciiTheme="majorBidi" w:eastAsiaTheme="minorEastAsia" w:hAnsiTheme="majorBidi" w:cstheme="majorBidi"/>
          <w:bCs/>
          <w:iCs/>
          <w:sz w:val="24"/>
          <w:szCs w:val="24"/>
        </w:rPr>
      </w:pPr>
      <w:r>
        <w:rPr>
          <w:rFonts w:asciiTheme="majorBidi" w:eastAsiaTheme="minorEastAsia" w:hAnsiTheme="majorBidi" w:cstheme="majorBidi"/>
          <w:bCs/>
          <w:iCs/>
          <w:sz w:val="24"/>
          <w:szCs w:val="24"/>
        </w:rPr>
        <w:t xml:space="preserve">  </w:t>
      </w:r>
    </w:p>
    <w:p w14:paraId="1EFFFA4F" w14:textId="3F45EFEB" w:rsidR="00D67268" w:rsidRPr="00D67268" w:rsidRDefault="00180510" w:rsidP="00180510">
      <w:pPr>
        <w:spacing w:line="240" w:lineRule="auto"/>
        <w:ind w:left="993"/>
        <w:jc w:val="both"/>
        <w:rPr>
          <w:rFonts w:asciiTheme="majorBidi" w:eastAsiaTheme="minorEastAsia" w:hAnsiTheme="majorBidi" w:cstheme="majorBidi"/>
          <w:bCs/>
          <w:iCs/>
          <w:sz w:val="24"/>
          <w:szCs w:val="24"/>
        </w:rPr>
      </w:pPr>
      <w:r>
        <w:rPr>
          <w:rFonts w:asciiTheme="majorBidi" w:eastAsiaTheme="minorEastAsia" w:hAnsiTheme="majorBidi" w:cstheme="majorBidi"/>
          <w:bCs/>
          <w:iCs/>
          <w:sz w:val="24"/>
          <w:szCs w:val="24"/>
        </w:rPr>
        <w:t xml:space="preserve"> </w:t>
      </w:r>
      <w:r w:rsidR="00D67268" w:rsidRPr="00D67268">
        <w:rPr>
          <w:rFonts w:asciiTheme="majorBidi" w:eastAsiaTheme="minorEastAsia" w:hAnsiTheme="majorBidi" w:cstheme="majorBidi"/>
          <w:bCs/>
          <w:iCs/>
          <w:sz w:val="24"/>
          <w:szCs w:val="24"/>
        </w:rPr>
        <w:t>Sumber: data sekunder diolah (2024)</w:t>
      </w:r>
    </w:p>
    <w:p w14:paraId="7AC3D65B" w14:textId="506AA58C" w:rsidR="00180510" w:rsidRPr="00180510" w:rsidRDefault="007B5706" w:rsidP="00180510">
      <w:pPr>
        <w:pStyle w:val="Gambar"/>
        <w:jc w:val="center"/>
        <w:rPr>
          <w:rFonts w:eastAsiaTheme="minorEastAsia" w:cstheme="majorBidi"/>
          <w:b/>
          <w:bCs/>
          <w:szCs w:val="24"/>
        </w:rPr>
      </w:pPr>
      <w:bookmarkStart w:id="16" w:name="_Toc171035346"/>
      <w:bookmarkStart w:id="17" w:name="_Toc171035606"/>
      <w:r w:rsidRPr="007B5706">
        <w:rPr>
          <w:b/>
          <w:bCs/>
        </w:rPr>
        <w:t xml:space="preserve">Gambar </w:t>
      </w:r>
      <w:r w:rsidRPr="007B5706">
        <w:rPr>
          <w:b/>
          <w:bCs/>
        </w:rPr>
        <w:fldChar w:fldCharType="begin"/>
      </w:r>
      <w:r w:rsidRPr="007B5706">
        <w:rPr>
          <w:b/>
          <w:bCs/>
        </w:rPr>
        <w:instrText xml:space="preserve"> SEQ Gambar \* ARABIC </w:instrText>
      </w:r>
      <w:r w:rsidRPr="007B5706">
        <w:rPr>
          <w:b/>
          <w:bCs/>
        </w:rPr>
        <w:fldChar w:fldCharType="separate"/>
      </w:r>
      <w:r w:rsidR="007271BE">
        <w:rPr>
          <w:b/>
          <w:bCs/>
          <w:noProof/>
        </w:rPr>
        <w:t>8</w:t>
      </w:r>
      <w:bookmarkEnd w:id="16"/>
      <w:bookmarkEnd w:id="17"/>
      <w:r w:rsidRPr="007B5706">
        <w:rPr>
          <w:b/>
          <w:bCs/>
        </w:rPr>
        <w:fldChar w:fldCharType="end"/>
      </w:r>
    </w:p>
    <w:p w14:paraId="04B99523" w14:textId="58D0AC8C" w:rsidR="00504DEB" w:rsidRDefault="00D67268" w:rsidP="000028D6">
      <w:pPr>
        <w:spacing w:line="240" w:lineRule="auto"/>
        <w:ind w:left="1276" w:hanging="425"/>
        <w:jc w:val="center"/>
        <w:rPr>
          <w:rFonts w:asciiTheme="majorBidi" w:eastAsiaTheme="minorEastAsia" w:hAnsiTheme="majorBidi" w:cstheme="majorBidi"/>
          <w:b/>
          <w:iCs/>
          <w:sz w:val="24"/>
          <w:szCs w:val="24"/>
        </w:rPr>
      </w:pPr>
      <w:r w:rsidRPr="00D67268">
        <w:rPr>
          <w:rFonts w:asciiTheme="majorBidi" w:eastAsiaTheme="minorEastAsia" w:hAnsiTheme="majorBidi" w:cstheme="majorBidi"/>
          <w:b/>
          <w:iCs/>
          <w:sz w:val="24"/>
          <w:szCs w:val="24"/>
        </w:rPr>
        <w:t xml:space="preserve">Grafik </w:t>
      </w:r>
      <w:r w:rsidR="00353846">
        <w:rPr>
          <w:rFonts w:asciiTheme="majorBidi" w:eastAsiaTheme="minorEastAsia" w:hAnsiTheme="majorBidi" w:cstheme="majorBidi"/>
          <w:b/>
          <w:i/>
          <w:sz w:val="24"/>
          <w:szCs w:val="24"/>
        </w:rPr>
        <w:t>Firm Si</w:t>
      </w:r>
      <w:r w:rsidR="000028D6">
        <w:rPr>
          <w:rFonts w:asciiTheme="majorBidi" w:eastAsiaTheme="minorEastAsia" w:hAnsiTheme="majorBidi" w:cstheme="majorBidi"/>
          <w:b/>
          <w:i/>
          <w:sz w:val="24"/>
          <w:szCs w:val="24"/>
        </w:rPr>
        <w:t xml:space="preserve">ze </w:t>
      </w:r>
      <w:r w:rsidRPr="00D67268">
        <w:rPr>
          <w:rFonts w:asciiTheme="majorBidi" w:eastAsiaTheme="minorEastAsia" w:hAnsiTheme="majorBidi" w:cstheme="majorBidi"/>
          <w:b/>
          <w:iCs/>
          <w:sz w:val="24"/>
          <w:szCs w:val="24"/>
        </w:rPr>
        <w:t>Perbankan Syariah Periode 2019-2023</w:t>
      </w:r>
    </w:p>
    <w:p w14:paraId="7CF17F57" w14:textId="34015ED1" w:rsidR="00504DEB" w:rsidRDefault="00D67268" w:rsidP="00180510">
      <w:pPr>
        <w:spacing w:line="480" w:lineRule="auto"/>
        <w:ind w:left="851" w:hanging="142"/>
        <w:jc w:val="both"/>
        <w:rPr>
          <w:rFonts w:asciiTheme="majorBidi" w:eastAsiaTheme="minorEastAsia" w:hAnsiTheme="majorBidi" w:cstheme="majorBidi"/>
          <w:bCs/>
          <w:iCs/>
          <w:sz w:val="24"/>
          <w:szCs w:val="24"/>
        </w:rPr>
      </w:pPr>
      <w:r>
        <w:rPr>
          <w:rFonts w:asciiTheme="majorBidi" w:eastAsiaTheme="minorEastAsia" w:hAnsiTheme="majorBidi" w:cstheme="majorBidi"/>
          <w:bCs/>
          <w:iCs/>
          <w:sz w:val="24"/>
          <w:szCs w:val="24"/>
        </w:rPr>
        <w:lastRenderedPageBreak/>
        <w:tab/>
        <w:t xml:space="preserve">    </w:t>
      </w:r>
      <w:r>
        <w:rPr>
          <w:rFonts w:asciiTheme="majorBidi" w:eastAsiaTheme="minorEastAsia" w:hAnsiTheme="majorBidi" w:cstheme="majorBidi"/>
          <w:bCs/>
          <w:iCs/>
          <w:sz w:val="24"/>
          <w:szCs w:val="24"/>
        </w:rPr>
        <w:tab/>
        <w:t xml:space="preserve">     </w:t>
      </w:r>
      <w:r w:rsidRPr="00D67268">
        <w:rPr>
          <w:rFonts w:asciiTheme="majorBidi" w:eastAsiaTheme="minorEastAsia" w:hAnsiTheme="majorBidi" w:cstheme="majorBidi"/>
          <w:bCs/>
          <w:iCs/>
          <w:sz w:val="24"/>
          <w:szCs w:val="24"/>
        </w:rPr>
        <w:t xml:space="preserve">Berdasarkan data tabel dan grafik diatas, meunjukan bahwa perkembangan nilai </w:t>
      </w:r>
      <w:r>
        <w:rPr>
          <w:rFonts w:asciiTheme="majorBidi" w:eastAsiaTheme="minorEastAsia" w:hAnsiTheme="majorBidi" w:cstheme="majorBidi"/>
          <w:bCs/>
          <w:i/>
          <w:sz w:val="24"/>
          <w:szCs w:val="24"/>
        </w:rPr>
        <w:t>Firm Size</w:t>
      </w:r>
      <w:r w:rsidRPr="00D67268">
        <w:rPr>
          <w:rFonts w:asciiTheme="majorBidi" w:eastAsiaTheme="minorEastAsia" w:hAnsiTheme="majorBidi" w:cstheme="majorBidi"/>
          <w:bCs/>
          <w:iCs/>
          <w:sz w:val="24"/>
          <w:szCs w:val="24"/>
        </w:rPr>
        <w:t xml:space="preserve"> dari </w:t>
      </w:r>
      <w:r w:rsidR="00180510">
        <w:rPr>
          <w:rFonts w:asciiTheme="majorBidi" w:eastAsiaTheme="minorEastAsia" w:hAnsiTheme="majorBidi" w:cstheme="majorBidi"/>
          <w:bCs/>
          <w:iCs/>
          <w:sz w:val="24"/>
          <w:szCs w:val="24"/>
        </w:rPr>
        <w:t>9</w:t>
      </w:r>
      <w:r w:rsidRPr="00180510">
        <w:rPr>
          <w:rFonts w:asciiTheme="majorBidi" w:eastAsiaTheme="minorEastAsia" w:hAnsiTheme="majorBidi" w:cstheme="majorBidi"/>
          <w:bCs/>
          <w:iCs/>
          <w:sz w:val="24"/>
          <w:szCs w:val="24"/>
        </w:rPr>
        <w:t xml:space="preserve"> perusahaan </w:t>
      </w:r>
      <w:r w:rsidRPr="00D67268">
        <w:rPr>
          <w:rFonts w:asciiTheme="majorBidi" w:eastAsiaTheme="minorEastAsia" w:hAnsiTheme="majorBidi" w:cstheme="majorBidi"/>
          <w:bCs/>
          <w:iCs/>
          <w:sz w:val="24"/>
          <w:szCs w:val="24"/>
        </w:rPr>
        <w:t xml:space="preserve">perbankan syariah yang terdaftar di Otoritas Jasa Keuangan periode 2019-2023 selalu mengalami kenaikan dan penurunan di setiap tahunnya. Nilai tertinggi untuk variabel </w:t>
      </w:r>
      <w:r w:rsidR="0004787E">
        <w:rPr>
          <w:rFonts w:asciiTheme="majorBidi" w:eastAsiaTheme="minorEastAsia" w:hAnsiTheme="majorBidi" w:cstheme="majorBidi"/>
          <w:bCs/>
          <w:i/>
          <w:sz w:val="24"/>
          <w:szCs w:val="24"/>
        </w:rPr>
        <w:t>Firm Size</w:t>
      </w:r>
      <w:r w:rsidRPr="00D67268">
        <w:rPr>
          <w:rFonts w:asciiTheme="majorBidi" w:eastAsiaTheme="minorEastAsia" w:hAnsiTheme="majorBidi" w:cstheme="majorBidi"/>
          <w:bCs/>
          <w:iCs/>
          <w:sz w:val="24"/>
          <w:szCs w:val="24"/>
        </w:rPr>
        <w:t xml:space="preserve"> yaitu terdapat pada perusahaan Bank </w:t>
      </w:r>
      <w:r w:rsidR="0004787E">
        <w:rPr>
          <w:rFonts w:asciiTheme="majorBidi" w:eastAsiaTheme="minorEastAsia" w:hAnsiTheme="majorBidi" w:cstheme="majorBidi"/>
          <w:bCs/>
          <w:iCs/>
          <w:sz w:val="24"/>
          <w:szCs w:val="24"/>
        </w:rPr>
        <w:t xml:space="preserve">Aceh Syariah </w:t>
      </w:r>
      <w:r w:rsidRPr="00D67268">
        <w:rPr>
          <w:rFonts w:asciiTheme="majorBidi" w:eastAsiaTheme="minorEastAsia" w:hAnsiTheme="majorBidi" w:cstheme="majorBidi"/>
          <w:bCs/>
          <w:iCs/>
          <w:sz w:val="24"/>
          <w:szCs w:val="24"/>
        </w:rPr>
        <w:t>Tbk ta</w:t>
      </w:r>
      <w:r w:rsidR="0004787E">
        <w:rPr>
          <w:rFonts w:asciiTheme="majorBidi" w:eastAsiaTheme="minorEastAsia" w:hAnsiTheme="majorBidi" w:cstheme="majorBidi"/>
          <w:bCs/>
          <w:iCs/>
          <w:sz w:val="24"/>
          <w:szCs w:val="24"/>
        </w:rPr>
        <w:t>hun 2023 yang mencapai 31,05</w:t>
      </w:r>
      <w:r w:rsidRPr="00D67268">
        <w:rPr>
          <w:rFonts w:asciiTheme="majorBidi" w:eastAsiaTheme="minorEastAsia" w:hAnsiTheme="majorBidi" w:cstheme="majorBidi"/>
          <w:bCs/>
          <w:iCs/>
          <w:sz w:val="24"/>
          <w:szCs w:val="24"/>
        </w:rPr>
        <w:t xml:space="preserve"> dan untuk nilai terendah terjadi pada Bank </w:t>
      </w:r>
      <w:r w:rsidR="00180510">
        <w:rPr>
          <w:rFonts w:asciiTheme="majorBidi" w:eastAsiaTheme="minorEastAsia" w:hAnsiTheme="majorBidi" w:cstheme="majorBidi"/>
          <w:bCs/>
          <w:iCs/>
          <w:sz w:val="24"/>
          <w:szCs w:val="24"/>
        </w:rPr>
        <w:t>Victoria Syariah</w:t>
      </w:r>
      <w:r w:rsidR="0004787E">
        <w:rPr>
          <w:rFonts w:asciiTheme="majorBidi" w:eastAsiaTheme="minorEastAsia" w:hAnsiTheme="majorBidi" w:cstheme="majorBidi"/>
          <w:bCs/>
          <w:iCs/>
          <w:sz w:val="24"/>
          <w:szCs w:val="24"/>
        </w:rPr>
        <w:t xml:space="preserve"> </w:t>
      </w:r>
      <w:r w:rsidRPr="00D67268">
        <w:rPr>
          <w:rFonts w:asciiTheme="majorBidi" w:eastAsiaTheme="minorEastAsia" w:hAnsiTheme="majorBidi" w:cstheme="majorBidi"/>
          <w:bCs/>
          <w:iCs/>
          <w:sz w:val="24"/>
          <w:szCs w:val="24"/>
        </w:rPr>
        <w:t>Tbk ta</w:t>
      </w:r>
      <w:r w:rsidR="00180510">
        <w:rPr>
          <w:rFonts w:asciiTheme="majorBidi" w:eastAsiaTheme="minorEastAsia" w:hAnsiTheme="majorBidi" w:cstheme="majorBidi"/>
          <w:bCs/>
          <w:iCs/>
          <w:sz w:val="24"/>
          <w:szCs w:val="24"/>
        </w:rPr>
        <w:t>hun 2020 yaitu sebesar 21,55</w:t>
      </w:r>
      <w:r w:rsidRPr="00D67268">
        <w:rPr>
          <w:rFonts w:asciiTheme="majorBidi" w:eastAsiaTheme="minorEastAsia" w:hAnsiTheme="majorBidi" w:cstheme="majorBidi"/>
          <w:bCs/>
          <w:iCs/>
          <w:sz w:val="24"/>
          <w:szCs w:val="24"/>
        </w:rPr>
        <w:t xml:space="preserve">. Sementara rata-rata nilai </w:t>
      </w:r>
      <w:r w:rsidR="0004787E" w:rsidRPr="0004787E">
        <w:rPr>
          <w:rFonts w:asciiTheme="majorBidi" w:eastAsiaTheme="minorEastAsia" w:hAnsiTheme="majorBidi" w:cstheme="majorBidi"/>
          <w:bCs/>
          <w:i/>
          <w:sz w:val="24"/>
          <w:szCs w:val="24"/>
        </w:rPr>
        <w:t xml:space="preserve">Firm Size </w:t>
      </w:r>
      <w:r w:rsidR="00180510">
        <w:rPr>
          <w:rFonts w:asciiTheme="majorBidi" w:eastAsiaTheme="minorEastAsia" w:hAnsiTheme="majorBidi" w:cstheme="majorBidi"/>
          <w:bCs/>
          <w:iCs/>
          <w:sz w:val="24"/>
          <w:szCs w:val="24"/>
        </w:rPr>
        <w:t>sebesar 27,05</w:t>
      </w:r>
      <w:r w:rsidRPr="00D67268">
        <w:rPr>
          <w:rFonts w:asciiTheme="majorBidi" w:eastAsiaTheme="minorEastAsia" w:hAnsiTheme="majorBidi" w:cstheme="majorBidi"/>
          <w:bCs/>
          <w:iCs/>
          <w:sz w:val="24"/>
          <w:szCs w:val="24"/>
        </w:rPr>
        <w:t>.</w:t>
      </w:r>
    </w:p>
    <w:p w14:paraId="348AD6C3" w14:textId="3FA8C8C1" w:rsidR="0004787E" w:rsidRDefault="0004787E" w:rsidP="00445473">
      <w:pPr>
        <w:spacing w:line="480" w:lineRule="auto"/>
        <w:ind w:left="993" w:hanging="426"/>
        <w:jc w:val="both"/>
        <w:rPr>
          <w:rFonts w:asciiTheme="majorBidi" w:eastAsiaTheme="minorEastAsia" w:hAnsiTheme="majorBidi" w:cstheme="majorBidi"/>
          <w:bCs/>
          <w:iCs/>
          <w:sz w:val="24"/>
          <w:szCs w:val="24"/>
        </w:rPr>
      </w:pPr>
      <w:r>
        <w:rPr>
          <w:rFonts w:asciiTheme="majorBidi" w:eastAsiaTheme="minorEastAsia" w:hAnsiTheme="majorBidi" w:cstheme="majorBidi"/>
          <w:bCs/>
          <w:iCs/>
          <w:sz w:val="24"/>
          <w:szCs w:val="24"/>
        </w:rPr>
        <w:t>e. Likuiditas</w:t>
      </w:r>
    </w:p>
    <w:p w14:paraId="5C144279" w14:textId="73B8DB14" w:rsidR="0004787E" w:rsidRPr="0004787E" w:rsidRDefault="0004787E" w:rsidP="00445473">
      <w:pPr>
        <w:spacing w:line="480" w:lineRule="auto"/>
        <w:ind w:left="851" w:hanging="284"/>
        <w:jc w:val="both"/>
        <w:rPr>
          <w:rFonts w:asciiTheme="majorBidi" w:eastAsiaTheme="minorEastAsia" w:hAnsiTheme="majorBidi" w:cstheme="majorBidi"/>
          <w:bCs/>
          <w:iCs/>
          <w:sz w:val="24"/>
          <w:szCs w:val="24"/>
        </w:rPr>
      </w:pPr>
      <w:r>
        <w:rPr>
          <w:rFonts w:asciiTheme="majorBidi" w:eastAsiaTheme="minorEastAsia" w:hAnsiTheme="majorBidi" w:cstheme="majorBidi"/>
          <w:bCs/>
          <w:iCs/>
          <w:sz w:val="24"/>
          <w:szCs w:val="24"/>
        </w:rPr>
        <w:tab/>
      </w:r>
      <w:r>
        <w:rPr>
          <w:rFonts w:asciiTheme="majorBidi" w:eastAsiaTheme="minorEastAsia" w:hAnsiTheme="majorBidi" w:cstheme="majorBidi"/>
          <w:bCs/>
          <w:iCs/>
          <w:sz w:val="24"/>
          <w:szCs w:val="24"/>
        </w:rPr>
        <w:tab/>
        <w:t xml:space="preserve">    </w:t>
      </w:r>
      <w:r w:rsidRPr="0004787E">
        <w:rPr>
          <w:rFonts w:asciiTheme="majorBidi" w:eastAsiaTheme="minorEastAsia" w:hAnsiTheme="majorBidi" w:cstheme="majorBidi"/>
          <w:bCs/>
          <w:iCs/>
          <w:sz w:val="24"/>
          <w:szCs w:val="24"/>
        </w:rPr>
        <w:t>Rasio likuditas yang digunakan pada penelitian adalah rasio lancar (current ratio). Rasio lancar merupakan rasio yang digunakan untuk mengukur kemampuan perusahaan untuk membayar kembali hutang jangka pendek yang akan jatuh tempo. Semakin tinggi jumlah aset lancar terhadap kewajiban jangka pendek, semakin tinggi pula rasio lancar yang artinya likuiditas perusahaan semakin tinggi. Rasio lancar bisa dihitung menggunakan rumus sebagai berikut :</w:t>
      </w:r>
    </w:p>
    <w:p w14:paraId="004BFA90" w14:textId="2E7C5A49" w:rsidR="0004787E" w:rsidRDefault="0004787E" w:rsidP="00445473">
      <w:pPr>
        <w:spacing w:line="480" w:lineRule="auto"/>
        <w:ind w:left="851" w:hanging="284"/>
        <w:jc w:val="center"/>
        <w:rPr>
          <w:rFonts w:asciiTheme="majorBidi" w:eastAsiaTheme="minorEastAsia" w:hAnsiTheme="majorBidi" w:cstheme="majorBidi"/>
          <w:bCs/>
          <w:iCs/>
          <w:sz w:val="24"/>
          <w:szCs w:val="24"/>
        </w:rPr>
      </w:pPr>
      <w:r w:rsidRPr="0004787E">
        <w:rPr>
          <w:rFonts w:asciiTheme="majorBidi" w:eastAsiaTheme="minorEastAsia" w:hAnsiTheme="majorBidi" w:cstheme="majorBidi"/>
          <w:bCs/>
          <w:i/>
          <w:sz w:val="24"/>
          <w:szCs w:val="24"/>
        </w:rPr>
        <w:t>Current Ratio</w:t>
      </w:r>
      <w:r w:rsidRPr="0004787E">
        <w:rPr>
          <w:rFonts w:asciiTheme="majorBidi" w:eastAsiaTheme="minorEastAsia" w:hAnsiTheme="majorBidi" w:cstheme="majorBidi"/>
          <w:bCs/>
          <w:iCs/>
          <w:sz w:val="24"/>
          <w:szCs w:val="24"/>
        </w:rPr>
        <w:t xml:space="preserve"> = </w:t>
      </w:r>
      <m:oMath>
        <m:f>
          <m:fPr>
            <m:ctrlPr>
              <w:rPr>
                <w:rFonts w:ascii="Cambria Math" w:eastAsiaTheme="minorEastAsia" w:hAnsi="Cambria Math" w:cstheme="majorBidi"/>
                <w:bCs/>
                <w:i/>
                <w:iCs/>
                <w:sz w:val="24"/>
                <w:szCs w:val="24"/>
              </w:rPr>
            </m:ctrlPr>
          </m:fPr>
          <m:num>
            <m:r>
              <w:rPr>
                <w:rFonts w:ascii="Cambria Math" w:eastAsiaTheme="minorEastAsia" w:hAnsi="Cambria Math" w:cstheme="majorBidi"/>
                <w:sz w:val="24"/>
                <w:szCs w:val="24"/>
              </w:rPr>
              <m:t>Aktiva Lancar</m:t>
            </m:r>
          </m:num>
          <m:den>
            <m:r>
              <w:rPr>
                <w:rFonts w:ascii="Cambria Math" w:eastAsiaTheme="minorEastAsia" w:hAnsi="Cambria Math" w:cstheme="majorBidi"/>
                <w:sz w:val="24"/>
                <w:szCs w:val="24"/>
              </w:rPr>
              <m:t>Utang Lancar</m:t>
            </m:r>
          </m:den>
        </m:f>
        <m:r>
          <w:rPr>
            <w:rFonts w:ascii="Cambria Math" w:eastAsiaTheme="minorEastAsia" w:hAnsi="Cambria Math" w:cstheme="majorBidi"/>
            <w:sz w:val="24"/>
            <w:szCs w:val="24"/>
          </w:rPr>
          <m:t>× 100 %</m:t>
        </m:r>
      </m:oMath>
    </w:p>
    <w:p w14:paraId="5872118C" w14:textId="339F56DC" w:rsidR="0004787E" w:rsidRDefault="0004787E" w:rsidP="00180510">
      <w:pPr>
        <w:spacing w:line="480" w:lineRule="auto"/>
        <w:ind w:left="851" w:hanging="284"/>
        <w:jc w:val="both"/>
        <w:rPr>
          <w:rFonts w:asciiTheme="majorBidi" w:eastAsiaTheme="minorEastAsia" w:hAnsiTheme="majorBidi" w:cstheme="majorBidi"/>
          <w:bCs/>
          <w:iCs/>
          <w:sz w:val="24"/>
          <w:szCs w:val="24"/>
        </w:rPr>
      </w:pPr>
      <w:r>
        <w:rPr>
          <w:rFonts w:asciiTheme="majorBidi" w:eastAsiaTheme="minorEastAsia" w:hAnsiTheme="majorBidi" w:cstheme="majorBidi"/>
          <w:bCs/>
          <w:iCs/>
          <w:sz w:val="24"/>
          <w:szCs w:val="24"/>
        </w:rPr>
        <w:tab/>
      </w:r>
      <w:r>
        <w:rPr>
          <w:rFonts w:asciiTheme="majorBidi" w:eastAsiaTheme="minorEastAsia" w:hAnsiTheme="majorBidi" w:cstheme="majorBidi"/>
          <w:bCs/>
          <w:iCs/>
          <w:sz w:val="24"/>
          <w:szCs w:val="24"/>
        </w:rPr>
        <w:tab/>
      </w:r>
      <w:r w:rsidRPr="0004787E">
        <w:rPr>
          <w:rFonts w:asciiTheme="majorBidi" w:eastAsiaTheme="minorEastAsia" w:hAnsiTheme="majorBidi" w:cstheme="majorBidi"/>
          <w:bCs/>
          <w:iCs/>
          <w:sz w:val="24"/>
          <w:szCs w:val="24"/>
        </w:rPr>
        <w:t xml:space="preserve">Data dari hasil perhitungan </w:t>
      </w:r>
      <w:r>
        <w:rPr>
          <w:rFonts w:asciiTheme="majorBidi" w:eastAsiaTheme="minorEastAsia" w:hAnsiTheme="majorBidi" w:cstheme="majorBidi"/>
          <w:bCs/>
          <w:iCs/>
          <w:sz w:val="24"/>
          <w:szCs w:val="24"/>
        </w:rPr>
        <w:t>Likuiditas</w:t>
      </w:r>
      <w:r w:rsidRPr="0004787E">
        <w:rPr>
          <w:rFonts w:asciiTheme="majorBidi" w:eastAsiaTheme="minorEastAsia" w:hAnsiTheme="majorBidi" w:cstheme="majorBidi"/>
          <w:bCs/>
          <w:iCs/>
          <w:sz w:val="24"/>
          <w:szCs w:val="24"/>
        </w:rPr>
        <w:t xml:space="preserve"> bank yang diukur dengan </w:t>
      </w:r>
      <w:r>
        <w:rPr>
          <w:rFonts w:asciiTheme="majorBidi" w:eastAsiaTheme="minorEastAsia" w:hAnsiTheme="majorBidi" w:cstheme="majorBidi"/>
          <w:bCs/>
          <w:i/>
          <w:sz w:val="24"/>
          <w:szCs w:val="24"/>
        </w:rPr>
        <w:t xml:space="preserve">Current Ratio </w:t>
      </w:r>
      <w:r w:rsidRPr="0004787E">
        <w:rPr>
          <w:rFonts w:asciiTheme="majorBidi" w:eastAsiaTheme="minorEastAsia" w:hAnsiTheme="majorBidi" w:cstheme="majorBidi"/>
          <w:bCs/>
          <w:iCs/>
          <w:sz w:val="24"/>
          <w:szCs w:val="24"/>
        </w:rPr>
        <w:t>pada masing-masing perbankan syariah yang terdaftar di Otoritas Jasa Keuangan periode pengamatan 2019-2023 adalah sebagai berikut:</w:t>
      </w:r>
    </w:p>
    <w:p w14:paraId="0C9054EC" w14:textId="77777777" w:rsidR="002C0A41" w:rsidRPr="0004787E" w:rsidRDefault="002C0A41" w:rsidP="00180510">
      <w:pPr>
        <w:spacing w:line="480" w:lineRule="auto"/>
        <w:ind w:left="851" w:hanging="284"/>
        <w:jc w:val="both"/>
        <w:rPr>
          <w:rFonts w:asciiTheme="majorBidi" w:eastAsiaTheme="minorEastAsia" w:hAnsiTheme="majorBidi" w:cstheme="majorBidi"/>
          <w:bCs/>
          <w:iCs/>
          <w:sz w:val="24"/>
          <w:szCs w:val="24"/>
        </w:rPr>
      </w:pPr>
    </w:p>
    <w:p w14:paraId="5BEC2C2E" w14:textId="77777777" w:rsidR="00E00852" w:rsidRPr="00E00852" w:rsidRDefault="00E00852" w:rsidP="00E00852">
      <w:pPr>
        <w:pStyle w:val="Tabel"/>
        <w:jc w:val="center"/>
        <w:rPr>
          <w:b/>
          <w:bCs/>
        </w:rPr>
      </w:pPr>
      <w:bookmarkStart w:id="18" w:name="_Toc172741605"/>
      <w:r w:rsidRPr="00E00852">
        <w:rPr>
          <w:b/>
          <w:bCs/>
        </w:rPr>
        <w:lastRenderedPageBreak/>
        <w:t xml:space="preserve">Tabel </w:t>
      </w:r>
      <w:r w:rsidRPr="00E00852">
        <w:rPr>
          <w:b/>
          <w:bCs/>
        </w:rPr>
        <w:fldChar w:fldCharType="begin"/>
      </w:r>
      <w:r w:rsidRPr="00E00852">
        <w:rPr>
          <w:b/>
          <w:bCs/>
        </w:rPr>
        <w:instrText xml:space="preserve"> SEQ Tabel \* ARABIC </w:instrText>
      </w:r>
      <w:r w:rsidRPr="00E00852">
        <w:rPr>
          <w:b/>
          <w:bCs/>
        </w:rPr>
        <w:fldChar w:fldCharType="separate"/>
      </w:r>
      <w:r>
        <w:rPr>
          <w:b/>
          <w:bCs/>
          <w:noProof/>
        </w:rPr>
        <w:t>11</w:t>
      </w:r>
      <w:bookmarkEnd w:id="18"/>
      <w:r w:rsidRPr="00E00852">
        <w:rPr>
          <w:b/>
          <w:bCs/>
        </w:rPr>
        <w:fldChar w:fldCharType="end"/>
      </w:r>
      <w:r w:rsidRPr="00E00852">
        <w:rPr>
          <w:b/>
          <w:bCs/>
        </w:rPr>
        <w:t xml:space="preserve"> </w:t>
      </w:r>
    </w:p>
    <w:p w14:paraId="633BEBB8" w14:textId="0E67BD67" w:rsidR="0004787E" w:rsidRPr="00E00852" w:rsidRDefault="0004787E" w:rsidP="00E00852">
      <w:pPr>
        <w:pStyle w:val="Tabel"/>
        <w:jc w:val="center"/>
        <w:rPr>
          <w:b/>
          <w:bCs/>
        </w:rPr>
      </w:pPr>
      <w:r w:rsidRPr="00E00852">
        <w:rPr>
          <w:b/>
          <w:bCs/>
        </w:rPr>
        <w:t>Data Likuiditas Perbankan Syariah Periode 2019-2023</w:t>
      </w:r>
    </w:p>
    <w:p w14:paraId="0F80F4C7" w14:textId="3B6E6617" w:rsidR="00445473" w:rsidRDefault="0004787E" w:rsidP="00445473">
      <w:pPr>
        <w:spacing w:line="240" w:lineRule="auto"/>
        <w:ind w:left="993" w:hanging="284"/>
        <w:jc w:val="both"/>
        <w:rPr>
          <w:rFonts w:asciiTheme="majorBidi" w:eastAsiaTheme="minorEastAsia" w:hAnsiTheme="majorBidi" w:cstheme="majorBidi"/>
          <w:bCs/>
          <w:iCs/>
          <w:sz w:val="24"/>
          <w:szCs w:val="24"/>
        </w:rPr>
      </w:pPr>
      <w:r>
        <w:rPr>
          <w:rFonts w:asciiTheme="majorBidi" w:eastAsiaTheme="minorEastAsia" w:hAnsiTheme="majorBidi" w:cstheme="majorBidi"/>
          <w:bCs/>
          <w:iCs/>
          <w:sz w:val="24"/>
          <w:szCs w:val="24"/>
        </w:rPr>
        <w:tab/>
      </w:r>
      <w:r w:rsidR="00180510" w:rsidRPr="00180510">
        <w:rPr>
          <w:noProof/>
          <w:lang w:eastAsia="id-ID"/>
        </w:rPr>
        <w:drawing>
          <wp:inline distT="0" distB="0" distL="0" distR="0" wp14:anchorId="4E1A0B23" wp14:editId="3FFF2D01">
            <wp:extent cx="4018915" cy="2675255"/>
            <wp:effectExtent l="0" t="0" r="635" b="0"/>
            <wp:docPr id="514585223" name="Picture 514585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18915" cy="2675255"/>
                    </a:xfrm>
                    <a:prstGeom prst="rect">
                      <a:avLst/>
                    </a:prstGeom>
                    <a:noFill/>
                    <a:ln>
                      <a:noFill/>
                    </a:ln>
                  </pic:spPr>
                </pic:pic>
              </a:graphicData>
            </a:graphic>
          </wp:inline>
        </w:drawing>
      </w:r>
    </w:p>
    <w:p w14:paraId="472A1595" w14:textId="37DAA3ED" w:rsidR="0004787E" w:rsidRDefault="00445473" w:rsidP="00445473">
      <w:pPr>
        <w:spacing w:line="240" w:lineRule="auto"/>
        <w:ind w:left="993" w:hanging="284"/>
        <w:jc w:val="both"/>
        <w:rPr>
          <w:rFonts w:asciiTheme="majorBidi" w:eastAsiaTheme="minorEastAsia" w:hAnsiTheme="majorBidi" w:cstheme="majorBidi"/>
          <w:bCs/>
          <w:iCs/>
          <w:sz w:val="24"/>
          <w:szCs w:val="24"/>
        </w:rPr>
      </w:pPr>
      <w:r>
        <w:rPr>
          <w:rFonts w:asciiTheme="majorBidi" w:eastAsiaTheme="minorEastAsia" w:hAnsiTheme="majorBidi" w:cstheme="majorBidi"/>
          <w:bCs/>
          <w:iCs/>
          <w:sz w:val="24"/>
          <w:szCs w:val="24"/>
        </w:rPr>
        <w:tab/>
      </w:r>
      <w:r w:rsidR="0004787E">
        <w:rPr>
          <w:rFonts w:asciiTheme="majorBidi" w:eastAsiaTheme="minorEastAsia" w:hAnsiTheme="majorBidi" w:cstheme="majorBidi"/>
          <w:bCs/>
          <w:iCs/>
          <w:sz w:val="24"/>
          <w:szCs w:val="24"/>
        </w:rPr>
        <w:t>Sumber: data sekunder diolah (2024)</w:t>
      </w:r>
    </w:p>
    <w:p w14:paraId="526A9232" w14:textId="73B14495" w:rsidR="0004787E" w:rsidRDefault="0004787E" w:rsidP="00445473">
      <w:pPr>
        <w:spacing w:line="480" w:lineRule="auto"/>
        <w:ind w:left="851" w:hanging="142"/>
        <w:jc w:val="both"/>
        <w:rPr>
          <w:rFonts w:asciiTheme="majorBidi" w:eastAsiaTheme="minorEastAsia" w:hAnsiTheme="majorBidi" w:cstheme="majorBidi"/>
          <w:bCs/>
          <w:iCs/>
          <w:sz w:val="24"/>
          <w:szCs w:val="24"/>
        </w:rPr>
      </w:pPr>
      <w:r w:rsidRPr="0004787E">
        <w:rPr>
          <w:rFonts w:asciiTheme="majorBidi" w:eastAsiaTheme="minorEastAsia" w:hAnsiTheme="majorBidi" w:cstheme="majorBidi"/>
          <w:bCs/>
          <w:iCs/>
          <w:sz w:val="24"/>
          <w:szCs w:val="24"/>
        </w:rPr>
        <w:t xml:space="preserve">    </w:t>
      </w:r>
      <w:r>
        <w:rPr>
          <w:rFonts w:asciiTheme="majorBidi" w:eastAsiaTheme="minorEastAsia" w:hAnsiTheme="majorBidi" w:cstheme="majorBidi"/>
          <w:bCs/>
          <w:iCs/>
          <w:sz w:val="24"/>
          <w:szCs w:val="24"/>
        </w:rPr>
        <w:tab/>
      </w:r>
      <w:r w:rsidR="00445473">
        <w:rPr>
          <w:rFonts w:asciiTheme="majorBidi" w:eastAsiaTheme="minorEastAsia" w:hAnsiTheme="majorBidi" w:cstheme="majorBidi"/>
          <w:bCs/>
          <w:iCs/>
          <w:sz w:val="24"/>
          <w:szCs w:val="24"/>
        </w:rPr>
        <w:t xml:space="preserve">   </w:t>
      </w:r>
      <w:r w:rsidRPr="0004787E">
        <w:rPr>
          <w:rFonts w:asciiTheme="majorBidi" w:eastAsiaTheme="minorEastAsia" w:hAnsiTheme="majorBidi" w:cstheme="majorBidi"/>
          <w:bCs/>
          <w:iCs/>
          <w:sz w:val="24"/>
          <w:szCs w:val="24"/>
        </w:rPr>
        <w:t xml:space="preserve">Selanjutnya data tersebut kedalam diagram batang sehingga perbedaan nilai </w:t>
      </w:r>
      <w:r>
        <w:rPr>
          <w:rFonts w:asciiTheme="majorBidi" w:eastAsiaTheme="minorEastAsia" w:hAnsiTheme="majorBidi" w:cstheme="majorBidi"/>
          <w:bCs/>
          <w:iCs/>
          <w:sz w:val="24"/>
          <w:szCs w:val="24"/>
        </w:rPr>
        <w:t xml:space="preserve">Likuiditas </w:t>
      </w:r>
      <w:r w:rsidRPr="0004787E">
        <w:rPr>
          <w:rFonts w:asciiTheme="majorBidi" w:eastAsiaTheme="minorEastAsia" w:hAnsiTheme="majorBidi" w:cstheme="majorBidi"/>
          <w:bCs/>
          <w:iCs/>
          <w:sz w:val="24"/>
          <w:szCs w:val="24"/>
        </w:rPr>
        <w:t>dapat terlihat lebih jelas. Berdasarkan tabel tersebut bisa digambarkan grafik diagram batang:</w:t>
      </w:r>
    </w:p>
    <w:p w14:paraId="3941271A" w14:textId="72A10315" w:rsidR="00A55C2D" w:rsidRDefault="00180510" w:rsidP="00445473">
      <w:pPr>
        <w:spacing w:line="480" w:lineRule="auto"/>
        <w:ind w:left="851" w:hanging="142"/>
        <w:jc w:val="both"/>
        <w:rPr>
          <w:rFonts w:asciiTheme="majorBidi" w:eastAsiaTheme="minorEastAsia" w:hAnsiTheme="majorBidi" w:cstheme="majorBidi"/>
          <w:bCs/>
          <w:iCs/>
          <w:sz w:val="24"/>
          <w:szCs w:val="24"/>
        </w:rPr>
      </w:pPr>
      <w:r>
        <w:rPr>
          <w:noProof/>
          <w:lang w:eastAsia="id-ID"/>
        </w:rPr>
        <w:drawing>
          <wp:anchor distT="0" distB="0" distL="114300" distR="114300" simplePos="0" relativeHeight="251799552" behindDoc="0" locked="0" layoutInCell="1" allowOverlap="1" wp14:anchorId="341B0F67" wp14:editId="616B87B2">
            <wp:simplePos x="0" y="0"/>
            <wp:positionH relativeFrom="page">
              <wp:posOffset>1986421</wp:posOffset>
            </wp:positionH>
            <wp:positionV relativeFrom="paragraph">
              <wp:posOffset>14323</wp:posOffset>
            </wp:positionV>
            <wp:extent cx="4199467" cy="2061845"/>
            <wp:effectExtent l="0" t="0" r="10795" b="14605"/>
            <wp:wrapNone/>
            <wp:docPr id="514585224" name="Chart 5145852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anchor>
        </w:drawing>
      </w:r>
    </w:p>
    <w:p w14:paraId="4F2D5E4E" w14:textId="77777777" w:rsidR="00A55C2D" w:rsidRDefault="00A55C2D" w:rsidP="00445473">
      <w:pPr>
        <w:spacing w:line="480" w:lineRule="auto"/>
        <w:ind w:left="851" w:hanging="142"/>
        <w:jc w:val="both"/>
        <w:rPr>
          <w:rFonts w:asciiTheme="majorBidi" w:eastAsiaTheme="minorEastAsia" w:hAnsiTheme="majorBidi" w:cstheme="majorBidi"/>
          <w:bCs/>
          <w:iCs/>
          <w:sz w:val="24"/>
          <w:szCs w:val="24"/>
        </w:rPr>
      </w:pPr>
    </w:p>
    <w:p w14:paraId="1A87C66E" w14:textId="77777777" w:rsidR="00A55C2D" w:rsidRDefault="00A55C2D" w:rsidP="00445473">
      <w:pPr>
        <w:spacing w:line="480" w:lineRule="auto"/>
        <w:ind w:left="851" w:hanging="142"/>
        <w:jc w:val="both"/>
        <w:rPr>
          <w:rFonts w:asciiTheme="majorBidi" w:eastAsiaTheme="minorEastAsia" w:hAnsiTheme="majorBidi" w:cstheme="majorBidi"/>
          <w:bCs/>
          <w:iCs/>
          <w:sz w:val="24"/>
          <w:szCs w:val="24"/>
        </w:rPr>
      </w:pPr>
    </w:p>
    <w:p w14:paraId="07E9E4D2" w14:textId="0EF8F456" w:rsidR="00445473" w:rsidRDefault="00445473" w:rsidP="00445473">
      <w:pPr>
        <w:spacing w:line="240" w:lineRule="auto"/>
        <w:ind w:left="993" w:hanging="284"/>
        <w:jc w:val="both"/>
        <w:rPr>
          <w:rFonts w:asciiTheme="majorBidi" w:eastAsiaTheme="minorEastAsia" w:hAnsiTheme="majorBidi" w:cstheme="majorBidi"/>
          <w:bCs/>
          <w:iCs/>
          <w:sz w:val="24"/>
          <w:szCs w:val="24"/>
        </w:rPr>
      </w:pPr>
    </w:p>
    <w:p w14:paraId="7013CAE2" w14:textId="77777777" w:rsidR="00180510" w:rsidRDefault="00180510" w:rsidP="00445473">
      <w:pPr>
        <w:spacing w:line="240" w:lineRule="auto"/>
        <w:ind w:left="993" w:hanging="284"/>
        <w:jc w:val="both"/>
        <w:rPr>
          <w:rFonts w:asciiTheme="majorBidi" w:eastAsiaTheme="minorEastAsia" w:hAnsiTheme="majorBidi" w:cstheme="majorBidi"/>
          <w:bCs/>
          <w:iCs/>
          <w:sz w:val="24"/>
          <w:szCs w:val="24"/>
        </w:rPr>
      </w:pPr>
    </w:p>
    <w:p w14:paraId="425B31EB" w14:textId="77777777" w:rsidR="00180510" w:rsidRDefault="00180510" w:rsidP="00445473">
      <w:pPr>
        <w:spacing w:line="240" w:lineRule="auto"/>
        <w:ind w:left="993" w:hanging="284"/>
        <w:jc w:val="both"/>
        <w:rPr>
          <w:rFonts w:asciiTheme="majorBidi" w:eastAsiaTheme="minorEastAsia" w:hAnsiTheme="majorBidi" w:cstheme="majorBidi"/>
          <w:bCs/>
          <w:iCs/>
          <w:sz w:val="24"/>
          <w:szCs w:val="24"/>
        </w:rPr>
      </w:pPr>
    </w:p>
    <w:p w14:paraId="16CC82E4" w14:textId="3F96DAEA" w:rsidR="0004787E" w:rsidRPr="0004787E" w:rsidRDefault="00180510" w:rsidP="00445473">
      <w:pPr>
        <w:spacing w:line="240" w:lineRule="auto"/>
        <w:ind w:left="993" w:hanging="284"/>
        <w:jc w:val="both"/>
        <w:rPr>
          <w:rFonts w:asciiTheme="majorBidi" w:eastAsiaTheme="minorEastAsia" w:hAnsiTheme="majorBidi" w:cstheme="majorBidi"/>
          <w:bCs/>
          <w:iCs/>
          <w:sz w:val="24"/>
          <w:szCs w:val="24"/>
        </w:rPr>
      </w:pPr>
      <w:r>
        <w:rPr>
          <w:rFonts w:asciiTheme="majorBidi" w:eastAsiaTheme="minorEastAsia" w:hAnsiTheme="majorBidi" w:cstheme="majorBidi"/>
          <w:bCs/>
          <w:iCs/>
          <w:sz w:val="24"/>
          <w:szCs w:val="24"/>
        </w:rPr>
        <w:t xml:space="preserve">  </w:t>
      </w:r>
      <w:r w:rsidR="0004787E" w:rsidRPr="0004787E">
        <w:rPr>
          <w:rFonts w:asciiTheme="majorBidi" w:eastAsiaTheme="minorEastAsia" w:hAnsiTheme="majorBidi" w:cstheme="majorBidi"/>
          <w:bCs/>
          <w:iCs/>
          <w:sz w:val="24"/>
          <w:szCs w:val="24"/>
        </w:rPr>
        <w:t>Sumber: data sekunder diolah (2024)</w:t>
      </w:r>
    </w:p>
    <w:p w14:paraId="642DED30" w14:textId="71655D28" w:rsidR="007B5706" w:rsidRPr="007B5706" w:rsidRDefault="007B5706" w:rsidP="00180510">
      <w:pPr>
        <w:pStyle w:val="Gambar"/>
        <w:ind w:firstLine="284"/>
        <w:jc w:val="center"/>
        <w:rPr>
          <w:rFonts w:eastAsiaTheme="minorEastAsia" w:cstheme="majorBidi"/>
          <w:b/>
          <w:bCs/>
          <w:szCs w:val="24"/>
        </w:rPr>
      </w:pPr>
      <w:bookmarkStart w:id="19" w:name="_Toc171035347"/>
      <w:bookmarkStart w:id="20" w:name="_Toc171035607"/>
      <w:r w:rsidRPr="007B5706">
        <w:rPr>
          <w:b/>
          <w:bCs/>
        </w:rPr>
        <w:t xml:space="preserve">Gambar </w:t>
      </w:r>
      <w:r w:rsidRPr="007B5706">
        <w:rPr>
          <w:b/>
          <w:bCs/>
        </w:rPr>
        <w:fldChar w:fldCharType="begin"/>
      </w:r>
      <w:r w:rsidRPr="007B5706">
        <w:rPr>
          <w:b/>
          <w:bCs/>
        </w:rPr>
        <w:instrText xml:space="preserve"> SEQ Gambar \* ARABIC </w:instrText>
      </w:r>
      <w:r w:rsidRPr="007B5706">
        <w:rPr>
          <w:b/>
          <w:bCs/>
        </w:rPr>
        <w:fldChar w:fldCharType="separate"/>
      </w:r>
      <w:r w:rsidR="007271BE">
        <w:rPr>
          <w:b/>
          <w:bCs/>
          <w:noProof/>
        </w:rPr>
        <w:t>9</w:t>
      </w:r>
      <w:bookmarkEnd w:id="19"/>
      <w:bookmarkEnd w:id="20"/>
      <w:r w:rsidRPr="007B5706">
        <w:rPr>
          <w:b/>
          <w:bCs/>
        </w:rPr>
        <w:fldChar w:fldCharType="end"/>
      </w:r>
    </w:p>
    <w:p w14:paraId="0A30A120" w14:textId="1CF00521" w:rsidR="00445473" w:rsidRPr="0059348E" w:rsidRDefault="0004787E" w:rsidP="00180510">
      <w:pPr>
        <w:spacing w:line="240" w:lineRule="auto"/>
        <w:ind w:left="993" w:firstLine="284"/>
        <w:jc w:val="center"/>
        <w:rPr>
          <w:rFonts w:asciiTheme="majorBidi" w:eastAsiaTheme="minorEastAsia" w:hAnsiTheme="majorBidi" w:cstheme="majorBidi"/>
          <w:b/>
          <w:iCs/>
          <w:sz w:val="24"/>
          <w:szCs w:val="24"/>
        </w:rPr>
      </w:pPr>
      <w:r w:rsidRPr="0004787E">
        <w:rPr>
          <w:rFonts w:asciiTheme="majorBidi" w:eastAsiaTheme="minorEastAsia" w:hAnsiTheme="majorBidi" w:cstheme="majorBidi"/>
          <w:b/>
          <w:iCs/>
          <w:sz w:val="24"/>
          <w:szCs w:val="24"/>
        </w:rPr>
        <w:t xml:space="preserve">Grafik </w:t>
      </w:r>
      <w:r>
        <w:rPr>
          <w:rFonts w:asciiTheme="majorBidi" w:eastAsiaTheme="minorEastAsia" w:hAnsiTheme="majorBidi" w:cstheme="majorBidi"/>
          <w:b/>
          <w:iCs/>
          <w:sz w:val="24"/>
          <w:szCs w:val="24"/>
        </w:rPr>
        <w:t>Likuiditas</w:t>
      </w:r>
      <w:r w:rsidRPr="0004787E">
        <w:rPr>
          <w:rFonts w:asciiTheme="majorBidi" w:eastAsiaTheme="minorEastAsia" w:hAnsiTheme="majorBidi" w:cstheme="majorBidi"/>
          <w:b/>
          <w:iCs/>
          <w:sz w:val="24"/>
          <w:szCs w:val="24"/>
        </w:rPr>
        <w:t xml:space="preserve"> Per</w:t>
      </w:r>
      <w:r w:rsidR="0059348E">
        <w:rPr>
          <w:rFonts w:asciiTheme="majorBidi" w:eastAsiaTheme="minorEastAsia" w:hAnsiTheme="majorBidi" w:cstheme="majorBidi"/>
          <w:b/>
          <w:iCs/>
          <w:sz w:val="24"/>
          <w:szCs w:val="24"/>
        </w:rPr>
        <w:t>bankan Syariah Periode 2019-2023</w:t>
      </w:r>
      <w:r>
        <w:rPr>
          <w:rFonts w:asciiTheme="majorBidi" w:eastAsiaTheme="minorEastAsia" w:hAnsiTheme="majorBidi" w:cstheme="majorBidi"/>
          <w:bCs/>
          <w:iCs/>
          <w:sz w:val="24"/>
          <w:szCs w:val="24"/>
        </w:rPr>
        <w:tab/>
      </w:r>
      <w:r>
        <w:rPr>
          <w:rFonts w:asciiTheme="majorBidi" w:eastAsiaTheme="minorEastAsia" w:hAnsiTheme="majorBidi" w:cstheme="majorBidi"/>
          <w:bCs/>
          <w:iCs/>
          <w:sz w:val="24"/>
          <w:szCs w:val="24"/>
        </w:rPr>
        <w:tab/>
        <w:t xml:space="preserve"> </w:t>
      </w:r>
      <w:r w:rsidR="00BE7B7D">
        <w:rPr>
          <w:rFonts w:asciiTheme="majorBidi" w:eastAsiaTheme="minorEastAsia" w:hAnsiTheme="majorBidi" w:cstheme="majorBidi"/>
          <w:bCs/>
          <w:iCs/>
          <w:sz w:val="24"/>
          <w:szCs w:val="24"/>
        </w:rPr>
        <w:t xml:space="preserve">  </w:t>
      </w:r>
      <w:r>
        <w:rPr>
          <w:rFonts w:asciiTheme="majorBidi" w:eastAsiaTheme="minorEastAsia" w:hAnsiTheme="majorBidi" w:cstheme="majorBidi"/>
          <w:bCs/>
          <w:iCs/>
          <w:sz w:val="24"/>
          <w:szCs w:val="24"/>
        </w:rPr>
        <w:t xml:space="preserve"> </w:t>
      </w:r>
    </w:p>
    <w:p w14:paraId="0925A676" w14:textId="7CAABE26" w:rsidR="00180510" w:rsidRDefault="0004787E" w:rsidP="002C0A41">
      <w:pPr>
        <w:spacing w:line="480" w:lineRule="auto"/>
        <w:ind w:left="851" w:firstLine="425"/>
        <w:jc w:val="both"/>
        <w:rPr>
          <w:rFonts w:asciiTheme="majorBidi" w:eastAsiaTheme="minorEastAsia" w:hAnsiTheme="majorBidi" w:cstheme="majorBidi"/>
          <w:bCs/>
          <w:iCs/>
          <w:sz w:val="24"/>
          <w:szCs w:val="24"/>
        </w:rPr>
      </w:pPr>
      <w:r>
        <w:rPr>
          <w:rFonts w:asciiTheme="majorBidi" w:eastAsiaTheme="minorEastAsia" w:hAnsiTheme="majorBidi" w:cstheme="majorBidi"/>
          <w:bCs/>
          <w:iCs/>
          <w:sz w:val="24"/>
          <w:szCs w:val="24"/>
        </w:rPr>
        <w:lastRenderedPageBreak/>
        <w:t xml:space="preserve"> </w:t>
      </w:r>
      <w:r w:rsidR="00445473">
        <w:rPr>
          <w:rFonts w:asciiTheme="majorBidi" w:eastAsiaTheme="minorEastAsia" w:hAnsiTheme="majorBidi" w:cstheme="majorBidi"/>
          <w:bCs/>
          <w:iCs/>
          <w:sz w:val="24"/>
          <w:szCs w:val="24"/>
        </w:rPr>
        <w:tab/>
        <w:t xml:space="preserve">   </w:t>
      </w:r>
      <w:r w:rsidRPr="00D67268">
        <w:rPr>
          <w:rFonts w:asciiTheme="majorBidi" w:eastAsiaTheme="minorEastAsia" w:hAnsiTheme="majorBidi" w:cstheme="majorBidi"/>
          <w:bCs/>
          <w:iCs/>
          <w:sz w:val="24"/>
          <w:szCs w:val="24"/>
        </w:rPr>
        <w:t xml:space="preserve">Berdasarkan data tabel dan grafik diatas, meunjukan bahwa perkembangan nilai </w:t>
      </w:r>
      <w:r w:rsidRPr="0004787E">
        <w:rPr>
          <w:rFonts w:asciiTheme="majorBidi" w:eastAsiaTheme="minorEastAsia" w:hAnsiTheme="majorBidi" w:cstheme="majorBidi"/>
          <w:bCs/>
          <w:iCs/>
          <w:sz w:val="24"/>
          <w:szCs w:val="24"/>
        </w:rPr>
        <w:t xml:space="preserve">Likuiditas </w:t>
      </w:r>
      <w:r w:rsidR="00180510">
        <w:rPr>
          <w:rFonts w:asciiTheme="majorBidi" w:eastAsiaTheme="minorEastAsia" w:hAnsiTheme="majorBidi" w:cstheme="majorBidi"/>
          <w:bCs/>
          <w:iCs/>
          <w:sz w:val="24"/>
          <w:szCs w:val="24"/>
        </w:rPr>
        <w:t xml:space="preserve">9 </w:t>
      </w:r>
      <w:r w:rsidRPr="00D67268">
        <w:rPr>
          <w:rFonts w:asciiTheme="majorBidi" w:eastAsiaTheme="minorEastAsia" w:hAnsiTheme="majorBidi" w:cstheme="majorBidi"/>
          <w:bCs/>
          <w:iCs/>
          <w:sz w:val="24"/>
          <w:szCs w:val="24"/>
        </w:rPr>
        <w:t xml:space="preserve">perusahaan perbankan syariah yang terdaftar di Otoritas Jasa Keuangan periode 2019-2023 selalu mengalami kenaikan dan penurunan di setiap tahunnya. Nilai tertinggi untuk variabel </w:t>
      </w:r>
      <w:r w:rsidR="00BE7B7D" w:rsidRPr="0004787E">
        <w:rPr>
          <w:rFonts w:asciiTheme="majorBidi" w:eastAsiaTheme="minorEastAsia" w:hAnsiTheme="majorBidi" w:cstheme="majorBidi"/>
          <w:bCs/>
          <w:iCs/>
          <w:sz w:val="24"/>
          <w:szCs w:val="24"/>
        </w:rPr>
        <w:t xml:space="preserve">Likuiditas </w:t>
      </w:r>
      <w:r w:rsidRPr="00D67268">
        <w:rPr>
          <w:rFonts w:asciiTheme="majorBidi" w:eastAsiaTheme="minorEastAsia" w:hAnsiTheme="majorBidi" w:cstheme="majorBidi"/>
          <w:bCs/>
          <w:iCs/>
          <w:sz w:val="24"/>
          <w:szCs w:val="24"/>
        </w:rPr>
        <w:t xml:space="preserve">yaitu terdapat pada perusahaan </w:t>
      </w:r>
      <w:r w:rsidR="00BE7B7D">
        <w:rPr>
          <w:rFonts w:asciiTheme="majorBidi" w:eastAsiaTheme="minorEastAsia" w:hAnsiTheme="majorBidi" w:cstheme="majorBidi"/>
          <w:bCs/>
          <w:iCs/>
          <w:sz w:val="24"/>
          <w:szCs w:val="24"/>
        </w:rPr>
        <w:t xml:space="preserve">BPD Nusa Tenggara Barat Syariah </w:t>
      </w:r>
      <w:r w:rsidRPr="00D67268">
        <w:rPr>
          <w:rFonts w:asciiTheme="majorBidi" w:eastAsiaTheme="minorEastAsia" w:hAnsiTheme="majorBidi" w:cstheme="majorBidi"/>
          <w:bCs/>
          <w:iCs/>
          <w:sz w:val="24"/>
          <w:szCs w:val="24"/>
        </w:rPr>
        <w:t>Tbk ta</w:t>
      </w:r>
      <w:r>
        <w:rPr>
          <w:rFonts w:asciiTheme="majorBidi" w:eastAsiaTheme="minorEastAsia" w:hAnsiTheme="majorBidi" w:cstheme="majorBidi"/>
          <w:bCs/>
          <w:iCs/>
          <w:sz w:val="24"/>
          <w:szCs w:val="24"/>
        </w:rPr>
        <w:t xml:space="preserve">hun </w:t>
      </w:r>
      <w:r w:rsidR="00BE7B7D">
        <w:rPr>
          <w:rFonts w:asciiTheme="majorBidi" w:eastAsiaTheme="minorEastAsia" w:hAnsiTheme="majorBidi" w:cstheme="majorBidi"/>
          <w:bCs/>
          <w:iCs/>
          <w:sz w:val="24"/>
          <w:szCs w:val="24"/>
        </w:rPr>
        <w:t>2021</w:t>
      </w:r>
      <w:r>
        <w:rPr>
          <w:rFonts w:asciiTheme="majorBidi" w:eastAsiaTheme="minorEastAsia" w:hAnsiTheme="majorBidi" w:cstheme="majorBidi"/>
          <w:bCs/>
          <w:iCs/>
          <w:sz w:val="24"/>
          <w:szCs w:val="24"/>
        </w:rPr>
        <w:t xml:space="preserve"> yang mencapai </w:t>
      </w:r>
      <w:r w:rsidR="00BE7B7D">
        <w:rPr>
          <w:rFonts w:asciiTheme="majorBidi" w:eastAsiaTheme="minorEastAsia" w:hAnsiTheme="majorBidi" w:cstheme="majorBidi"/>
          <w:bCs/>
          <w:iCs/>
          <w:sz w:val="24"/>
          <w:szCs w:val="24"/>
        </w:rPr>
        <w:t>49,30</w:t>
      </w:r>
      <w:r w:rsidRPr="00D67268">
        <w:rPr>
          <w:rFonts w:asciiTheme="majorBidi" w:eastAsiaTheme="minorEastAsia" w:hAnsiTheme="majorBidi" w:cstheme="majorBidi"/>
          <w:bCs/>
          <w:iCs/>
          <w:sz w:val="24"/>
          <w:szCs w:val="24"/>
        </w:rPr>
        <w:t xml:space="preserve"> dan untuk nilai terendah terjadi pada Bank </w:t>
      </w:r>
      <w:r w:rsidR="00180510">
        <w:rPr>
          <w:rFonts w:asciiTheme="majorBidi" w:eastAsiaTheme="minorEastAsia" w:hAnsiTheme="majorBidi" w:cstheme="majorBidi"/>
          <w:bCs/>
          <w:iCs/>
          <w:sz w:val="24"/>
          <w:szCs w:val="24"/>
        </w:rPr>
        <w:t xml:space="preserve">KB Bukopin Syariah </w:t>
      </w:r>
      <w:r w:rsidRPr="00D67268">
        <w:rPr>
          <w:rFonts w:asciiTheme="majorBidi" w:eastAsiaTheme="minorEastAsia" w:hAnsiTheme="majorBidi" w:cstheme="majorBidi"/>
          <w:bCs/>
          <w:iCs/>
          <w:sz w:val="24"/>
          <w:szCs w:val="24"/>
        </w:rPr>
        <w:t>Tbk ta</w:t>
      </w:r>
      <w:r w:rsidR="00180510">
        <w:rPr>
          <w:rFonts w:asciiTheme="majorBidi" w:eastAsiaTheme="minorEastAsia" w:hAnsiTheme="majorBidi" w:cstheme="majorBidi"/>
          <w:bCs/>
          <w:iCs/>
          <w:sz w:val="24"/>
          <w:szCs w:val="24"/>
        </w:rPr>
        <w:t xml:space="preserve">hun 2020 </w:t>
      </w:r>
      <w:r>
        <w:rPr>
          <w:rFonts w:asciiTheme="majorBidi" w:eastAsiaTheme="minorEastAsia" w:hAnsiTheme="majorBidi" w:cstheme="majorBidi"/>
          <w:bCs/>
          <w:iCs/>
          <w:sz w:val="24"/>
          <w:szCs w:val="24"/>
        </w:rPr>
        <w:t>yaitu sebesar</w:t>
      </w:r>
      <w:r w:rsidR="00180510">
        <w:rPr>
          <w:rFonts w:asciiTheme="majorBidi" w:eastAsiaTheme="minorEastAsia" w:hAnsiTheme="majorBidi" w:cstheme="majorBidi"/>
          <w:bCs/>
          <w:iCs/>
          <w:sz w:val="24"/>
          <w:szCs w:val="24"/>
        </w:rPr>
        <w:t xml:space="preserve"> 2,53</w:t>
      </w:r>
      <w:r w:rsidRPr="00D67268">
        <w:rPr>
          <w:rFonts w:asciiTheme="majorBidi" w:eastAsiaTheme="minorEastAsia" w:hAnsiTheme="majorBidi" w:cstheme="majorBidi"/>
          <w:bCs/>
          <w:iCs/>
          <w:sz w:val="24"/>
          <w:szCs w:val="24"/>
        </w:rPr>
        <w:t xml:space="preserve">. Sementara rata-rata nilai </w:t>
      </w:r>
      <w:r w:rsidR="00BE7B7D" w:rsidRPr="00BE7B7D">
        <w:rPr>
          <w:rFonts w:asciiTheme="majorBidi" w:eastAsiaTheme="minorEastAsia" w:hAnsiTheme="majorBidi" w:cstheme="majorBidi"/>
          <w:bCs/>
          <w:i/>
          <w:sz w:val="24"/>
          <w:szCs w:val="24"/>
        </w:rPr>
        <w:t xml:space="preserve"> </w:t>
      </w:r>
      <w:r w:rsidR="00BE7B7D">
        <w:rPr>
          <w:rFonts w:asciiTheme="majorBidi" w:eastAsiaTheme="minorEastAsia" w:hAnsiTheme="majorBidi" w:cstheme="majorBidi"/>
          <w:bCs/>
          <w:iCs/>
          <w:sz w:val="24"/>
          <w:szCs w:val="24"/>
        </w:rPr>
        <w:t>1</w:t>
      </w:r>
      <w:r w:rsidR="00180510">
        <w:rPr>
          <w:rFonts w:asciiTheme="majorBidi" w:eastAsiaTheme="minorEastAsia" w:hAnsiTheme="majorBidi" w:cstheme="majorBidi"/>
          <w:bCs/>
          <w:iCs/>
          <w:sz w:val="24"/>
          <w:szCs w:val="24"/>
        </w:rPr>
        <w:t>2</w:t>
      </w:r>
      <w:r w:rsidR="00BE7B7D">
        <w:rPr>
          <w:rFonts w:asciiTheme="majorBidi" w:eastAsiaTheme="minorEastAsia" w:hAnsiTheme="majorBidi" w:cstheme="majorBidi"/>
          <w:bCs/>
          <w:iCs/>
          <w:sz w:val="24"/>
          <w:szCs w:val="24"/>
        </w:rPr>
        <w:t>,93</w:t>
      </w:r>
      <w:r w:rsidRPr="00D67268">
        <w:rPr>
          <w:rFonts w:asciiTheme="majorBidi" w:eastAsiaTheme="minorEastAsia" w:hAnsiTheme="majorBidi" w:cstheme="majorBidi"/>
          <w:bCs/>
          <w:iCs/>
          <w:sz w:val="24"/>
          <w:szCs w:val="24"/>
        </w:rPr>
        <w:t>.</w:t>
      </w:r>
    </w:p>
    <w:p w14:paraId="52297AC2" w14:textId="46773B34" w:rsidR="00654616" w:rsidRDefault="00654616" w:rsidP="00DA1C59">
      <w:pPr>
        <w:pStyle w:val="Heading2"/>
      </w:pPr>
      <w:r>
        <w:t xml:space="preserve">B. </w:t>
      </w:r>
      <w:r w:rsidR="00DA1C59">
        <w:t>Hasil Penelitian</w:t>
      </w:r>
    </w:p>
    <w:p w14:paraId="1C3A0BA1" w14:textId="76013E76" w:rsidR="00654616" w:rsidRPr="00654616" w:rsidRDefault="00654616" w:rsidP="00D919D0">
      <w:pPr>
        <w:pStyle w:val="ListParagraph"/>
        <w:numPr>
          <w:ilvl w:val="0"/>
          <w:numId w:val="34"/>
        </w:numPr>
        <w:spacing w:line="480" w:lineRule="auto"/>
        <w:ind w:left="567" w:hanging="283"/>
        <w:jc w:val="both"/>
        <w:rPr>
          <w:rFonts w:asciiTheme="majorBidi" w:eastAsiaTheme="minorEastAsia" w:hAnsiTheme="majorBidi" w:cstheme="majorBidi"/>
          <w:b/>
          <w:iCs/>
          <w:sz w:val="24"/>
          <w:szCs w:val="24"/>
        </w:rPr>
      </w:pPr>
      <w:r>
        <w:rPr>
          <w:rFonts w:asciiTheme="majorBidi" w:eastAsiaTheme="minorEastAsia" w:hAnsiTheme="majorBidi" w:cstheme="majorBidi"/>
          <w:b/>
          <w:iCs/>
          <w:sz w:val="24"/>
          <w:szCs w:val="24"/>
        </w:rPr>
        <w:t>Analisis Statistik Deskrptif</w:t>
      </w:r>
    </w:p>
    <w:p w14:paraId="0890AAA5" w14:textId="4A72D412" w:rsidR="008B1073" w:rsidRPr="00654616" w:rsidRDefault="00654616" w:rsidP="00654616">
      <w:pPr>
        <w:spacing w:line="480" w:lineRule="auto"/>
        <w:ind w:left="567" w:hanging="141"/>
        <w:jc w:val="both"/>
        <w:rPr>
          <w:rFonts w:asciiTheme="majorBidi" w:eastAsiaTheme="minorEastAsia" w:hAnsiTheme="majorBidi" w:cstheme="majorBidi"/>
          <w:b/>
          <w:iCs/>
          <w:sz w:val="24"/>
          <w:szCs w:val="24"/>
        </w:rPr>
      </w:pPr>
      <w:r>
        <w:rPr>
          <w:rFonts w:asciiTheme="majorBidi" w:eastAsiaTheme="minorEastAsia" w:hAnsiTheme="majorBidi" w:cstheme="majorBidi"/>
          <w:b/>
          <w:iCs/>
          <w:sz w:val="24"/>
          <w:szCs w:val="24"/>
        </w:rPr>
        <w:tab/>
      </w:r>
      <w:r>
        <w:rPr>
          <w:rFonts w:asciiTheme="majorBidi" w:eastAsiaTheme="minorEastAsia" w:hAnsiTheme="majorBidi" w:cstheme="majorBidi"/>
          <w:b/>
          <w:iCs/>
          <w:sz w:val="24"/>
          <w:szCs w:val="24"/>
        </w:rPr>
        <w:tab/>
        <w:t xml:space="preserve">            </w:t>
      </w:r>
      <w:r w:rsidR="002C4F38" w:rsidRPr="002C4F38">
        <w:rPr>
          <w:rFonts w:asciiTheme="majorBidi" w:eastAsiaTheme="minorEastAsia" w:hAnsiTheme="majorBidi" w:cstheme="majorBidi"/>
          <w:bCs/>
          <w:iCs/>
          <w:sz w:val="24"/>
          <w:szCs w:val="24"/>
        </w:rPr>
        <w:t>Data statistik deskriptif ini bertujuan untuk menampilkan informasi-informasi yang relevan yang terkandung dalam data tersebut.</w:t>
      </w:r>
      <w:r w:rsidR="002C4F38">
        <w:rPr>
          <w:rFonts w:asciiTheme="majorBidi" w:eastAsiaTheme="minorEastAsia" w:hAnsiTheme="majorBidi" w:cstheme="majorBidi"/>
          <w:bCs/>
          <w:iCs/>
          <w:sz w:val="24"/>
          <w:szCs w:val="24"/>
        </w:rPr>
        <w:t xml:space="preserve"> </w:t>
      </w:r>
      <w:r w:rsidR="002C4F38" w:rsidRPr="002C4F38">
        <w:rPr>
          <w:rFonts w:asciiTheme="majorBidi" w:eastAsiaTheme="minorEastAsia" w:hAnsiTheme="majorBidi" w:cstheme="majorBidi"/>
          <w:bCs/>
          <w:iCs/>
          <w:sz w:val="24"/>
          <w:szCs w:val="24"/>
        </w:rPr>
        <w:t>Deskripsi variabel yang digunakan dalam penelitian ini meliputi data berupa rata-rata (mean), standar deviasi, nilai maksimum dan nilai minimum yang dilakukan pada variabel</w:t>
      </w:r>
      <w:r w:rsidR="002C4F38">
        <w:rPr>
          <w:rFonts w:asciiTheme="majorBidi" w:eastAsiaTheme="minorEastAsia" w:hAnsiTheme="majorBidi" w:cstheme="majorBidi"/>
          <w:bCs/>
          <w:iCs/>
          <w:sz w:val="24"/>
          <w:szCs w:val="24"/>
        </w:rPr>
        <w:t xml:space="preserve"> Kepemilikan Manajerial</w:t>
      </w:r>
      <w:r w:rsidR="002C4F38" w:rsidRPr="002C4F38">
        <w:rPr>
          <w:rFonts w:asciiTheme="majorBidi" w:eastAsiaTheme="minorEastAsia" w:hAnsiTheme="majorBidi" w:cstheme="majorBidi"/>
          <w:bCs/>
          <w:iCs/>
          <w:sz w:val="24"/>
          <w:szCs w:val="24"/>
        </w:rPr>
        <w:t xml:space="preserve">, </w:t>
      </w:r>
      <w:r w:rsidR="002C4F38">
        <w:rPr>
          <w:rFonts w:asciiTheme="majorBidi" w:eastAsiaTheme="minorEastAsia" w:hAnsiTheme="majorBidi" w:cstheme="majorBidi"/>
          <w:bCs/>
          <w:i/>
          <w:sz w:val="24"/>
          <w:szCs w:val="24"/>
        </w:rPr>
        <w:t>Corporate Social Responsibility</w:t>
      </w:r>
      <w:r w:rsidR="002C4F38">
        <w:rPr>
          <w:rFonts w:asciiTheme="majorBidi" w:eastAsiaTheme="minorEastAsia" w:hAnsiTheme="majorBidi" w:cstheme="majorBidi"/>
          <w:bCs/>
          <w:iCs/>
          <w:sz w:val="24"/>
          <w:szCs w:val="24"/>
        </w:rPr>
        <w:t xml:space="preserve">, </w:t>
      </w:r>
      <w:r w:rsidR="002C4F38">
        <w:rPr>
          <w:rFonts w:asciiTheme="majorBidi" w:eastAsiaTheme="minorEastAsia" w:hAnsiTheme="majorBidi" w:cstheme="majorBidi"/>
          <w:bCs/>
          <w:i/>
          <w:sz w:val="24"/>
          <w:szCs w:val="24"/>
        </w:rPr>
        <w:t>Firm Size</w:t>
      </w:r>
      <w:r w:rsidR="002C4F38" w:rsidRPr="002C4F38">
        <w:rPr>
          <w:rFonts w:asciiTheme="majorBidi" w:eastAsiaTheme="minorEastAsia" w:hAnsiTheme="majorBidi" w:cstheme="majorBidi"/>
          <w:bCs/>
          <w:iCs/>
          <w:sz w:val="24"/>
          <w:szCs w:val="24"/>
        </w:rPr>
        <w:t>,</w:t>
      </w:r>
      <w:r w:rsidR="002C4F38">
        <w:rPr>
          <w:rFonts w:asciiTheme="majorBidi" w:eastAsiaTheme="minorEastAsia" w:hAnsiTheme="majorBidi" w:cstheme="majorBidi"/>
          <w:bCs/>
          <w:iCs/>
          <w:sz w:val="24"/>
          <w:szCs w:val="24"/>
        </w:rPr>
        <w:t xml:space="preserve"> Likuiditas dan </w:t>
      </w:r>
      <w:r w:rsidR="002C4F38">
        <w:rPr>
          <w:rFonts w:asciiTheme="majorBidi" w:eastAsiaTheme="minorEastAsia" w:hAnsiTheme="majorBidi" w:cstheme="majorBidi"/>
          <w:bCs/>
          <w:i/>
          <w:sz w:val="24"/>
          <w:szCs w:val="24"/>
        </w:rPr>
        <w:t>Financial Distress</w:t>
      </w:r>
      <w:r w:rsidR="002C4F38" w:rsidRPr="002C4F38">
        <w:rPr>
          <w:rFonts w:asciiTheme="majorBidi" w:eastAsiaTheme="minorEastAsia" w:hAnsiTheme="majorBidi" w:cstheme="majorBidi"/>
          <w:bCs/>
          <w:iCs/>
          <w:sz w:val="24"/>
          <w:szCs w:val="24"/>
        </w:rPr>
        <w:t xml:space="preserve">. Tabel di bawah ini menunjukkan nilai minimum, nilai maksimum, nilai mean dan standar deviasi dari masing- masing variabel </w:t>
      </w:r>
      <w:r w:rsidR="008323D7">
        <w:rPr>
          <w:rFonts w:asciiTheme="majorBidi" w:eastAsiaTheme="minorEastAsia" w:hAnsiTheme="majorBidi" w:cstheme="majorBidi"/>
          <w:bCs/>
          <w:iCs/>
          <w:sz w:val="24"/>
          <w:szCs w:val="24"/>
        </w:rPr>
        <w:fldChar w:fldCharType="begin" w:fldLock="1"/>
      </w:r>
      <w:r w:rsidR="00294C38">
        <w:rPr>
          <w:rFonts w:asciiTheme="majorBidi" w:eastAsiaTheme="minorEastAsia" w:hAnsiTheme="majorBidi" w:cstheme="majorBidi"/>
          <w:bCs/>
          <w:iCs/>
          <w:sz w:val="24"/>
          <w:szCs w:val="24"/>
        </w:rPr>
        <w:instrText>ADDIN CSL_CITATION {"citationItems":[{"id":"ITEM-1","itemData":{"ISBN":"979.704.015.1","author":[{"dropping-particle":"","family":"Ghozali","given":"Prof. H. Imam","non-dropping-particle":"","parse-names":false,"suffix":""}],"id":"ITEM-1","issued":{"date-parts":[["2018"]]},"number-of-pages":"490","publisher":"Badan Penerbit Universitas Diponegoro","publisher-place":"Semarang","title":"Aplikasi analisis multivariate dengan program IBM SPSS 25","type":"book"},"uris":["http://www.mendeley.com/documents/?uuid=8c40ab02-c51c-49f5-95ce-77f2d2da8f87"]}],"mendeley":{"formattedCitation":"(Ghozali 2018)","manualFormatting":"(Ghozali, 2018:19)","plainTextFormattedCitation":"(Ghozali 2018)","previouslyFormattedCitation":"(Ghozali 2018)"},"properties":{"noteIndex":0},"schema":"https://github.com/citation-style-language/schema/raw/master/csl-citation.json"}</w:instrText>
      </w:r>
      <w:r w:rsidR="008323D7">
        <w:rPr>
          <w:rFonts w:asciiTheme="majorBidi" w:eastAsiaTheme="minorEastAsia" w:hAnsiTheme="majorBidi" w:cstheme="majorBidi"/>
          <w:bCs/>
          <w:iCs/>
          <w:sz w:val="24"/>
          <w:szCs w:val="24"/>
        </w:rPr>
        <w:fldChar w:fldCharType="separate"/>
      </w:r>
      <w:r w:rsidR="008323D7" w:rsidRPr="008323D7">
        <w:rPr>
          <w:rFonts w:asciiTheme="majorBidi" w:eastAsiaTheme="minorEastAsia" w:hAnsiTheme="majorBidi" w:cstheme="majorBidi"/>
          <w:bCs/>
          <w:iCs/>
          <w:noProof/>
          <w:sz w:val="24"/>
          <w:szCs w:val="24"/>
        </w:rPr>
        <w:t>(Ghozali</w:t>
      </w:r>
      <w:r w:rsidR="008323D7">
        <w:rPr>
          <w:rFonts w:asciiTheme="majorBidi" w:eastAsiaTheme="minorEastAsia" w:hAnsiTheme="majorBidi" w:cstheme="majorBidi"/>
          <w:bCs/>
          <w:iCs/>
          <w:noProof/>
          <w:sz w:val="24"/>
          <w:szCs w:val="24"/>
        </w:rPr>
        <w:t>,</w:t>
      </w:r>
      <w:r w:rsidR="008323D7" w:rsidRPr="008323D7">
        <w:rPr>
          <w:rFonts w:asciiTheme="majorBidi" w:eastAsiaTheme="minorEastAsia" w:hAnsiTheme="majorBidi" w:cstheme="majorBidi"/>
          <w:bCs/>
          <w:iCs/>
          <w:noProof/>
          <w:sz w:val="24"/>
          <w:szCs w:val="24"/>
        </w:rPr>
        <w:t xml:space="preserve"> 2018</w:t>
      </w:r>
      <w:r w:rsidR="008323D7">
        <w:rPr>
          <w:rFonts w:asciiTheme="majorBidi" w:eastAsiaTheme="minorEastAsia" w:hAnsiTheme="majorBidi" w:cstheme="majorBidi"/>
          <w:bCs/>
          <w:iCs/>
          <w:noProof/>
          <w:sz w:val="24"/>
          <w:szCs w:val="24"/>
        </w:rPr>
        <w:t>:19</w:t>
      </w:r>
      <w:r w:rsidR="008323D7" w:rsidRPr="008323D7">
        <w:rPr>
          <w:rFonts w:asciiTheme="majorBidi" w:eastAsiaTheme="minorEastAsia" w:hAnsiTheme="majorBidi" w:cstheme="majorBidi"/>
          <w:bCs/>
          <w:iCs/>
          <w:noProof/>
          <w:sz w:val="24"/>
          <w:szCs w:val="24"/>
        </w:rPr>
        <w:t>)</w:t>
      </w:r>
      <w:r w:rsidR="008323D7">
        <w:rPr>
          <w:rFonts w:asciiTheme="majorBidi" w:eastAsiaTheme="minorEastAsia" w:hAnsiTheme="majorBidi" w:cstheme="majorBidi"/>
          <w:bCs/>
          <w:iCs/>
          <w:sz w:val="24"/>
          <w:szCs w:val="24"/>
        </w:rPr>
        <w:fldChar w:fldCharType="end"/>
      </w:r>
      <w:r w:rsidR="004D66B6">
        <w:rPr>
          <w:rFonts w:asciiTheme="majorBidi" w:eastAsiaTheme="minorEastAsia" w:hAnsiTheme="majorBidi" w:cstheme="majorBidi"/>
          <w:bCs/>
          <w:iCs/>
          <w:sz w:val="24"/>
          <w:szCs w:val="24"/>
        </w:rPr>
        <w:t>.</w:t>
      </w:r>
    </w:p>
    <w:p w14:paraId="5CA8F5AC" w14:textId="77777777" w:rsidR="00E00852" w:rsidRPr="00E00852" w:rsidRDefault="00E00852" w:rsidP="00654616">
      <w:pPr>
        <w:pStyle w:val="Tabel"/>
        <w:ind w:left="142" w:firstLine="851"/>
        <w:jc w:val="center"/>
        <w:rPr>
          <w:b/>
          <w:bCs/>
        </w:rPr>
      </w:pPr>
      <w:bookmarkStart w:id="21" w:name="_Toc172741606"/>
      <w:r w:rsidRPr="00E00852">
        <w:rPr>
          <w:b/>
          <w:bCs/>
        </w:rPr>
        <w:t xml:space="preserve">Tabel </w:t>
      </w:r>
      <w:r w:rsidRPr="00E00852">
        <w:rPr>
          <w:b/>
          <w:bCs/>
        </w:rPr>
        <w:fldChar w:fldCharType="begin"/>
      </w:r>
      <w:r w:rsidRPr="00E00852">
        <w:rPr>
          <w:b/>
          <w:bCs/>
        </w:rPr>
        <w:instrText xml:space="preserve"> SEQ Tabel \* ARABIC </w:instrText>
      </w:r>
      <w:r w:rsidRPr="00E00852">
        <w:rPr>
          <w:b/>
          <w:bCs/>
        </w:rPr>
        <w:fldChar w:fldCharType="separate"/>
      </w:r>
      <w:r>
        <w:rPr>
          <w:b/>
          <w:bCs/>
          <w:noProof/>
        </w:rPr>
        <w:t>12</w:t>
      </w:r>
      <w:bookmarkEnd w:id="21"/>
      <w:r w:rsidRPr="00E00852">
        <w:rPr>
          <w:b/>
          <w:bCs/>
        </w:rPr>
        <w:fldChar w:fldCharType="end"/>
      </w:r>
      <w:r w:rsidRPr="00E00852">
        <w:rPr>
          <w:b/>
          <w:bCs/>
        </w:rPr>
        <w:t xml:space="preserve"> </w:t>
      </w:r>
    </w:p>
    <w:p w14:paraId="66030A9F" w14:textId="2892A113" w:rsidR="00C01D29" w:rsidRDefault="00654616" w:rsidP="00654616">
      <w:pPr>
        <w:pStyle w:val="Tabel"/>
        <w:ind w:left="142" w:firstLine="851"/>
        <w:jc w:val="center"/>
        <w:rPr>
          <w:rFonts w:eastAsiaTheme="minorEastAsia" w:cstheme="majorBidi"/>
          <w:b/>
          <w:szCs w:val="24"/>
        </w:rPr>
      </w:pPr>
      <w:r>
        <w:rPr>
          <w:rFonts w:eastAsiaTheme="minorEastAsia" w:cstheme="majorBidi"/>
          <w:b/>
          <w:szCs w:val="24"/>
        </w:rPr>
        <w:t xml:space="preserve">Hasil Analisis </w:t>
      </w:r>
      <w:r w:rsidR="00C01D29" w:rsidRPr="00C01D29">
        <w:rPr>
          <w:rFonts w:eastAsiaTheme="minorEastAsia" w:cstheme="majorBidi"/>
          <w:b/>
          <w:szCs w:val="24"/>
        </w:rPr>
        <w:t>Statistik Deskriptif</w:t>
      </w:r>
    </w:p>
    <w:tbl>
      <w:tblPr>
        <w:tblW w:w="7181" w:type="dxa"/>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49"/>
        <w:gridCol w:w="899"/>
        <w:gridCol w:w="939"/>
        <w:gridCol w:w="966"/>
        <w:gridCol w:w="953"/>
        <w:gridCol w:w="1275"/>
      </w:tblGrid>
      <w:tr w:rsidR="00FE6D25" w:rsidRPr="00FE6D25" w14:paraId="650DBDA7" w14:textId="77777777" w:rsidTr="008463FC">
        <w:trPr>
          <w:cantSplit/>
          <w:trHeight w:val="310"/>
        </w:trPr>
        <w:tc>
          <w:tcPr>
            <w:tcW w:w="7181" w:type="dxa"/>
            <w:gridSpan w:val="6"/>
            <w:shd w:val="clear" w:color="auto" w:fill="FFFFFF"/>
            <w:vAlign w:val="center"/>
          </w:tcPr>
          <w:p w14:paraId="32F46685" w14:textId="77777777" w:rsidR="00FE6D25" w:rsidRPr="00FE6D25" w:rsidRDefault="00FE6D25" w:rsidP="00FE6D25">
            <w:pPr>
              <w:autoSpaceDE w:val="0"/>
              <w:autoSpaceDN w:val="0"/>
              <w:adjustRightInd w:val="0"/>
              <w:spacing w:after="0" w:line="240" w:lineRule="auto"/>
              <w:ind w:left="60" w:right="60"/>
              <w:jc w:val="center"/>
              <w:rPr>
                <w:rFonts w:ascii="Arial" w:eastAsia="Calibri" w:hAnsi="Arial" w:cs="Arial"/>
                <w:color w:val="010205"/>
                <w:lang w:val="en-ID"/>
              </w:rPr>
            </w:pPr>
            <w:r w:rsidRPr="00FE6D25">
              <w:rPr>
                <w:rFonts w:ascii="Arial" w:eastAsia="Calibri" w:hAnsi="Arial" w:cs="Arial"/>
                <w:b/>
                <w:bCs/>
                <w:color w:val="010205"/>
                <w:lang w:val="en-ID"/>
              </w:rPr>
              <w:t>Descriptive Statistics</w:t>
            </w:r>
          </w:p>
        </w:tc>
      </w:tr>
      <w:tr w:rsidR="00FE6D25" w:rsidRPr="00FE6D25" w14:paraId="042334D6" w14:textId="77777777" w:rsidTr="008463FC">
        <w:trPr>
          <w:cantSplit/>
          <w:trHeight w:val="291"/>
        </w:trPr>
        <w:tc>
          <w:tcPr>
            <w:tcW w:w="2149" w:type="dxa"/>
            <w:shd w:val="clear" w:color="auto" w:fill="FFFFFF"/>
            <w:vAlign w:val="bottom"/>
          </w:tcPr>
          <w:p w14:paraId="5B31987E" w14:textId="77777777" w:rsidR="00FE6D25" w:rsidRPr="00FE6D25" w:rsidRDefault="00FE6D25" w:rsidP="00FE6D25">
            <w:pPr>
              <w:autoSpaceDE w:val="0"/>
              <w:autoSpaceDN w:val="0"/>
              <w:adjustRightInd w:val="0"/>
              <w:spacing w:after="0" w:line="240" w:lineRule="auto"/>
              <w:rPr>
                <w:rFonts w:ascii="Times New Roman" w:eastAsia="Calibri" w:hAnsi="Times New Roman" w:cs="Times New Roman"/>
                <w:sz w:val="24"/>
                <w:szCs w:val="24"/>
                <w:lang w:val="en-ID"/>
              </w:rPr>
            </w:pPr>
          </w:p>
        </w:tc>
        <w:tc>
          <w:tcPr>
            <w:tcW w:w="899" w:type="dxa"/>
            <w:shd w:val="clear" w:color="auto" w:fill="FFFFFF"/>
            <w:vAlign w:val="bottom"/>
          </w:tcPr>
          <w:p w14:paraId="18B3F809" w14:textId="77777777" w:rsidR="00FE6D25" w:rsidRPr="00FE6D25" w:rsidRDefault="00FE6D25" w:rsidP="00FE6D25">
            <w:pPr>
              <w:autoSpaceDE w:val="0"/>
              <w:autoSpaceDN w:val="0"/>
              <w:adjustRightInd w:val="0"/>
              <w:spacing w:after="0" w:line="240" w:lineRule="auto"/>
              <w:ind w:left="60" w:right="60"/>
              <w:jc w:val="center"/>
              <w:rPr>
                <w:rFonts w:ascii="Arial" w:eastAsia="Calibri" w:hAnsi="Arial" w:cs="Arial"/>
                <w:color w:val="264A60"/>
                <w:sz w:val="18"/>
                <w:szCs w:val="18"/>
                <w:lang w:val="en-ID"/>
              </w:rPr>
            </w:pPr>
            <w:r w:rsidRPr="00FE6D25">
              <w:rPr>
                <w:rFonts w:ascii="Arial" w:eastAsia="Calibri" w:hAnsi="Arial" w:cs="Arial"/>
                <w:color w:val="264A60"/>
                <w:sz w:val="18"/>
                <w:szCs w:val="18"/>
                <w:lang w:val="en-ID"/>
              </w:rPr>
              <w:t>N</w:t>
            </w:r>
          </w:p>
        </w:tc>
        <w:tc>
          <w:tcPr>
            <w:tcW w:w="939" w:type="dxa"/>
            <w:shd w:val="clear" w:color="auto" w:fill="FFFFFF"/>
            <w:vAlign w:val="bottom"/>
          </w:tcPr>
          <w:p w14:paraId="4B3F3814" w14:textId="77777777" w:rsidR="00FE6D25" w:rsidRPr="00FE6D25" w:rsidRDefault="00FE6D25" w:rsidP="00FE6D25">
            <w:pPr>
              <w:autoSpaceDE w:val="0"/>
              <w:autoSpaceDN w:val="0"/>
              <w:adjustRightInd w:val="0"/>
              <w:spacing w:after="0" w:line="240" w:lineRule="auto"/>
              <w:ind w:left="60" w:right="60"/>
              <w:jc w:val="center"/>
              <w:rPr>
                <w:rFonts w:ascii="Arial" w:eastAsia="Calibri" w:hAnsi="Arial" w:cs="Arial"/>
                <w:color w:val="264A60"/>
                <w:sz w:val="18"/>
                <w:szCs w:val="18"/>
                <w:lang w:val="en-ID"/>
              </w:rPr>
            </w:pPr>
            <w:r w:rsidRPr="00FE6D25">
              <w:rPr>
                <w:rFonts w:ascii="Arial" w:eastAsia="Calibri" w:hAnsi="Arial" w:cs="Arial"/>
                <w:color w:val="264A60"/>
                <w:sz w:val="18"/>
                <w:szCs w:val="18"/>
                <w:lang w:val="en-ID"/>
              </w:rPr>
              <w:t>Minimum</w:t>
            </w:r>
          </w:p>
        </w:tc>
        <w:tc>
          <w:tcPr>
            <w:tcW w:w="966" w:type="dxa"/>
            <w:shd w:val="clear" w:color="auto" w:fill="FFFFFF"/>
            <w:vAlign w:val="bottom"/>
          </w:tcPr>
          <w:p w14:paraId="535723B1" w14:textId="77777777" w:rsidR="00FE6D25" w:rsidRPr="00FE6D25" w:rsidRDefault="00FE6D25" w:rsidP="00FE6D25">
            <w:pPr>
              <w:autoSpaceDE w:val="0"/>
              <w:autoSpaceDN w:val="0"/>
              <w:adjustRightInd w:val="0"/>
              <w:spacing w:after="0" w:line="240" w:lineRule="auto"/>
              <w:ind w:left="60" w:right="60"/>
              <w:jc w:val="center"/>
              <w:rPr>
                <w:rFonts w:ascii="Arial" w:eastAsia="Calibri" w:hAnsi="Arial" w:cs="Arial"/>
                <w:color w:val="264A60"/>
                <w:sz w:val="18"/>
                <w:szCs w:val="18"/>
                <w:lang w:val="en-ID"/>
              </w:rPr>
            </w:pPr>
            <w:r w:rsidRPr="00FE6D25">
              <w:rPr>
                <w:rFonts w:ascii="Arial" w:eastAsia="Calibri" w:hAnsi="Arial" w:cs="Arial"/>
                <w:color w:val="264A60"/>
                <w:sz w:val="18"/>
                <w:szCs w:val="18"/>
                <w:lang w:val="en-ID"/>
              </w:rPr>
              <w:t>Maximum</w:t>
            </w:r>
          </w:p>
        </w:tc>
        <w:tc>
          <w:tcPr>
            <w:tcW w:w="953" w:type="dxa"/>
            <w:shd w:val="clear" w:color="auto" w:fill="FFFFFF"/>
            <w:vAlign w:val="bottom"/>
          </w:tcPr>
          <w:p w14:paraId="510121A1" w14:textId="77777777" w:rsidR="00FE6D25" w:rsidRPr="00FE6D25" w:rsidRDefault="00FE6D25" w:rsidP="00FE6D25">
            <w:pPr>
              <w:autoSpaceDE w:val="0"/>
              <w:autoSpaceDN w:val="0"/>
              <w:adjustRightInd w:val="0"/>
              <w:spacing w:after="0" w:line="240" w:lineRule="auto"/>
              <w:ind w:left="60" w:right="60"/>
              <w:jc w:val="center"/>
              <w:rPr>
                <w:rFonts w:ascii="Arial" w:eastAsia="Calibri" w:hAnsi="Arial" w:cs="Arial"/>
                <w:color w:val="264A60"/>
                <w:sz w:val="18"/>
                <w:szCs w:val="18"/>
                <w:lang w:val="en-ID"/>
              </w:rPr>
            </w:pPr>
            <w:r w:rsidRPr="00FE6D25">
              <w:rPr>
                <w:rFonts w:ascii="Arial" w:eastAsia="Calibri" w:hAnsi="Arial" w:cs="Arial"/>
                <w:color w:val="264A60"/>
                <w:sz w:val="18"/>
                <w:szCs w:val="18"/>
                <w:lang w:val="en-ID"/>
              </w:rPr>
              <w:t>Mean</w:t>
            </w:r>
          </w:p>
        </w:tc>
        <w:tc>
          <w:tcPr>
            <w:tcW w:w="1273" w:type="dxa"/>
            <w:shd w:val="clear" w:color="auto" w:fill="FFFFFF"/>
            <w:vAlign w:val="bottom"/>
          </w:tcPr>
          <w:p w14:paraId="3373FFA5" w14:textId="77777777" w:rsidR="00FE6D25" w:rsidRPr="00FE6D25" w:rsidRDefault="00FE6D25" w:rsidP="00FE6D25">
            <w:pPr>
              <w:autoSpaceDE w:val="0"/>
              <w:autoSpaceDN w:val="0"/>
              <w:adjustRightInd w:val="0"/>
              <w:spacing w:after="0" w:line="240" w:lineRule="auto"/>
              <w:ind w:left="60" w:right="60"/>
              <w:jc w:val="center"/>
              <w:rPr>
                <w:rFonts w:ascii="Arial" w:eastAsia="Calibri" w:hAnsi="Arial" w:cs="Arial"/>
                <w:color w:val="264A60"/>
                <w:sz w:val="18"/>
                <w:szCs w:val="18"/>
                <w:lang w:val="en-ID"/>
              </w:rPr>
            </w:pPr>
            <w:r w:rsidRPr="00FE6D25">
              <w:rPr>
                <w:rFonts w:ascii="Arial" w:eastAsia="Calibri" w:hAnsi="Arial" w:cs="Arial"/>
                <w:color w:val="264A60"/>
                <w:sz w:val="18"/>
                <w:szCs w:val="18"/>
                <w:lang w:val="en-ID"/>
              </w:rPr>
              <w:t>Std. Deviation</w:t>
            </w:r>
          </w:p>
        </w:tc>
      </w:tr>
      <w:tr w:rsidR="00FE6D25" w:rsidRPr="00FE6D25" w14:paraId="5B23D3CF" w14:textId="77777777" w:rsidTr="008463FC">
        <w:trPr>
          <w:cantSplit/>
          <w:trHeight w:val="310"/>
        </w:trPr>
        <w:tc>
          <w:tcPr>
            <w:tcW w:w="2149" w:type="dxa"/>
            <w:shd w:val="clear" w:color="auto" w:fill="E0E0E0"/>
          </w:tcPr>
          <w:p w14:paraId="55AEABB1" w14:textId="77777777" w:rsidR="00FE6D25" w:rsidRPr="00FE6D25" w:rsidRDefault="00FE6D25" w:rsidP="00FE6D25">
            <w:pPr>
              <w:autoSpaceDE w:val="0"/>
              <w:autoSpaceDN w:val="0"/>
              <w:adjustRightInd w:val="0"/>
              <w:spacing w:after="0" w:line="240" w:lineRule="auto"/>
              <w:ind w:left="60" w:right="60"/>
              <w:rPr>
                <w:rFonts w:ascii="Arial" w:eastAsia="Calibri" w:hAnsi="Arial" w:cs="Arial"/>
                <w:color w:val="264A60"/>
                <w:sz w:val="18"/>
                <w:szCs w:val="18"/>
                <w:lang w:val="en-ID"/>
              </w:rPr>
            </w:pPr>
            <w:r w:rsidRPr="00FE6D25">
              <w:rPr>
                <w:rFonts w:ascii="Arial" w:eastAsia="Calibri" w:hAnsi="Arial" w:cs="Arial"/>
                <w:color w:val="264A60"/>
                <w:sz w:val="18"/>
                <w:szCs w:val="18"/>
                <w:lang w:val="en-ID"/>
              </w:rPr>
              <w:t>kepemilikan manajerial</w:t>
            </w:r>
          </w:p>
        </w:tc>
        <w:tc>
          <w:tcPr>
            <w:tcW w:w="899" w:type="dxa"/>
            <w:shd w:val="clear" w:color="auto" w:fill="FFFFFF"/>
          </w:tcPr>
          <w:p w14:paraId="28FD76C0" w14:textId="77777777" w:rsidR="00FE6D25" w:rsidRPr="00FE6D25" w:rsidRDefault="00FE6D25" w:rsidP="00FE6D25">
            <w:pPr>
              <w:autoSpaceDE w:val="0"/>
              <w:autoSpaceDN w:val="0"/>
              <w:adjustRightInd w:val="0"/>
              <w:spacing w:after="0" w:line="240" w:lineRule="auto"/>
              <w:ind w:left="60" w:right="60"/>
              <w:jc w:val="right"/>
              <w:rPr>
                <w:rFonts w:ascii="Arial" w:eastAsia="Calibri" w:hAnsi="Arial" w:cs="Arial"/>
                <w:color w:val="010205"/>
                <w:sz w:val="18"/>
                <w:szCs w:val="18"/>
                <w:lang w:val="en-ID"/>
              </w:rPr>
            </w:pPr>
            <w:r w:rsidRPr="00FE6D25">
              <w:rPr>
                <w:rFonts w:ascii="Arial" w:eastAsia="Calibri" w:hAnsi="Arial" w:cs="Arial"/>
                <w:color w:val="010205"/>
                <w:sz w:val="18"/>
                <w:szCs w:val="18"/>
                <w:lang w:val="en-ID"/>
              </w:rPr>
              <w:t>45</w:t>
            </w:r>
          </w:p>
        </w:tc>
        <w:tc>
          <w:tcPr>
            <w:tcW w:w="939" w:type="dxa"/>
            <w:shd w:val="clear" w:color="auto" w:fill="FFFFFF"/>
          </w:tcPr>
          <w:p w14:paraId="1EC1683D" w14:textId="77777777" w:rsidR="00FE6D25" w:rsidRPr="00FE6D25" w:rsidRDefault="00FE6D25" w:rsidP="00FE6D25">
            <w:pPr>
              <w:autoSpaceDE w:val="0"/>
              <w:autoSpaceDN w:val="0"/>
              <w:adjustRightInd w:val="0"/>
              <w:spacing w:after="0" w:line="240" w:lineRule="auto"/>
              <w:ind w:left="60" w:right="60"/>
              <w:jc w:val="right"/>
              <w:rPr>
                <w:rFonts w:ascii="Arial" w:eastAsia="Calibri" w:hAnsi="Arial" w:cs="Arial"/>
                <w:color w:val="010205"/>
                <w:sz w:val="18"/>
                <w:szCs w:val="18"/>
                <w:lang w:val="en-ID"/>
              </w:rPr>
            </w:pPr>
            <w:r w:rsidRPr="00FE6D25">
              <w:rPr>
                <w:rFonts w:ascii="Arial" w:eastAsia="Calibri" w:hAnsi="Arial" w:cs="Arial"/>
                <w:color w:val="010205"/>
                <w:sz w:val="18"/>
                <w:szCs w:val="18"/>
              </w:rPr>
              <w:t>,</w:t>
            </w:r>
            <w:r w:rsidRPr="00FE6D25">
              <w:rPr>
                <w:rFonts w:ascii="Arial" w:eastAsia="Calibri" w:hAnsi="Arial" w:cs="Arial"/>
                <w:color w:val="010205"/>
                <w:sz w:val="18"/>
                <w:szCs w:val="18"/>
                <w:lang w:val="en-ID"/>
              </w:rPr>
              <w:t>428</w:t>
            </w:r>
          </w:p>
        </w:tc>
        <w:tc>
          <w:tcPr>
            <w:tcW w:w="966" w:type="dxa"/>
            <w:shd w:val="clear" w:color="auto" w:fill="FFFFFF"/>
          </w:tcPr>
          <w:p w14:paraId="7CC8A062" w14:textId="77777777" w:rsidR="00FE6D25" w:rsidRPr="00FE6D25" w:rsidRDefault="00FE6D25" w:rsidP="00FE6D25">
            <w:pPr>
              <w:autoSpaceDE w:val="0"/>
              <w:autoSpaceDN w:val="0"/>
              <w:adjustRightInd w:val="0"/>
              <w:spacing w:after="0" w:line="240" w:lineRule="auto"/>
              <w:ind w:left="60" w:right="60"/>
              <w:jc w:val="right"/>
              <w:rPr>
                <w:rFonts w:ascii="Arial" w:eastAsia="Calibri" w:hAnsi="Arial" w:cs="Arial"/>
                <w:color w:val="010205"/>
                <w:sz w:val="18"/>
                <w:szCs w:val="18"/>
                <w:lang w:val="en-ID"/>
              </w:rPr>
            </w:pPr>
            <w:r w:rsidRPr="00FE6D25">
              <w:rPr>
                <w:rFonts w:ascii="Arial" w:eastAsia="Calibri" w:hAnsi="Arial" w:cs="Arial"/>
                <w:color w:val="010205"/>
                <w:sz w:val="18"/>
                <w:szCs w:val="18"/>
                <w:lang w:val="en-ID"/>
              </w:rPr>
              <w:t>1</w:t>
            </w:r>
            <w:r w:rsidRPr="00FE6D25">
              <w:rPr>
                <w:rFonts w:ascii="Arial" w:eastAsia="Calibri" w:hAnsi="Arial" w:cs="Arial"/>
                <w:color w:val="010205"/>
                <w:sz w:val="18"/>
                <w:szCs w:val="18"/>
              </w:rPr>
              <w:t>,</w:t>
            </w:r>
            <w:r w:rsidRPr="00FE6D25">
              <w:rPr>
                <w:rFonts w:ascii="Arial" w:eastAsia="Calibri" w:hAnsi="Arial" w:cs="Arial"/>
                <w:color w:val="010205"/>
                <w:sz w:val="18"/>
                <w:szCs w:val="18"/>
                <w:lang w:val="en-ID"/>
              </w:rPr>
              <w:t>000</w:t>
            </w:r>
          </w:p>
        </w:tc>
        <w:tc>
          <w:tcPr>
            <w:tcW w:w="953" w:type="dxa"/>
            <w:shd w:val="clear" w:color="auto" w:fill="FFFFFF"/>
          </w:tcPr>
          <w:p w14:paraId="37BDC098" w14:textId="77777777" w:rsidR="00FE6D25" w:rsidRPr="00FE6D25" w:rsidRDefault="00FE6D25" w:rsidP="00FE6D25">
            <w:pPr>
              <w:autoSpaceDE w:val="0"/>
              <w:autoSpaceDN w:val="0"/>
              <w:adjustRightInd w:val="0"/>
              <w:spacing w:after="0" w:line="240" w:lineRule="auto"/>
              <w:ind w:left="60" w:right="60"/>
              <w:jc w:val="right"/>
              <w:rPr>
                <w:rFonts w:ascii="Arial" w:eastAsia="Calibri" w:hAnsi="Arial" w:cs="Arial"/>
                <w:color w:val="010205"/>
                <w:sz w:val="18"/>
                <w:szCs w:val="18"/>
                <w:lang w:val="en-ID"/>
              </w:rPr>
            </w:pPr>
            <w:r w:rsidRPr="00FE6D25">
              <w:rPr>
                <w:rFonts w:ascii="Arial" w:eastAsia="Calibri" w:hAnsi="Arial" w:cs="Arial"/>
                <w:color w:val="010205"/>
                <w:sz w:val="18"/>
                <w:szCs w:val="18"/>
              </w:rPr>
              <w:t>,</w:t>
            </w:r>
            <w:r w:rsidRPr="00FE6D25">
              <w:rPr>
                <w:rFonts w:ascii="Arial" w:eastAsia="Calibri" w:hAnsi="Arial" w:cs="Arial"/>
                <w:color w:val="010205"/>
                <w:sz w:val="18"/>
                <w:szCs w:val="18"/>
                <w:lang w:val="en-ID"/>
              </w:rPr>
              <w:t>86824</w:t>
            </w:r>
          </w:p>
        </w:tc>
        <w:tc>
          <w:tcPr>
            <w:tcW w:w="1273" w:type="dxa"/>
            <w:shd w:val="clear" w:color="auto" w:fill="FFFFFF"/>
          </w:tcPr>
          <w:p w14:paraId="05925DC4" w14:textId="77777777" w:rsidR="00FE6D25" w:rsidRPr="00FE6D25" w:rsidRDefault="00FE6D25" w:rsidP="00FE6D25">
            <w:pPr>
              <w:autoSpaceDE w:val="0"/>
              <w:autoSpaceDN w:val="0"/>
              <w:adjustRightInd w:val="0"/>
              <w:spacing w:after="0" w:line="240" w:lineRule="auto"/>
              <w:ind w:left="60" w:right="60"/>
              <w:jc w:val="right"/>
              <w:rPr>
                <w:rFonts w:ascii="Arial" w:eastAsia="Calibri" w:hAnsi="Arial" w:cs="Arial"/>
                <w:color w:val="010205"/>
                <w:sz w:val="18"/>
                <w:szCs w:val="18"/>
                <w:lang w:val="en-ID"/>
              </w:rPr>
            </w:pPr>
            <w:r w:rsidRPr="00FE6D25">
              <w:rPr>
                <w:rFonts w:ascii="Arial" w:eastAsia="Calibri" w:hAnsi="Arial" w:cs="Arial"/>
                <w:color w:val="010205"/>
                <w:sz w:val="18"/>
                <w:szCs w:val="18"/>
              </w:rPr>
              <w:t>,</w:t>
            </w:r>
            <w:r w:rsidRPr="00FE6D25">
              <w:rPr>
                <w:rFonts w:ascii="Arial" w:eastAsia="Calibri" w:hAnsi="Arial" w:cs="Arial"/>
                <w:color w:val="010205"/>
                <w:sz w:val="18"/>
                <w:szCs w:val="18"/>
                <w:lang w:val="en-ID"/>
              </w:rPr>
              <w:t>191451</w:t>
            </w:r>
          </w:p>
        </w:tc>
      </w:tr>
      <w:tr w:rsidR="00FE6D25" w:rsidRPr="00FE6D25" w14:paraId="41D0B1D9" w14:textId="77777777" w:rsidTr="008463FC">
        <w:trPr>
          <w:cantSplit/>
          <w:trHeight w:val="603"/>
        </w:trPr>
        <w:tc>
          <w:tcPr>
            <w:tcW w:w="2149" w:type="dxa"/>
            <w:shd w:val="clear" w:color="auto" w:fill="E0E0E0"/>
          </w:tcPr>
          <w:p w14:paraId="0881A177" w14:textId="77777777" w:rsidR="00FE6D25" w:rsidRPr="00FE6D25" w:rsidRDefault="00FE6D25" w:rsidP="00FE6D25">
            <w:pPr>
              <w:autoSpaceDE w:val="0"/>
              <w:autoSpaceDN w:val="0"/>
              <w:adjustRightInd w:val="0"/>
              <w:spacing w:after="0" w:line="240" w:lineRule="auto"/>
              <w:ind w:left="60" w:right="60"/>
              <w:rPr>
                <w:rFonts w:ascii="Arial" w:eastAsia="Calibri" w:hAnsi="Arial" w:cs="Arial"/>
                <w:color w:val="264A60"/>
                <w:sz w:val="18"/>
                <w:szCs w:val="18"/>
                <w:lang w:val="en-ID"/>
              </w:rPr>
            </w:pPr>
            <w:r w:rsidRPr="00FE6D25">
              <w:rPr>
                <w:rFonts w:ascii="Arial" w:eastAsia="Calibri" w:hAnsi="Arial" w:cs="Arial"/>
                <w:color w:val="264A60"/>
                <w:sz w:val="18"/>
                <w:szCs w:val="18"/>
                <w:lang w:val="en-ID"/>
              </w:rPr>
              <w:lastRenderedPageBreak/>
              <w:t>corporate social responsibility</w:t>
            </w:r>
          </w:p>
        </w:tc>
        <w:tc>
          <w:tcPr>
            <w:tcW w:w="899" w:type="dxa"/>
            <w:shd w:val="clear" w:color="auto" w:fill="FFFFFF"/>
          </w:tcPr>
          <w:p w14:paraId="701C0FF8" w14:textId="77777777" w:rsidR="00FE6D25" w:rsidRPr="00FE6D25" w:rsidRDefault="00FE6D25" w:rsidP="00FE6D25">
            <w:pPr>
              <w:autoSpaceDE w:val="0"/>
              <w:autoSpaceDN w:val="0"/>
              <w:adjustRightInd w:val="0"/>
              <w:spacing w:after="0" w:line="240" w:lineRule="auto"/>
              <w:ind w:left="60" w:right="60"/>
              <w:jc w:val="right"/>
              <w:rPr>
                <w:rFonts w:ascii="Arial" w:eastAsia="Calibri" w:hAnsi="Arial" w:cs="Arial"/>
                <w:color w:val="010205"/>
                <w:sz w:val="18"/>
                <w:szCs w:val="18"/>
                <w:lang w:val="en-ID"/>
              </w:rPr>
            </w:pPr>
            <w:r w:rsidRPr="00FE6D25">
              <w:rPr>
                <w:rFonts w:ascii="Arial" w:eastAsia="Calibri" w:hAnsi="Arial" w:cs="Arial"/>
                <w:color w:val="010205"/>
                <w:sz w:val="18"/>
                <w:szCs w:val="18"/>
                <w:lang w:val="en-ID"/>
              </w:rPr>
              <w:t>45</w:t>
            </w:r>
          </w:p>
        </w:tc>
        <w:tc>
          <w:tcPr>
            <w:tcW w:w="939" w:type="dxa"/>
            <w:shd w:val="clear" w:color="auto" w:fill="FFFFFF"/>
          </w:tcPr>
          <w:p w14:paraId="7F9D90B4" w14:textId="77777777" w:rsidR="00FE6D25" w:rsidRPr="00FE6D25" w:rsidRDefault="00FE6D25" w:rsidP="00FE6D25">
            <w:pPr>
              <w:autoSpaceDE w:val="0"/>
              <w:autoSpaceDN w:val="0"/>
              <w:adjustRightInd w:val="0"/>
              <w:spacing w:after="0" w:line="240" w:lineRule="auto"/>
              <w:ind w:left="60" w:right="60"/>
              <w:jc w:val="right"/>
              <w:rPr>
                <w:rFonts w:ascii="Arial" w:eastAsia="Calibri" w:hAnsi="Arial" w:cs="Arial"/>
                <w:color w:val="010205"/>
                <w:sz w:val="18"/>
                <w:szCs w:val="18"/>
                <w:lang w:val="en-ID"/>
              </w:rPr>
            </w:pPr>
            <w:r w:rsidRPr="00FE6D25">
              <w:rPr>
                <w:rFonts w:ascii="Arial" w:eastAsia="Calibri" w:hAnsi="Arial" w:cs="Arial"/>
                <w:color w:val="010205"/>
                <w:sz w:val="18"/>
                <w:szCs w:val="18"/>
              </w:rPr>
              <w:t>,</w:t>
            </w:r>
            <w:r w:rsidRPr="00FE6D25">
              <w:rPr>
                <w:rFonts w:ascii="Arial" w:eastAsia="Calibri" w:hAnsi="Arial" w:cs="Arial"/>
                <w:color w:val="010205"/>
                <w:sz w:val="18"/>
                <w:szCs w:val="18"/>
                <w:lang w:val="en-ID"/>
              </w:rPr>
              <w:t>353</w:t>
            </w:r>
          </w:p>
        </w:tc>
        <w:tc>
          <w:tcPr>
            <w:tcW w:w="966" w:type="dxa"/>
            <w:shd w:val="clear" w:color="auto" w:fill="FFFFFF"/>
          </w:tcPr>
          <w:p w14:paraId="5AC55415" w14:textId="77777777" w:rsidR="00FE6D25" w:rsidRPr="00FE6D25" w:rsidRDefault="00FE6D25" w:rsidP="00FE6D25">
            <w:pPr>
              <w:autoSpaceDE w:val="0"/>
              <w:autoSpaceDN w:val="0"/>
              <w:adjustRightInd w:val="0"/>
              <w:spacing w:after="0" w:line="240" w:lineRule="auto"/>
              <w:ind w:left="60" w:right="60"/>
              <w:jc w:val="right"/>
              <w:rPr>
                <w:rFonts w:ascii="Arial" w:eastAsia="Calibri" w:hAnsi="Arial" w:cs="Arial"/>
                <w:color w:val="010205"/>
                <w:sz w:val="18"/>
                <w:szCs w:val="18"/>
                <w:lang w:val="en-ID"/>
              </w:rPr>
            </w:pPr>
            <w:r w:rsidRPr="00FE6D25">
              <w:rPr>
                <w:rFonts w:ascii="Arial" w:eastAsia="Calibri" w:hAnsi="Arial" w:cs="Arial"/>
                <w:color w:val="010205"/>
                <w:sz w:val="18"/>
                <w:szCs w:val="18"/>
                <w:lang w:val="en-ID"/>
              </w:rPr>
              <w:t>1</w:t>
            </w:r>
            <w:r w:rsidRPr="00FE6D25">
              <w:rPr>
                <w:rFonts w:ascii="Arial" w:eastAsia="Calibri" w:hAnsi="Arial" w:cs="Arial"/>
                <w:color w:val="010205"/>
                <w:sz w:val="18"/>
                <w:szCs w:val="18"/>
              </w:rPr>
              <w:t>,</w:t>
            </w:r>
            <w:r w:rsidRPr="00FE6D25">
              <w:rPr>
                <w:rFonts w:ascii="Arial" w:eastAsia="Calibri" w:hAnsi="Arial" w:cs="Arial"/>
                <w:color w:val="010205"/>
                <w:sz w:val="18"/>
                <w:szCs w:val="18"/>
                <w:lang w:val="en-ID"/>
              </w:rPr>
              <w:t>000</w:t>
            </w:r>
          </w:p>
        </w:tc>
        <w:tc>
          <w:tcPr>
            <w:tcW w:w="953" w:type="dxa"/>
            <w:shd w:val="clear" w:color="auto" w:fill="FFFFFF"/>
          </w:tcPr>
          <w:p w14:paraId="5F378BDC" w14:textId="77777777" w:rsidR="00FE6D25" w:rsidRPr="00FE6D25" w:rsidRDefault="00FE6D25" w:rsidP="00FE6D25">
            <w:pPr>
              <w:autoSpaceDE w:val="0"/>
              <w:autoSpaceDN w:val="0"/>
              <w:adjustRightInd w:val="0"/>
              <w:spacing w:after="0" w:line="240" w:lineRule="auto"/>
              <w:ind w:left="60" w:right="60"/>
              <w:jc w:val="right"/>
              <w:rPr>
                <w:rFonts w:ascii="Arial" w:eastAsia="Calibri" w:hAnsi="Arial" w:cs="Arial"/>
                <w:color w:val="010205"/>
                <w:sz w:val="18"/>
                <w:szCs w:val="18"/>
                <w:lang w:val="en-ID"/>
              </w:rPr>
            </w:pPr>
            <w:r w:rsidRPr="00FE6D25">
              <w:rPr>
                <w:rFonts w:ascii="Arial" w:eastAsia="Calibri" w:hAnsi="Arial" w:cs="Arial"/>
                <w:color w:val="010205"/>
                <w:sz w:val="18"/>
                <w:szCs w:val="18"/>
              </w:rPr>
              <w:t>,</w:t>
            </w:r>
            <w:r w:rsidRPr="00FE6D25">
              <w:rPr>
                <w:rFonts w:ascii="Arial" w:eastAsia="Calibri" w:hAnsi="Arial" w:cs="Arial"/>
                <w:color w:val="010205"/>
                <w:sz w:val="18"/>
                <w:szCs w:val="18"/>
                <w:lang w:val="en-ID"/>
              </w:rPr>
              <w:t>74109</w:t>
            </w:r>
          </w:p>
        </w:tc>
        <w:tc>
          <w:tcPr>
            <w:tcW w:w="1273" w:type="dxa"/>
            <w:shd w:val="clear" w:color="auto" w:fill="FFFFFF"/>
          </w:tcPr>
          <w:p w14:paraId="70FD55C7" w14:textId="77777777" w:rsidR="00FE6D25" w:rsidRPr="00FE6D25" w:rsidRDefault="00FE6D25" w:rsidP="00FE6D25">
            <w:pPr>
              <w:autoSpaceDE w:val="0"/>
              <w:autoSpaceDN w:val="0"/>
              <w:adjustRightInd w:val="0"/>
              <w:spacing w:after="0" w:line="240" w:lineRule="auto"/>
              <w:ind w:left="60" w:right="60"/>
              <w:jc w:val="right"/>
              <w:rPr>
                <w:rFonts w:ascii="Arial" w:eastAsia="Calibri" w:hAnsi="Arial" w:cs="Arial"/>
                <w:color w:val="010205"/>
                <w:sz w:val="18"/>
                <w:szCs w:val="18"/>
                <w:lang w:val="en-ID"/>
              </w:rPr>
            </w:pPr>
            <w:r w:rsidRPr="00FE6D25">
              <w:rPr>
                <w:rFonts w:ascii="Arial" w:eastAsia="Calibri" w:hAnsi="Arial" w:cs="Arial"/>
                <w:color w:val="010205"/>
                <w:sz w:val="18"/>
                <w:szCs w:val="18"/>
              </w:rPr>
              <w:t>,</w:t>
            </w:r>
            <w:r w:rsidRPr="00FE6D25">
              <w:rPr>
                <w:rFonts w:ascii="Arial" w:eastAsia="Calibri" w:hAnsi="Arial" w:cs="Arial"/>
                <w:color w:val="010205"/>
                <w:sz w:val="18"/>
                <w:szCs w:val="18"/>
                <w:lang w:val="en-ID"/>
              </w:rPr>
              <w:t>179551</w:t>
            </w:r>
          </w:p>
        </w:tc>
      </w:tr>
      <w:tr w:rsidR="00FE6D25" w:rsidRPr="00FE6D25" w14:paraId="45AEFBAC" w14:textId="77777777" w:rsidTr="008463FC">
        <w:trPr>
          <w:cantSplit/>
          <w:trHeight w:val="310"/>
        </w:trPr>
        <w:tc>
          <w:tcPr>
            <w:tcW w:w="2149" w:type="dxa"/>
            <w:shd w:val="clear" w:color="auto" w:fill="E0E0E0"/>
          </w:tcPr>
          <w:p w14:paraId="7E43A3BA" w14:textId="77777777" w:rsidR="00FE6D25" w:rsidRPr="00FE6D25" w:rsidRDefault="00FE6D25" w:rsidP="00FE6D25">
            <w:pPr>
              <w:autoSpaceDE w:val="0"/>
              <w:autoSpaceDN w:val="0"/>
              <w:adjustRightInd w:val="0"/>
              <w:spacing w:after="0" w:line="240" w:lineRule="auto"/>
              <w:ind w:left="60" w:right="60"/>
              <w:rPr>
                <w:rFonts w:ascii="Arial" w:eastAsia="Calibri" w:hAnsi="Arial" w:cs="Arial"/>
                <w:color w:val="264A60"/>
                <w:sz w:val="18"/>
                <w:szCs w:val="18"/>
                <w:lang w:val="en-ID"/>
              </w:rPr>
            </w:pPr>
            <w:r w:rsidRPr="00FE6D25">
              <w:rPr>
                <w:rFonts w:ascii="Arial" w:eastAsia="Calibri" w:hAnsi="Arial" w:cs="Arial"/>
                <w:color w:val="264A60"/>
                <w:sz w:val="18"/>
                <w:szCs w:val="18"/>
                <w:lang w:val="en-ID"/>
              </w:rPr>
              <w:t>firm size</w:t>
            </w:r>
          </w:p>
        </w:tc>
        <w:tc>
          <w:tcPr>
            <w:tcW w:w="899" w:type="dxa"/>
            <w:shd w:val="clear" w:color="auto" w:fill="FFFFFF"/>
          </w:tcPr>
          <w:p w14:paraId="03ED04DE" w14:textId="77777777" w:rsidR="00FE6D25" w:rsidRPr="00FE6D25" w:rsidRDefault="00FE6D25" w:rsidP="00FE6D25">
            <w:pPr>
              <w:autoSpaceDE w:val="0"/>
              <w:autoSpaceDN w:val="0"/>
              <w:adjustRightInd w:val="0"/>
              <w:spacing w:after="0" w:line="240" w:lineRule="auto"/>
              <w:ind w:left="60" w:right="60"/>
              <w:jc w:val="right"/>
              <w:rPr>
                <w:rFonts w:ascii="Arial" w:eastAsia="Calibri" w:hAnsi="Arial" w:cs="Arial"/>
                <w:color w:val="010205"/>
                <w:sz w:val="18"/>
                <w:szCs w:val="18"/>
                <w:lang w:val="en-ID"/>
              </w:rPr>
            </w:pPr>
            <w:r w:rsidRPr="00FE6D25">
              <w:rPr>
                <w:rFonts w:ascii="Arial" w:eastAsia="Calibri" w:hAnsi="Arial" w:cs="Arial"/>
                <w:color w:val="010205"/>
                <w:sz w:val="18"/>
                <w:szCs w:val="18"/>
                <w:lang w:val="en-ID"/>
              </w:rPr>
              <w:t>45</w:t>
            </w:r>
          </w:p>
        </w:tc>
        <w:tc>
          <w:tcPr>
            <w:tcW w:w="939" w:type="dxa"/>
            <w:shd w:val="clear" w:color="auto" w:fill="FFFFFF"/>
          </w:tcPr>
          <w:p w14:paraId="36E07A83" w14:textId="77777777" w:rsidR="00FE6D25" w:rsidRPr="00FE6D25" w:rsidRDefault="00FE6D25" w:rsidP="00FE6D25">
            <w:pPr>
              <w:autoSpaceDE w:val="0"/>
              <w:autoSpaceDN w:val="0"/>
              <w:adjustRightInd w:val="0"/>
              <w:spacing w:after="0" w:line="240" w:lineRule="auto"/>
              <w:ind w:left="60" w:right="60"/>
              <w:jc w:val="right"/>
              <w:rPr>
                <w:rFonts w:ascii="Arial" w:eastAsia="Calibri" w:hAnsi="Arial" w:cs="Arial"/>
                <w:color w:val="010205"/>
                <w:sz w:val="18"/>
                <w:szCs w:val="18"/>
                <w:lang w:val="en-ID"/>
              </w:rPr>
            </w:pPr>
            <w:r w:rsidRPr="00FE6D25">
              <w:rPr>
                <w:rFonts w:ascii="Arial" w:eastAsia="Calibri" w:hAnsi="Arial" w:cs="Arial"/>
                <w:color w:val="010205"/>
                <w:sz w:val="18"/>
                <w:szCs w:val="18"/>
                <w:lang w:val="en-ID"/>
              </w:rPr>
              <w:t>21</w:t>
            </w:r>
            <w:r w:rsidRPr="00FE6D25">
              <w:rPr>
                <w:rFonts w:ascii="Arial" w:eastAsia="Calibri" w:hAnsi="Arial" w:cs="Arial"/>
                <w:color w:val="010205"/>
                <w:sz w:val="18"/>
                <w:szCs w:val="18"/>
              </w:rPr>
              <w:t>,</w:t>
            </w:r>
            <w:r w:rsidRPr="00FE6D25">
              <w:rPr>
                <w:rFonts w:ascii="Arial" w:eastAsia="Calibri" w:hAnsi="Arial" w:cs="Arial"/>
                <w:color w:val="010205"/>
                <w:sz w:val="18"/>
                <w:szCs w:val="18"/>
                <w:lang w:val="en-ID"/>
              </w:rPr>
              <w:t>550</w:t>
            </w:r>
          </w:p>
        </w:tc>
        <w:tc>
          <w:tcPr>
            <w:tcW w:w="966" w:type="dxa"/>
            <w:shd w:val="clear" w:color="auto" w:fill="FFFFFF"/>
          </w:tcPr>
          <w:p w14:paraId="5CC8C077" w14:textId="77777777" w:rsidR="00FE6D25" w:rsidRPr="00FE6D25" w:rsidRDefault="00FE6D25" w:rsidP="00FE6D25">
            <w:pPr>
              <w:autoSpaceDE w:val="0"/>
              <w:autoSpaceDN w:val="0"/>
              <w:adjustRightInd w:val="0"/>
              <w:spacing w:after="0" w:line="240" w:lineRule="auto"/>
              <w:ind w:left="60" w:right="60"/>
              <w:jc w:val="right"/>
              <w:rPr>
                <w:rFonts w:ascii="Arial" w:eastAsia="Calibri" w:hAnsi="Arial" w:cs="Arial"/>
                <w:color w:val="010205"/>
                <w:sz w:val="18"/>
                <w:szCs w:val="18"/>
                <w:lang w:val="en-ID"/>
              </w:rPr>
            </w:pPr>
            <w:r w:rsidRPr="00FE6D25">
              <w:rPr>
                <w:rFonts w:ascii="Arial" w:eastAsia="Calibri" w:hAnsi="Arial" w:cs="Arial"/>
                <w:color w:val="010205"/>
                <w:sz w:val="18"/>
                <w:szCs w:val="18"/>
                <w:lang w:val="en-ID"/>
              </w:rPr>
              <w:t>31</w:t>
            </w:r>
            <w:r w:rsidRPr="00FE6D25">
              <w:rPr>
                <w:rFonts w:ascii="Arial" w:eastAsia="Calibri" w:hAnsi="Arial" w:cs="Arial"/>
                <w:color w:val="010205"/>
                <w:sz w:val="18"/>
                <w:szCs w:val="18"/>
              </w:rPr>
              <w:t>,</w:t>
            </w:r>
            <w:r w:rsidRPr="00FE6D25">
              <w:rPr>
                <w:rFonts w:ascii="Arial" w:eastAsia="Calibri" w:hAnsi="Arial" w:cs="Arial"/>
                <w:color w:val="010205"/>
                <w:sz w:val="18"/>
                <w:szCs w:val="18"/>
                <w:lang w:val="en-ID"/>
              </w:rPr>
              <w:t>050</w:t>
            </w:r>
          </w:p>
        </w:tc>
        <w:tc>
          <w:tcPr>
            <w:tcW w:w="953" w:type="dxa"/>
            <w:shd w:val="clear" w:color="auto" w:fill="FFFFFF"/>
          </w:tcPr>
          <w:p w14:paraId="1C8C7D02" w14:textId="77777777" w:rsidR="00FE6D25" w:rsidRPr="00FE6D25" w:rsidRDefault="00FE6D25" w:rsidP="00FE6D25">
            <w:pPr>
              <w:autoSpaceDE w:val="0"/>
              <w:autoSpaceDN w:val="0"/>
              <w:adjustRightInd w:val="0"/>
              <w:spacing w:after="0" w:line="240" w:lineRule="auto"/>
              <w:ind w:left="60" w:right="60"/>
              <w:jc w:val="right"/>
              <w:rPr>
                <w:rFonts w:ascii="Arial" w:eastAsia="Calibri" w:hAnsi="Arial" w:cs="Arial"/>
                <w:color w:val="010205"/>
                <w:sz w:val="18"/>
                <w:szCs w:val="18"/>
                <w:lang w:val="en-ID"/>
              </w:rPr>
            </w:pPr>
            <w:r w:rsidRPr="00FE6D25">
              <w:rPr>
                <w:rFonts w:ascii="Arial" w:eastAsia="Calibri" w:hAnsi="Arial" w:cs="Arial"/>
                <w:color w:val="010205"/>
                <w:sz w:val="18"/>
                <w:szCs w:val="18"/>
                <w:lang w:val="en-ID"/>
              </w:rPr>
              <w:t>27</w:t>
            </w:r>
            <w:r w:rsidRPr="00FE6D25">
              <w:rPr>
                <w:rFonts w:ascii="Arial" w:eastAsia="Calibri" w:hAnsi="Arial" w:cs="Arial"/>
                <w:color w:val="010205"/>
                <w:sz w:val="18"/>
                <w:szCs w:val="18"/>
              </w:rPr>
              <w:t>,</w:t>
            </w:r>
            <w:r w:rsidRPr="00FE6D25">
              <w:rPr>
                <w:rFonts w:ascii="Arial" w:eastAsia="Calibri" w:hAnsi="Arial" w:cs="Arial"/>
                <w:color w:val="010205"/>
                <w:sz w:val="18"/>
                <w:szCs w:val="18"/>
                <w:lang w:val="en-ID"/>
              </w:rPr>
              <w:t>05333</w:t>
            </w:r>
          </w:p>
        </w:tc>
        <w:tc>
          <w:tcPr>
            <w:tcW w:w="1273" w:type="dxa"/>
            <w:shd w:val="clear" w:color="auto" w:fill="FFFFFF"/>
          </w:tcPr>
          <w:p w14:paraId="54A47F28" w14:textId="77777777" w:rsidR="00FE6D25" w:rsidRPr="00FE6D25" w:rsidRDefault="00FE6D25" w:rsidP="00FE6D25">
            <w:pPr>
              <w:autoSpaceDE w:val="0"/>
              <w:autoSpaceDN w:val="0"/>
              <w:adjustRightInd w:val="0"/>
              <w:spacing w:after="0" w:line="240" w:lineRule="auto"/>
              <w:ind w:left="60" w:right="60"/>
              <w:jc w:val="right"/>
              <w:rPr>
                <w:rFonts w:ascii="Arial" w:eastAsia="Calibri" w:hAnsi="Arial" w:cs="Arial"/>
                <w:color w:val="010205"/>
                <w:sz w:val="18"/>
                <w:szCs w:val="18"/>
                <w:lang w:val="en-ID"/>
              </w:rPr>
            </w:pPr>
            <w:r w:rsidRPr="00FE6D25">
              <w:rPr>
                <w:rFonts w:ascii="Arial" w:eastAsia="Calibri" w:hAnsi="Arial" w:cs="Arial"/>
                <w:color w:val="010205"/>
                <w:sz w:val="18"/>
                <w:szCs w:val="18"/>
                <w:lang w:val="en-ID"/>
              </w:rPr>
              <w:t>3</w:t>
            </w:r>
            <w:r w:rsidRPr="00FE6D25">
              <w:rPr>
                <w:rFonts w:ascii="Arial" w:eastAsia="Calibri" w:hAnsi="Arial" w:cs="Arial"/>
                <w:color w:val="010205"/>
                <w:sz w:val="18"/>
                <w:szCs w:val="18"/>
              </w:rPr>
              <w:t>,</w:t>
            </w:r>
            <w:r w:rsidRPr="00FE6D25">
              <w:rPr>
                <w:rFonts w:ascii="Arial" w:eastAsia="Calibri" w:hAnsi="Arial" w:cs="Arial"/>
                <w:color w:val="010205"/>
                <w:sz w:val="18"/>
                <w:szCs w:val="18"/>
                <w:lang w:val="en-ID"/>
              </w:rPr>
              <w:t>266194</w:t>
            </w:r>
          </w:p>
        </w:tc>
      </w:tr>
      <w:tr w:rsidR="00FE6D25" w:rsidRPr="00FE6D25" w14:paraId="239BD0F8" w14:textId="77777777" w:rsidTr="008463FC">
        <w:trPr>
          <w:cantSplit/>
          <w:trHeight w:val="291"/>
        </w:trPr>
        <w:tc>
          <w:tcPr>
            <w:tcW w:w="2149" w:type="dxa"/>
            <w:shd w:val="clear" w:color="auto" w:fill="E0E0E0"/>
          </w:tcPr>
          <w:p w14:paraId="64F9BCAA" w14:textId="77777777" w:rsidR="00FE6D25" w:rsidRPr="00FE6D25" w:rsidRDefault="00FE6D25" w:rsidP="00FE6D25">
            <w:pPr>
              <w:autoSpaceDE w:val="0"/>
              <w:autoSpaceDN w:val="0"/>
              <w:adjustRightInd w:val="0"/>
              <w:spacing w:after="0" w:line="240" w:lineRule="auto"/>
              <w:ind w:left="60" w:right="60"/>
              <w:rPr>
                <w:rFonts w:ascii="Arial" w:eastAsia="Calibri" w:hAnsi="Arial" w:cs="Arial"/>
                <w:color w:val="264A60"/>
                <w:sz w:val="18"/>
                <w:szCs w:val="18"/>
                <w:lang w:val="en-ID"/>
              </w:rPr>
            </w:pPr>
            <w:r w:rsidRPr="00FE6D25">
              <w:rPr>
                <w:rFonts w:ascii="Arial" w:eastAsia="Calibri" w:hAnsi="Arial" w:cs="Arial"/>
                <w:color w:val="264A60"/>
                <w:sz w:val="18"/>
                <w:szCs w:val="18"/>
                <w:lang w:val="en-ID"/>
              </w:rPr>
              <w:t>likuiditas</w:t>
            </w:r>
          </w:p>
        </w:tc>
        <w:tc>
          <w:tcPr>
            <w:tcW w:w="899" w:type="dxa"/>
            <w:shd w:val="clear" w:color="auto" w:fill="FFFFFF"/>
          </w:tcPr>
          <w:p w14:paraId="5BC7B506" w14:textId="77777777" w:rsidR="00FE6D25" w:rsidRPr="00FE6D25" w:rsidRDefault="00FE6D25" w:rsidP="00FE6D25">
            <w:pPr>
              <w:autoSpaceDE w:val="0"/>
              <w:autoSpaceDN w:val="0"/>
              <w:adjustRightInd w:val="0"/>
              <w:spacing w:after="0" w:line="240" w:lineRule="auto"/>
              <w:ind w:left="60" w:right="60"/>
              <w:jc w:val="right"/>
              <w:rPr>
                <w:rFonts w:ascii="Arial" w:eastAsia="Calibri" w:hAnsi="Arial" w:cs="Arial"/>
                <w:color w:val="010205"/>
                <w:sz w:val="18"/>
                <w:szCs w:val="18"/>
                <w:lang w:val="en-ID"/>
              </w:rPr>
            </w:pPr>
            <w:r w:rsidRPr="00FE6D25">
              <w:rPr>
                <w:rFonts w:ascii="Arial" w:eastAsia="Calibri" w:hAnsi="Arial" w:cs="Arial"/>
                <w:color w:val="010205"/>
                <w:sz w:val="18"/>
                <w:szCs w:val="18"/>
                <w:lang w:val="en-ID"/>
              </w:rPr>
              <w:t>45</w:t>
            </w:r>
          </w:p>
        </w:tc>
        <w:tc>
          <w:tcPr>
            <w:tcW w:w="939" w:type="dxa"/>
            <w:shd w:val="clear" w:color="auto" w:fill="FFFFFF"/>
          </w:tcPr>
          <w:p w14:paraId="17789D45" w14:textId="77777777" w:rsidR="00FE6D25" w:rsidRPr="00FE6D25" w:rsidRDefault="00FE6D25" w:rsidP="00FE6D25">
            <w:pPr>
              <w:autoSpaceDE w:val="0"/>
              <w:autoSpaceDN w:val="0"/>
              <w:adjustRightInd w:val="0"/>
              <w:spacing w:after="0" w:line="240" w:lineRule="auto"/>
              <w:ind w:left="60" w:right="60"/>
              <w:jc w:val="right"/>
              <w:rPr>
                <w:rFonts w:ascii="Arial" w:eastAsia="Calibri" w:hAnsi="Arial" w:cs="Arial"/>
                <w:color w:val="010205"/>
                <w:sz w:val="18"/>
                <w:szCs w:val="18"/>
                <w:lang w:val="en-ID"/>
              </w:rPr>
            </w:pPr>
            <w:r w:rsidRPr="00FE6D25">
              <w:rPr>
                <w:rFonts w:ascii="Arial" w:eastAsia="Calibri" w:hAnsi="Arial" w:cs="Arial"/>
                <w:color w:val="010205"/>
                <w:sz w:val="18"/>
                <w:szCs w:val="18"/>
                <w:lang w:val="en-ID"/>
              </w:rPr>
              <w:t>2</w:t>
            </w:r>
            <w:r w:rsidRPr="00FE6D25">
              <w:rPr>
                <w:rFonts w:ascii="Arial" w:eastAsia="Calibri" w:hAnsi="Arial" w:cs="Arial"/>
                <w:color w:val="010205"/>
                <w:sz w:val="18"/>
                <w:szCs w:val="18"/>
              </w:rPr>
              <w:t>,</w:t>
            </w:r>
            <w:r w:rsidRPr="00FE6D25">
              <w:rPr>
                <w:rFonts w:ascii="Arial" w:eastAsia="Calibri" w:hAnsi="Arial" w:cs="Arial"/>
                <w:color w:val="010205"/>
                <w:sz w:val="18"/>
                <w:szCs w:val="18"/>
                <w:lang w:val="en-ID"/>
              </w:rPr>
              <w:t>530</w:t>
            </w:r>
          </w:p>
        </w:tc>
        <w:tc>
          <w:tcPr>
            <w:tcW w:w="966" w:type="dxa"/>
            <w:shd w:val="clear" w:color="auto" w:fill="FFFFFF"/>
          </w:tcPr>
          <w:p w14:paraId="09361DBC" w14:textId="77777777" w:rsidR="00FE6D25" w:rsidRPr="00FE6D25" w:rsidRDefault="00FE6D25" w:rsidP="00FE6D25">
            <w:pPr>
              <w:autoSpaceDE w:val="0"/>
              <w:autoSpaceDN w:val="0"/>
              <w:adjustRightInd w:val="0"/>
              <w:spacing w:after="0" w:line="240" w:lineRule="auto"/>
              <w:ind w:left="60" w:right="60"/>
              <w:jc w:val="right"/>
              <w:rPr>
                <w:rFonts w:ascii="Arial" w:eastAsia="Calibri" w:hAnsi="Arial" w:cs="Arial"/>
                <w:color w:val="010205"/>
                <w:sz w:val="18"/>
                <w:szCs w:val="18"/>
                <w:lang w:val="en-ID"/>
              </w:rPr>
            </w:pPr>
            <w:r w:rsidRPr="00FE6D25">
              <w:rPr>
                <w:rFonts w:ascii="Arial" w:eastAsia="Calibri" w:hAnsi="Arial" w:cs="Arial"/>
                <w:color w:val="010205"/>
                <w:sz w:val="18"/>
                <w:szCs w:val="18"/>
                <w:lang w:val="en-ID"/>
              </w:rPr>
              <w:t>49</w:t>
            </w:r>
            <w:r w:rsidRPr="00FE6D25">
              <w:rPr>
                <w:rFonts w:ascii="Arial" w:eastAsia="Calibri" w:hAnsi="Arial" w:cs="Arial"/>
                <w:color w:val="010205"/>
                <w:sz w:val="18"/>
                <w:szCs w:val="18"/>
              </w:rPr>
              <w:t>,</w:t>
            </w:r>
            <w:r w:rsidRPr="00FE6D25">
              <w:rPr>
                <w:rFonts w:ascii="Arial" w:eastAsia="Calibri" w:hAnsi="Arial" w:cs="Arial"/>
                <w:color w:val="010205"/>
                <w:sz w:val="18"/>
                <w:szCs w:val="18"/>
                <w:lang w:val="en-ID"/>
              </w:rPr>
              <w:t>300</w:t>
            </w:r>
          </w:p>
        </w:tc>
        <w:tc>
          <w:tcPr>
            <w:tcW w:w="953" w:type="dxa"/>
            <w:shd w:val="clear" w:color="auto" w:fill="FFFFFF"/>
          </w:tcPr>
          <w:p w14:paraId="7C1F7B94" w14:textId="77777777" w:rsidR="00FE6D25" w:rsidRPr="00FE6D25" w:rsidRDefault="00FE6D25" w:rsidP="00FE6D25">
            <w:pPr>
              <w:autoSpaceDE w:val="0"/>
              <w:autoSpaceDN w:val="0"/>
              <w:adjustRightInd w:val="0"/>
              <w:spacing w:after="0" w:line="240" w:lineRule="auto"/>
              <w:ind w:left="60" w:right="60"/>
              <w:jc w:val="right"/>
              <w:rPr>
                <w:rFonts w:ascii="Arial" w:eastAsia="Calibri" w:hAnsi="Arial" w:cs="Arial"/>
                <w:color w:val="010205"/>
                <w:sz w:val="18"/>
                <w:szCs w:val="18"/>
                <w:lang w:val="en-ID"/>
              </w:rPr>
            </w:pPr>
            <w:r w:rsidRPr="00FE6D25">
              <w:rPr>
                <w:rFonts w:ascii="Arial" w:eastAsia="Calibri" w:hAnsi="Arial" w:cs="Arial"/>
                <w:color w:val="010205"/>
                <w:sz w:val="18"/>
                <w:szCs w:val="18"/>
                <w:lang w:val="en-ID"/>
              </w:rPr>
              <w:t>12</w:t>
            </w:r>
            <w:r w:rsidRPr="00FE6D25">
              <w:rPr>
                <w:rFonts w:ascii="Arial" w:eastAsia="Calibri" w:hAnsi="Arial" w:cs="Arial"/>
                <w:color w:val="010205"/>
                <w:sz w:val="18"/>
                <w:szCs w:val="18"/>
              </w:rPr>
              <w:t>,</w:t>
            </w:r>
            <w:r w:rsidRPr="00FE6D25">
              <w:rPr>
                <w:rFonts w:ascii="Arial" w:eastAsia="Calibri" w:hAnsi="Arial" w:cs="Arial"/>
                <w:color w:val="010205"/>
                <w:sz w:val="18"/>
                <w:szCs w:val="18"/>
                <w:lang w:val="en-ID"/>
              </w:rPr>
              <w:t>92622</w:t>
            </w:r>
          </w:p>
        </w:tc>
        <w:tc>
          <w:tcPr>
            <w:tcW w:w="1273" w:type="dxa"/>
            <w:shd w:val="clear" w:color="auto" w:fill="FFFFFF"/>
          </w:tcPr>
          <w:p w14:paraId="5ED4C524" w14:textId="77777777" w:rsidR="00FE6D25" w:rsidRPr="00FE6D25" w:rsidRDefault="00FE6D25" w:rsidP="00FE6D25">
            <w:pPr>
              <w:autoSpaceDE w:val="0"/>
              <w:autoSpaceDN w:val="0"/>
              <w:adjustRightInd w:val="0"/>
              <w:spacing w:after="0" w:line="240" w:lineRule="auto"/>
              <w:ind w:left="60" w:right="60"/>
              <w:jc w:val="right"/>
              <w:rPr>
                <w:rFonts w:ascii="Arial" w:eastAsia="Calibri" w:hAnsi="Arial" w:cs="Arial"/>
                <w:color w:val="010205"/>
                <w:sz w:val="18"/>
                <w:szCs w:val="18"/>
                <w:lang w:val="en-ID"/>
              </w:rPr>
            </w:pPr>
            <w:r w:rsidRPr="00FE6D25">
              <w:rPr>
                <w:rFonts w:ascii="Arial" w:eastAsia="Calibri" w:hAnsi="Arial" w:cs="Arial"/>
                <w:color w:val="010205"/>
                <w:sz w:val="18"/>
                <w:szCs w:val="18"/>
                <w:lang w:val="en-ID"/>
              </w:rPr>
              <w:t>11</w:t>
            </w:r>
            <w:r w:rsidRPr="00FE6D25">
              <w:rPr>
                <w:rFonts w:ascii="Arial" w:eastAsia="Calibri" w:hAnsi="Arial" w:cs="Arial"/>
                <w:color w:val="010205"/>
                <w:sz w:val="18"/>
                <w:szCs w:val="18"/>
              </w:rPr>
              <w:t>,</w:t>
            </w:r>
            <w:r w:rsidRPr="00FE6D25">
              <w:rPr>
                <w:rFonts w:ascii="Arial" w:eastAsia="Calibri" w:hAnsi="Arial" w:cs="Arial"/>
                <w:color w:val="010205"/>
                <w:sz w:val="18"/>
                <w:szCs w:val="18"/>
                <w:lang w:val="en-ID"/>
              </w:rPr>
              <w:t>268928</w:t>
            </w:r>
          </w:p>
        </w:tc>
      </w:tr>
      <w:tr w:rsidR="00FE6D25" w:rsidRPr="00FE6D25" w14:paraId="0E3D359C" w14:textId="77777777" w:rsidTr="008463FC">
        <w:trPr>
          <w:cantSplit/>
          <w:trHeight w:val="310"/>
        </w:trPr>
        <w:tc>
          <w:tcPr>
            <w:tcW w:w="2149" w:type="dxa"/>
            <w:shd w:val="clear" w:color="auto" w:fill="E0E0E0"/>
          </w:tcPr>
          <w:p w14:paraId="2BAC7A3C" w14:textId="77777777" w:rsidR="00FE6D25" w:rsidRPr="00FE6D25" w:rsidRDefault="00FE6D25" w:rsidP="00FE6D25">
            <w:pPr>
              <w:autoSpaceDE w:val="0"/>
              <w:autoSpaceDN w:val="0"/>
              <w:adjustRightInd w:val="0"/>
              <w:spacing w:after="0" w:line="240" w:lineRule="auto"/>
              <w:ind w:left="60" w:right="60"/>
              <w:rPr>
                <w:rFonts w:ascii="Arial" w:eastAsia="Calibri" w:hAnsi="Arial" w:cs="Arial"/>
                <w:color w:val="264A60"/>
                <w:sz w:val="18"/>
                <w:szCs w:val="18"/>
                <w:lang w:val="en-ID"/>
              </w:rPr>
            </w:pPr>
            <w:r w:rsidRPr="00FE6D25">
              <w:rPr>
                <w:rFonts w:ascii="Arial" w:eastAsia="Calibri" w:hAnsi="Arial" w:cs="Arial"/>
                <w:color w:val="264A60"/>
                <w:sz w:val="18"/>
                <w:szCs w:val="18"/>
                <w:lang w:val="en-ID"/>
              </w:rPr>
              <w:t>financial distress</w:t>
            </w:r>
          </w:p>
        </w:tc>
        <w:tc>
          <w:tcPr>
            <w:tcW w:w="899" w:type="dxa"/>
            <w:shd w:val="clear" w:color="auto" w:fill="FFFFFF"/>
          </w:tcPr>
          <w:p w14:paraId="12DA15DC" w14:textId="77777777" w:rsidR="00FE6D25" w:rsidRPr="00FE6D25" w:rsidRDefault="00FE6D25" w:rsidP="00FE6D25">
            <w:pPr>
              <w:autoSpaceDE w:val="0"/>
              <w:autoSpaceDN w:val="0"/>
              <w:adjustRightInd w:val="0"/>
              <w:spacing w:after="0" w:line="240" w:lineRule="auto"/>
              <w:ind w:left="60" w:right="60"/>
              <w:jc w:val="right"/>
              <w:rPr>
                <w:rFonts w:ascii="Arial" w:eastAsia="Calibri" w:hAnsi="Arial" w:cs="Arial"/>
                <w:color w:val="010205"/>
                <w:sz w:val="18"/>
                <w:szCs w:val="18"/>
                <w:lang w:val="en-ID"/>
              </w:rPr>
            </w:pPr>
            <w:r w:rsidRPr="00FE6D25">
              <w:rPr>
                <w:rFonts w:ascii="Arial" w:eastAsia="Calibri" w:hAnsi="Arial" w:cs="Arial"/>
                <w:color w:val="010205"/>
                <w:sz w:val="18"/>
                <w:szCs w:val="18"/>
                <w:lang w:val="en-ID"/>
              </w:rPr>
              <w:t>45</w:t>
            </w:r>
          </w:p>
        </w:tc>
        <w:tc>
          <w:tcPr>
            <w:tcW w:w="939" w:type="dxa"/>
            <w:shd w:val="clear" w:color="auto" w:fill="FFFFFF"/>
          </w:tcPr>
          <w:p w14:paraId="53854607" w14:textId="77777777" w:rsidR="00FE6D25" w:rsidRPr="00FE6D25" w:rsidRDefault="00FE6D25" w:rsidP="00FE6D25">
            <w:pPr>
              <w:autoSpaceDE w:val="0"/>
              <w:autoSpaceDN w:val="0"/>
              <w:adjustRightInd w:val="0"/>
              <w:spacing w:after="0" w:line="240" w:lineRule="auto"/>
              <w:ind w:left="60" w:right="60"/>
              <w:jc w:val="right"/>
              <w:rPr>
                <w:rFonts w:ascii="Arial" w:eastAsia="Calibri" w:hAnsi="Arial" w:cs="Arial"/>
                <w:color w:val="010205"/>
                <w:sz w:val="18"/>
                <w:szCs w:val="18"/>
                <w:lang w:val="en-ID"/>
              </w:rPr>
            </w:pPr>
            <w:r w:rsidRPr="00FE6D25">
              <w:rPr>
                <w:rFonts w:ascii="Arial" w:eastAsia="Calibri" w:hAnsi="Arial" w:cs="Arial"/>
                <w:color w:val="010205"/>
                <w:sz w:val="18"/>
                <w:szCs w:val="18"/>
                <w:lang w:val="en-ID"/>
              </w:rPr>
              <w:t>4</w:t>
            </w:r>
            <w:r w:rsidRPr="00FE6D25">
              <w:rPr>
                <w:rFonts w:ascii="Arial" w:eastAsia="Calibri" w:hAnsi="Arial" w:cs="Arial"/>
                <w:color w:val="010205"/>
                <w:sz w:val="18"/>
                <w:szCs w:val="18"/>
              </w:rPr>
              <w:t>,</w:t>
            </w:r>
            <w:r w:rsidRPr="00FE6D25">
              <w:rPr>
                <w:rFonts w:ascii="Arial" w:eastAsia="Calibri" w:hAnsi="Arial" w:cs="Arial"/>
                <w:color w:val="010205"/>
                <w:sz w:val="18"/>
                <w:szCs w:val="18"/>
                <w:lang w:val="en-ID"/>
              </w:rPr>
              <w:t>110</w:t>
            </w:r>
          </w:p>
        </w:tc>
        <w:tc>
          <w:tcPr>
            <w:tcW w:w="966" w:type="dxa"/>
            <w:shd w:val="clear" w:color="auto" w:fill="FFFFFF"/>
          </w:tcPr>
          <w:p w14:paraId="3ADC61B8" w14:textId="77777777" w:rsidR="00FE6D25" w:rsidRPr="00FE6D25" w:rsidRDefault="00FE6D25" w:rsidP="00FE6D25">
            <w:pPr>
              <w:autoSpaceDE w:val="0"/>
              <w:autoSpaceDN w:val="0"/>
              <w:adjustRightInd w:val="0"/>
              <w:spacing w:after="0" w:line="240" w:lineRule="auto"/>
              <w:ind w:left="60" w:right="60"/>
              <w:jc w:val="right"/>
              <w:rPr>
                <w:rFonts w:ascii="Arial" w:eastAsia="Calibri" w:hAnsi="Arial" w:cs="Arial"/>
                <w:color w:val="010205"/>
                <w:sz w:val="18"/>
                <w:szCs w:val="18"/>
                <w:lang w:val="en-ID"/>
              </w:rPr>
            </w:pPr>
            <w:r w:rsidRPr="00FE6D25">
              <w:rPr>
                <w:rFonts w:ascii="Arial" w:eastAsia="Calibri" w:hAnsi="Arial" w:cs="Arial"/>
                <w:color w:val="010205"/>
                <w:sz w:val="18"/>
                <w:szCs w:val="18"/>
                <w:lang w:val="en-ID"/>
              </w:rPr>
              <w:t>11</w:t>
            </w:r>
            <w:r w:rsidRPr="00FE6D25">
              <w:rPr>
                <w:rFonts w:ascii="Arial" w:eastAsia="Calibri" w:hAnsi="Arial" w:cs="Arial"/>
                <w:color w:val="010205"/>
                <w:sz w:val="18"/>
                <w:szCs w:val="18"/>
              </w:rPr>
              <w:t>,</w:t>
            </w:r>
            <w:r w:rsidRPr="00FE6D25">
              <w:rPr>
                <w:rFonts w:ascii="Arial" w:eastAsia="Calibri" w:hAnsi="Arial" w:cs="Arial"/>
                <w:color w:val="010205"/>
                <w:sz w:val="18"/>
                <w:szCs w:val="18"/>
                <w:lang w:val="en-ID"/>
              </w:rPr>
              <w:t>680</w:t>
            </w:r>
          </w:p>
        </w:tc>
        <w:tc>
          <w:tcPr>
            <w:tcW w:w="953" w:type="dxa"/>
            <w:shd w:val="clear" w:color="auto" w:fill="FFFFFF"/>
          </w:tcPr>
          <w:p w14:paraId="339DAE41" w14:textId="77777777" w:rsidR="00FE6D25" w:rsidRPr="00FE6D25" w:rsidRDefault="00FE6D25" w:rsidP="00FE6D25">
            <w:pPr>
              <w:autoSpaceDE w:val="0"/>
              <w:autoSpaceDN w:val="0"/>
              <w:adjustRightInd w:val="0"/>
              <w:spacing w:after="0" w:line="240" w:lineRule="auto"/>
              <w:ind w:left="60" w:right="60"/>
              <w:jc w:val="right"/>
              <w:rPr>
                <w:rFonts w:ascii="Arial" w:eastAsia="Calibri" w:hAnsi="Arial" w:cs="Arial"/>
                <w:color w:val="010205"/>
                <w:sz w:val="18"/>
                <w:szCs w:val="18"/>
                <w:lang w:val="en-ID"/>
              </w:rPr>
            </w:pPr>
            <w:r w:rsidRPr="00FE6D25">
              <w:rPr>
                <w:rFonts w:ascii="Arial" w:eastAsia="Calibri" w:hAnsi="Arial" w:cs="Arial"/>
                <w:color w:val="010205"/>
                <w:sz w:val="18"/>
                <w:szCs w:val="18"/>
                <w:lang w:val="en-ID"/>
              </w:rPr>
              <w:t>6</w:t>
            </w:r>
            <w:r w:rsidRPr="00FE6D25">
              <w:rPr>
                <w:rFonts w:ascii="Arial" w:eastAsia="Calibri" w:hAnsi="Arial" w:cs="Arial"/>
                <w:color w:val="010205"/>
                <w:sz w:val="18"/>
                <w:szCs w:val="18"/>
              </w:rPr>
              <w:t>,</w:t>
            </w:r>
            <w:r w:rsidRPr="00FE6D25">
              <w:rPr>
                <w:rFonts w:ascii="Arial" w:eastAsia="Calibri" w:hAnsi="Arial" w:cs="Arial"/>
                <w:color w:val="010205"/>
                <w:sz w:val="18"/>
                <w:szCs w:val="18"/>
                <w:lang w:val="en-ID"/>
              </w:rPr>
              <w:t>99844</w:t>
            </w:r>
          </w:p>
        </w:tc>
        <w:tc>
          <w:tcPr>
            <w:tcW w:w="1273" w:type="dxa"/>
            <w:shd w:val="clear" w:color="auto" w:fill="FFFFFF"/>
          </w:tcPr>
          <w:p w14:paraId="4332C85B" w14:textId="77777777" w:rsidR="00FE6D25" w:rsidRPr="00FE6D25" w:rsidRDefault="00FE6D25" w:rsidP="00FE6D25">
            <w:pPr>
              <w:autoSpaceDE w:val="0"/>
              <w:autoSpaceDN w:val="0"/>
              <w:adjustRightInd w:val="0"/>
              <w:spacing w:after="0" w:line="240" w:lineRule="auto"/>
              <w:ind w:left="60" w:right="60"/>
              <w:jc w:val="right"/>
              <w:rPr>
                <w:rFonts w:ascii="Arial" w:eastAsia="Calibri" w:hAnsi="Arial" w:cs="Arial"/>
                <w:color w:val="010205"/>
                <w:sz w:val="18"/>
                <w:szCs w:val="18"/>
                <w:lang w:val="en-ID"/>
              </w:rPr>
            </w:pPr>
            <w:r w:rsidRPr="00FE6D25">
              <w:rPr>
                <w:rFonts w:ascii="Arial" w:eastAsia="Calibri" w:hAnsi="Arial" w:cs="Arial"/>
                <w:color w:val="010205"/>
                <w:sz w:val="18"/>
                <w:szCs w:val="18"/>
                <w:lang w:val="en-ID"/>
              </w:rPr>
              <w:t>1</w:t>
            </w:r>
            <w:r w:rsidRPr="00FE6D25">
              <w:rPr>
                <w:rFonts w:ascii="Arial" w:eastAsia="Calibri" w:hAnsi="Arial" w:cs="Arial"/>
                <w:color w:val="010205"/>
                <w:sz w:val="18"/>
                <w:szCs w:val="18"/>
              </w:rPr>
              <w:t>,</w:t>
            </w:r>
            <w:r w:rsidRPr="00FE6D25">
              <w:rPr>
                <w:rFonts w:ascii="Arial" w:eastAsia="Calibri" w:hAnsi="Arial" w:cs="Arial"/>
                <w:color w:val="010205"/>
                <w:sz w:val="18"/>
                <w:szCs w:val="18"/>
                <w:lang w:val="en-ID"/>
              </w:rPr>
              <w:t>646522</w:t>
            </w:r>
          </w:p>
        </w:tc>
      </w:tr>
      <w:tr w:rsidR="008463FC" w:rsidRPr="00FE6D25" w14:paraId="6B8BA40E" w14:textId="77777777" w:rsidTr="008463FC">
        <w:trPr>
          <w:cantSplit/>
          <w:trHeight w:val="291"/>
        </w:trPr>
        <w:tc>
          <w:tcPr>
            <w:tcW w:w="2149" w:type="dxa"/>
            <w:shd w:val="clear" w:color="auto" w:fill="E0E0E0"/>
          </w:tcPr>
          <w:p w14:paraId="5D3E6063" w14:textId="77777777" w:rsidR="00FE6D25" w:rsidRPr="00FE6D25" w:rsidRDefault="00FE6D25" w:rsidP="00FE6D25">
            <w:pPr>
              <w:autoSpaceDE w:val="0"/>
              <w:autoSpaceDN w:val="0"/>
              <w:adjustRightInd w:val="0"/>
              <w:spacing w:after="0" w:line="240" w:lineRule="auto"/>
              <w:ind w:left="60" w:right="60"/>
              <w:rPr>
                <w:rFonts w:ascii="Arial" w:eastAsia="Calibri" w:hAnsi="Arial" w:cs="Arial"/>
                <w:color w:val="264A60"/>
                <w:sz w:val="18"/>
                <w:szCs w:val="18"/>
                <w:lang w:val="en-ID"/>
              </w:rPr>
            </w:pPr>
            <w:r w:rsidRPr="00FE6D25">
              <w:rPr>
                <w:rFonts w:ascii="Arial" w:eastAsia="Calibri" w:hAnsi="Arial" w:cs="Arial"/>
                <w:color w:val="264A60"/>
                <w:sz w:val="18"/>
                <w:szCs w:val="18"/>
                <w:lang w:val="en-ID"/>
              </w:rPr>
              <w:t>Valid N (listwise)</w:t>
            </w:r>
          </w:p>
        </w:tc>
        <w:tc>
          <w:tcPr>
            <w:tcW w:w="899" w:type="dxa"/>
            <w:shd w:val="clear" w:color="auto" w:fill="FFFFFF"/>
          </w:tcPr>
          <w:p w14:paraId="3D049114" w14:textId="77777777" w:rsidR="00FE6D25" w:rsidRPr="00FE6D25" w:rsidRDefault="00FE6D25" w:rsidP="00FE6D25">
            <w:pPr>
              <w:autoSpaceDE w:val="0"/>
              <w:autoSpaceDN w:val="0"/>
              <w:adjustRightInd w:val="0"/>
              <w:spacing w:after="0" w:line="240" w:lineRule="auto"/>
              <w:ind w:left="60" w:right="60"/>
              <w:jc w:val="right"/>
              <w:rPr>
                <w:rFonts w:ascii="Arial" w:eastAsia="Calibri" w:hAnsi="Arial" w:cs="Arial"/>
                <w:color w:val="010205"/>
                <w:sz w:val="18"/>
                <w:szCs w:val="18"/>
                <w:lang w:val="en-ID"/>
              </w:rPr>
            </w:pPr>
            <w:r w:rsidRPr="00FE6D25">
              <w:rPr>
                <w:rFonts w:ascii="Arial" w:eastAsia="Calibri" w:hAnsi="Arial" w:cs="Arial"/>
                <w:color w:val="010205"/>
                <w:sz w:val="18"/>
                <w:szCs w:val="18"/>
                <w:lang w:val="en-ID"/>
              </w:rPr>
              <w:t>45</w:t>
            </w:r>
          </w:p>
        </w:tc>
        <w:tc>
          <w:tcPr>
            <w:tcW w:w="939" w:type="dxa"/>
            <w:shd w:val="clear" w:color="auto" w:fill="FFFFFF"/>
            <w:vAlign w:val="center"/>
          </w:tcPr>
          <w:p w14:paraId="733E814E" w14:textId="77777777" w:rsidR="00FE6D25" w:rsidRPr="00FE6D25" w:rsidRDefault="00FE6D25" w:rsidP="00FE6D25">
            <w:pPr>
              <w:autoSpaceDE w:val="0"/>
              <w:autoSpaceDN w:val="0"/>
              <w:adjustRightInd w:val="0"/>
              <w:spacing w:after="0" w:line="240" w:lineRule="auto"/>
              <w:rPr>
                <w:rFonts w:ascii="Times New Roman" w:eastAsia="Calibri" w:hAnsi="Times New Roman" w:cs="Times New Roman"/>
                <w:sz w:val="24"/>
                <w:szCs w:val="24"/>
                <w:lang w:val="en-ID"/>
              </w:rPr>
            </w:pPr>
          </w:p>
        </w:tc>
        <w:tc>
          <w:tcPr>
            <w:tcW w:w="966" w:type="dxa"/>
            <w:shd w:val="clear" w:color="auto" w:fill="FFFFFF"/>
            <w:vAlign w:val="center"/>
          </w:tcPr>
          <w:p w14:paraId="3FF393C2" w14:textId="77777777" w:rsidR="00FE6D25" w:rsidRPr="00FE6D25" w:rsidRDefault="00FE6D25" w:rsidP="00FE6D25">
            <w:pPr>
              <w:autoSpaceDE w:val="0"/>
              <w:autoSpaceDN w:val="0"/>
              <w:adjustRightInd w:val="0"/>
              <w:spacing w:after="0" w:line="240" w:lineRule="auto"/>
              <w:rPr>
                <w:rFonts w:ascii="Times New Roman" w:eastAsia="Calibri" w:hAnsi="Times New Roman" w:cs="Times New Roman"/>
                <w:sz w:val="24"/>
                <w:szCs w:val="24"/>
                <w:lang w:val="en-ID"/>
              </w:rPr>
            </w:pPr>
          </w:p>
        </w:tc>
        <w:tc>
          <w:tcPr>
            <w:tcW w:w="953" w:type="dxa"/>
            <w:shd w:val="clear" w:color="auto" w:fill="FFFFFF"/>
            <w:vAlign w:val="center"/>
          </w:tcPr>
          <w:p w14:paraId="7E784E38" w14:textId="77777777" w:rsidR="00FE6D25" w:rsidRPr="00FE6D25" w:rsidRDefault="00FE6D25" w:rsidP="00FE6D25">
            <w:pPr>
              <w:autoSpaceDE w:val="0"/>
              <w:autoSpaceDN w:val="0"/>
              <w:adjustRightInd w:val="0"/>
              <w:spacing w:after="0" w:line="240" w:lineRule="auto"/>
              <w:rPr>
                <w:rFonts w:ascii="Times New Roman" w:eastAsia="Calibri" w:hAnsi="Times New Roman" w:cs="Times New Roman"/>
                <w:sz w:val="24"/>
                <w:szCs w:val="24"/>
                <w:lang w:val="en-ID"/>
              </w:rPr>
            </w:pPr>
          </w:p>
        </w:tc>
        <w:tc>
          <w:tcPr>
            <w:tcW w:w="1273" w:type="dxa"/>
            <w:shd w:val="clear" w:color="auto" w:fill="FFFFFF"/>
            <w:vAlign w:val="center"/>
          </w:tcPr>
          <w:p w14:paraId="685DA4E4" w14:textId="77777777" w:rsidR="00FE6D25" w:rsidRPr="00FE6D25" w:rsidRDefault="00FE6D25" w:rsidP="00FE6D25">
            <w:pPr>
              <w:autoSpaceDE w:val="0"/>
              <w:autoSpaceDN w:val="0"/>
              <w:adjustRightInd w:val="0"/>
              <w:spacing w:after="0" w:line="240" w:lineRule="auto"/>
              <w:rPr>
                <w:rFonts w:ascii="Times New Roman" w:eastAsia="Calibri" w:hAnsi="Times New Roman" w:cs="Times New Roman"/>
                <w:sz w:val="24"/>
                <w:szCs w:val="24"/>
                <w:lang w:val="en-ID"/>
              </w:rPr>
            </w:pPr>
          </w:p>
        </w:tc>
      </w:tr>
    </w:tbl>
    <w:p w14:paraId="2FF5E7C4" w14:textId="084DF864" w:rsidR="008F7513" w:rsidRDefault="008323D7" w:rsidP="00FE6D25">
      <w:pPr>
        <w:tabs>
          <w:tab w:val="left" w:pos="3840"/>
        </w:tabs>
        <w:autoSpaceDE w:val="0"/>
        <w:autoSpaceDN w:val="0"/>
        <w:adjustRightInd w:val="0"/>
        <w:spacing w:after="0" w:line="240" w:lineRule="auto"/>
        <w:ind w:firstLine="709"/>
        <w:rPr>
          <w:rFonts w:ascii="Times New Roman" w:hAnsi="Times New Roman" w:cs="Times New Roman"/>
          <w:sz w:val="24"/>
          <w:szCs w:val="24"/>
          <w:lang w:val="en-ID"/>
        </w:rPr>
      </w:pPr>
      <w:r>
        <w:rPr>
          <w:rFonts w:ascii="Times New Roman" w:hAnsi="Times New Roman" w:cs="Times New Roman"/>
          <w:sz w:val="24"/>
          <w:szCs w:val="24"/>
        </w:rPr>
        <w:t>Sumber: Data diolah SPSS versi 22</w:t>
      </w:r>
      <w:r>
        <w:rPr>
          <w:rFonts w:ascii="Times New Roman" w:hAnsi="Times New Roman" w:cs="Times New Roman"/>
          <w:sz w:val="24"/>
          <w:szCs w:val="24"/>
          <w:lang w:val="en-ID"/>
        </w:rPr>
        <w:tab/>
      </w:r>
    </w:p>
    <w:p w14:paraId="444766B3" w14:textId="77777777" w:rsidR="00BE7B7D" w:rsidRDefault="00BE7B7D" w:rsidP="00BE7B7D">
      <w:pPr>
        <w:tabs>
          <w:tab w:val="left" w:pos="3840"/>
        </w:tabs>
        <w:autoSpaceDE w:val="0"/>
        <w:autoSpaceDN w:val="0"/>
        <w:adjustRightInd w:val="0"/>
        <w:spacing w:after="0" w:line="400" w:lineRule="atLeast"/>
        <w:ind w:firstLine="709"/>
        <w:rPr>
          <w:rFonts w:ascii="Times New Roman" w:hAnsi="Times New Roman" w:cs="Times New Roman"/>
          <w:sz w:val="24"/>
          <w:szCs w:val="24"/>
          <w:lang w:val="en-ID"/>
        </w:rPr>
      </w:pPr>
    </w:p>
    <w:p w14:paraId="2F726544" w14:textId="69C4149B" w:rsidR="00FE6D25" w:rsidRDefault="008F7513" w:rsidP="002C0A41">
      <w:pPr>
        <w:autoSpaceDE w:val="0"/>
        <w:autoSpaceDN w:val="0"/>
        <w:adjustRightInd w:val="0"/>
        <w:spacing w:after="0" w:line="480" w:lineRule="auto"/>
        <w:ind w:left="567" w:hanging="283"/>
        <w:rPr>
          <w:rFonts w:ascii="Times New Roman" w:hAnsi="Times New Roman" w:cs="Times New Roman"/>
          <w:sz w:val="24"/>
          <w:szCs w:val="24"/>
        </w:rPr>
      </w:pPr>
      <w:r>
        <w:rPr>
          <w:rFonts w:ascii="Times New Roman" w:hAnsi="Times New Roman" w:cs="Times New Roman"/>
          <w:sz w:val="24"/>
          <w:szCs w:val="24"/>
          <w:lang w:val="en-ID"/>
        </w:rPr>
        <w:tab/>
      </w:r>
      <w:r w:rsidR="00445473">
        <w:rPr>
          <w:rFonts w:ascii="Times New Roman" w:hAnsi="Times New Roman" w:cs="Times New Roman"/>
          <w:sz w:val="24"/>
          <w:szCs w:val="24"/>
          <w:lang w:val="en-ID"/>
        </w:rPr>
        <w:tab/>
      </w:r>
      <w:r w:rsidR="00170E81">
        <w:rPr>
          <w:rFonts w:ascii="Times New Roman" w:hAnsi="Times New Roman" w:cs="Times New Roman"/>
          <w:sz w:val="24"/>
          <w:szCs w:val="24"/>
        </w:rPr>
        <w:t xml:space="preserve">          </w:t>
      </w:r>
      <w:r>
        <w:rPr>
          <w:rFonts w:ascii="Times New Roman" w:hAnsi="Times New Roman" w:cs="Times New Roman"/>
          <w:sz w:val="24"/>
          <w:szCs w:val="24"/>
        </w:rPr>
        <w:t>Berdasarkan tabel diatas maka dapat dijelaskan hasil mengenai anal</w:t>
      </w:r>
      <w:r w:rsidR="002C0A41">
        <w:rPr>
          <w:rFonts w:ascii="Times New Roman" w:hAnsi="Times New Roman" w:cs="Times New Roman"/>
          <w:sz w:val="24"/>
          <w:szCs w:val="24"/>
        </w:rPr>
        <w:t>isis statistik sebagai berikut:</w:t>
      </w:r>
    </w:p>
    <w:p w14:paraId="477BEE12" w14:textId="77777777" w:rsidR="008F7513" w:rsidRDefault="008F7513" w:rsidP="00D919D0">
      <w:pPr>
        <w:pStyle w:val="ListParagraph"/>
        <w:numPr>
          <w:ilvl w:val="0"/>
          <w:numId w:val="19"/>
        </w:numPr>
        <w:autoSpaceDE w:val="0"/>
        <w:autoSpaceDN w:val="0"/>
        <w:adjustRightInd w:val="0"/>
        <w:spacing w:after="0" w:line="480" w:lineRule="auto"/>
        <w:ind w:left="851" w:hanging="283"/>
        <w:rPr>
          <w:rFonts w:ascii="Times New Roman" w:hAnsi="Times New Roman" w:cs="Times New Roman"/>
          <w:sz w:val="24"/>
          <w:szCs w:val="24"/>
        </w:rPr>
      </w:pPr>
      <w:r w:rsidRPr="008F7513">
        <w:rPr>
          <w:rFonts w:ascii="Times New Roman" w:hAnsi="Times New Roman" w:cs="Times New Roman"/>
          <w:sz w:val="24"/>
          <w:szCs w:val="24"/>
        </w:rPr>
        <w:t>Kepemilikan M</w:t>
      </w:r>
      <w:r w:rsidR="007D4015">
        <w:rPr>
          <w:rFonts w:ascii="Times New Roman" w:hAnsi="Times New Roman" w:cs="Times New Roman"/>
          <w:sz w:val="24"/>
          <w:szCs w:val="24"/>
        </w:rPr>
        <w:t>a</w:t>
      </w:r>
      <w:r w:rsidRPr="008F7513">
        <w:rPr>
          <w:rFonts w:ascii="Times New Roman" w:hAnsi="Times New Roman" w:cs="Times New Roman"/>
          <w:sz w:val="24"/>
          <w:szCs w:val="24"/>
        </w:rPr>
        <w:t>najerial</w:t>
      </w:r>
    </w:p>
    <w:p w14:paraId="7868F197" w14:textId="5BDA150C" w:rsidR="008F7513" w:rsidRDefault="008F7513" w:rsidP="00FE6D25">
      <w:pPr>
        <w:autoSpaceDE w:val="0"/>
        <w:autoSpaceDN w:val="0"/>
        <w:adjustRightInd w:val="0"/>
        <w:spacing w:after="0" w:line="480" w:lineRule="auto"/>
        <w:ind w:left="851" w:hanging="283"/>
        <w:jc w:val="both"/>
        <w:rPr>
          <w:rFonts w:ascii="Times New Roman" w:hAnsi="Times New Roman" w:cs="Times New Roman"/>
          <w:sz w:val="24"/>
          <w:szCs w:val="24"/>
        </w:rPr>
      </w:pPr>
      <w:r w:rsidRPr="008F7513">
        <w:rPr>
          <w:rFonts w:ascii="Times New Roman" w:hAnsi="Times New Roman" w:cs="Times New Roman"/>
          <w:sz w:val="24"/>
          <w:szCs w:val="24"/>
        </w:rPr>
        <w:tab/>
      </w:r>
      <w:r w:rsidR="007D4015">
        <w:rPr>
          <w:rFonts w:ascii="Times New Roman" w:hAnsi="Times New Roman" w:cs="Times New Roman"/>
          <w:sz w:val="24"/>
          <w:szCs w:val="24"/>
        </w:rPr>
        <w:t xml:space="preserve">     </w:t>
      </w:r>
      <w:r w:rsidR="00170E81">
        <w:rPr>
          <w:rFonts w:ascii="Times New Roman" w:hAnsi="Times New Roman" w:cs="Times New Roman"/>
          <w:sz w:val="24"/>
          <w:szCs w:val="24"/>
        </w:rPr>
        <w:tab/>
        <w:t xml:space="preserve">   </w:t>
      </w:r>
      <w:r w:rsidRPr="008F7513">
        <w:rPr>
          <w:rFonts w:ascii="Times New Roman" w:hAnsi="Times New Roman" w:cs="Times New Roman"/>
          <w:sz w:val="24"/>
          <w:szCs w:val="24"/>
        </w:rPr>
        <w:t xml:space="preserve">Berdasarkan hasil </w:t>
      </w:r>
      <w:r w:rsidR="00170E81">
        <w:rPr>
          <w:rFonts w:ascii="Times New Roman" w:hAnsi="Times New Roman" w:cs="Times New Roman"/>
          <w:sz w:val="24"/>
          <w:szCs w:val="24"/>
        </w:rPr>
        <w:t>analisis</w:t>
      </w:r>
      <w:r w:rsidRPr="008F7513">
        <w:rPr>
          <w:rFonts w:ascii="Times New Roman" w:hAnsi="Times New Roman" w:cs="Times New Roman"/>
          <w:sz w:val="24"/>
          <w:szCs w:val="24"/>
        </w:rPr>
        <w:t xml:space="preserve"> statistik deskriptif diatas dapat diketahui bahwa Kepemilikan Manajerial</w:t>
      </w:r>
      <w:r>
        <w:rPr>
          <w:rFonts w:ascii="Times New Roman" w:hAnsi="Times New Roman" w:cs="Times New Roman"/>
          <w:sz w:val="24"/>
          <w:szCs w:val="24"/>
        </w:rPr>
        <w:t xml:space="preserve"> memiliki nilai minimum sebesar </w:t>
      </w:r>
      <w:r w:rsidR="00A01D57">
        <w:rPr>
          <w:rFonts w:ascii="Times New Roman" w:hAnsi="Times New Roman" w:cs="Times New Roman"/>
          <w:sz w:val="24"/>
          <w:szCs w:val="24"/>
        </w:rPr>
        <w:t>0,</w:t>
      </w:r>
      <w:r w:rsidR="00FE6D25" w:rsidRPr="00FE6D25">
        <w:rPr>
          <w:rFonts w:ascii="Times New Roman" w:hAnsi="Times New Roman" w:cs="Times New Roman"/>
          <w:sz w:val="24"/>
          <w:szCs w:val="24"/>
        </w:rPr>
        <w:t>428</w:t>
      </w:r>
      <w:r>
        <w:rPr>
          <w:rFonts w:ascii="Times New Roman" w:hAnsi="Times New Roman" w:cs="Times New Roman"/>
          <w:sz w:val="24"/>
          <w:szCs w:val="24"/>
        </w:rPr>
        <w:t xml:space="preserve"> satuan. </w:t>
      </w:r>
      <w:r w:rsidRPr="008F7513">
        <w:rPr>
          <w:rFonts w:ascii="Times New Roman" w:hAnsi="Times New Roman" w:cs="Times New Roman"/>
          <w:sz w:val="24"/>
          <w:szCs w:val="24"/>
        </w:rPr>
        <w:t>Kepemilikan Manajerial</w:t>
      </w:r>
      <w:r>
        <w:rPr>
          <w:rFonts w:ascii="Times New Roman" w:hAnsi="Times New Roman" w:cs="Times New Roman"/>
          <w:sz w:val="24"/>
          <w:szCs w:val="24"/>
        </w:rPr>
        <w:t xml:space="preserve"> memiliki nilai maksimum sebesar </w:t>
      </w:r>
      <w:r w:rsidR="00A01D57">
        <w:rPr>
          <w:rFonts w:ascii="Times New Roman" w:hAnsi="Times New Roman" w:cs="Times New Roman"/>
          <w:sz w:val="24"/>
          <w:szCs w:val="24"/>
        </w:rPr>
        <w:t>1,</w:t>
      </w:r>
      <w:r>
        <w:rPr>
          <w:rFonts w:ascii="Times New Roman" w:hAnsi="Times New Roman" w:cs="Times New Roman"/>
          <w:sz w:val="24"/>
          <w:szCs w:val="24"/>
        </w:rPr>
        <w:t>00</w:t>
      </w:r>
      <w:r w:rsidR="00FE6D25">
        <w:rPr>
          <w:rFonts w:ascii="Times New Roman" w:hAnsi="Times New Roman" w:cs="Times New Roman"/>
          <w:sz w:val="24"/>
          <w:szCs w:val="24"/>
        </w:rPr>
        <w:t>0</w:t>
      </w:r>
      <w:r>
        <w:rPr>
          <w:rFonts w:ascii="Times New Roman" w:hAnsi="Times New Roman" w:cs="Times New Roman"/>
          <w:sz w:val="24"/>
          <w:szCs w:val="24"/>
        </w:rPr>
        <w:t xml:space="preserve"> satuan. Nilai rata-rata (</w:t>
      </w:r>
      <w:r w:rsidRPr="008F7513">
        <w:rPr>
          <w:rFonts w:ascii="Times New Roman" w:hAnsi="Times New Roman" w:cs="Times New Roman"/>
          <w:i/>
          <w:iCs/>
          <w:sz w:val="24"/>
          <w:szCs w:val="24"/>
        </w:rPr>
        <w:t>mean</w:t>
      </w:r>
      <w:r>
        <w:rPr>
          <w:rFonts w:ascii="Times New Roman" w:hAnsi="Times New Roman" w:cs="Times New Roman"/>
          <w:sz w:val="24"/>
          <w:szCs w:val="24"/>
        </w:rPr>
        <w:t xml:space="preserve">) </w:t>
      </w:r>
      <w:r w:rsidRPr="008F7513">
        <w:rPr>
          <w:rFonts w:ascii="Times New Roman" w:hAnsi="Times New Roman" w:cs="Times New Roman"/>
          <w:sz w:val="24"/>
          <w:szCs w:val="24"/>
        </w:rPr>
        <w:t>Kepemilikan Manajerial</w:t>
      </w:r>
      <w:r>
        <w:rPr>
          <w:rFonts w:ascii="Times New Roman" w:hAnsi="Times New Roman" w:cs="Times New Roman"/>
          <w:sz w:val="24"/>
          <w:szCs w:val="24"/>
        </w:rPr>
        <w:t xml:space="preserve"> sebesar </w:t>
      </w:r>
      <w:r w:rsidR="00A01D57">
        <w:rPr>
          <w:rFonts w:ascii="Times New Roman" w:hAnsi="Times New Roman" w:cs="Times New Roman"/>
          <w:sz w:val="24"/>
          <w:szCs w:val="24"/>
        </w:rPr>
        <w:t>0,</w:t>
      </w:r>
      <w:r w:rsidR="00FE6D25" w:rsidRPr="00FE6D25">
        <w:t xml:space="preserve"> </w:t>
      </w:r>
      <w:r w:rsidR="00FE6D25" w:rsidRPr="00FE6D25">
        <w:rPr>
          <w:rFonts w:ascii="Times New Roman" w:hAnsi="Times New Roman" w:cs="Times New Roman"/>
          <w:sz w:val="24"/>
          <w:szCs w:val="24"/>
        </w:rPr>
        <w:t>86824</w:t>
      </w:r>
      <w:r>
        <w:rPr>
          <w:rFonts w:ascii="Times New Roman" w:hAnsi="Times New Roman" w:cs="Times New Roman"/>
          <w:sz w:val="24"/>
          <w:szCs w:val="24"/>
        </w:rPr>
        <w:t xml:space="preserve"> satuan. Sedangkan nilai standar deviasinya sebesar </w:t>
      </w:r>
      <w:r w:rsidR="00A01D57">
        <w:rPr>
          <w:rFonts w:ascii="Times New Roman" w:hAnsi="Times New Roman" w:cs="Times New Roman"/>
          <w:sz w:val="24"/>
          <w:szCs w:val="24"/>
        </w:rPr>
        <w:t>0,</w:t>
      </w:r>
      <w:r w:rsidR="00FE6D25" w:rsidRPr="00FE6D25">
        <w:rPr>
          <w:rFonts w:ascii="Times New Roman" w:hAnsi="Times New Roman" w:cs="Times New Roman"/>
          <w:sz w:val="24"/>
          <w:szCs w:val="24"/>
        </w:rPr>
        <w:t>191451</w:t>
      </w:r>
      <w:r w:rsidR="00A01D57">
        <w:rPr>
          <w:rFonts w:ascii="Times New Roman" w:hAnsi="Times New Roman" w:cs="Times New Roman"/>
          <w:sz w:val="24"/>
          <w:szCs w:val="24"/>
        </w:rPr>
        <w:t>.</w:t>
      </w:r>
    </w:p>
    <w:p w14:paraId="6D0931E0" w14:textId="77777777" w:rsidR="00A01D57" w:rsidRPr="00A01D57" w:rsidRDefault="00A01D57" w:rsidP="00D919D0">
      <w:pPr>
        <w:pStyle w:val="ListParagraph"/>
        <w:numPr>
          <w:ilvl w:val="0"/>
          <w:numId w:val="19"/>
        </w:numPr>
        <w:autoSpaceDE w:val="0"/>
        <w:autoSpaceDN w:val="0"/>
        <w:adjustRightInd w:val="0"/>
        <w:spacing w:after="0" w:line="480" w:lineRule="auto"/>
        <w:ind w:left="851" w:hanging="283"/>
        <w:jc w:val="both"/>
        <w:rPr>
          <w:rFonts w:ascii="Times New Roman" w:hAnsi="Times New Roman" w:cs="Times New Roman"/>
          <w:i/>
          <w:iCs/>
          <w:sz w:val="24"/>
          <w:szCs w:val="24"/>
        </w:rPr>
      </w:pPr>
      <w:r w:rsidRPr="00A01D57">
        <w:rPr>
          <w:rFonts w:ascii="Times New Roman" w:hAnsi="Times New Roman" w:cs="Times New Roman"/>
          <w:i/>
          <w:iCs/>
          <w:sz w:val="24"/>
          <w:szCs w:val="24"/>
        </w:rPr>
        <w:t>Coporate Social Responsibility</w:t>
      </w:r>
    </w:p>
    <w:p w14:paraId="14CB60AE" w14:textId="4861A076" w:rsidR="00A01D57" w:rsidRDefault="00A01D57" w:rsidP="00FE6D25">
      <w:pPr>
        <w:pStyle w:val="ListParagraph"/>
        <w:autoSpaceDE w:val="0"/>
        <w:autoSpaceDN w:val="0"/>
        <w:adjustRightInd w:val="0"/>
        <w:spacing w:after="0" w:line="480" w:lineRule="auto"/>
        <w:ind w:left="851" w:hanging="283"/>
        <w:jc w:val="both"/>
        <w:rPr>
          <w:rFonts w:ascii="Times New Roman" w:hAnsi="Times New Roman" w:cs="Times New Roman"/>
          <w:sz w:val="24"/>
          <w:szCs w:val="24"/>
        </w:rPr>
      </w:pPr>
      <w:r>
        <w:rPr>
          <w:rFonts w:ascii="Times New Roman" w:hAnsi="Times New Roman" w:cs="Times New Roman"/>
          <w:sz w:val="24"/>
          <w:szCs w:val="24"/>
        </w:rPr>
        <w:tab/>
        <w:t xml:space="preserve">       </w:t>
      </w:r>
      <w:r w:rsidR="00445473">
        <w:rPr>
          <w:rFonts w:ascii="Times New Roman" w:hAnsi="Times New Roman" w:cs="Times New Roman"/>
          <w:sz w:val="24"/>
          <w:szCs w:val="24"/>
        </w:rPr>
        <w:t xml:space="preserve">     </w:t>
      </w:r>
      <w:r w:rsidRPr="00A01D57">
        <w:rPr>
          <w:rFonts w:ascii="Times New Roman" w:hAnsi="Times New Roman" w:cs="Times New Roman"/>
          <w:sz w:val="24"/>
          <w:szCs w:val="24"/>
        </w:rPr>
        <w:t xml:space="preserve">Berdasarkan hasil </w:t>
      </w:r>
      <w:r w:rsidR="00170E81" w:rsidRPr="00170E81">
        <w:rPr>
          <w:rFonts w:ascii="Times New Roman" w:hAnsi="Times New Roman" w:cs="Times New Roman"/>
          <w:sz w:val="24"/>
          <w:szCs w:val="24"/>
        </w:rPr>
        <w:t>analisis</w:t>
      </w:r>
      <w:r w:rsidRPr="00A01D57">
        <w:rPr>
          <w:rFonts w:ascii="Times New Roman" w:hAnsi="Times New Roman" w:cs="Times New Roman"/>
          <w:sz w:val="24"/>
          <w:szCs w:val="24"/>
        </w:rPr>
        <w:t xml:space="preserve"> statistik deskript</w:t>
      </w:r>
      <w:r>
        <w:rPr>
          <w:rFonts w:ascii="Times New Roman" w:hAnsi="Times New Roman" w:cs="Times New Roman"/>
          <w:sz w:val="24"/>
          <w:szCs w:val="24"/>
        </w:rPr>
        <w:t xml:space="preserve">if diatas dapat diketahui bahwa </w:t>
      </w:r>
      <w:r w:rsidRPr="00A01D57">
        <w:rPr>
          <w:rFonts w:ascii="Times New Roman" w:hAnsi="Times New Roman" w:cs="Times New Roman"/>
          <w:i/>
          <w:iCs/>
          <w:sz w:val="24"/>
          <w:szCs w:val="24"/>
        </w:rPr>
        <w:t>Coporate Social Responsibility</w:t>
      </w:r>
      <w:r w:rsidRPr="00A01D57">
        <w:rPr>
          <w:rFonts w:ascii="Times New Roman" w:hAnsi="Times New Roman" w:cs="Times New Roman"/>
          <w:sz w:val="24"/>
          <w:szCs w:val="24"/>
        </w:rPr>
        <w:t xml:space="preserve"> memiliki nilai minimum sebesar 0,</w:t>
      </w:r>
      <w:r w:rsidR="00FE6D25" w:rsidRPr="00FE6D25">
        <w:t xml:space="preserve"> </w:t>
      </w:r>
      <w:r w:rsidR="00FE6D25" w:rsidRPr="00FE6D25">
        <w:rPr>
          <w:rFonts w:ascii="Times New Roman" w:hAnsi="Times New Roman" w:cs="Times New Roman"/>
          <w:sz w:val="24"/>
          <w:szCs w:val="24"/>
        </w:rPr>
        <w:t>353</w:t>
      </w:r>
      <w:r w:rsidRPr="00A01D57">
        <w:rPr>
          <w:rFonts w:ascii="Times New Roman" w:hAnsi="Times New Roman" w:cs="Times New Roman"/>
          <w:sz w:val="24"/>
          <w:szCs w:val="24"/>
        </w:rPr>
        <w:t xml:space="preserve"> satuan. </w:t>
      </w:r>
      <w:r w:rsidRPr="00A01D57">
        <w:rPr>
          <w:rFonts w:ascii="Times New Roman" w:hAnsi="Times New Roman" w:cs="Times New Roman"/>
          <w:i/>
          <w:iCs/>
          <w:sz w:val="24"/>
          <w:szCs w:val="24"/>
        </w:rPr>
        <w:t>Coporate Social Responsibility</w:t>
      </w:r>
      <w:r>
        <w:rPr>
          <w:rFonts w:ascii="Times New Roman" w:hAnsi="Times New Roman" w:cs="Times New Roman"/>
          <w:i/>
          <w:iCs/>
          <w:sz w:val="24"/>
          <w:szCs w:val="24"/>
        </w:rPr>
        <w:t xml:space="preserve"> </w:t>
      </w:r>
      <w:r w:rsidRPr="00A01D57">
        <w:rPr>
          <w:rFonts w:ascii="Times New Roman" w:hAnsi="Times New Roman" w:cs="Times New Roman"/>
          <w:sz w:val="24"/>
          <w:szCs w:val="24"/>
        </w:rPr>
        <w:t>memiliki nilai maksim</w:t>
      </w:r>
      <w:r w:rsidR="00FE6D25">
        <w:rPr>
          <w:rFonts w:ascii="Times New Roman" w:hAnsi="Times New Roman" w:cs="Times New Roman"/>
          <w:sz w:val="24"/>
          <w:szCs w:val="24"/>
        </w:rPr>
        <w:t xml:space="preserve">um sebesar </w:t>
      </w:r>
      <w:r w:rsidRPr="00A01D57">
        <w:rPr>
          <w:rFonts w:ascii="Times New Roman" w:hAnsi="Times New Roman" w:cs="Times New Roman"/>
          <w:sz w:val="24"/>
          <w:szCs w:val="24"/>
        </w:rPr>
        <w:t>1,00</w:t>
      </w:r>
      <w:r w:rsidR="00FE6D25">
        <w:rPr>
          <w:rFonts w:ascii="Times New Roman" w:hAnsi="Times New Roman" w:cs="Times New Roman"/>
          <w:sz w:val="24"/>
          <w:szCs w:val="24"/>
        </w:rPr>
        <w:t>0</w:t>
      </w:r>
      <w:r w:rsidRPr="00A01D57">
        <w:rPr>
          <w:rFonts w:ascii="Times New Roman" w:hAnsi="Times New Roman" w:cs="Times New Roman"/>
          <w:sz w:val="24"/>
          <w:szCs w:val="24"/>
        </w:rPr>
        <w:t xml:space="preserve"> satuan. Nilai rata-rata (</w:t>
      </w:r>
      <w:r w:rsidRPr="00A01D57">
        <w:rPr>
          <w:rFonts w:ascii="Times New Roman" w:hAnsi="Times New Roman" w:cs="Times New Roman"/>
          <w:i/>
          <w:iCs/>
          <w:sz w:val="24"/>
          <w:szCs w:val="24"/>
        </w:rPr>
        <w:t>mean</w:t>
      </w:r>
      <w:r w:rsidRPr="00A01D57">
        <w:rPr>
          <w:rFonts w:ascii="Times New Roman" w:hAnsi="Times New Roman" w:cs="Times New Roman"/>
          <w:sz w:val="24"/>
          <w:szCs w:val="24"/>
        </w:rPr>
        <w:t xml:space="preserve">) </w:t>
      </w:r>
      <w:r w:rsidRPr="00A01D57">
        <w:rPr>
          <w:rFonts w:ascii="Times New Roman" w:hAnsi="Times New Roman" w:cs="Times New Roman"/>
          <w:i/>
          <w:iCs/>
          <w:sz w:val="24"/>
          <w:szCs w:val="24"/>
        </w:rPr>
        <w:t>Coporate Social Responsibility</w:t>
      </w:r>
      <w:r>
        <w:rPr>
          <w:rFonts w:ascii="Times New Roman" w:hAnsi="Times New Roman" w:cs="Times New Roman"/>
          <w:i/>
          <w:iCs/>
          <w:sz w:val="24"/>
          <w:szCs w:val="24"/>
        </w:rPr>
        <w:t xml:space="preserve"> </w:t>
      </w:r>
      <w:r w:rsidRPr="00A01D57">
        <w:rPr>
          <w:rFonts w:ascii="Times New Roman" w:hAnsi="Times New Roman" w:cs="Times New Roman"/>
          <w:sz w:val="24"/>
          <w:szCs w:val="24"/>
        </w:rPr>
        <w:t>sebesar 0,</w:t>
      </w:r>
      <w:r w:rsidR="00FE6D25" w:rsidRPr="00FE6D25">
        <w:t xml:space="preserve"> </w:t>
      </w:r>
      <w:r w:rsidR="00FE6D25" w:rsidRPr="00FE6D25">
        <w:rPr>
          <w:rFonts w:ascii="Times New Roman" w:hAnsi="Times New Roman" w:cs="Times New Roman"/>
          <w:sz w:val="24"/>
          <w:szCs w:val="24"/>
        </w:rPr>
        <w:t>74109</w:t>
      </w:r>
      <w:r w:rsidRPr="00A01D57">
        <w:rPr>
          <w:rFonts w:ascii="Times New Roman" w:hAnsi="Times New Roman" w:cs="Times New Roman"/>
          <w:sz w:val="24"/>
          <w:szCs w:val="24"/>
        </w:rPr>
        <w:t xml:space="preserve"> satuan. Sedangkan nilai standar deviasinya sebesar 0,</w:t>
      </w:r>
      <w:r w:rsidR="00FE6D25" w:rsidRPr="00FE6D25">
        <w:t xml:space="preserve"> </w:t>
      </w:r>
      <w:r w:rsidR="00FE6D25" w:rsidRPr="00FE6D25">
        <w:rPr>
          <w:rFonts w:ascii="Times New Roman" w:hAnsi="Times New Roman" w:cs="Times New Roman"/>
          <w:sz w:val="24"/>
          <w:szCs w:val="24"/>
        </w:rPr>
        <w:t>179551</w:t>
      </w:r>
      <w:r w:rsidRPr="00A01D57">
        <w:rPr>
          <w:rFonts w:ascii="Times New Roman" w:hAnsi="Times New Roman" w:cs="Times New Roman"/>
          <w:sz w:val="24"/>
          <w:szCs w:val="24"/>
        </w:rPr>
        <w:t>.</w:t>
      </w:r>
    </w:p>
    <w:p w14:paraId="5948A1E4" w14:textId="77777777" w:rsidR="00A01D57" w:rsidRDefault="00A01D57" w:rsidP="00D919D0">
      <w:pPr>
        <w:pStyle w:val="ListParagraph"/>
        <w:numPr>
          <w:ilvl w:val="0"/>
          <w:numId w:val="19"/>
        </w:numPr>
        <w:autoSpaceDE w:val="0"/>
        <w:autoSpaceDN w:val="0"/>
        <w:adjustRightInd w:val="0"/>
        <w:spacing w:after="0" w:line="480" w:lineRule="auto"/>
        <w:ind w:left="851" w:hanging="283"/>
        <w:jc w:val="both"/>
        <w:rPr>
          <w:rFonts w:ascii="Times New Roman" w:hAnsi="Times New Roman" w:cs="Times New Roman"/>
          <w:i/>
          <w:iCs/>
          <w:sz w:val="24"/>
          <w:szCs w:val="24"/>
        </w:rPr>
      </w:pPr>
      <w:r>
        <w:rPr>
          <w:rFonts w:ascii="Times New Roman" w:hAnsi="Times New Roman" w:cs="Times New Roman"/>
          <w:i/>
          <w:iCs/>
          <w:sz w:val="24"/>
          <w:szCs w:val="24"/>
        </w:rPr>
        <w:t>Firm Size</w:t>
      </w:r>
    </w:p>
    <w:p w14:paraId="4AAD2F1A" w14:textId="743D9C6E" w:rsidR="00BE7B7D" w:rsidRDefault="00A01D57" w:rsidP="00FE6D25">
      <w:pPr>
        <w:pStyle w:val="ListParagraph"/>
        <w:tabs>
          <w:tab w:val="left" w:pos="5387"/>
        </w:tabs>
        <w:autoSpaceDE w:val="0"/>
        <w:autoSpaceDN w:val="0"/>
        <w:adjustRightInd w:val="0"/>
        <w:spacing w:after="0" w:line="480" w:lineRule="auto"/>
        <w:ind w:left="851" w:hanging="283"/>
        <w:jc w:val="both"/>
        <w:rPr>
          <w:rFonts w:ascii="Times New Roman" w:hAnsi="Times New Roman" w:cs="Times New Roman"/>
          <w:sz w:val="24"/>
          <w:szCs w:val="24"/>
        </w:rPr>
      </w:pPr>
      <w:r>
        <w:rPr>
          <w:rFonts w:ascii="Times New Roman" w:hAnsi="Times New Roman" w:cs="Times New Roman"/>
          <w:sz w:val="24"/>
          <w:szCs w:val="24"/>
        </w:rPr>
        <w:t xml:space="preserve">           </w:t>
      </w:r>
      <w:r w:rsidR="00445473">
        <w:rPr>
          <w:rFonts w:ascii="Times New Roman" w:hAnsi="Times New Roman" w:cs="Times New Roman"/>
          <w:sz w:val="24"/>
          <w:szCs w:val="24"/>
        </w:rPr>
        <w:t xml:space="preserve">       </w:t>
      </w:r>
      <w:r w:rsidRPr="00A01D57">
        <w:rPr>
          <w:rFonts w:ascii="Times New Roman" w:hAnsi="Times New Roman" w:cs="Times New Roman"/>
          <w:sz w:val="24"/>
          <w:szCs w:val="24"/>
        </w:rPr>
        <w:t xml:space="preserve">Berdasarkan hasil </w:t>
      </w:r>
      <w:r w:rsidR="00170E81" w:rsidRPr="00170E81">
        <w:rPr>
          <w:rFonts w:ascii="Times New Roman" w:hAnsi="Times New Roman" w:cs="Times New Roman"/>
          <w:sz w:val="24"/>
          <w:szCs w:val="24"/>
        </w:rPr>
        <w:t>analisis</w:t>
      </w:r>
      <w:r w:rsidRPr="00A01D57">
        <w:rPr>
          <w:rFonts w:ascii="Times New Roman" w:hAnsi="Times New Roman" w:cs="Times New Roman"/>
          <w:sz w:val="24"/>
          <w:szCs w:val="24"/>
        </w:rPr>
        <w:t xml:space="preserve"> statistik deskript</w:t>
      </w:r>
      <w:r>
        <w:rPr>
          <w:rFonts w:ascii="Times New Roman" w:hAnsi="Times New Roman" w:cs="Times New Roman"/>
          <w:sz w:val="24"/>
          <w:szCs w:val="24"/>
        </w:rPr>
        <w:t xml:space="preserve">if diatas dapat diketahui bahwa </w:t>
      </w:r>
      <w:r>
        <w:rPr>
          <w:rFonts w:ascii="Times New Roman" w:hAnsi="Times New Roman" w:cs="Times New Roman"/>
          <w:i/>
          <w:iCs/>
          <w:sz w:val="24"/>
          <w:szCs w:val="24"/>
        </w:rPr>
        <w:t xml:space="preserve">Firm Size </w:t>
      </w:r>
      <w:r w:rsidRPr="00A01D57">
        <w:rPr>
          <w:rFonts w:ascii="Times New Roman" w:hAnsi="Times New Roman" w:cs="Times New Roman"/>
          <w:sz w:val="24"/>
          <w:szCs w:val="24"/>
        </w:rPr>
        <w:t xml:space="preserve">memiliki nilai minimum sebesar </w:t>
      </w:r>
      <w:r w:rsidR="00FE6D25" w:rsidRPr="00FE6D25">
        <w:rPr>
          <w:rFonts w:ascii="Times New Roman" w:hAnsi="Times New Roman" w:cs="Times New Roman"/>
          <w:sz w:val="24"/>
          <w:szCs w:val="24"/>
        </w:rPr>
        <w:t>21,550</w:t>
      </w:r>
      <w:r w:rsidR="00FE6D25">
        <w:rPr>
          <w:rFonts w:ascii="Times New Roman" w:hAnsi="Times New Roman" w:cs="Times New Roman"/>
          <w:sz w:val="24"/>
          <w:szCs w:val="24"/>
        </w:rPr>
        <w:t xml:space="preserve"> </w:t>
      </w:r>
      <w:r w:rsidRPr="00A01D57">
        <w:rPr>
          <w:rFonts w:ascii="Times New Roman" w:hAnsi="Times New Roman" w:cs="Times New Roman"/>
          <w:sz w:val="24"/>
          <w:szCs w:val="24"/>
        </w:rPr>
        <w:t xml:space="preserve">satuan. </w:t>
      </w:r>
      <w:r>
        <w:rPr>
          <w:rFonts w:ascii="Times New Roman" w:hAnsi="Times New Roman" w:cs="Times New Roman"/>
          <w:i/>
          <w:iCs/>
          <w:sz w:val="24"/>
          <w:szCs w:val="24"/>
        </w:rPr>
        <w:t xml:space="preserve">Firm Size </w:t>
      </w:r>
      <w:r w:rsidRPr="00A01D57">
        <w:rPr>
          <w:rFonts w:ascii="Times New Roman" w:hAnsi="Times New Roman" w:cs="Times New Roman"/>
          <w:sz w:val="24"/>
          <w:szCs w:val="24"/>
        </w:rPr>
        <w:t xml:space="preserve">memiliki nilai maksimum sebesar </w:t>
      </w:r>
      <w:r w:rsidR="00FE6D25" w:rsidRPr="00FE6D25">
        <w:rPr>
          <w:rFonts w:ascii="Times New Roman" w:hAnsi="Times New Roman" w:cs="Times New Roman"/>
          <w:sz w:val="24"/>
          <w:szCs w:val="24"/>
        </w:rPr>
        <w:t>31,050</w:t>
      </w:r>
      <w:r w:rsidR="00FE6D25">
        <w:rPr>
          <w:rFonts w:ascii="Times New Roman" w:hAnsi="Times New Roman" w:cs="Times New Roman"/>
          <w:sz w:val="24"/>
          <w:szCs w:val="24"/>
        </w:rPr>
        <w:t xml:space="preserve"> </w:t>
      </w:r>
      <w:r w:rsidRPr="00A01D57">
        <w:rPr>
          <w:rFonts w:ascii="Times New Roman" w:hAnsi="Times New Roman" w:cs="Times New Roman"/>
          <w:sz w:val="24"/>
          <w:szCs w:val="24"/>
        </w:rPr>
        <w:t xml:space="preserve">satuan. Nilai rata-rata </w:t>
      </w:r>
      <w:r w:rsidRPr="00A01D57">
        <w:rPr>
          <w:rFonts w:ascii="Times New Roman" w:hAnsi="Times New Roman" w:cs="Times New Roman"/>
          <w:sz w:val="24"/>
          <w:szCs w:val="24"/>
        </w:rPr>
        <w:lastRenderedPageBreak/>
        <w:t>(</w:t>
      </w:r>
      <w:r w:rsidRPr="00A01D57">
        <w:rPr>
          <w:rFonts w:ascii="Times New Roman" w:hAnsi="Times New Roman" w:cs="Times New Roman"/>
          <w:i/>
          <w:iCs/>
          <w:sz w:val="24"/>
          <w:szCs w:val="24"/>
        </w:rPr>
        <w:t>mean</w:t>
      </w:r>
      <w:r w:rsidRPr="00A01D57">
        <w:rPr>
          <w:rFonts w:ascii="Times New Roman" w:hAnsi="Times New Roman" w:cs="Times New Roman"/>
          <w:sz w:val="24"/>
          <w:szCs w:val="24"/>
        </w:rPr>
        <w:t xml:space="preserve">) </w:t>
      </w:r>
      <w:r w:rsidRPr="00A01D57">
        <w:rPr>
          <w:rFonts w:ascii="Times New Roman" w:hAnsi="Times New Roman" w:cs="Times New Roman"/>
          <w:i/>
          <w:iCs/>
          <w:sz w:val="24"/>
          <w:szCs w:val="24"/>
        </w:rPr>
        <w:t xml:space="preserve">Firm Size </w:t>
      </w:r>
      <w:r w:rsidRPr="00A01D57">
        <w:rPr>
          <w:rFonts w:ascii="Times New Roman" w:hAnsi="Times New Roman" w:cs="Times New Roman"/>
          <w:sz w:val="24"/>
          <w:szCs w:val="24"/>
        </w:rPr>
        <w:t xml:space="preserve">sebesar </w:t>
      </w:r>
      <w:r w:rsidR="00FE6D25" w:rsidRPr="00FE6D25">
        <w:rPr>
          <w:rFonts w:ascii="Times New Roman" w:hAnsi="Times New Roman" w:cs="Times New Roman"/>
          <w:sz w:val="24"/>
          <w:szCs w:val="24"/>
        </w:rPr>
        <w:t>27,05333</w:t>
      </w:r>
      <w:r w:rsidR="00FE6D25">
        <w:rPr>
          <w:rFonts w:ascii="Times New Roman" w:hAnsi="Times New Roman" w:cs="Times New Roman"/>
          <w:sz w:val="24"/>
          <w:szCs w:val="24"/>
        </w:rPr>
        <w:t xml:space="preserve"> </w:t>
      </w:r>
      <w:r w:rsidRPr="00A01D57">
        <w:rPr>
          <w:rFonts w:ascii="Times New Roman" w:hAnsi="Times New Roman" w:cs="Times New Roman"/>
          <w:sz w:val="24"/>
          <w:szCs w:val="24"/>
        </w:rPr>
        <w:t xml:space="preserve">satuan. Sedangkan nilai standar deviasinya sebesar </w:t>
      </w:r>
      <w:r w:rsidR="00FE6D25" w:rsidRPr="00FE6D25">
        <w:rPr>
          <w:rFonts w:ascii="Times New Roman" w:hAnsi="Times New Roman" w:cs="Times New Roman"/>
          <w:sz w:val="24"/>
          <w:szCs w:val="24"/>
        </w:rPr>
        <w:t>3,266194</w:t>
      </w:r>
      <w:r w:rsidRPr="00A01D57">
        <w:rPr>
          <w:rFonts w:ascii="Times New Roman" w:hAnsi="Times New Roman" w:cs="Times New Roman"/>
          <w:sz w:val="24"/>
          <w:szCs w:val="24"/>
        </w:rPr>
        <w:t>.</w:t>
      </w:r>
    </w:p>
    <w:p w14:paraId="4EA4E40F" w14:textId="77777777" w:rsidR="00345B4F" w:rsidRPr="00A01D57" w:rsidRDefault="00345B4F" w:rsidP="00D919D0">
      <w:pPr>
        <w:pStyle w:val="ListParagraph"/>
        <w:numPr>
          <w:ilvl w:val="0"/>
          <w:numId w:val="19"/>
        </w:numPr>
        <w:autoSpaceDE w:val="0"/>
        <w:autoSpaceDN w:val="0"/>
        <w:adjustRightInd w:val="0"/>
        <w:spacing w:after="0" w:line="480" w:lineRule="auto"/>
        <w:ind w:left="851" w:hanging="283"/>
        <w:jc w:val="both"/>
        <w:rPr>
          <w:rFonts w:ascii="Times New Roman" w:hAnsi="Times New Roman" w:cs="Times New Roman"/>
          <w:i/>
          <w:iCs/>
          <w:sz w:val="24"/>
          <w:szCs w:val="24"/>
        </w:rPr>
      </w:pPr>
      <w:r>
        <w:rPr>
          <w:rFonts w:ascii="Times New Roman" w:hAnsi="Times New Roman" w:cs="Times New Roman"/>
          <w:sz w:val="24"/>
          <w:szCs w:val="24"/>
        </w:rPr>
        <w:t xml:space="preserve">Likuiditas </w:t>
      </w:r>
    </w:p>
    <w:p w14:paraId="26CDF010" w14:textId="384FD609" w:rsidR="00345B4F" w:rsidRDefault="00345B4F" w:rsidP="00FE6D25">
      <w:pPr>
        <w:pStyle w:val="ListParagraph"/>
        <w:autoSpaceDE w:val="0"/>
        <w:autoSpaceDN w:val="0"/>
        <w:adjustRightInd w:val="0"/>
        <w:spacing w:after="0" w:line="480" w:lineRule="auto"/>
        <w:ind w:left="851" w:hanging="283"/>
        <w:jc w:val="both"/>
        <w:rPr>
          <w:rFonts w:ascii="Times New Roman" w:hAnsi="Times New Roman" w:cs="Times New Roman"/>
          <w:sz w:val="24"/>
          <w:szCs w:val="24"/>
        </w:rPr>
      </w:pPr>
      <w:r>
        <w:rPr>
          <w:rFonts w:ascii="Times New Roman" w:hAnsi="Times New Roman" w:cs="Times New Roman"/>
          <w:sz w:val="24"/>
          <w:szCs w:val="24"/>
        </w:rPr>
        <w:tab/>
        <w:t xml:space="preserve">        </w:t>
      </w:r>
      <w:r w:rsidR="00170E81">
        <w:rPr>
          <w:rFonts w:ascii="Times New Roman" w:hAnsi="Times New Roman" w:cs="Times New Roman"/>
          <w:sz w:val="24"/>
          <w:szCs w:val="24"/>
        </w:rPr>
        <w:t xml:space="preserve">    </w:t>
      </w:r>
      <w:r w:rsidRPr="00A01D57">
        <w:rPr>
          <w:rFonts w:ascii="Times New Roman" w:hAnsi="Times New Roman" w:cs="Times New Roman"/>
          <w:sz w:val="24"/>
          <w:szCs w:val="24"/>
        </w:rPr>
        <w:t xml:space="preserve">Berdasarkan hasil </w:t>
      </w:r>
      <w:r w:rsidR="00170E81">
        <w:rPr>
          <w:rFonts w:ascii="Times New Roman" w:hAnsi="Times New Roman" w:cs="Times New Roman"/>
          <w:sz w:val="24"/>
          <w:szCs w:val="24"/>
        </w:rPr>
        <w:t>analisis</w:t>
      </w:r>
      <w:r w:rsidR="00170E81" w:rsidRPr="00A01D57">
        <w:rPr>
          <w:rFonts w:ascii="Times New Roman" w:hAnsi="Times New Roman" w:cs="Times New Roman"/>
          <w:sz w:val="24"/>
          <w:szCs w:val="24"/>
        </w:rPr>
        <w:t xml:space="preserve"> </w:t>
      </w:r>
      <w:r w:rsidRPr="00A01D57">
        <w:rPr>
          <w:rFonts w:ascii="Times New Roman" w:hAnsi="Times New Roman" w:cs="Times New Roman"/>
          <w:sz w:val="24"/>
          <w:szCs w:val="24"/>
        </w:rPr>
        <w:t>statistik deskript</w:t>
      </w:r>
      <w:r>
        <w:rPr>
          <w:rFonts w:ascii="Times New Roman" w:hAnsi="Times New Roman" w:cs="Times New Roman"/>
          <w:sz w:val="24"/>
          <w:szCs w:val="24"/>
        </w:rPr>
        <w:t xml:space="preserve">if diatas dapat diketahui bahwa Likuiditas </w:t>
      </w:r>
      <w:r w:rsidRPr="00345B4F">
        <w:rPr>
          <w:rFonts w:ascii="Times New Roman" w:hAnsi="Times New Roman" w:cs="Times New Roman"/>
          <w:sz w:val="24"/>
          <w:szCs w:val="24"/>
        </w:rPr>
        <w:t xml:space="preserve">memiliki nilai minimum sebesar </w:t>
      </w:r>
      <w:r w:rsidR="00FE6D25" w:rsidRPr="00FE6D25">
        <w:rPr>
          <w:rFonts w:ascii="Times New Roman" w:hAnsi="Times New Roman" w:cs="Times New Roman"/>
          <w:sz w:val="24"/>
          <w:szCs w:val="24"/>
        </w:rPr>
        <w:t>2,530</w:t>
      </w:r>
      <w:r w:rsidR="00FE6D25">
        <w:rPr>
          <w:rFonts w:ascii="Times New Roman" w:hAnsi="Times New Roman" w:cs="Times New Roman"/>
          <w:sz w:val="24"/>
          <w:szCs w:val="24"/>
        </w:rPr>
        <w:t xml:space="preserve"> </w:t>
      </w:r>
      <w:r w:rsidRPr="00345B4F">
        <w:rPr>
          <w:rFonts w:ascii="Times New Roman" w:hAnsi="Times New Roman" w:cs="Times New Roman"/>
          <w:sz w:val="24"/>
          <w:szCs w:val="24"/>
        </w:rPr>
        <w:t xml:space="preserve">satuan. </w:t>
      </w:r>
      <w:r>
        <w:rPr>
          <w:rFonts w:ascii="Times New Roman" w:hAnsi="Times New Roman" w:cs="Times New Roman"/>
          <w:sz w:val="24"/>
          <w:szCs w:val="24"/>
        </w:rPr>
        <w:t xml:space="preserve">Likuiditas </w:t>
      </w:r>
      <w:r w:rsidRPr="00345B4F">
        <w:rPr>
          <w:rFonts w:ascii="Times New Roman" w:hAnsi="Times New Roman" w:cs="Times New Roman"/>
          <w:sz w:val="24"/>
          <w:szCs w:val="24"/>
        </w:rPr>
        <w:t xml:space="preserve">memiliki nilai maksimum sebesar </w:t>
      </w:r>
      <w:r w:rsidR="00FE6D25" w:rsidRPr="00FE6D25">
        <w:rPr>
          <w:rFonts w:ascii="Times New Roman" w:hAnsi="Times New Roman" w:cs="Times New Roman"/>
          <w:sz w:val="24"/>
          <w:szCs w:val="24"/>
        </w:rPr>
        <w:t>49,300</w:t>
      </w:r>
      <w:r w:rsidR="00FE6D25">
        <w:rPr>
          <w:rFonts w:ascii="Times New Roman" w:hAnsi="Times New Roman" w:cs="Times New Roman"/>
          <w:sz w:val="24"/>
          <w:szCs w:val="24"/>
        </w:rPr>
        <w:t xml:space="preserve"> </w:t>
      </w:r>
      <w:r w:rsidRPr="00345B4F">
        <w:rPr>
          <w:rFonts w:ascii="Times New Roman" w:hAnsi="Times New Roman" w:cs="Times New Roman"/>
          <w:sz w:val="24"/>
          <w:szCs w:val="24"/>
        </w:rPr>
        <w:t>satuan. Nilai rata-rata (</w:t>
      </w:r>
      <w:r w:rsidRPr="00345B4F">
        <w:rPr>
          <w:rFonts w:ascii="Times New Roman" w:hAnsi="Times New Roman" w:cs="Times New Roman"/>
          <w:i/>
          <w:iCs/>
          <w:sz w:val="24"/>
          <w:szCs w:val="24"/>
        </w:rPr>
        <w:t>mean</w:t>
      </w:r>
      <w:r w:rsidRPr="00345B4F">
        <w:rPr>
          <w:rFonts w:ascii="Times New Roman" w:hAnsi="Times New Roman" w:cs="Times New Roman"/>
          <w:sz w:val="24"/>
          <w:szCs w:val="24"/>
        </w:rPr>
        <w:t xml:space="preserve">) </w:t>
      </w:r>
      <w:r>
        <w:rPr>
          <w:rFonts w:ascii="Times New Roman" w:hAnsi="Times New Roman" w:cs="Times New Roman"/>
          <w:sz w:val="24"/>
          <w:szCs w:val="24"/>
        </w:rPr>
        <w:t xml:space="preserve">Likuiditas </w:t>
      </w:r>
      <w:r w:rsidRPr="00345B4F">
        <w:rPr>
          <w:rFonts w:ascii="Times New Roman" w:hAnsi="Times New Roman" w:cs="Times New Roman"/>
          <w:sz w:val="24"/>
          <w:szCs w:val="24"/>
        </w:rPr>
        <w:t xml:space="preserve">sebesar </w:t>
      </w:r>
      <w:r w:rsidR="00FE6D25" w:rsidRPr="00FE6D25">
        <w:rPr>
          <w:rFonts w:ascii="Times New Roman" w:hAnsi="Times New Roman" w:cs="Times New Roman"/>
          <w:sz w:val="24"/>
          <w:szCs w:val="24"/>
        </w:rPr>
        <w:t>12,92622</w:t>
      </w:r>
      <w:r w:rsidR="00FE6D25">
        <w:rPr>
          <w:rFonts w:ascii="Times New Roman" w:hAnsi="Times New Roman" w:cs="Times New Roman"/>
          <w:sz w:val="24"/>
          <w:szCs w:val="24"/>
        </w:rPr>
        <w:t xml:space="preserve"> </w:t>
      </w:r>
      <w:r w:rsidRPr="00345B4F">
        <w:rPr>
          <w:rFonts w:ascii="Times New Roman" w:hAnsi="Times New Roman" w:cs="Times New Roman"/>
          <w:sz w:val="24"/>
          <w:szCs w:val="24"/>
        </w:rPr>
        <w:t xml:space="preserve">satuan. Sedangkan nilai standar deviasinya sebesar </w:t>
      </w:r>
      <w:r w:rsidR="00FE6D25" w:rsidRPr="00FE6D25">
        <w:rPr>
          <w:rFonts w:ascii="Times New Roman" w:hAnsi="Times New Roman" w:cs="Times New Roman"/>
          <w:sz w:val="24"/>
          <w:szCs w:val="24"/>
        </w:rPr>
        <w:t>11,268928</w:t>
      </w:r>
      <w:r w:rsidRPr="00345B4F">
        <w:rPr>
          <w:rFonts w:ascii="Times New Roman" w:hAnsi="Times New Roman" w:cs="Times New Roman"/>
          <w:sz w:val="24"/>
          <w:szCs w:val="24"/>
        </w:rPr>
        <w:t>.</w:t>
      </w:r>
    </w:p>
    <w:p w14:paraId="457F5CC5" w14:textId="77777777" w:rsidR="00345B4F" w:rsidRDefault="00345B4F" w:rsidP="00D919D0">
      <w:pPr>
        <w:pStyle w:val="ListParagraph"/>
        <w:numPr>
          <w:ilvl w:val="0"/>
          <w:numId w:val="19"/>
        </w:numPr>
        <w:autoSpaceDE w:val="0"/>
        <w:autoSpaceDN w:val="0"/>
        <w:adjustRightInd w:val="0"/>
        <w:spacing w:after="0" w:line="480" w:lineRule="auto"/>
        <w:ind w:left="851" w:hanging="283"/>
        <w:jc w:val="both"/>
        <w:rPr>
          <w:rFonts w:ascii="Times New Roman" w:hAnsi="Times New Roman" w:cs="Times New Roman"/>
          <w:i/>
          <w:iCs/>
          <w:sz w:val="24"/>
          <w:szCs w:val="24"/>
        </w:rPr>
      </w:pPr>
      <w:r>
        <w:rPr>
          <w:rFonts w:ascii="Times New Roman" w:hAnsi="Times New Roman" w:cs="Times New Roman"/>
          <w:i/>
          <w:iCs/>
          <w:sz w:val="24"/>
          <w:szCs w:val="24"/>
        </w:rPr>
        <w:t>Financial Distress</w:t>
      </w:r>
    </w:p>
    <w:p w14:paraId="17EF5EE2" w14:textId="1991BAB0" w:rsidR="00170E81" w:rsidRPr="00170E81" w:rsidRDefault="00345B4F" w:rsidP="00FE6D25">
      <w:pPr>
        <w:pStyle w:val="ListParagraph"/>
        <w:autoSpaceDE w:val="0"/>
        <w:autoSpaceDN w:val="0"/>
        <w:adjustRightInd w:val="0"/>
        <w:spacing w:after="0" w:line="480" w:lineRule="auto"/>
        <w:ind w:left="851" w:hanging="283"/>
        <w:jc w:val="both"/>
        <w:rPr>
          <w:rFonts w:ascii="Times New Roman" w:hAnsi="Times New Roman" w:cs="Times New Roman"/>
          <w:sz w:val="24"/>
          <w:szCs w:val="24"/>
        </w:rPr>
      </w:pPr>
      <w:r>
        <w:rPr>
          <w:rFonts w:ascii="Times New Roman" w:hAnsi="Times New Roman" w:cs="Times New Roman"/>
          <w:sz w:val="24"/>
          <w:szCs w:val="24"/>
        </w:rPr>
        <w:t xml:space="preserve">      </w:t>
      </w:r>
      <w:r w:rsidR="009F1E8D">
        <w:rPr>
          <w:rFonts w:ascii="Times New Roman" w:hAnsi="Times New Roman" w:cs="Times New Roman"/>
          <w:sz w:val="24"/>
          <w:szCs w:val="24"/>
        </w:rPr>
        <w:t xml:space="preserve">    </w:t>
      </w:r>
      <w:r>
        <w:rPr>
          <w:rFonts w:ascii="Times New Roman" w:hAnsi="Times New Roman" w:cs="Times New Roman"/>
          <w:sz w:val="24"/>
          <w:szCs w:val="24"/>
        </w:rPr>
        <w:t xml:space="preserve"> </w:t>
      </w:r>
      <w:r w:rsidR="00170E8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01D57">
        <w:rPr>
          <w:rFonts w:ascii="Times New Roman" w:hAnsi="Times New Roman" w:cs="Times New Roman"/>
          <w:sz w:val="24"/>
          <w:szCs w:val="24"/>
        </w:rPr>
        <w:t xml:space="preserve">Berdasarkan hasil </w:t>
      </w:r>
      <w:r w:rsidR="00170E81" w:rsidRPr="00170E81">
        <w:rPr>
          <w:rFonts w:ascii="Times New Roman" w:hAnsi="Times New Roman" w:cs="Times New Roman"/>
          <w:sz w:val="24"/>
          <w:szCs w:val="24"/>
        </w:rPr>
        <w:t>analisis</w:t>
      </w:r>
      <w:r w:rsidRPr="00A01D57">
        <w:rPr>
          <w:rFonts w:ascii="Times New Roman" w:hAnsi="Times New Roman" w:cs="Times New Roman"/>
          <w:sz w:val="24"/>
          <w:szCs w:val="24"/>
        </w:rPr>
        <w:t xml:space="preserve"> statistik deskript</w:t>
      </w:r>
      <w:r>
        <w:rPr>
          <w:rFonts w:ascii="Times New Roman" w:hAnsi="Times New Roman" w:cs="Times New Roman"/>
          <w:sz w:val="24"/>
          <w:szCs w:val="24"/>
        </w:rPr>
        <w:t xml:space="preserve">if diatas dapat diketahui bahwa </w:t>
      </w:r>
      <w:r>
        <w:rPr>
          <w:rFonts w:ascii="Times New Roman" w:hAnsi="Times New Roman" w:cs="Times New Roman"/>
          <w:i/>
          <w:iCs/>
          <w:sz w:val="24"/>
          <w:szCs w:val="24"/>
        </w:rPr>
        <w:t>Financial Distress</w:t>
      </w:r>
      <w:r w:rsidRPr="00345B4F">
        <w:rPr>
          <w:rFonts w:ascii="Times New Roman" w:hAnsi="Times New Roman" w:cs="Times New Roman"/>
          <w:sz w:val="24"/>
          <w:szCs w:val="24"/>
        </w:rPr>
        <w:t xml:space="preserve"> memiliki nilai minimum sebesar </w:t>
      </w:r>
      <w:r w:rsidR="00FE6D25" w:rsidRPr="00FE6D25">
        <w:rPr>
          <w:rFonts w:ascii="Times New Roman" w:hAnsi="Times New Roman" w:cs="Times New Roman"/>
          <w:sz w:val="24"/>
          <w:szCs w:val="24"/>
        </w:rPr>
        <w:t>4,110</w:t>
      </w:r>
      <w:r w:rsidR="00FE6D25">
        <w:rPr>
          <w:rFonts w:ascii="Times New Roman" w:hAnsi="Times New Roman" w:cs="Times New Roman"/>
          <w:sz w:val="24"/>
          <w:szCs w:val="24"/>
        </w:rPr>
        <w:t xml:space="preserve"> </w:t>
      </w:r>
      <w:r w:rsidRPr="00345B4F">
        <w:rPr>
          <w:rFonts w:ascii="Times New Roman" w:hAnsi="Times New Roman" w:cs="Times New Roman"/>
          <w:sz w:val="24"/>
          <w:szCs w:val="24"/>
        </w:rPr>
        <w:t xml:space="preserve">satuan. </w:t>
      </w:r>
      <w:r>
        <w:rPr>
          <w:rFonts w:ascii="Times New Roman" w:hAnsi="Times New Roman" w:cs="Times New Roman"/>
          <w:i/>
          <w:iCs/>
          <w:sz w:val="24"/>
          <w:szCs w:val="24"/>
        </w:rPr>
        <w:t>Financial Distress</w:t>
      </w:r>
      <w:r w:rsidRPr="00345B4F">
        <w:rPr>
          <w:rFonts w:ascii="Times New Roman" w:hAnsi="Times New Roman" w:cs="Times New Roman"/>
          <w:sz w:val="24"/>
          <w:szCs w:val="24"/>
        </w:rPr>
        <w:t xml:space="preserve"> memiliki nilai maksimum sebesar </w:t>
      </w:r>
      <w:r w:rsidR="00FE6D25" w:rsidRPr="00FE6D25">
        <w:rPr>
          <w:rFonts w:ascii="Times New Roman" w:hAnsi="Times New Roman" w:cs="Times New Roman"/>
          <w:sz w:val="24"/>
          <w:szCs w:val="24"/>
        </w:rPr>
        <w:t>11,680</w:t>
      </w:r>
      <w:r w:rsidR="00FE6D25">
        <w:rPr>
          <w:rFonts w:ascii="Times New Roman" w:hAnsi="Times New Roman" w:cs="Times New Roman"/>
          <w:sz w:val="24"/>
          <w:szCs w:val="24"/>
        </w:rPr>
        <w:t xml:space="preserve"> </w:t>
      </w:r>
      <w:r w:rsidRPr="00345B4F">
        <w:rPr>
          <w:rFonts w:ascii="Times New Roman" w:hAnsi="Times New Roman" w:cs="Times New Roman"/>
          <w:sz w:val="24"/>
          <w:szCs w:val="24"/>
        </w:rPr>
        <w:t>satuan. Nilai rata-rata (</w:t>
      </w:r>
      <w:r w:rsidRPr="00345B4F">
        <w:rPr>
          <w:rFonts w:ascii="Times New Roman" w:hAnsi="Times New Roman" w:cs="Times New Roman"/>
          <w:i/>
          <w:iCs/>
          <w:sz w:val="24"/>
          <w:szCs w:val="24"/>
        </w:rPr>
        <w:t>mean</w:t>
      </w:r>
      <w:r w:rsidRPr="00345B4F">
        <w:rPr>
          <w:rFonts w:ascii="Times New Roman" w:hAnsi="Times New Roman" w:cs="Times New Roman"/>
          <w:sz w:val="24"/>
          <w:szCs w:val="24"/>
        </w:rPr>
        <w:t xml:space="preserve">) </w:t>
      </w:r>
      <w:r>
        <w:rPr>
          <w:rFonts w:ascii="Times New Roman" w:hAnsi="Times New Roman" w:cs="Times New Roman"/>
          <w:i/>
          <w:iCs/>
          <w:sz w:val="24"/>
          <w:szCs w:val="24"/>
        </w:rPr>
        <w:t>Financial Distress</w:t>
      </w:r>
      <w:r w:rsidRPr="00345B4F">
        <w:rPr>
          <w:rFonts w:ascii="Times New Roman" w:hAnsi="Times New Roman" w:cs="Times New Roman"/>
          <w:sz w:val="24"/>
          <w:szCs w:val="24"/>
        </w:rPr>
        <w:t xml:space="preserve"> sebesar </w:t>
      </w:r>
      <w:r w:rsidR="00FE6D25" w:rsidRPr="00FE6D25">
        <w:rPr>
          <w:rFonts w:ascii="Times New Roman" w:hAnsi="Times New Roman" w:cs="Times New Roman"/>
          <w:sz w:val="24"/>
          <w:szCs w:val="24"/>
        </w:rPr>
        <w:t>6,99844</w:t>
      </w:r>
      <w:r w:rsidR="00FE6D25">
        <w:rPr>
          <w:rFonts w:ascii="Times New Roman" w:hAnsi="Times New Roman" w:cs="Times New Roman"/>
          <w:sz w:val="24"/>
          <w:szCs w:val="24"/>
        </w:rPr>
        <w:t xml:space="preserve"> </w:t>
      </w:r>
      <w:r w:rsidRPr="00345B4F">
        <w:rPr>
          <w:rFonts w:ascii="Times New Roman" w:hAnsi="Times New Roman" w:cs="Times New Roman"/>
          <w:sz w:val="24"/>
          <w:szCs w:val="24"/>
        </w:rPr>
        <w:t xml:space="preserve">satuan. Sedangkan nilai standar deviasinya sebesar </w:t>
      </w:r>
      <w:r w:rsidR="00FE6D25" w:rsidRPr="00FE6D25">
        <w:rPr>
          <w:rFonts w:ascii="Times New Roman" w:hAnsi="Times New Roman" w:cs="Times New Roman"/>
          <w:sz w:val="24"/>
          <w:szCs w:val="24"/>
        </w:rPr>
        <w:t>1,646522</w:t>
      </w:r>
      <w:r>
        <w:rPr>
          <w:rFonts w:ascii="Times New Roman" w:hAnsi="Times New Roman" w:cs="Times New Roman"/>
          <w:sz w:val="24"/>
          <w:szCs w:val="24"/>
        </w:rPr>
        <w:t>.</w:t>
      </w:r>
    </w:p>
    <w:p w14:paraId="135BF294" w14:textId="165E8F8D" w:rsidR="001143FF" w:rsidRPr="001143FF" w:rsidRDefault="001143FF" w:rsidP="00D919D0">
      <w:pPr>
        <w:pStyle w:val="ListParagraph"/>
        <w:numPr>
          <w:ilvl w:val="0"/>
          <w:numId w:val="34"/>
        </w:numPr>
        <w:autoSpaceDE w:val="0"/>
        <w:autoSpaceDN w:val="0"/>
        <w:adjustRightInd w:val="0"/>
        <w:spacing w:after="0" w:line="480" w:lineRule="auto"/>
        <w:jc w:val="both"/>
        <w:rPr>
          <w:rFonts w:ascii="Times New Roman" w:hAnsi="Times New Roman" w:cs="Times New Roman"/>
          <w:b/>
          <w:bCs/>
          <w:sz w:val="24"/>
          <w:szCs w:val="24"/>
        </w:rPr>
      </w:pPr>
      <w:r w:rsidRPr="001143FF">
        <w:rPr>
          <w:rFonts w:ascii="Times New Roman" w:hAnsi="Times New Roman" w:cs="Times New Roman"/>
          <w:b/>
          <w:bCs/>
          <w:sz w:val="24"/>
          <w:szCs w:val="24"/>
        </w:rPr>
        <w:t>Uji Asumsi Klasik</w:t>
      </w:r>
    </w:p>
    <w:p w14:paraId="0A8598A5" w14:textId="7046D581" w:rsidR="00445473" w:rsidRDefault="00445473" w:rsidP="00521784">
      <w:pPr>
        <w:pStyle w:val="ListParagraph"/>
        <w:autoSpaceDE w:val="0"/>
        <w:autoSpaceDN w:val="0"/>
        <w:adjustRightInd w:val="0"/>
        <w:spacing w:after="0" w:line="480" w:lineRule="auto"/>
        <w:ind w:left="6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Model regresi yang baik harus memenuhi uji asumsi klasik yang terdiri dari 4 uji, yaitu uji normalitas,</w:t>
      </w:r>
      <w:r w:rsidR="00521784" w:rsidRPr="00521784">
        <w:t xml:space="preserve"> </w:t>
      </w:r>
      <w:r w:rsidR="00521784" w:rsidRPr="00521784">
        <w:rPr>
          <w:rFonts w:ascii="Times New Roman" w:hAnsi="Times New Roman" w:cs="Times New Roman"/>
          <w:sz w:val="24"/>
          <w:szCs w:val="24"/>
        </w:rPr>
        <w:t>autokorelasi</w:t>
      </w:r>
      <w:r w:rsidR="00521784">
        <w:rPr>
          <w:rFonts w:ascii="Times New Roman" w:hAnsi="Times New Roman" w:cs="Times New Roman"/>
          <w:sz w:val="24"/>
          <w:szCs w:val="24"/>
        </w:rPr>
        <w:t>,</w:t>
      </w:r>
      <w:r>
        <w:rPr>
          <w:rFonts w:ascii="Times New Roman" w:hAnsi="Times New Roman" w:cs="Times New Roman"/>
          <w:sz w:val="24"/>
          <w:szCs w:val="24"/>
        </w:rPr>
        <w:t xml:space="preserve"> multikolinieritas, </w:t>
      </w:r>
      <w:r w:rsidR="00521784">
        <w:rPr>
          <w:rFonts w:ascii="Times New Roman" w:hAnsi="Times New Roman" w:cs="Times New Roman"/>
          <w:sz w:val="24"/>
          <w:szCs w:val="24"/>
        </w:rPr>
        <w:t xml:space="preserve">dan </w:t>
      </w:r>
      <w:r>
        <w:rPr>
          <w:rFonts w:ascii="Times New Roman" w:hAnsi="Times New Roman" w:cs="Times New Roman"/>
          <w:sz w:val="24"/>
          <w:szCs w:val="24"/>
        </w:rPr>
        <w:t>heteroskedastisitas, yang dijelaskan sebagai berikut:</w:t>
      </w:r>
    </w:p>
    <w:p w14:paraId="53CC9D31" w14:textId="49D4E74E" w:rsidR="00445473" w:rsidRDefault="0078019F" w:rsidP="00D919D0">
      <w:pPr>
        <w:pStyle w:val="ListParagraph"/>
        <w:numPr>
          <w:ilvl w:val="0"/>
          <w:numId w:val="25"/>
        </w:numPr>
        <w:autoSpaceDE w:val="0"/>
        <w:autoSpaceDN w:val="0"/>
        <w:adjustRightInd w:val="0"/>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Uji N</w:t>
      </w:r>
      <w:r w:rsidRPr="0078019F">
        <w:rPr>
          <w:rFonts w:ascii="Times New Roman" w:hAnsi="Times New Roman" w:cs="Times New Roman"/>
          <w:sz w:val="24"/>
          <w:szCs w:val="24"/>
        </w:rPr>
        <w:t>ormalitas</w:t>
      </w:r>
    </w:p>
    <w:p w14:paraId="56E8489D" w14:textId="101EEA77" w:rsidR="00FE6D25" w:rsidRPr="002C0A41" w:rsidRDefault="00A81C40" w:rsidP="002C0A41">
      <w:pPr>
        <w:pStyle w:val="ListParagraph"/>
        <w:autoSpaceDE w:val="0"/>
        <w:autoSpaceDN w:val="0"/>
        <w:adjustRightInd w:val="0"/>
        <w:spacing w:after="0" w:line="480" w:lineRule="auto"/>
        <w:ind w:left="993" w:firstLine="708"/>
        <w:jc w:val="both"/>
        <w:rPr>
          <w:rFonts w:ascii="Times New Roman" w:hAnsi="Times New Roman" w:cs="Times New Roman"/>
          <w:sz w:val="24"/>
          <w:szCs w:val="24"/>
        </w:rPr>
      </w:pPr>
      <w:r w:rsidRPr="00A81C40">
        <w:rPr>
          <w:rFonts w:ascii="Times New Roman" w:hAnsi="Times New Roman" w:cs="Times New Roman"/>
          <w:sz w:val="24"/>
          <w:szCs w:val="24"/>
        </w:rPr>
        <w:t xml:space="preserve">Uji normalitas </w:t>
      </w:r>
      <w:r w:rsidR="0078019F">
        <w:rPr>
          <w:rFonts w:ascii="Times New Roman" w:hAnsi="Times New Roman" w:cs="Times New Roman"/>
          <w:sz w:val="24"/>
          <w:szCs w:val="24"/>
        </w:rPr>
        <w:t xml:space="preserve">daalam penelitian ini </w:t>
      </w:r>
      <w:r w:rsidRPr="00A81C40">
        <w:rPr>
          <w:rFonts w:ascii="Times New Roman" w:hAnsi="Times New Roman" w:cs="Times New Roman"/>
          <w:sz w:val="24"/>
          <w:szCs w:val="24"/>
        </w:rPr>
        <w:t xml:space="preserve">bertujuan untuk menguji apakah dalam model regresi antara variabel penganggu atau residual mempunyai distribusi normal atau tidak. Uji yang dipakai adalah uji statistic Kolmogorov- Smirnov. Sebagai dasar pengambilan keputusan </w:t>
      </w:r>
      <w:r w:rsidRPr="00A81C40">
        <w:rPr>
          <w:rFonts w:ascii="Times New Roman" w:hAnsi="Times New Roman" w:cs="Times New Roman"/>
          <w:sz w:val="24"/>
          <w:szCs w:val="24"/>
        </w:rPr>
        <w:lastRenderedPageBreak/>
        <w:t>adalah jika nilai signifikan &gt; 0,05 berarti data residual berdistribusi normal, sedangkan</w:t>
      </w:r>
      <w:r w:rsidR="009F1E8D">
        <w:rPr>
          <w:rFonts w:ascii="Times New Roman" w:hAnsi="Times New Roman" w:cs="Times New Roman"/>
          <w:sz w:val="24"/>
          <w:szCs w:val="24"/>
        </w:rPr>
        <w:t xml:space="preserve"> </w:t>
      </w:r>
      <w:r w:rsidR="009F1E8D" w:rsidRPr="009F1E8D">
        <w:rPr>
          <w:rFonts w:ascii="Times New Roman" w:hAnsi="Times New Roman" w:cs="Times New Roman"/>
          <w:sz w:val="24"/>
          <w:szCs w:val="24"/>
        </w:rPr>
        <w:t>nilai signifikan &lt;</w:t>
      </w:r>
      <w:r w:rsidR="009F1E8D">
        <w:rPr>
          <w:rFonts w:ascii="Times New Roman" w:hAnsi="Times New Roman" w:cs="Times New Roman"/>
          <w:sz w:val="24"/>
          <w:szCs w:val="24"/>
        </w:rPr>
        <w:t xml:space="preserve"> </w:t>
      </w:r>
      <w:r w:rsidR="009F1E8D" w:rsidRPr="009F1E8D">
        <w:rPr>
          <w:rFonts w:ascii="Times New Roman" w:hAnsi="Times New Roman" w:cs="Times New Roman"/>
          <w:sz w:val="24"/>
          <w:szCs w:val="24"/>
        </w:rPr>
        <w:t>0,05 berati data residual berdistribusi tidak normal </w:t>
      </w:r>
      <w:r w:rsidR="0067692C">
        <w:rPr>
          <w:rFonts w:ascii="Times New Roman" w:hAnsi="Times New Roman" w:cs="Times New Roman"/>
          <w:sz w:val="24"/>
          <w:szCs w:val="24"/>
        </w:rPr>
        <w:fldChar w:fldCharType="begin" w:fldLock="1"/>
      </w:r>
      <w:r w:rsidR="0067692C">
        <w:rPr>
          <w:rFonts w:ascii="Times New Roman" w:hAnsi="Times New Roman" w:cs="Times New Roman"/>
          <w:sz w:val="24"/>
          <w:szCs w:val="24"/>
        </w:rPr>
        <w:instrText>ADDIN CSL_CITATION {"citationItems":[{"id":"ITEM-1","itemData":{"ISBN":"979.704.015.1","author":[{"dropping-particle":"","family":"Ghozali","given":"Prof. H. Imam","non-dropping-particle":"","parse-names":false,"suffix":""}],"id":"ITEM-1","issued":{"date-parts":[["2018"]]},"number-of-pages":"490","publisher":"Badan Penerbit Universitas Diponegoro","publisher-place":"Semarang","title":"Aplikasi analisis multivariate dengan program IBM SPSS 25","type":"book"},"uris":["http://www.mendeley.com/documents/?uuid=8c40ab02-c51c-49f5-95ce-77f2d2da8f87"]}],"mendeley":{"formattedCitation":"(Ghozali 2018)","manualFormatting":"(Ghozali, 2018:161)","plainTextFormattedCitation":"(Ghozali 2018)","previouslyFormattedCitation":"(Ghozali 2018)"},"properties":{"noteIndex":0},"schema":"https://github.com/citation-style-language/schema/raw/master/csl-citation.json"}</w:instrText>
      </w:r>
      <w:r w:rsidR="0067692C">
        <w:rPr>
          <w:rFonts w:ascii="Times New Roman" w:hAnsi="Times New Roman" w:cs="Times New Roman"/>
          <w:sz w:val="24"/>
          <w:szCs w:val="24"/>
        </w:rPr>
        <w:fldChar w:fldCharType="separate"/>
      </w:r>
      <w:r w:rsidR="0067692C" w:rsidRPr="0067692C">
        <w:rPr>
          <w:rFonts w:ascii="Times New Roman" w:hAnsi="Times New Roman" w:cs="Times New Roman"/>
          <w:noProof/>
          <w:sz w:val="24"/>
          <w:szCs w:val="24"/>
        </w:rPr>
        <w:t>(Ghozali</w:t>
      </w:r>
      <w:r w:rsidR="0067692C">
        <w:rPr>
          <w:rFonts w:ascii="Times New Roman" w:hAnsi="Times New Roman" w:cs="Times New Roman"/>
          <w:noProof/>
          <w:sz w:val="24"/>
          <w:szCs w:val="24"/>
        </w:rPr>
        <w:t>,</w:t>
      </w:r>
      <w:r w:rsidR="0067692C" w:rsidRPr="0067692C">
        <w:rPr>
          <w:rFonts w:ascii="Times New Roman" w:hAnsi="Times New Roman" w:cs="Times New Roman"/>
          <w:noProof/>
          <w:sz w:val="24"/>
          <w:szCs w:val="24"/>
        </w:rPr>
        <w:t xml:space="preserve"> 2018</w:t>
      </w:r>
      <w:r w:rsidR="0067692C">
        <w:rPr>
          <w:rFonts w:ascii="Times New Roman" w:hAnsi="Times New Roman" w:cs="Times New Roman"/>
          <w:noProof/>
          <w:sz w:val="24"/>
          <w:szCs w:val="24"/>
        </w:rPr>
        <w:t>:161</w:t>
      </w:r>
      <w:r w:rsidR="0067692C" w:rsidRPr="0067692C">
        <w:rPr>
          <w:rFonts w:ascii="Times New Roman" w:hAnsi="Times New Roman" w:cs="Times New Roman"/>
          <w:noProof/>
          <w:sz w:val="24"/>
          <w:szCs w:val="24"/>
        </w:rPr>
        <w:t>)</w:t>
      </w:r>
      <w:r w:rsidR="0067692C">
        <w:rPr>
          <w:rFonts w:ascii="Times New Roman" w:hAnsi="Times New Roman" w:cs="Times New Roman"/>
          <w:sz w:val="24"/>
          <w:szCs w:val="24"/>
        </w:rPr>
        <w:fldChar w:fldCharType="end"/>
      </w:r>
      <w:r w:rsidR="002C0A41">
        <w:rPr>
          <w:rFonts w:ascii="Times New Roman" w:hAnsi="Times New Roman" w:cs="Times New Roman"/>
          <w:sz w:val="24"/>
          <w:szCs w:val="24"/>
        </w:rPr>
        <w:t>.</w:t>
      </w:r>
    </w:p>
    <w:p w14:paraId="29D45490" w14:textId="15406672" w:rsidR="00E00852" w:rsidRPr="00E00852" w:rsidRDefault="00E00852" w:rsidP="00E00852">
      <w:pPr>
        <w:pStyle w:val="Tabel"/>
        <w:jc w:val="center"/>
        <w:rPr>
          <w:b/>
          <w:bCs/>
        </w:rPr>
      </w:pPr>
      <w:bookmarkStart w:id="22" w:name="_Toc172741607"/>
      <w:r w:rsidRPr="00E00852">
        <w:rPr>
          <w:b/>
          <w:bCs/>
        </w:rPr>
        <w:t xml:space="preserve">Tabel </w:t>
      </w:r>
      <w:r w:rsidRPr="00E00852">
        <w:rPr>
          <w:b/>
          <w:bCs/>
        </w:rPr>
        <w:fldChar w:fldCharType="begin"/>
      </w:r>
      <w:r w:rsidRPr="00E00852">
        <w:rPr>
          <w:b/>
          <w:bCs/>
        </w:rPr>
        <w:instrText xml:space="preserve"> SEQ Tabel \* ARABIC </w:instrText>
      </w:r>
      <w:r w:rsidRPr="00E00852">
        <w:rPr>
          <w:b/>
          <w:bCs/>
        </w:rPr>
        <w:fldChar w:fldCharType="separate"/>
      </w:r>
      <w:r>
        <w:rPr>
          <w:b/>
          <w:bCs/>
          <w:noProof/>
        </w:rPr>
        <w:t>13</w:t>
      </w:r>
      <w:bookmarkEnd w:id="22"/>
      <w:r w:rsidRPr="00E00852">
        <w:rPr>
          <w:b/>
          <w:bCs/>
        </w:rPr>
        <w:fldChar w:fldCharType="end"/>
      </w:r>
      <w:r w:rsidRPr="00E00852">
        <w:rPr>
          <w:b/>
          <w:bCs/>
        </w:rPr>
        <w:t xml:space="preserve"> </w:t>
      </w:r>
    </w:p>
    <w:p w14:paraId="33B2B96B" w14:textId="51BCEF01" w:rsidR="009F1E8D" w:rsidRPr="0078019F" w:rsidRDefault="009F1E8D" w:rsidP="00E00852">
      <w:pPr>
        <w:pStyle w:val="Tabel"/>
        <w:jc w:val="center"/>
        <w:rPr>
          <w:rFonts w:ascii="Times New Roman" w:hAnsi="Times New Roman" w:cs="Times New Roman"/>
          <w:b/>
          <w:bCs/>
          <w:i/>
          <w:szCs w:val="24"/>
        </w:rPr>
      </w:pPr>
      <w:r w:rsidRPr="009F1E8D">
        <w:rPr>
          <w:rFonts w:ascii="Times New Roman" w:hAnsi="Times New Roman" w:cs="Times New Roman"/>
          <w:b/>
          <w:bCs/>
          <w:szCs w:val="24"/>
        </w:rPr>
        <w:t xml:space="preserve">Hasil Uji </w:t>
      </w:r>
      <w:r w:rsidR="0078019F">
        <w:rPr>
          <w:rFonts w:ascii="Times New Roman" w:hAnsi="Times New Roman" w:cs="Times New Roman"/>
          <w:b/>
          <w:bCs/>
          <w:i/>
          <w:szCs w:val="24"/>
        </w:rPr>
        <w:t>Kolmogorov-Smirnov</w:t>
      </w:r>
    </w:p>
    <w:tbl>
      <w:tblPr>
        <w:tblW w:w="5139" w:type="dxa"/>
        <w:tblInd w:w="1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42"/>
        <w:gridCol w:w="1384"/>
        <w:gridCol w:w="1413"/>
      </w:tblGrid>
      <w:tr w:rsidR="008463FC" w:rsidRPr="008463FC" w14:paraId="31F8B919" w14:textId="77777777" w:rsidTr="008463FC">
        <w:trPr>
          <w:cantSplit/>
          <w:trHeight w:val="285"/>
        </w:trPr>
        <w:tc>
          <w:tcPr>
            <w:tcW w:w="5139" w:type="dxa"/>
            <w:gridSpan w:val="3"/>
            <w:shd w:val="clear" w:color="auto" w:fill="FFFFFF"/>
            <w:vAlign w:val="center"/>
          </w:tcPr>
          <w:p w14:paraId="1AF48756" w14:textId="5C841497" w:rsidR="008463FC" w:rsidRPr="008463FC" w:rsidRDefault="008463FC" w:rsidP="008463FC">
            <w:pPr>
              <w:autoSpaceDE w:val="0"/>
              <w:autoSpaceDN w:val="0"/>
              <w:adjustRightInd w:val="0"/>
              <w:spacing w:after="0" w:line="240" w:lineRule="auto"/>
              <w:ind w:left="60" w:right="60"/>
              <w:jc w:val="center"/>
              <w:rPr>
                <w:rFonts w:ascii="Arial" w:eastAsia="Calibri" w:hAnsi="Arial" w:cs="Arial"/>
                <w:color w:val="010205"/>
                <w:lang w:val="en-ID"/>
              </w:rPr>
            </w:pPr>
            <w:r w:rsidRPr="008463FC">
              <w:rPr>
                <w:rFonts w:ascii="Arial" w:eastAsia="Calibri" w:hAnsi="Arial" w:cs="Arial"/>
                <w:b/>
                <w:bCs/>
                <w:color w:val="010205"/>
                <w:lang w:val="en-ID"/>
              </w:rPr>
              <w:t>One-Sample Kolmogorov-Smirnov Test</w:t>
            </w:r>
          </w:p>
        </w:tc>
      </w:tr>
      <w:tr w:rsidR="008463FC" w:rsidRPr="008463FC" w14:paraId="7E09E374" w14:textId="77777777" w:rsidTr="008463FC">
        <w:trPr>
          <w:cantSplit/>
          <w:trHeight w:val="570"/>
        </w:trPr>
        <w:tc>
          <w:tcPr>
            <w:tcW w:w="3726" w:type="dxa"/>
            <w:gridSpan w:val="2"/>
            <w:shd w:val="clear" w:color="auto" w:fill="FFFFFF"/>
            <w:vAlign w:val="bottom"/>
          </w:tcPr>
          <w:p w14:paraId="2DE1B92B" w14:textId="77777777" w:rsidR="008463FC" w:rsidRPr="008463FC" w:rsidRDefault="008463FC" w:rsidP="008463FC">
            <w:pPr>
              <w:autoSpaceDE w:val="0"/>
              <w:autoSpaceDN w:val="0"/>
              <w:adjustRightInd w:val="0"/>
              <w:spacing w:after="0" w:line="240" w:lineRule="auto"/>
              <w:rPr>
                <w:rFonts w:ascii="Times New Roman" w:eastAsia="Calibri" w:hAnsi="Times New Roman" w:cs="Times New Roman"/>
                <w:sz w:val="24"/>
                <w:szCs w:val="24"/>
                <w:lang w:val="en-ID"/>
              </w:rPr>
            </w:pPr>
          </w:p>
        </w:tc>
        <w:tc>
          <w:tcPr>
            <w:tcW w:w="1412" w:type="dxa"/>
            <w:shd w:val="clear" w:color="auto" w:fill="FFFFFF"/>
            <w:vAlign w:val="bottom"/>
          </w:tcPr>
          <w:p w14:paraId="47896C3B" w14:textId="77777777" w:rsidR="008463FC" w:rsidRPr="008463FC" w:rsidRDefault="008463FC" w:rsidP="008463FC">
            <w:pPr>
              <w:autoSpaceDE w:val="0"/>
              <w:autoSpaceDN w:val="0"/>
              <w:adjustRightInd w:val="0"/>
              <w:spacing w:after="0" w:line="240" w:lineRule="auto"/>
              <w:ind w:left="60" w:right="60"/>
              <w:jc w:val="center"/>
              <w:rPr>
                <w:rFonts w:ascii="Arial" w:eastAsia="Calibri" w:hAnsi="Arial" w:cs="Arial"/>
                <w:color w:val="264A60"/>
                <w:sz w:val="18"/>
                <w:szCs w:val="18"/>
                <w:lang w:val="en-ID"/>
              </w:rPr>
            </w:pPr>
            <w:r w:rsidRPr="008463FC">
              <w:rPr>
                <w:rFonts w:ascii="Arial" w:eastAsia="Calibri" w:hAnsi="Arial" w:cs="Arial"/>
                <w:color w:val="264A60"/>
                <w:sz w:val="18"/>
                <w:szCs w:val="18"/>
                <w:lang w:val="en-ID"/>
              </w:rPr>
              <w:t>Unstandardized Residual</w:t>
            </w:r>
          </w:p>
        </w:tc>
      </w:tr>
      <w:tr w:rsidR="008463FC" w:rsidRPr="008463FC" w14:paraId="36656347" w14:textId="77777777" w:rsidTr="008463FC">
        <w:trPr>
          <w:cantSplit/>
          <w:trHeight w:val="285"/>
        </w:trPr>
        <w:tc>
          <w:tcPr>
            <w:tcW w:w="3726" w:type="dxa"/>
            <w:gridSpan w:val="2"/>
            <w:shd w:val="clear" w:color="auto" w:fill="E0E0E0"/>
          </w:tcPr>
          <w:p w14:paraId="5C67D90B" w14:textId="77777777" w:rsidR="008463FC" w:rsidRPr="008463FC" w:rsidRDefault="008463FC" w:rsidP="008463FC">
            <w:pPr>
              <w:autoSpaceDE w:val="0"/>
              <w:autoSpaceDN w:val="0"/>
              <w:adjustRightInd w:val="0"/>
              <w:spacing w:after="0" w:line="240" w:lineRule="auto"/>
              <w:ind w:left="60" w:right="60"/>
              <w:rPr>
                <w:rFonts w:ascii="Arial" w:eastAsia="Calibri" w:hAnsi="Arial" w:cs="Arial"/>
                <w:color w:val="264A60"/>
                <w:sz w:val="18"/>
                <w:szCs w:val="18"/>
                <w:lang w:val="en-ID"/>
              </w:rPr>
            </w:pPr>
            <w:r w:rsidRPr="008463FC">
              <w:rPr>
                <w:rFonts w:ascii="Arial" w:eastAsia="Calibri" w:hAnsi="Arial" w:cs="Arial"/>
                <w:color w:val="264A60"/>
                <w:sz w:val="18"/>
                <w:szCs w:val="18"/>
                <w:lang w:val="en-ID"/>
              </w:rPr>
              <w:t>N</w:t>
            </w:r>
          </w:p>
        </w:tc>
        <w:tc>
          <w:tcPr>
            <w:tcW w:w="1412" w:type="dxa"/>
            <w:shd w:val="clear" w:color="auto" w:fill="FFFFFF"/>
          </w:tcPr>
          <w:p w14:paraId="16FE573C" w14:textId="77777777" w:rsidR="008463FC" w:rsidRPr="008463FC" w:rsidRDefault="008463FC" w:rsidP="008463FC">
            <w:pPr>
              <w:autoSpaceDE w:val="0"/>
              <w:autoSpaceDN w:val="0"/>
              <w:adjustRightInd w:val="0"/>
              <w:spacing w:after="0" w:line="240" w:lineRule="auto"/>
              <w:ind w:left="60" w:right="60"/>
              <w:jc w:val="right"/>
              <w:rPr>
                <w:rFonts w:ascii="Arial" w:eastAsia="Calibri" w:hAnsi="Arial" w:cs="Arial"/>
                <w:color w:val="010205"/>
                <w:sz w:val="18"/>
                <w:szCs w:val="18"/>
                <w:lang w:val="en-ID"/>
              </w:rPr>
            </w:pPr>
            <w:r w:rsidRPr="008463FC">
              <w:rPr>
                <w:rFonts w:ascii="Arial" w:eastAsia="Calibri" w:hAnsi="Arial" w:cs="Arial"/>
                <w:color w:val="010205"/>
                <w:sz w:val="18"/>
                <w:szCs w:val="18"/>
                <w:lang w:val="en-ID"/>
              </w:rPr>
              <w:t>45</w:t>
            </w:r>
          </w:p>
        </w:tc>
      </w:tr>
      <w:tr w:rsidR="008463FC" w:rsidRPr="008463FC" w14:paraId="795A0420" w14:textId="77777777" w:rsidTr="008463FC">
        <w:trPr>
          <w:cantSplit/>
          <w:trHeight w:val="285"/>
        </w:trPr>
        <w:tc>
          <w:tcPr>
            <w:tcW w:w="2342" w:type="dxa"/>
            <w:vMerge w:val="restart"/>
            <w:shd w:val="clear" w:color="auto" w:fill="E0E0E0"/>
          </w:tcPr>
          <w:p w14:paraId="6A9E6365" w14:textId="77777777" w:rsidR="008463FC" w:rsidRPr="008463FC" w:rsidRDefault="008463FC" w:rsidP="008463FC">
            <w:pPr>
              <w:autoSpaceDE w:val="0"/>
              <w:autoSpaceDN w:val="0"/>
              <w:adjustRightInd w:val="0"/>
              <w:spacing w:after="0" w:line="240" w:lineRule="auto"/>
              <w:ind w:left="60" w:right="60"/>
              <w:rPr>
                <w:rFonts w:ascii="Arial" w:eastAsia="Calibri" w:hAnsi="Arial" w:cs="Arial"/>
                <w:color w:val="264A60"/>
                <w:sz w:val="18"/>
                <w:szCs w:val="18"/>
                <w:lang w:val="en-ID"/>
              </w:rPr>
            </w:pPr>
            <w:r w:rsidRPr="008463FC">
              <w:rPr>
                <w:rFonts w:ascii="Arial" w:eastAsia="Calibri" w:hAnsi="Arial" w:cs="Arial"/>
                <w:color w:val="264A60"/>
                <w:sz w:val="18"/>
                <w:szCs w:val="18"/>
                <w:lang w:val="en-ID"/>
              </w:rPr>
              <w:t>Normal Parameters</w:t>
            </w:r>
            <w:r w:rsidRPr="008463FC">
              <w:rPr>
                <w:rFonts w:ascii="Arial" w:eastAsia="Calibri" w:hAnsi="Arial" w:cs="Arial"/>
                <w:color w:val="264A60"/>
                <w:sz w:val="18"/>
                <w:szCs w:val="18"/>
                <w:vertAlign w:val="superscript"/>
                <w:lang w:val="en-ID"/>
              </w:rPr>
              <w:t>a,b</w:t>
            </w:r>
          </w:p>
        </w:tc>
        <w:tc>
          <w:tcPr>
            <w:tcW w:w="1384" w:type="dxa"/>
            <w:shd w:val="clear" w:color="auto" w:fill="E0E0E0"/>
          </w:tcPr>
          <w:p w14:paraId="59581A44" w14:textId="77777777" w:rsidR="008463FC" w:rsidRPr="008463FC" w:rsidRDefault="008463FC" w:rsidP="008463FC">
            <w:pPr>
              <w:autoSpaceDE w:val="0"/>
              <w:autoSpaceDN w:val="0"/>
              <w:adjustRightInd w:val="0"/>
              <w:spacing w:after="0" w:line="240" w:lineRule="auto"/>
              <w:ind w:left="60" w:right="60"/>
              <w:rPr>
                <w:rFonts w:ascii="Arial" w:eastAsia="Calibri" w:hAnsi="Arial" w:cs="Arial"/>
                <w:color w:val="264A60"/>
                <w:sz w:val="18"/>
                <w:szCs w:val="18"/>
                <w:lang w:val="en-ID"/>
              </w:rPr>
            </w:pPr>
            <w:r w:rsidRPr="008463FC">
              <w:rPr>
                <w:rFonts w:ascii="Arial" w:eastAsia="Calibri" w:hAnsi="Arial" w:cs="Arial"/>
                <w:color w:val="264A60"/>
                <w:sz w:val="18"/>
                <w:szCs w:val="18"/>
                <w:lang w:val="en-ID"/>
              </w:rPr>
              <w:t>Mean</w:t>
            </w:r>
          </w:p>
        </w:tc>
        <w:tc>
          <w:tcPr>
            <w:tcW w:w="1412" w:type="dxa"/>
            <w:shd w:val="clear" w:color="auto" w:fill="FFFFFF"/>
          </w:tcPr>
          <w:p w14:paraId="23F49738" w14:textId="36784752" w:rsidR="008463FC" w:rsidRPr="008463FC" w:rsidRDefault="008463FC" w:rsidP="008463FC">
            <w:pPr>
              <w:autoSpaceDE w:val="0"/>
              <w:autoSpaceDN w:val="0"/>
              <w:adjustRightInd w:val="0"/>
              <w:spacing w:after="0" w:line="240" w:lineRule="auto"/>
              <w:ind w:left="60" w:right="60"/>
              <w:jc w:val="right"/>
              <w:rPr>
                <w:rFonts w:ascii="Arial" w:eastAsia="Calibri" w:hAnsi="Arial" w:cs="Arial"/>
                <w:color w:val="010205"/>
                <w:sz w:val="18"/>
                <w:szCs w:val="18"/>
                <w:lang w:val="en-ID"/>
              </w:rPr>
            </w:pPr>
            <w:r>
              <w:rPr>
                <w:rFonts w:ascii="Arial" w:eastAsia="Calibri" w:hAnsi="Arial" w:cs="Arial"/>
                <w:color w:val="010205"/>
                <w:sz w:val="18"/>
                <w:szCs w:val="18"/>
              </w:rPr>
              <w:t>,</w:t>
            </w:r>
            <w:r w:rsidRPr="008463FC">
              <w:rPr>
                <w:rFonts w:ascii="Arial" w:eastAsia="Calibri" w:hAnsi="Arial" w:cs="Arial"/>
                <w:color w:val="010205"/>
                <w:sz w:val="18"/>
                <w:szCs w:val="18"/>
                <w:lang w:val="en-ID"/>
              </w:rPr>
              <w:t>0000000</w:t>
            </w:r>
          </w:p>
        </w:tc>
      </w:tr>
      <w:tr w:rsidR="008463FC" w:rsidRPr="008463FC" w14:paraId="401ECA46" w14:textId="77777777" w:rsidTr="008463FC">
        <w:trPr>
          <w:cantSplit/>
          <w:trHeight w:val="298"/>
        </w:trPr>
        <w:tc>
          <w:tcPr>
            <w:tcW w:w="2342" w:type="dxa"/>
            <w:vMerge/>
            <w:shd w:val="clear" w:color="auto" w:fill="E0E0E0"/>
          </w:tcPr>
          <w:p w14:paraId="0D5D3617" w14:textId="77777777" w:rsidR="008463FC" w:rsidRPr="008463FC" w:rsidRDefault="008463FC" w:rsidP="008463FC">
            <w:pPr>
              <w:autoSpaceDE w:val="0"/>
              <w:autoSpaceDN w:val="0"/>
              <w:adjustRightInd w:val="0"/>
              <w:spacing w:after="0" w:line="240" w:lineRule="auto"/>
              <w:rPr>
                <w:rFonts w:ascii="Arial" w:eastAsia="Calibri" w:hAnsi="Arial" w:cs="Arial"/>
                <w:color w:val="010205"/>
                <w:sz w:val="18"/>
                <w:szCs w:val="18"/>
                <w:lang w:val="en-ID"/>
              </w:rPr>
            </w:pPr>
          </w:p>
        </w:tc>
        <w:tc>
          <w:tcPr>
            <w:tcW w:w="1384" w:type="dxa"/>
            <w:shd w:val="clear" w:color="auto" w:fill="E0E0E0"/>
          </w:tcPr>
          <w:p w14:paraId="4BF0CA93" w14:textId="77777777" w:rsidR="008463FC" w:rsidRPr="008463FC" w:rsidRDefault="008463FC" w:rsidP="008463FC">
            <w:pPr>
              <w:autoSpaceDE w:val="0"/>
              <w:autoSpaceDN w:val="0"/>
              <w:adjustRightInd w:val="0"/>
              <w:spacing w:after="0" w:line="240" w:lineRule="auto"/>
              <w:ind w:left="60" w:right="60"/>
              <w:rPr>
                <w:rFonts w:ascii="Arial" w:eastAsia="Calibri" w:hAnsi="Arial" w:cs="Arial"/>
                <w:color w:val="264A60"/>
                <w:sz w:val="18"/>
                <w:szCs w:val="18"/>
                <w:lang w:val="en-ID"/>
              </w:rPr>
            </w:pPr>
            <w:r w:rsidRPr="008463FC">
              <w:rPr>
                <w:rFonts w:ascii="Arial" w:eastAsia="Calibri" w:hAnsi="Arial" w:cs="Arial"/>
                <w:color w:val="264A60"/>
                <w:sz w:val="18"/>
                <w:szCs w:val="18"/>
                <w:lang w:val="en-ID"/>
              </w:rPr>
              <w:t>Std. Deviation</w:t>
            </w:r>
          </w:p>
        </w:tc>
        <w:tc>
          <w:tcPr>
            <w:tcW w:w="1412" w:type="dxa"/>
            <w:shd w:val="clear" w:color="auto" w:fill="FFFFFF"/>
          </w:tcPr>
          <w:p w14:paraId="6F984869" w14:textId="674750CB" w:rsidR="008463FC" w:rsidRPr="008463FC" w:rsidRDefault="008463FC" w:rsidP="008463FC">
            <w:pPr>
              <w:autoSpaceDE w:val="0"/>
              <w:autoSpaceDN w:val="0"/>
              <w:adjustRightInd w:val="0"/>
              <w:spacing w:after="0" w:line="240" w:lineRule="auto"/>
              <w:ind w:left="60" w:right="60"/>
              <w:jc w:val="right"/>
              <w:rPr>
                <w:rFonts w:ascii="Arial" w:eastAsia="Calibri" w:hAnsi="Arial" w:cs="Arial"/>
                <w:color w:val="010205"/>
                <w:sz w:val="18"/>
                <w:szCs w:val="18"/>
                <w:lang w:val="en-ID"/>
              </w:rPr>
            </w:pPr>
            <w:r>
              <w:rPr>
                <w:rFonts w:ascii="Arial" w:eastAsia="Calibri" w:hAnsi="Arial" w:cs="Arial"/>
                <w:color w:val="010205"/>
                <w:sz w:val="18"/>
                <w:szCs w:val="18"/>
                <w:lang w:val="en-ID"/>
              </w:rPr>
              <w:t>1</w:t>
            </w:r>
            <w:r>
              <w:rPr>
                <w:rFonts w:ascii="Arial" w:eastAsia="Calibri" w:hAnsi="Arial" w:cs="Arial"/>
                <w:color w:val="010205"/>
                <w:sz w:val="18"/>
                <w:szCs w:val="18"/>
              </w:rPr>
              <w:t>,</w:t>
            </w:r>
            <w:r w:rsidRPr="008463FC">
              <w:rPr>
                <w:rFonts w:ascii="Arial" w:eastAsia="Calibri" w:hAnsi="Arial" w:cs="Arial"/>
                <w:color w:val="010205"/>
                <w:sz w:val="18"/>
                <w:szCs w:val="18"/>
                <w:lang w:val="en-ID"/>
              </w:rPr>
              <w:t>30514992</w:t>
            </w:r>
          </w:p>
        </w:tc>
      </w:tr>
      <w:tr w:rsidR="008463FC" w:rsidRPr="008463FC" w14:paraId="77B9D5E3" w14:textId="77777777" w:rsidTr="008463FC">
        <w:trPr>
          <w:cantSplit/>
          <w:trHeight w:val="285"/>
        </w:trPr>
        <w:tc>
          <w:tcPr>
            <w:tcW w:w="2342" w:type="dxa"/>
            <w:vMerge w:val="restart"/>
            <w:shd w:val="clear" w:color="auto" w:fill="E0E0E0"/>
          </w:tcPr>
          <w:p w14:paraId="7842A915" w14:textId="773201EE" w:rsidR="008463FC" w:rsidRPr="008463FC" w:rsidRDefault="008463FC" w:rsidP="008463FC">
            <w:pPr>
              <w:autoSpaceDE w:val="0"/>
              <w:autoSpaceDN w:val="0"/>
              <w:adjustRightInd w:val="0"/>
              <w:spacing w:after="0" w:line="240" w:lineRule="auto"/>
              <w:ind w:left="60" w:right="60"/>
              <w:rPr>
                <w:rFonts w:ascii="Arial" w:eastAsia="Calibri" w:hAnsi="Arial" w:cs="Arial"/>
                <w:color w:val="264A60"/>
                <w:sz w:val="18"/>
                <w:szCs w:val="18"/>
                <w:lang w:val="en-ID"/>
              </w:rPr>
            </w:pPr>
            <w:r w:rsidRPr="008463FC">
              <w:rPr>
                <w:rFonts w:ascii="Arial" w:eastAsia="Calibri" w:hAnsi="Arial" w:cs="Arial"/>
                <w:color w:val="264A60"/>
                <w:sz w:val="18"/>
                <w:szCs w:val="18"/>
                <w:lang w:val="en-ID"/>
              </w:rPr>
              <w:t>Most Extreme Differences</w:t>
            </w:r>
          </w:p>
        </w:tc>
        <w:tc>
          <w:tcPr>
            <w:tcW w:w="1384" w:type="dxa"/>
            <w:shd w:val="clear" w:color="auto" w:fill="E0E0E0"/>
          </w:tcPr>
          <w:p w14:paraId="305D79AD" w14:textId="77777777" w:rsidR="008463FC" w:rsidRPr="008463FC" w:rsidRDefault="008463FC" w:rsidP="008463FC">
            <w:pPr>
              <w:autoSpaceDE w:val="0"/>
              <w:autoSpaceDN w:val="0"/>
              <w:adjustRightInd w:val="0"/>
              <w:spacing w:after="0" w:line="240" w:lineRule="auto"/>
              <w:ind w:left="60" w:right="60"/>
              <w:rPr>
                <w:rFonts w:ascii="Arial" w:eastAsia="Calibri" w:hAnsi="Arial" w:cs="Arial"/>
                <w:color w:val="264A60"/>
                <w:sz w:val="18"/>
                <w:szCs w:val="18"/>
                <w:lang w:val="en-ID"/>
              </w:rPr>
            </w:pPr>
            <w:r w:rsidRPr="008463FC">
              <w:rPr>
                <w:rFonts w:ascii="Arial" w:eastAsia="Calibri" w:hAnsi="Arial" w:cs="Arial"/>
                <w:color w:val="264A60"/>
                <w:sz w:val="18"/>
                <w:szCs w:val="18"/>
                <w:lang w:val="en-ID"/>
              </w:rPr>
              <w:t>Absolute</w:t>
            </w:r>
          </w:p>
        </w:tc>
        <w:tc>
          <w:tcPr>
            <w:tcW w:w="1412" w:type="dxa"/>
            <w:shd w:val="clear" w:color="auto" w:fill="FFFFFF"/>
          </w:tcPr>
          <w:p w14:paraId="0D119CD2" w14:textId="546EDE6C" w:rsidR="008463FC" w:rsidRPr="008463FC" w:rsidRDefault="008463FC" w:rsidP="008463FC">
            <w:pPr>
              <w:autoSpaceDE w:val="0"/>
              <w:autoSpaceDN w:val="0"/>
              <w:adjustRightInd w:val="0"/>
              <w:spacing w:after="0" w:line="240" w:lineRule="auto"/>
              <w:ind w:left="60" w:right="60"/>
              <w:jc w:val="right"/>
              <w:rPr>
                <w:rFonts w:ascii="Arial" w:eastAsia="Calibri" w:hAnsi="Arial" w:cs="Arial"/>
                <w:color w:val="010205"/>
                <w:sz w:val="18"/>
                <w:szCs w:val="18"/>
                <w:lang w:val="en-ID"/>
              </w:rPr>
            </w:pPr>
            <w:r>
              <w:rPr>
                <w:rFonts w:ascii="Arial" w:eastAsia="Calibri" w:hAnsi="Arial" w:cs="Arial"/>
                <w:color w:val="010205"/>
                <w:sz w:val="18"/>
                <w:szCs w:val="18"/>
              </w:rPr>
              <w:t>,</w:t>
            </w:r>
            <w:r w:rsidRPr="008463FC">
              <w:rPr>
                <w:rFonts w:ascii="Arial" w:eastAsia="Calibri" w:hAnsi="Arial" w:cs="Arial"/>
                <w:color w:val="010205"/>
                <w:sz w:val="18"/>
                <w:szCs w:val="18"/>
                <w:lang w:val="en-ID"/>
              </w:rPr>
              <w:t>091</w:t>
            </w:r>
          </w:p>
        </w:tc>
      </w:tr>
      <w:tr w:rsidR="008463FC" w:rsidRPr="008463FC" w14:paraId="27EEB362" w14:textId="77777777" w:rsidTr="008463FC">
        <w:trPr>
          <w:cantSplit/>
          <w:trHeight w:val="298"/>
        </w:trPr>
        <w:tc>
          <w:tcPr>
            <w:tcW w:w="2342" w:type="dxa"/>
            <w:vMerge/>
            <w:shd w:val="clear" w:color="auto" w:fill="E0E0E0"/>
          </w:tcPr>
          <w:p w14:paraId="2F4F6F1C" w14:textId="77777777" w:rsidR="008463FC" w:rsidRPr="008463FC" w:rsidRDefault="008463FC" w:rsidP="008463FC">
            <w:pPr>
              <w:autoSpaceDE w:val="0"/>
              <w:autoSpaceDN w:val="0"/>
              <w:adjustRightInd w:val="0"/>
              <w:spacing w:after="0" w:line="240" w:lineRule="auto"/>
              <w:rPr>
                <w:rFonts w:ascii="Arial" w:eastAsia="Calibri" w:hAnsi="Arial" w:cs="Arial"/>
                <w:color w:val="010205"/>
                <w:sz w:val="18"/>
                <w:szCs w:val="18"/>
                <w:lang w:val="en-ID"/>
              </w:rPr>
            </w:pPr>
          </w:p>
        </w:tc>
        <w:tc>
          <w:tcPr>
            <w:tcW w:w="1384" w:type="dxa"/>
            <w:shd w:val="clear" w:color="auto" w:fill="E0E0E0"/>
          </w:tcPr>
          <w:p w14:paraId="15665293" w14:textId="77777777" w:rsidR="008463FC" w:rsidRPr="008463FC" w:rsidRDefault="008463FC" w:rsidP="008463FC">
            <w:pPr>
              <w:autoSpaceDE w:val="0"/>
              <w:autoSpaceDN w:val="0"/>
              <w:adjustRightInd w:val="0"/>
              <w:spacing w:after="0" w:line="240" w:lineRule="auto"/>
              <w:ind w:left="60" w:right="60"/>
              <w:rPr>
                <w:rFonts w:ascii="Arial" w:eastAsia="Calibri" w:hAnsi="Arial" w:cs="Arial"/>
                <w:color w:val="264A60"/>
                <w:sz w:val="18"/>
                <w:szCs w:val="18"/>
                <w:lang w:val="en-ID"/>
              </w:rPr>
            </w:pPr>
            <w:r w:rsidRPr="008463FC">
              <w:rPr>
                <w:rFonts w:ascii="Arial" w:eastAsia="Calibri" w:hAnsi="Arial" w:cs="Arial"/>
                <w:color w:val="264A60"/>
                <w:sz w:val="18"/>
                <w:szCs w:val="18"/>
                <w:lang w:val="en-ID"/>
              </w:rPr>
              <w:t>Positive</w:t>
            </w:r>
          </w:p>
        </w:tc>
        <w:tc>
          <w:tcPr>
            <w:tcW w:w="1412" w:type="dxa"/>
            <w:shd w:val="clear" w:color="auto" w:fill="FFFFFF"/>
          </w:tcPr>
          <w:p w14:paraId="117A9D3C" w14:textId="0968CEA6" w:rsidR="008463FC" w:rsidRPr="008463FC" w:rsidRDefault="008463FC" w:rsidP="008463FC">
            <w:pPr>
              <w:autoSpaceDE w:val="0"/>
              <w:autoSpaceDN w:val="0"/>
              <w:adjustRightInd w:val="0"/>
              <w:spacing w:after="0" w:line="240" w:lineRule="auto"/>
              <w:ind w:left="60" w:right="60"/>
              <w:jc w:val="right"/>
              <w:rPr>
                <w:rFonts w:ascii="Arial" w:eastAsia="Calibri" w:hAnsi="Arial" w:cs="Arial"/>
                <w:color w:val="010205"/>
                <w:sz w:val="18"/>
                <w:szCs w:val="18"/>
                <w:lang w:val="en-ID"/>
              </w:rPr>
            </w:pPr>
            <w:r>
              <w:rPr>
                <w:rFonts w:ascii="Arial" w:eastAsia="Calibri" w:hAnsi="Arial" w:cs="Arial"/>
                <w:color w:val="010205"/>
                <w:sz w:val="18"/>
                <w:szCs w:val="18"/>
              </w:rPr>
              <w:t>,</w:t>
            </w:r>
            <w:r w:rsidRPr="008463FC">
              <w:rPr>
                <w:rFonts w:ascii="Arial" w:eastAsia="Calibri" w:hAnsi="Arial" w:cs="Arial"/>
                <w:color w:val="010205"/>
                <w:sz w:val="18"/>
                <w:szCs w:val="18"/>
                <w:lang w:val="en-ID"/>
              </w:rPr>
              <w:t>091</w:t>
            </w:r>
          </w:p>
        </w:tc>
      </w:tr>
      <w:tr w:rsidR="008463FC" w:rsidRPr="008463FC" w14:paraId="611F25E6" w14:textId="77777777" w:rsidTr="008463FC">
        <w:trPr>
          <w:cantSplit/>
          <w:trHeight w:val="298"/>
        </w:trPr>
        <w:tc>
          <w:tcPr>
            <w:tcW w:w="2342" w:type="dxa"/>
            <w:vMerge/>
            <w:shd w:val="clear" w:color="auto" w:fill="E0E0E0"/>
          </w:tcPr>
          <w:p w14:paraId="0B646D01" w14:textId="77777777" w:rsidR="008463FC" w:rsidRPr="008463FC" w:rsidRDefault="008463FC" w:rsidP="008463FC">
            <w:pPr>
              <w:autoSpaceDE w:val="0"/>
              <w:autoSpaceDN w:val="0"/>
              <w:adjustRightInd w:val="0"/>
              <w:spacing w:after="0" w:line="240" w:lineRule="auto"/>
              <w:rPr>
                <w:rFonts w:ascii="Arial" w:eastAsia="Calibri" w:hAnsi="Arial" w:cs="Arial"/>
                <w:color w:val="010205"/>
                <w:sz w:val="18"/>
                <w:szCs w:val="18"/>
                <w:lang w:val="en-ID"/>
              </w:rPr>
            </w:pPr>
          </w:p>
        </w:tc>
        <w:tc>
          <w:tcPr>
            <w:tcW w:w="1384" w:type="dxa"/>
            <w:shd w:val="clear" w:color="auto" w:fill="E0E0E0"/>
          </w:tcPr>
          <w:p w14:paraId="26B66DE5" w14:textId="77777777" w:rsidR="008463FC" w:rsidRPr="008463FC" w:rsidRDefault="008463FC" w:rsidP="008463FC">
            <w:pPr>
              <w:autoSpaceDE w:val="0"/>
              <w:autoSpaceDN w:val="0"/>
              <w:adjustRightInd w:val="0"/>
              <w:spacing w:after="0" w:line="240" w:lineRule="auto"/>
              <w:ind w:left="60" w:right="60"/>
              <w:rPr>
                <w:rFonts w:ascii="Arial" w:eastAsia="Calibri" w:hAnsi="Arial" w:cs="Arial"/>
                <w:color w:val="264A60"/>
                <w:sz w:val="18"/>
                <w:szCs w:val="18"/>
                <w:lang w:val="en-ID"/>
              </w:rPr>
            </w:pPr>
            <w:r w:rsidRPr="008463FC">
              <w:rPr>
                <w:rFonts w:ascii="Arial" w:eastAsia="Calibri" w:hAnsi="Arial" w:cs="Arial"/>
                <w:color w:val="264A60"/>
                <w:sz w:val="18"/>
                <w:szCs w:val="18"/>
                <w:lang w:val="en-ID"/>
              </w:rPr>
              <w:t>Negative</w:t>
            </w:r>
          </w:p>
        </w:tc>
        <w:tc>
          <w:tcPr>
            <w:tcW w:w="1412" w:type="dxa"/>
            <w:shd w:val="clear" w:color="auto" w:fill="FFFFFF"/>
          </w:tcPr>
          <w:p w14:paraId="3FA2BC50" w14:textId="744BD580" w:rsidR="008463FC" w:rsidRPr="008463FC" w:rsidRDefault="008463FC" w:rsidP="008463FC">
            <w:pPr>
              <w:autoSpaceDE w:val="0"/>
              <w:autoSpaceDN w:val="0"/>
              <w:adjustRightInd w:val="0"/>
              <w:spacing w:after="0" w:line="240" w:lineRule="auto"/>
              <w:ind w:left="60" w:right="60"/>
              <w:jc w:val="right"/>
              <w:rPr>
                <w:rFonts w:ascii="Arial" w:eastAsia="Calibri" w:hAnsi="Arial" w:cs="Arial"/>
                <w:color w:val="010205"/>
                <w:sz w:val="18"/>
                <w:szCs w:val="18"/>
                <w:lang w:val="en-ID"/>
              </w:rPr>
            </w:pPr>
            <w:r>
              <w:rPr>
                <w:rFonts w:ascii="Arial" w:eastAsia="Calibri" w:hAnsi="Arial" w:cs="Arial"/>
                <w:color w:val="010205"/>
                <w:sz w:val="18"/>
                <w:szCs w:val="18"/>
                <w:lang w:val="en-ID"/>
              </w:rPr>
              <w:t>-</w:t>
            </w:r>
            <w:r>
              <w:rPr>
                <w:rFonts w:ascii="Arial" w:eastAsia="Calibri" w:hAnsi="Arial" w:cs="Arial"/>
                <w:color w:val="010205"/>
                <w:sz w:val="18"/>
                <w:szCs w:val="18"/>
              </w:rPr>
              <w:t>,</w:t>
            </w:r>
            <w:r w:rsidRPr="008463FC">
              <w:rPr>
                <w:rFonts w:ascii="Arial" w:eastAsia="Calibri" w:hAnsi="Arial" w:cs="Arial"/>
                <w:color w:val="010205"/>
                <w:sz w:val="18"/>
                <w:szCs w:val="18"/>
                <w:lang w:val="en-ID"/>
              </w:rPr>
              <w:t>061</w:t>
            </w:r>
          </w:p>
        </w:tc>
      </w:tr>
      <w:tr w:rsidR="008463FC" w:rsidRPr="008463FC" w14:paraId="2B5EEA3A" w14:textId="77777777" w:rsidTr="008463FC">
        <w:trPr>
          <w:cantSplit/>
          <w:trHeight w:val="285"/>
        </w:trPr>
        <w:tc>
          <w:tcPr>
            <w:tcW w:w="3726" w:type="dxa"/>
            <w:gridSpan w:val="2"/>
            <w:shd w:val="clear" w:color="auto" w:fill="E0E0E0"/>
          </w:tcPr>
          <w:p w14:paraId="02FDC46C" w14:textId="1318E3C3" w:rsidR="008463FC" w:rsidRPr="008463FC" w:rsidRDefault="008463FC" w:rsidP="008463FC">
            <w:pPr>
              <w:autoSpaceDE w:val="0"/>
              <w:autoSpaceDN w:val="0"/>
              <w:adjustRightInd w:val="0"/>
              <w:spacing w:after="0" w:line="240" w:lineRule="auto"/>
              <w:ind w:left="60" w:right="60"/>
              <w:rPr>
                <w:rFonts w:ascii="Arial" w:eastAsia="Calibri" w:hAnsi="Arial" w:cs="Arial"/>
                <w:color w:val="264A60"/>
                <w:sz w:val="18"/>
                <w:szCs w:val="18"/>
                <w:lang w:val="en-ID"/>
              </w:rPr>
            </w:pPr>
            <w:r w:rsidRPr="008463FC">
              <w:rPr>
                <w:rFonts w:ascii="Arial" w:eastAsia="Calibri" w:hAnsi="Arial" w:cs="Arial"/>
                <w:color w:val="264A60"/>
                <w:sz w:val="18"/>
                <w:szCs w:val="18"/>
                <w:lang w:val="en-ID"/>
              </w:rPr>
              <w:t>Test Statistic</w:t>
            </w:r>
          </w:p>
        </w:tc>
        <w:tc>
          <w:tcPr>
            <w:tcW w:w="1412" w:type="dxa"/>
            <w:shd w:val="clear" w:color="auto" w:fill="FFFFFF"/>
          </w:tcPr>
          <w:p w14:paraId="5C650ADF" w14:textId="70CE93CA" w:rsidR="008463FC" w:rsidRPr="008463FC" w:rsidRDefault="008463FC" w:rsidP="008463FC">
            <w:pPr>
              <w:autoSpaceDE w:val="0"/>
              <w:autoSpaceDN w:val="0"/>
              <w:adjustRightInd w:val="0"/>
              <w:spacing w:after="0" w:line="240" w:lineRule="auto"/>
              <w:ind w:left="60" w:right="60"/>
              <w:jc w:val="right"/>
              <w:rPr>
                <w:rFonts w:ascii="Arial" w:eastAsia="Calibri" w:hAnsi="Arial" w:cs="Arial"/>
                <w:color w:val="010205"/>
                <w:sz w:val="18"/>
                <w:szCs w:val="18"/>
                <w:lang w:val="en-ID"/>
              </w:rPr>
            </w:pPr>
            <w:r>
              <w:rPr>
                <w:rFonts w:ascii="Arial" w:eastAsia="Calibri" w:hAnsi="Arial" w:cs="Arial"/>
                <w:color w:val="010205"/>
                <w:sz w:val="18"/>
                <w:szCs w:val="18"/>
              </w:rPr>
              <w:t>,</w:t>
            </w:r>
            <w:r w:rsidRPr="008463FC">
              <w:rPr>
                <w:rFonts w:ascii="Arial" w:eastAsia="Calibri" w:hAnsi="Arial" w:cs="Arial"/>
                <w:color w:val="010205"/>
                <w:sz w:val="18"/>
                <w:szCs w:val="18"/>
                <w:lang w:val="en-ID"/>
              </w:rPr>
              <w:t>091</w:t>
            </w:r>
          </w:p>
        </w:tc>
      </w:tr>
      <w:tr w:rsidR="008463FC" w:rsidRPr="008463FC" w14:paraId="23EB237E" w14:textId="77777777" w:rsidTr="008463FC">
        <w:trPr>
          <w:cantSplit/>
          <w:trHeight w:val="285"/>
        </w:trPr>
        <w:tc>
          <w:tcPr>
            <w:tcW w:w="3726" w:type="dxa"/>
            <w:gridSpan w:val="2"/>
            <w:shd w:val="clear" w:color="auto" w:fill="E0E0E0"/>
          </w:tcPr>
          <w:p w14:paraId="734C7C0C" w14:textId="77777777" w:rsidR="008463FC" w:rsidRPr="008463FC" w:rsidRDefault="008463FC" w:rsidP="008463FC">
            <w:pPr>
              <w:autoSpaceDE w:val="0"/>
              <w:autoSpaceDN w:val="0"/>
              <w:adjustRightInd w:val="0"/>
              <w:spacing w:after="0" w:line="240" w:lineRule="auto"/>
              <w:ind w:left="60" w:right="60"/>
              <w:rPr>
                <w:rFonts w:ascii="Arial" w:eastAsia="Calibri" w:hAnsi="Arial" w:cs="Arial"/>
                <w:color w:val="264A60"/>
                <w:sz w:val="18"/>
                <w:szCs w:val="18"/>
                <w:lang w:val="en-ID"/>
              </w:rPr>
            </w:pPr>
            <w:r w:rsidRPr="008463FC">
              <w:rPr>
                <w:rFonts w:ascii="Arial" w:eastAsia="Calibri" w:hAnsi="Arial" w:cs="Arial"/>
                <w:color w:val="264A60"/>
                <w:sz w:val="18"/>
                <w:szCs w:val="18"/>
                <w:lang w:val="en-ID"/>
              </w:rPr>
              <w:t>Asymp. Sig. (2-tailed)</w:t>
            </w:r>
          </w:p>
        </w:tc>
        <w:tc>
          <w:tcPr>
            <w:tcW w:w="1412" w:type="dxa"/>
            <w:shd w:val="clear" w:color="auto" w:fill="FFFFFF"/>
          </w:tcPr>
          <w:p w14:paraId="583FD56A" w14:textId="2453D063" w:rsidR="008463FC" w:rsidRPr="008463FC" w:rsidRDefault="008463FC" w:rsidP="008463FC">
            <w:pPr>
              <w:autoSpaceDE w:val="0"/>
              <w:autoSpaceDN w:val="0"/>
              <w:adjustRightInd w:val="0"/>
              <w:spacing w:after="0" w:line="240" w:lineRule="auto"/>
              <w:ind w:left="60" w:right="60"/>
              <w:jc w:val="right"/>
              <w:rPr>
                <w:rFonts w:ascii="Arial" w:eastAsia="Calibri" w:hAnsi="Arial" w:cs="Arial"/>
                <w:color w:val="010205"/>
                <w:sz w:val="18"/>
                <w:szCs w:val="18"/>
                <w:highlight w:val="yellow"/>
                <w:lang w:val="en-ID"/>
              </w:rPr>
            </w:pPr>
            <w:r>
              <w:rPr>
                <w:rFonts w:ascii="Arial" w:eastAsia="Calibri" w:hAnsi="Arial" w:cs="Arial"/>
                <w:color w:val="010205"/>
                <w:sz w:val="18"/>
                <w:szCs w:val="18"/>
                <w:highlight w:val="yellow"/>
              </w:rPr>
              <w:t>,</w:t>
            </w:r>
            <w:r w:rsidRPr="008463FC">
              <w:rPr>
                <w:rFonts w:ascii="Arial" w:eastAsia="Calibri" w:hAnsi="Arial" w:cs="Arial"/>
                <w:color w:val="010205"/>
                <w:sz w:val="18"/>
                <w:szCs w:val="18"/>
                <w:highlight w:val="yellow"/>
                <w:lang w:val="en-ID"/>
              </w:rPr>
              <w:t>200</w:t>
            </w:r>
            <w:r w:rsidRPr="008463FC">
              <w:rPr>
                <w:rFonts w:ascii="Arial" w:eastAsia="Calibri" w:hAnsi="Arial" w:cs="Arial"/>
                <w:color w:val="010205"/>
                <w:sz w:val="18"/>
                <w:szCs w:val="18"/>
                <w:highlight w:val="yellow"/>
                <w:vertAlign w:val="superscript"/>
                <w:lang w:val="en-ID"/>
              </w:rPr>
              <w:t>c,d</w:t>
            </w:r>
          </w:p>
        </w:tc>
      </w:tr>
      <w:tr w:rsidR="008463FC" w:rsidRPr="008463FC" w14:paraId="130E37CA" w14:textId="77777777" w:rsidTr="008463FC">
        <w:trPr>
          <w:cantSplit/>
          <w:trHeight w:val="285"/>
        </w:trPr>
        <w:tc>
          <w:tcPr>
            <w:tcW w:w="5139" w:type="dxa"/>
            <w:gridSpan w:val="3"/>
            <w:shd w:val="clear" w:color="auto" w:fill="FFFFFF"/>
          </w:tcPr>
          <w:p w14:paraId="0EBD6667" w14:textId="77777777" w:rsidR="008463FC" w:rsidRPr="008463FC" w:rsidRDefault="008463FC" w:rsidP="008463FC">
            <w:pPr>
              <w:autoSpaceDE w:val="0"/>
              <w:autoSpaceDN w:val="0"/>
              <w:adjustRightInd w:val="0"/>
              <w:spacing w:after="0" w:line="240" w:lineRule="auto"/>
              <w:ind w:left="60" w:right="60"/>
              <w:rPr>
                <w:rFonts w:ascii="Arial" w:eastAsia="Calibri" w:hAnsi="Arial" w:cs="Arial"/>
                <w:color w:val="010205"/>
                <w:sz w:val="18"/>
                <w:szCs w:val="18"/>
                <w:lang w:val="en-ID"/>
              </w:rPr>
            </w:pPr>
            <w:r w:rsidRPr="008463FC">
              <w:rPr>
                <w:rFonts w:ascii="Arial" w:eastAsia="Calibri" w:hAnsi="Arial" w:cs="Arial"/>
                <w:color w:val="010205"/>
                <w:sz w:val="18"/>
                <w:szCs w:val="18"/>
                <w:lang w:val="en-ID"/>
              </w:rPr>
              <w:t>a. Test distribution is Normal.</w:t>
            </w:r>
          </w:p>
        </w:tc>
      </w:tr>
      <w:tr w:rsidR="008463FC" w:rsidRPr="008463FC" w14:paraId="5B3B0F9D" w14:textId="77777777" w:rsidTr="008463FC">
        <w:trPr>
          <w:cantSplit/>
          <w:trHeight w:val="285"/>
        </w:trPr>
        <w:tc>
          <w:tcPr>
            <w:tcW w:w="5139" w:type="dxa"/>
            <w:gridSpan w:val="3"/>
            <w:shd w:val="clear" w:color="auto" w:fill="FFFFFF"/>
          </w:tcPr>
          <w:p w14:paraId="237F06F8" w14:textId="3CCB3208" w:rsidR="008463FC" w:rsidRPr="008463FC" w:rsidRDefault="008463FC" w:rsidP="008463FC">
            <w:pPr>
              <w:autoSpaceDE w:val="0"/>
              <w:autoSpaceDN w:val="0"/>
              <w:adjustRightInd w:val="0"/>
              <w:spacing w:after="0" w:line="240" w:lineRule="auto"/>
              <w:ind w:left="60" w:right="60"/>
              <w:rPr>
                <w:rFonts w:ascii="Arial" w:eastAsia="Calibri" w:hAnsi="Arial" w:cs="Arial"/>
                <w:color w:val="010205"/>
                <w:sz w:val="18"/>
                <w:szCs w:val="18"/>
                <w:lang w:val="en-ID"/>
              </w:rPr>
            </w:pPr>
            <w:r w:rsidRPr="008463FC">
              <w:rPr>
                <w:rFonts w:ascii="Arial" w:eastAsia="Calibri" w:hAnsi="Arial" w:cs="Arial"/>
                <w:color w:val="010205"/>
                <w:sz w:val="18"/>
                <w:szCs w:val="18"/>
                <w:lang w:val="en-ID"/>
              </w:rPr>
              <w:t>b. Calculated from data.</w:t>
            </w:r>
          </w:p>
        </w:tc>
      </w:tr>
      <w:tr w:rsidR="008463FC" w:rsidRPr="008463FC" w14:paraId="4D83C29A" w14:textId="77777777" w:rsidTr="008463FC">
        <w:trPr>
          <w:cantSplit/>
          <w:trHeight w:val="285"/>
        </w:trPr>
        <w:tc>
          <w:tcPr>
            <w:tcW w:w="5139" w:type="dxa"/>
            <w:gridSpan w:val="3"/>
            <w:shd w:val="clear" w:color="auto" w:fill="FFFFFF"/>
          </w:tcPr>
          <w:p w14:paraId="03D2EABB" w14:textId="77777777" w:rsidR="008463FC" w:rsidRPr="008463FC" w:rsidRDefault="008463FC" w:rsidP="008463FC">
            <w:pPr>
              <w:autoSpaceDE w:val="0"/>
              <w:autoSpaceDN w:val="0"/>
              <w:adjustRightInd w:val="0"/>
              <w:spacing w:after="0" w:line="240" w:lineRule="auto"/>
              <w:ind w:left="60" w:right="60"/>
              <w:rPr>
                <w:rFonts w:ascii="Arial" w:eastAsia="Calibri" w:hAnsi="Arial" w:cs="Arial"/>
                <w:color w:val="010205"/>
                <w:sz w:val="18"/>
                <w:szCs w:val="18"/>
                <w:lang w:val="en-ID"/>
              </w:rPr>
            </w:pPr>
            <w:r w:rsidRPr="008463FC">
              <w:rPr>
                <w:rFonts w:ascii="Arial" w:eastAsia="Calibri" w:hAnsi="Arial" w:cs="Arial"/>
                <w:color w:val="010205"/>
                <w:sz w:val="18"/>
                <w:szCs w:val="18"/>
                <w:lang w:val="en-ID"/>
              </w:rPr>
              <w:t>c. Lilliefors Significance Correction.</w:t>
            </w:r>
          </w:p>
        </w:tc>
      </w:tr>
      <w:tr w:rsidR="008463FC" w:rsidRPr="008463FC" w14:paraId="2E5DECD2" w14:textId="77777777" w:rsidTr="008463FC">
        <w:trPr>
          <w:cantSplit/>
          <w:trHeight w:val="285"/>
        </w:trPr>
        <w:tc>
          <w:tcPr>
            <w:tcW w:w="5139" w:type="dxa"/>
            <w:gridSpan w:val="3"/>
            <w:shd w:val="clear" w:color="auto" w:fill="FFFFFF"/>
          </w:tcPr>
          <w:p w14:paraId="52CD7066" w14:textId="0B44AD01" w:rsidR="008463FC" w:rsidRPr="008463FC" w:rsidRDefault="008463FC" w:rsidP="008463FC">
            <w:pPr>
              <w:autoSpaceDE w:val="0"/>
              <w:autoSpaceDN w:val="0"/>
              <w:adjustRightInd w:val="0"/>
              <w:spacing w:after="0" w:line="240" w:lineRule="auto"/>
              <w:ind w:left="60" w:right="60"/>
              <w:rPr>
                <w:rFonts w:ascii="Arial" w:eastAsia="Calibri" w:hAnsi="Arial" w:cs="Arial"/>
                <w:color w:val="010205"/>
                <w:sz w:val="18"/>
                <w:szCs w:val="18"/>
                <w:lang w:val="en-ID"/>
              </w:rPr>
            </w:pPr>
            <w:r w:rsidRPr="008463FC">
              <w:rPr>
                <w:rFonts w:ascii="Arial" w:eastAsia="Calibri" w:hAnsi="Arial" w:cs="Arial"/>
                <w:color w:val="010205"/>
                <w:sz w:val="18"/>
                <w:szCs w:val="18"/>
                <w:lang w:val="en-ID"/>
              </w:rPr>
              <w:t>d. This is a lower bound of the true significance.</w:t>
            </w:r>
          </w:p>
        </w:tc>
      </w:tr>
    </w:tbl>
    <w:p w14:paraId="5E340310" w14:textId="381097C1" w:rsidR="008463FC" w:rsidRDefault="008F7513" w:rsidP="008463FC">
      <w:pPr>
        <w:tabs>
          <w:tab w:val="left" w:pos="1418"/>
        </w:tabs>
        <w:spacing w:line="240" w:lineRule="auto"/>
        <w:ind w:left="709" w:firstLine="567"/>
        <w:jc w:val="both"/>
        <w:rPr>
          <w:rFonts w:ascii="Times New Roman" w:hAnsi="Times New Roman" w:cs="Times New Roman"/>
          <w:sz w:val="24"/>
          <w:szCs w:val="24"/>
        </w:rPr>
      </w:pPr>
      <w:r w:rsidRPr="00A81C40">
        <w:rPr>
          <w:rFonts w:ascii="Times New Roman" w:hAnsi="Times New Roman" w:cs="Times New Roman"/>
          <w:sz w:val="24"/>
          <w:szCs w:val="24"/>
        </w:rPr>
        <w:tab/>
      </w:r>
      <w:r w:rsidR="009F1E8D">
        <w:rPr>
          <w:rFonts w:ascii="Times New Roman" w:hAnsi="Times New Roman" w:cs="Times New Roman"/>
          <w:sz w:val="24"/>
          <w:szCs w:val="24"/>
        </w:rPr>
        <w:t xml:space="preserve">    </w:t>
      </w:r>
      <w:r w:rsidR="008463FC">
        <w:rPr>
          <w:rFonts w:ascii="Times New Roman" w:hAnsi="Times New Roman" w:cs="Times New Roman"/>
          <w:sz w:val="24"/>
          <w:szCs w:val="24"/>
        </w:rPr>
        <w:t xml:space="preserve">   </w:t>
      </w:r>
      <w:r w:rsidR="0078019F" w:rsidRPr="0078019F">
        <w:rPr>
          <w:rFonts w:ascii="Times New Roman" w:hAnsi="Times New Roman" w:cs="Times New Roman"/>
          <w:sz w:val="24"/>
          <w:szCs w:val="24"/>
        </w:rPr>
        <w:t>Sumber : Data diolah SPSS versi 22</w:t>
      </w:r>
    </w:p>
    <w:p w14:paraId="0F4732B6" w14:textId="0ADEC396" w:rsidR="0078019F" w:rsidRDefault="0078019F" w:rsidP="00DD52CF">
      <w:pPr>
        <w:tabs>
          <w:tab w:val="left" w:pos="1418"/>
        </w:tabs>
        <w:spacing w:line="480" w:lineRule="auto"/>
        <w:ind w:left="993"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F1E8D" w:rsidRPr="009F1E8D">
        <w:rPr>
          <w:rFonts w:ascii="Times New Roman" w:hAnsi="Times New Roman" w:cs="Times New Roman"/>
          <w:sz w:val="24"/>
          <w:szCs w:val="24"/>
        </w:rPr>
        <w:t xml:space="preserve">Berdasarkan hasil output pengelolaan data uji normalitas dengan menggunakan rumus kolmogorov-smirnov sebagai mana tertera pada tabel </w:t>
      </w:r>
      <w:r w:rsidR="00DD52CF">
        <w:rPr>
          <w:rFonts w:ascii="Times New Roman" w:hAnsi="Times New Roman" w:cs="Times New Roman"/>
          <w:sz w:val="24"/>
          <w:szCs w:val="24"/>
        </w:rPr>
        <w:t xml:space="preserve">diatas </w:t>
      </w:r>
      <w:r w:rsidR="009F1E8D" w:rsidRPr="009F1E8D">
        <w:rPr>
          <w:rFonts w:ascii="Times New Roman" w:hAnsi="Times New Roman" w:cs="Times New Roman"/>
          <w:sz w:val="24"/>
          <w:szCs w:val="24"/>
        </w:rPr>
        <w:t>maka dapat diperoleh nilai Asymp sig sebesar 0,200 lebih besar dari 0,05. Sehingga dapat disimpulkan bahwa data yang d</w:t>
      </w:r>
      <w:r w:rsidR="006B7AA3">
        <w:rPr>
          <w:rFonts w:ascii="Times New Roman" w:hAnsi="Times New Roman" w:cs="Times New Roman"/>
          <w:sz w:val="24"/>
          <w:szCs w:val="24"/>
        </w:rPr>
        <w:t>iuji berdistribusi normal.</w:t>
      </w:r>
    </w:p>
    <w:p w14:paraId="61A6B23C" w14:textId="33EDD664" w:rsidR="00644C8F" w:rsidRDefault="00644C8F" w:rsidP="00644C8F">
      <w:pPr>
        <w:autoSpaceDE w:val="0"/>
        <w:autoSpaceDN w:val="0"/>
        <w:adjustRightInd w:val="0"/>
        <w:spacing w:after="0" w:line="240" w:lineRule="auto"/>
        <w:rPr>
          <w:rFonts w:ascii="Times New Roman" w:hAnsi="Times New Roman" w:cs="Times New Roman"/>
          <w:sz w:val="24"/>
          <w:szCs w:val="24"/>
        </w:rPr>
      </w:pPr>
    </w:p>
    <w:p w14:paraId="53109F3B" w14:textId="07E524C7" w:rsidR="00644C8F" w:rsidRDefault="00644C8F" w:rsidP="00644C8F">
      <w:pPr>
        <w:autoSpaceDE w:val="0"/>
        <w:autoSpaceDN w:val="0"/>
        <w:adjustRightInd w:val="0"/>
        <w:spacing w:after="0" w:line="240" w:lineRule="auto"/>
        <w:rPr>
          <w:rFonts w:ascii="Times New Roman" w:hAnsi="Times New Roman" w:cs="Times New Roman"/>
          <w:sz w:val="24"/>
          <w:szCs w:val="24"/>
        </w:rPr>
      </w:pPr>
    </w:p>
    <w:p w14:paraId="3FB988CE" w14:textId="72E1238D" w:rsidR="00644C8F" w:rsidRDefault="00644C8F" w:rsidP="00644C8F">
      <w:pPr>
        <w:autoSpaceDE w:val="0"/>
        <w:autoSpaceDN w:val="0"/>
        <w:adjustRightInd w:val="0"/>
        <w:spacing w:after="0" w:line="400" w:lineRule="atLeast"/>
        <w:rPr>
          <w:rFonts w:ascii="Times New Roman" w:hAnsi="Times New Roman" w:cs="Times New Roman"/>
          <w:sz w:val="24"/>
          <w:szCs w:val="24"/>
        </w:rPr>
      </w:pPr>
    </w:p>
    <w:p w14:paraId="32D1ED62" w14:textId="08EBA07D" w:rsidR="00644C8F" w:rsidRDefault="00644C8F" w:rsidP="00644C8F">
      <w:pPr>
        <w:tabs>
          <w:tab w:val="left" w:pos="1418"/>
        </w:tabs>
        <w:spacing w:line="480" w:lineRule="auto"/>
        <w:ind w:left="851" w:firstLine="425"/>
        <w:jc w:val="both"/>
        <w:rPr>
          <w:rFonts w:ascii="Times New Roman" w:hAnsi="Times New Roman" w:cs="Times New Roman"/>
          <w:sz w:val="24"/>
          <w:szCs w:val="24"/>
        </w:rPr>
      </w:pPr>
    </w:p>
    <w:p w14:paraId="405B7837" w14:textId="52F6B5E7" w:rsidR="00644C8F" w:rsidRDefault="00644C8F" w:rsidP="00644C8F">
      <w:pPr>
        <w:tabs>
          <w:tab w:val="left" w:pos="1418"/>
        </w:tabs>
        <w:spacing w:line="480" w:lineRule="auto"/>
        <w:ind w:left="851" w:firstLine="425"/>
        <w:jc w:val="both"/>
        <w:rPr>
          <w:rFonts w:ascii="Times New Roman" w:hAnsi="Times New Roman" w:cs="Times New Roman"/>
          <w:sz w:val="24"/>
          <w:szCs w:val="24"/>
        </w:rPr>
      </w:pPr>
    </w:p>
    <w:p w14:paraId="18326B4A" w14:textId="41D879CC" w:rsidR="00644C8F" w:rsidRDefault="002C0A41" w:rsidP="00644C8F">
      <w:pPr>
        <w:tabs>
          <w:tab w:val="left" w:pos="1418"/>
        </w:tabs>
        <w:spacing w:line="240" w:lineRule="auto"/>
        <w:ind w:left="851" w:firstLine="425"/>
        <w:jc w:val="center"/>
        <w:rPr>
          <w:rFonts w:ascii="Times New Roman" w:hAnsi="Times New Roman" w:cs="Times New Roman"/>
          <w:b/>
          <w:bCs/>
          <w:sz w:val="24"/>
          <w:szCs w:val="24"/>
        </w:rPr>
      </w:pPr>
      <w:r>
        <w:rPr>
          <w:rFonts w:ascii="Times New Roman" w:hAnsi="Times New Roman" w:cs="Times New Roman"/>
          <w:noProof/>
          <w:sz w:val="24"/>
          <w:szCs w:val="24"/>
          <w:lang w:eastAsia="id-ID"/>
        </w:rPr>
        <w:lastRenderedPageBreak/>
        <w:drawing>
          <wp:anchor distT="0" distB="0" distL="114300" distR="114300" simplePos="0" relativeHeight="251800576" behindDoc="0" locked="0" layoutInCell="1" allowOverlap="1" wp14:anchorId="3AF8B87F" wp14:editId="01474D3A">
            <wp:simplePos x="0" y="0"/>
            <wp:positionH relativeFrom="page">
              <wp:posOffset>2323475</wp:posOffset>
            </wp:positionH>
            <wp:positionV relativeFrom="paragraph">
              <wp:posOffset>-136037</wp:posOffset>
            </wp:positionV>
            <wp:extent cx="3851767" cy="1693889"/>
            <wp:effectExtent l="0" t="0" r="0" b="1905"/>
            <wp:wrapNone/>
            <wp:docPr id="514585225" name="Picture 514585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860774" cy="1697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7EA1B8" w14:textId="77777777" w:rsidR="002C0A41" w:rsidRDefault="002C0A41" w:rsidP="008463FC">
      <w:pPr>
        <w:pStyle w:val="Gambar"/>
        <w:tabs>
          <w:tab w:val="left" w:pos="3015"/>
          <w:tab w:val="center" w:pos="3968"/>
        </w:tabs>
        <w:jc w:val="center"/>
        <w:rPr>
          <w:b/>
          <w:bCs/>
        </w:rPr>
      </w:pPr>
      <w:bookmarkStart w:id="23" w:name="_Toc171035348"/>
      <w:bookmarkStart w:id="24" w:name="_Toc171035608"/>
    </w:p>
    <w:p w14:paraId="120ED3E2" w14:textId="77777777" w:rsidR="002C0A41" w:rsidRDefault="002C0A41" w:rsidP="008463FC">
      <w:pPr>
        <w:pStyle w:val="Gambar"/>
        <w:tabs>
          <w:tab w:val="left" w:pos="3015"/>
          <w:tab w:val="center" w:pos="3968"/>
        </w:tabs>
        <w:jc w:val="center"/>
        <w:rPr>
          <w:b/>
          <w:bCs/>
        </w:rPr>
      </w:pPr>
    </w:p>
    <w:p w14:paraId="5DE335E1" w14:textId="77777777" w:rsidR="002C0A41" w:rsidRDefault="002C0A41" w:rsidP="008463FC">
      <w:pPr>
        <w:pStyle w:val="Gambar"/>
        <w:tabs>
          <w:tab w:val="left" w:pos="3015"/>
          <w:tab w:val="center" w:pos="3968"/>
        </w:tabs>
        <w:jc w:val="center"/>
        <w:rPr>
          <w:b/>
          <w:bCs/>
        </w:rPr>
      </w:pPr>
    </w:p>
    <w:p w14:paraId="7096DC17" w14:textId="77777777" w:rsidR="002C0A41" w:rsidRDefault="002C0A41" w:rsidP="008463FC">
      <w:pPr>
        <w:pStyle w:val="Gambar"/>
        <w:tabs>
          <w:tab w:val="left" w:pos="3015"/>
          <w:tab w:val="center" w:pos="3968"/>
        </w:tabs>
        <w:jc w:val="center"/>
        <w:rPr>
          <w:b/>
          <w:bCs/>
        </w:rPr>
      </w:pPr>
    </w:p>
    <w:p w14:paraId="7E411957" w14:textId="77777777" w:rsidR="002C0A41" w:rsidRDefault="002C0A41" w:rsidP="008463FC">
      <w:pPr>
        <w:pStyle w:val="Gambar"/>
        <w:tabs>
          <w:tab w:val="left" w:pos="3015"/>
          <w:tab w:val="center" w:pos="3968"/>
        </w:tabs>
        <w:jc w:val="center"/>
        <w:rPr>
          <w:b/>
          <w:bCs/>
        </w:rPr>
      </w:pPr>
    </w:p>
    <w:p w14:paraId="377C4F90" w14:textId="5B20B110" w:rsidR="007B5706" w:rsidRPr="007B5706" w:rsidRDefault="007B5706" w:rsidP="008463FC">
      <w:pPr>
        <w:pStyle w:val="Gambar"/>
        <w:tabs>
          <w:tab w:val="left" w:pos="3015"/>
          <w:tab w:val="center" w:pos="3968"/>
        </w:tabs>
        <w:jc w:val="center"/>
        <w:rPr>
          <w:rFonts w:ascii="Times New Roman" w:hAnsi="Times New Roman" w:cs="Times New Roman"/>
          <w:b/>
          <w:bCs/>
          <w:szCs w:val="24"/>
        </w:rPr>
      </w:pPr>
      <w:r w:rsidRPr="007B5706">
        <w:rPr>
          <w:b/>
          <w:bCs/>
        </w:rPr>
        <w:t xml:space="preserve">Gambar </w:t>
      </w:r>
      <w:r w:rsidRPr="007B5706">
        <w:rPr>
          <w:b/>
          <w:bCs/>
        </w:rPr>
        <w:fldChar w:fldCharType="begin"/>
      </w:r>
      <w:r w:rsidRPr="007B5706">
        <w:rPr>
          <w:b/>
          <w:bCs/>
        </w:rPr>
        <w:instrText xml:space="preserve"> SEQ Gambar \* ARABIC </w:instrText>
      </w:r>
      <w:r w:rsidRPr="007B5706">
        <w:rPr>
          <w:b/>
          <w:bCs/>
        </w:rPr>
        <w:fldChar w:fldCharType="separate"/>
      </w:r>
      <w:r w:rsidR="007271BE">
        <w:rPr>
          <w:b/>
          <w:bCs/>
          <w:noProof/>
        </w:rPr>
        <w:t>10</w:t>
      </w:r>
      <w:bookmarkEnd w:id="23"/>
      <w:bookmarkEnd w:id="24"/>
      <w:r w:rsidRPr="007B5706">
        <w:rPr>
          <w:b/>
          <w:bCs/>
        </w:rPr>
        <w:fldChar w:fldCharType="end"/>
      </w:r>
    </w:p>
    <w:p w14:paraId="07612FFF" w14:textId="669BBAF5" w:rsidR="00644C8F" w:rsidRDefault="00644C8F" w:rsidP="008463FC">
      <w:pPr>
        <w:tabs>
          <w:tab w:val="left" w:pos="1418"/>
        </w:tabs>
        <w:spacing w:line="240" w:lineRule="auto"/>
        <w:ind w:left="284" w:hanging="142"/>
        <w:jc w:val="center"/>
        <w:rPr>
          <w:rFonts w:ascii="Times New Roman" w:hAnsi="Times New Roman" w:cs="Times New Roman"/>
          <w:b/>
          <w:bCs/>
          <w:sz w:val="24"/>
          <w:szCs w:val="24"/>
        </w:rPr>
      </w:pPr>
      <w:r w:rsidRPr="00644C8F">
        <w:rPr>
          <w:rFonts w:ascii="Times New Roman" w:hAnsi="Times New Roman" w:cs="Times New Roman"/>
          <w:b/>
          <w:bCs/>
          <w:sz w:val="24"/>
          <w:szCs w:val="24"/>
        </w:rPr>
        <w:t>Histogram Uji Normalitas</w:t>
      </w:r>
    </w:p>
    <w:p w14:paraId="65E9BB5A" w14:textId="77777777" w:rsidR="008463FC" w:rsidRDefault="008463FC" w:rsidP="00644C8F">
      <w:pPr>
        <w:autoSpaceDE w:val="0"/>
        <w:autoSpaceDN w:val="0"/>
        <w:adjustRightInd w:val="0"/>
        <w:spacing w:after="0" w:line="240" w:lineRule="auto"/>
        <w:rPr>
          <w:rFonts w:ascii="Times New Roman" w:hAnsi="Times New Roman" w:cs="Times New Roman"/>
          <w:b/>
          <w:bCs/>
          <w:sz w:val="24"/>
          <w:szCs w:val="24"/>
        </w:rPr>
      </w:pPr>
    </w:p>
    <w:p w14:paraId="5DC97626" w14:textId="0ECA8D78" w:rsidR="00644C8F" w:rsidRDefault="008463FC" w:rsidP="00644C8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id-ID"/>
        </w:rPr>
        <w:drawing>
          <wp:anchor distT="0" distB="0" distL="114300" distR="114300" simplePos="0" relativeHeight="251801600" behindDoc="0" locked="0" layoutInCell="1" allowOverlap="1" wp14:anchorId="1D94AA25" wp14:editId="1895A8A2">
            <wp:simplePos x="0" y="0"/>
            <wp:positionH relativeFrom="margin">
              <wp:posOffset>699920</wp:posOffset>
            </wp:positionH>
            <wp:positionV relativeFrom="paragraph">
              <wp:posOffset>12065</wp:posOffset>
            </wp:positionV>
            <wp:extent cx="3754120" cy="2209165"/>
            <wp:effectExtent l="0" t="0" r="0" b="635"/>
            <wp:wrapSquare wrapText="bothSides"/>
            <wp:docPr id="514585226" name="Picture 514585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54120" cy="22091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C677A9" w14:textId="45EDB895" w:rsidR="00644C8F" w:rsidRDefault="00644C8F" w:rsidP="00644C8F">
      <w:pPr>
        <w:autoSpaceDE w:val="0"/>
        <w:autoSpaceDN w:val="0"/>
        <w:adjustRightInd w:val="0"/>
        <w:spacing w:after="0" w:line="240" w:lineRule="auto"/>
        <w:rPr>
          <w:rFonts w:ascii="Times New Roman" w:hAnsi="Times New Roman" w:cs="Times New Roman"/>
          <w:sz w:val="24"/>
          <w:szCs w:val="24"/>
        </w:rPr>
      </w:pPr>
    </w:p>
    <w:p w14:paraId="1CE9386F" w14:textId="77777777" w:rsidR="00644C8F" w:rsidRDefault="00644C8F" w:rsidP="00644C8F">
      <w:pPr>
        <w:autoSpaceDE w:val="0"/>
        <w:autoSpaceDN w:val="0"/>
        <w:adjustRightInd w:val="0"/>
        <w:spacing w:after="0" w:line="400" w:lineRule="atLeast"/>
        <w:rPr>
          <w:rFonts w:ascii="Times New Roman" w:hAnsi="Times New Roman" w:cs="Times New Roman"/>
          <w:sz w:val="24"/>
          <w:szCs w:val="24"/>
        </w:rPr>
      </w:pPr>
    </w:p>
    <w:p w14:paraId="7F5F989F" w14:textId="77777777" w:rsidR="00644C8F" w:rsidRPr="00644C8F" w:rsidRDefault="00644C8F" w:rsidP="00644C8F">
      <w:pPr>
        <w:tabs>
          <w:tab w:val="left" w:pos="1418"/>
        </w:tabs>
        <w:spacing w:line="240" w:lineRule="auto"/>
        <w:ind w:left="993" w:hanging="142"/>
        <w:jc w:val="center"/>
        <w:rPr>
          <w:rFonts w:ascii="Times New Roman" w:hAnsi="Times New Roman" w:cs="Times New Roman"/>
          <w:b/>
          <w:bCs/>
          <w:sz w:val="24"/>
          <w:szCs w:val="24"/>
        </w:rPr>
      </w:pPr>
    </w:p>
    <w:p w14:paraId="277E416F" w14:textId="77777777" w:rsidR="00644C8F" w:rsidRDefault="00644C8F" w:rsidP="0078019F">
      <w:pPr>
        <w:tabs>
          <w:tab w:val="left" w:pos="1418"/>
        </w:tabs>
        <w:spacing w:line="480" w:lineRule="auto"/>
        <w:ind w:left="993" w:firstLine="567"/>
        <w:jc w:val="both"/>
        <w:rPr>
          <w:rFonts w:ascii="Times New Roman" w:hAnsi="Times New Roman" w:cs="Times New Roman"/>
          <w:sz w:val="24"/>
          <w:szCs w:val="24"/>
        </w:rPr>
      </w:pPr>
    </w:p>
    <w:p w14:paraId="31A0FD97" w14:textId="77777777" w:rsidR="00644C8F" w:rsidRDefault="00644C8F" w:rsidP="0078019F">
      <w:pPr>
        <w:tabs>
          <w:tab w:val="left" w:pos="1418"/>
        </w:tabs>
        <w:spacing w:line="480" w:lineRule="auto"/>
        <w:ind w:left="993" w:firstLine="567"/>
        <w:jc w:val="both"/>
        <w:rPr>
          <w:rFonts w:ascii="Times New Roman" w:hAnsi="Times New Roman" w:cs="Times New Roman"/>
          <w:sz w:val="24"/>
          <w:szCs w:val="24"/>
        </w:rPr>
      </w:pPr>
    </w:p>
    <w:p w14:paraId="470757B1" w14:textId="77777777" w:rsidR="00521784" w:rsidRDefault="00521784" w:rsidP="0078019F">
      <w:pPr>
        <w:tabs>
          <w:tab w:val="left" w:pos="1418"/>
        </w:tabs>
        <w:spacing w:line="480" w:lineRule="auto"/>
        <w:ind w:left="993" w:firstLine="567"/>
        <w:jc w:val="both"/>
        <w:rPr>
          <w:rFonts w:ascii="Times New Roman" w:hAnsi="Times New Roman" w:cs="Times New Roman"/>
          <w:sz w:val="24"/>
          <w:szCs w:val="24"/>
        </w:rPr>
      </w:pPr>
    </w:p>
    <w:p w14:paraId="08BD2B8D" w14:textId="5C508BD3" w:rsidR="007B5706" w:rsidRPr="007B5706" w:rsidRDefault="007B5706" w:rsidP="007B5706">
      <w:pPr>
        <w:pStyle w:val="Gambar"/>
        <w:jc w:val="center"/>
        <w:rPr>
          <w:rFonts w:ascii="Times New Roman" w:hAnsi="Times New Roman" w:cs="Times New Roman"/>
          <w:b/>
          <w:bCs/>
          <w:szCs w:val="24"/>
        </w:rPr>
      </w:pPr>
      <w:bookmarkStart w:id="25" w:name="_Toc171035349"/>
      <w:bookmarkStart w:id="26" w:name="_Toc171035609"/>
      <w:r w:rsidRPr="007B5706">
        <w:rPr>
          <w:b/>
          <w:bCs/>
        </w:rPr>
        <w:t xml:space="preserve">Gambar </w:t>
      </w:r>
      <w:r w:rsidRPr="007B5706">
        <w:rPr>
          <w:b/>
          <w:bCs/>
        </w:rPr>
        <w:fldChar w:fldCharType="begin"/>
      </w:r>
      <w:r w:rsidRPr="007B5706">
        <w:rPr>
          <w:b/>
          <w:bCs/>
        </w:rPr>
        <w:instrText xml:space="preserve"> SEQ Gambar \* ARABIC </w:instrText>
      </w:r>
      <w:r w:rsidRPr="007B5706">
        <w:rPr>
          <w:b/>
          <w:bCs/>
        </w:rPr>
        <w:fldChar w:fldCharType="separate"/>
      </w:r>
      <w:r w:rsidR="007271BE">
        <w:rPr>
          <w:b/>
          <w:bCs/>
          <w:noProof/>
        </w:rPr>
        <w:t>11</w:t>
      </w:r>
      <w:bookmarkEnd w:id="25"/>
      <w:bookmarkEnd w:id="26"/>
      <w:r w:rsidRPr="007B5706">
        <w:rPr>
          <w:b/>
          <w:bCs/>
        </w:rPr>
        <w:fldChar w:fldCharType="end"/>
      </w:r>
    </w:p>
    <w:p w14:paraId="242B5F33" w14:textId="58C4F806" w:rsidR="00644C8F" w:rsidRDefault="00644C8F" w:rsidP="0059348E">
      <w:pPr>
        <w:tabs>
          <w:tab w:val="left" w:pos="1418"/>
        </w:tabs>
        <w:spacing w:line="240" w:lineRule="auto"/>
        <w:ind w:firstLine="283"/>
        <w:jc w:val="center"/>
        <w:rPr>
          <w:rFonts w:ascii="Times New Roman" w:hAnsi="Times New Roman" w:cs="Times New Roman"/>
          <w:b/>
          <w:bCs/>
          <w:sz w:val="24"/>
          <w:szCs w:val="24"/>
        </w:rPr>
      </w:pPr>
      <w:r w:rsidRPr="00521784">
        <w:rPr>
          <w:rFonts w:ascii="Times New Roman" w:hAnsi="Times New Roman" w:cs="Times New Roman"/>
          <w:b/>
          <w:bCs/>
          <w:sz w:val="24"/>
          <w:szCs w:val="24"/>
        </w:rPr>
        <w:t xml:space="preserve">Normal </w:t>
      </w:r>
      <w:r w:rsidR="00521784">
        <w:rPr>
          <w:rFonts w:ascii="Times New Roman" w:hAnsi="Times New Roman" w:cs="Times New Roman"/>
          <w:b/>
          <w:bCs/>
          <w:i/>
          <w:iCs/>
          <w:sz w:val="24"/>
          <w:szCs w:val="24"/>
        </w:rPr>
        <w:t>f</w:t>
      </w:r>
      <w:r w:rsidR="00521784" w:rsidRPr="00521784">
        <w:rPr>
          <w:rFonts w:ascii="Times New Roman" w:hAnsi="Times New Roman" w:cs="Times New Roman"/>
          <w:b/>
          <w:bCs/>
          <w:i/>
          <w:iCs/>
          <w:sz w:val="24"/>
          <w:szCs w:val="24"/>
        </w:rPr>
        <w:t xml:space="preserve">inancial </w:t>
      </w:r>
      <w:r w:rsidR="00521784">
        <w:rPr>
          <w:rFonts w:ascii="Times New Roman" w:hAnsi="Times New Roman" w:cs="Times New Roman"/>
          <w:b/>
          <w:bCs/>
          <w:i/>
          <w:iCs/>
          <w:sz w:val="24"/>
          <w:szCs w:val="24"/>
        </w:rPr>
        <w:t>d</w:t>
      </w:r>
      <w:r w:rsidR="00521784" w:rsidRPr="00521784">
        <w:rPr>
          <w:rFonts w:ascii="Times New Roman" w:hAnsi="Times New Roman" w:cs="Times New Roman"/>
          <w:b/>
          <w:bCs/>
          <w:i/>
          <w:iCs/>
          <w:sz w:val="24"/>
          <w:szCs w:val="24"/>
        </w:rPr>
        <w:t xml:space="preserve">istress </w:t>
      </w:r>
      <w:r w:rsidR="00521784" w:rsidRPr="00521784">
        <w:rPr>
          <w:rFonts w:ascii="Times New Roman" w:hAnsi="Times New Roman" w:cs="Times New Roman"/>
          <w:b/>
          <w:bCs/>
          <w:sz w:val="24"/>
          <w:szCs w:val="24"/>
        </w:rPr>
        <w:t>Plot</w:t>
      </w:r>
    </w:p>
    <w:p w14:paraId="3596C489" w14:textId="77777777" w:rsidR="00521784" w:rsidRDefault="00521784" w:rsidP="00521784">
      <w:pPr>
        <w:tabs>
          <w:tab w:val="left" w:pos="1418"/>
        </w:tabs>
        <w:spacing w:line="240" w:lineRule="auto"/>
        <w:ind w:left="993" w:firstLine="283"/>
        <w:jc w:val="center"/>
        <w:rPr>
          <w:rFonts w:ascii="Times New Roman" w:hAnsi="Times New Roman" w:cs="Times New Roman"/>
          <w:b/>
          <w:bCs/>
          <w:sz w:val="24"/>
          <w:szCs w:val="24"/>
        </w:rPr>
      </w:pPr>
    </w:p>
    <w:p w14:paraId="082D6186" w14:textId="5B680D70" w:rsidR="00644C8F" w:rsidRDefault="00521784" w:rsidP="00521784">
      <w:pPr>
        <w:tabs>
          <w:tab w:val="left" w:pos="1418"/>
        </w:tabs>
        <w:spacing w:line="480" w:lineRule="auto"/>
        <w:ind w:left="993" w:firstLine="708"/>
        <w:jc w:val="both"/>
        <w:rPr>
          <w:rFonts w:ascii="Times New Roman" w:hAnsi="Times New Roman" w:cs="Times New Roman"/>
          <w:sz w:val="24"/>
          <w:szCs w:val="24"/>
        </w:rPr>
      </w:pPr>
      <w:r w:rsidRPr="00521784">
        <w:rPr>
          <w:rFonts w:ascii="Times New Roman" w:hAnsi="Times New Roman" w:cs="Times New Roman"/>
          <w:sz w:val="24"/>
          <w:szCs w:val="24"/>
        </w:rPr>
        <w:t>De</w:t>
      </w:r>
      <w:r>
        <w:rPr>
          <w:rFonts w:ascii="Times New Roman" w:hAnsi="Times New Roman" w:cs="Times New Roman"/>
          <w:sz w:val="24"/>
          <w:szCs w:val="24"/>
        </w:rPr>
        <w:t xml:space="preserve">ngan melihat hasil tampilan grafik histogram maupun normal </w:t>
      </w:r>
      <w:r>
        <w:rPr>
          <w:rFonts w:ascii="Times New Roman" w:hAnsi="Times New Roman" w:cs="Times New Roman"/>
          <w:i/>
          <w:iCs/>
          <w:sz w:val="24"/>
          <w:szCs w:val="24"/>
        </w:rPr>
        <w:t xml:space="preserve">financial distress </w:t>
      </w:r>
      <w:r>
        <w:rPr>
          <w:rFonts w:ascii="Times New Roman" w:hAnsi="Times New Roman" w:cs="Times New Roman"/>
          <w:sz w:val="24"/>
          <w:szCs w:val="24"/>
        </w:rPr>
        <w:t xml:space="preserve">plot diatas, dapat terlihat bahwa pada grafik histogram memberikan pola lonceng yang sempurna dan pada grafik normal </w:t>
      </w:r>
      <w:r>
        <w:rPr>
          <w:rFonts w:ascii="Times New Roman" w:hAnsi="Times New Roman" w:cs="Times New Roman"/>
          <w:i/>
          <w:iCs/>
          <w:sz w:val="24"/>
          <w:szCs w:val="24"/>
        </w:rPr>
        <w:t xml:space="preserve">financial distress </w:t>
      </w:r>
      <w:r>
        <w:rPr>
          <w:rFonts w:ascii="Times New Roman" w:hAnsi="Times New Roman" w:cs="Times New Roman"/>
          <w:sz w:val="24"/>
          <w:szCs w:val="24"/>
        </w:rPr>
        <w:t>plot terlihat titik-titik menyebar disekitar garis diagonal dan mengikuti arah garis diagonal sehingga menunjukan pola distribusi normal, dengan begitu maka dapat disimpulkan suatu model regresi memenuhi asumsi normalitas residual.</w:t>
      </w:r>
    </w:p>
    <w:p w14:paraId="6C784AF2" w14:textId="075B5949" w:rsidR="0078019F" w:rsidRPr="00521784" w:rsidRDefault="006B7AA3" w:rsidP="00034EEF">
      <w:pPr>
        <w:pStyle w:val="ListParagraph"/>
        <w:numPr>
          <w:ilvl w:val="0"/>
          <w:numId w:val="25"/>
        </w:numPr>
        <w:tabs>
          <w:tab w:val="left" w:pos="993"/>
          <w:tab w:val="left" w:pos="1418"/>
        </w:tabs>
        <w:spacing w:line="480" w:lineRule="auto"/>
        <w:ind w:left="993"/>
        <w:jc w:val="both"/>
        <w:rPr>
          <w:rFonts w:ascii="Times New Roman" w:hAnsi="Times New Roman" w:cs="Times New Roman"/>
          <w:sz w:val="24"/>
          <w:szCs w:val="24"/>
        </w:rPr>
      </w:pPr>
      <w:r w:rsidRPr="0078019F">
        <w:rPr>
          <w:rFonts w:ascii="Times New Roman" w:hAnsi="Times New Roman" w:cs="Times New Roman"/>
          <w:sz w:val="24"/>
          <w:szCs w:val="24"/>
        </w:rPr>
        <w:lastRenderedPageBreak/>
        <w:t xml:space="preserve">Uji </w:t>
      </w:r>
      <w:r w:rsidR="00034EEF">
        <w:rPr>
          <w:rFonts w:ascii="Times New Roman" w:hAnsi="Times New Roman" w:cs="Times New Roman"/>
          <w:sz w:val="24"/>
          <w:szCs w:val="24"/>
        </w:rPr>
        <w:t>Multikolinearitas</w:t>
      </w:r>
    </w:p>
    <w:p w14:paraId="35A3F841" w14:textId="5CFB96B3" w:rsidR="000B47B7" w:rsidRPr="0055466B" w:rsidRDefault="000B47B7" w:rsidP="0067692C">
      <w:pPr>
        <w:pStyle w:val="ListParagraph"/>
        <w:spacing w:line="480" w:lineRule="auto"/>
        <w:ind w:left="993" w:firstLine="219"/>
        <w:jc w:val="both"/>
        <w:rPr>
          <w:rFonts w:asciiTheme="majorBidi" w:eastAsiaTheme="minorEastAsia" w:hAnsiTheme="majorBidi" w:cstheme="majorBidi"/>
          <w:bCs/>
          <w:iCs/>
          <w:sz w:val="24"/>
          <w:szCs w:val="24"/>
        </w:rPr>
      </w:pPr>
      <w:r>
        <w:rPr>
          <w:rFonts w:asciiTheme="majorBidi" w:eastAsiaTheme="minorEastAsia" w:hAnsiTheme="majorBidi" w:cstheme="majorBidi"/>
          <w:bCs/>
          <w:iCs/>
          <w:sz w:val="24"/>
          <w:szCs w:val="24"/>
        </w:rPr>
        <w:t xml:space="preserve">  </w:t>
      </w:r>
      <w:r w:rsidR="00521784">
        <w:rPr>
          <w:rFonts w:asciiTheme="majorBidi" w:eastAsiaTheme="minorEastAsia" w:hAnsiTheme="majorBidi" w:cstheme="majorBidi"/>
          <w:bCs/>
          <w:iCs/>
          <w:sz w:val="24"/>
          <w:szCs w:val="24"/>
        </w:rPr>
        <w:t xml:space="preserve">      </w:t>
      </w:r>
      <w:r>
        <w:rPr>
          <w:rFonts w:asciiTheme="majorBidi" w:eastAsiaTheme="minorEastAsia" w:hAnsiTheme="majorBidi" w:cstheme="majorBidi"/>
          <w:bCs/>
          <w:iCs/>
          <w:sz w:val="24"/>
          <w:szCs w:val="24"/>
        </w:rPr>
        <w:t xml:space="preserve">  </w:t>
      </w:r>
      <w:r w:rsidRPr="000B47B7">
        <w:rPr>
          <w:rFonts w:asciiTheme="majorBidi" w:eastAsiaTheme="minorEastAsia" w:hAnsiTheme="majorBidi" w:cstheme="majorBidi"/>
          <w:bCs/>
          <w:iCs/>
          <w:sz w:val="24"/>
          <w:szCs w:val="24"/>
        </w:rPr>
        <w:t xml:space="preserve">Uji multikolonieritas ini pada dasarnya bertujuan untuk menguji apakah didalam model regresi ditemukan adanya korelasi antar variabel bebas. Multikolonieritas dapat dilihat dari perhitungan nilaitolerance serta Varian Inflation Factor (VIF). Suatu model regresi dikatakan tidak memiliki kecenderungan adanya gejala multikolonieritas adalah apabila memiliki nilai VIF yang lebih kecil dari 10 </w:t>
      </w:r>
      <w:r w:rsidR="0067692C">
        <w:rPr>
          <w:rFonts w:asciiTheme="majorBidi" w:eastAsiaTheme="minorEastAsia" w:hAnsiTheme="majorBidi" w:cstheme="majorBidi"/>
          <w:bCs/>
          <w:iCs/>
          <w:sz w:val="24"/>
          <w:szCs w:val="24"/>
        </w:rPr>
        <w:fldChar w:fldCharType="begin" w:fldLock="1"/>
      </w:r>
      <w:r w:rsidR="004B44B1">
        <w:rPr>
          <w:rFonts w:asciiTheme="majorBidi" w:eastAsiaTheme="minorEastAsia" w:hAnsiTheme="majorBidi" w:cstheme="majorBidi"/>
          <w:bCs/>
          <w:iCs/>
          <w:sz w:val="24"/>
          <w:szCs w:val="24"/>
        </w:rPr>
        <w:instrText>ADDIN CSL_CITATION {"citationItems":[{"id":"ITEM-1","itemData":{"ISBN":"979.704.015.1","author":[{"dropping-particle":"","family":"Ghozali","given":"Prof. H. Imam","non-dropping-particle":"","parse-names":false,"suffix":""}],"id":"ITEM-1","issued":{"date-parts":[["2018"]]},"number-of-pages":"490","publisher":"Badan Penerbit Universitas Diponegoro","publisher-place":"Semarang","title":"Aplikasi analisis multivariate dengan program IBM SPSS 25","type":"book"},"uris":["http://www.mendeley.com/documents/?uuid=8c40ab02-c51c-49f5-95ce-77f2d2da8f87"]}],"mendeley":{"formattedCitation":"(Ghozali 2018)","manualFormatting":"(Ghozali , 2018:107)","plainTextFormattedCitation":"(Ghozali 2018)","previouslyFormattedCitation":"(Ghozali 2018)"},"properties":{"noteIndex":0},"schema":"https://github.com/citation-style-language/schema/raw/master/csl-citation.json"}</w:instrText>
      </w:r>
      <w:r w:rsidR="0067692C">
        <w:rPr>
          <w:rFonts w:asciiTheme="majorBidi" w:eastAsiaTheme="minorEastAsia" w:hAnsiTheme="majorBidi" w:cstheme="majorBidi"/>
          <w:bCs/>
          <w:iCs/>
          <w:sz w:val="24"/>
          <w:szCs w:val="24"/>
        </w:rPr>
        <w:fldChar w:fldCharType="separate"/>
      </w:r>
      <w:r w:rsidR="0067692C" w:rsidRPr="0067692C">
        <w:rPr>
          <w:rFonts w:asciiTheme="majorBidi" w:eastAsiaTheme="minorEastAsia" w:hAnsiTheme="majorBidi" w:cstheme="majorBidi"/>
          <w:bCs/>
          <w:iCs/>
          <w:noProof/>
          <w:sz w:val="24"/>
          <w:szCs w:val="24"/>
        </w:rPr>
        <w:t xml:space="preserve">(Ghozali </w:t>
      </w:r>
      <w:r w:rsidR="0067692C">
        <w:rPr>
          <w:rFonts w:asciiTheme="majorBidi" w:eastAsiaTheme="minorEastAsia" w:hAnsiTheme="majorBidi" w:cstheme="majorBidi"/>
          <w:bCs/>
          <w:iCs/>
          <w:noProof/>
          <w:sz w:val="24"/>
          <w:szCs w:val="24"/>
        </w:rPr>
        <w:t xml:space="preserve">, </w:t>
      </w:r>
      <w:r w:rsidR="0067692C" w:rsidRPr="0067692C">
        <w:rPr>
          <w:rFonts w:asciiTheme="majorBidi" w:eastAsiaTheme="minorEastAsia" w:hAnsiTheme="majorBidi" w:cstheme="majorBidi"/>
          <w:bCs/>
          <w:iCs/>
          <w:noProof/>
          <w:sz w:val="24"/>
          <w:szCs w:val="24"/>
        </w:rPr>
        <w:t>2018</w:t>
      </w:r>
      <w:r w:rsidR="0067692C">
        <w:rPr>
          <w:rFonts w:asciiTheme="majorBidi" w:eastAsiaTheme="minorEastAsia" w:hAnsiTheme="majorBidi" w:cstheme="majorBidi"/>
          <w:bCs/>
          <w:iCs/>
          <w:noProof/>
          <w:sz w:val="24"/>
          <w:szCs w:val="24"/>
        </w:rPr>
        <w:t>:107</w:t>
      </w:r>
      <w:r w:rsidR="0067692C" w:rsidRPr="0067692C">
        <w:rPr>
          <w:rFonts w:asciiTheme="majorBidi" w:eastAsiaTheme="minorEastAsia" w:hAnsiTheme="majorBidi" w:cstheme="majorBidi"/>
          <w:bCs/>
          <w:iCs/>
          <w:noProof/>
          <w:sz w:val="24"/>
          <w:szCs w:val="24"/>
        </w:rPr>
        <w:t>)</w:t>
      </w:r>
      <w:r w:rsidR="0067692C">
        <w:rPr>
          <w:rFonts w:asciiTheme="majorBidi" w:eastAsiaTheme="minorEastAsia" w:hAnsiTheme="majorBidi" w:cstheme="majorBidi"/>
          <w:bCs/>
          <w:iCs/>
          <w:sz w:val="24"/>
          <w:szCs w:val="24"/>
        </w:rPr>
        <w:fldChar w:fldCharType="end"/>
      </w:r>
      <w:r w:rsidR="0067692C">
        <w:rPr>
          <w:rFonts w:asciiTheme="majorBidi" w:eastAsiaTheme="minorEastAsia" w:hAnsiTheme="majorBidi" w:cstheme="majorBidi"/>
          <w:bCs/>
          <w:iCs/>
          <w:sz w:val="24"/>
          <w:szCs w:val="24"/>
        </w:rPr>
        <w:t>.</w:t>
      </w:r>
    </w:p>
    <w:p w14:paraId="4A589DA7" w14:textId="66242818" w:rsidR="00E00852" w:rsidRPr="00E00852" w:rsidRDefault="00E00852" w:rsidP="0078093D">
      <w:pPr>
        <w:pStyle w:val="Tabel"/>
        <w:jc w:val="center"/>
        <w:rPr>
          <w:b/>
          <w:bCs/>
        </w:rPr>
      </w:pPr>
      <w:bookmarkStart w:id="27" w:name="_Toc172741608"/>
      <w:r w:rsidRPr="00E00852">
        <w:rPr>
          <w:b/>
          <w:bCs/>
        </w:rPr>
        <w:t xml:space="preserve">Tabel </w:t>
      </w:r>
      <w:r w:rsidRPr="00E00852">
        <w:rPr>
          <w:b/>
          <w:bCs/>
        </w:rPr>
        <w:fldChar w:fldCharType="begin"/>
      </w:r>
      <w:r w:rsidRPr="00E00852">
        <w:rPr>
          <w:b/>
          <w:bCs/>
        </w:rPr>
        <w:instrText xml:space="preserve"> SEQ Tabel \* ARABIC </w:instrText>
      </w:r>
      <w:r w:rsidRPr="00E00852">
        <w:rPr>
          <w:b/>
          <w:bCs/>
        </w:rPr>
        <w:fldChar w:fldCharType="separate"/>
      </w:r>
      <w:r>
        <w:rPr>
          <w:b/>
          <w:bCs/>
          <w:noProof/>
        </w:rPr>
        <w:t>1</w:t>
      </w:r>
      <w:r w:rsidRPr="00E00852">
        <w:rPr>
          <w:b/>
          <w:bCs/>
        </w:rPr>
        <w:fldChar w:fldCharType="end"/>
      </w:r>
      <w:r w:rsidR="0078093D">
        <w:rPr>
          <w:b/>
          <w:bCs/>
        </w:rPr>
        <w:t>4</w:t>
      </w:r>
      <w:bookmarkEnd w:id="27"/>
      <w:r w:rsidRPr="00E00852">
        <w:rPr>
          <w:b/>
          <w:bCs/>
        </w:rPr>
        <w:t xml:space="preserve"> </w:t>
      </w:r>
    </w:p>
    <w:p w14:paraId="7F1FF77E" w14:textId="44A4FD4A" w:rsidR="000B47B7" w:rsidRDefault="000B47B7" w:rsidP="00E00852">
      <w:pPr>
        <w:pStyle w:val="Tabel"/>
        <w:jc w:val="center"/>
        <w:rPr>
          <w:rFonts w:eastAsiaTheme="minorEastAsia" w:cstheme="majorBidi"/>
          <w:b/>
          <w:szCs w:val="24"/>
        </w:rPr>
      </w:pPr>
      <w:r w:rsidRPr="000B47B7">
        <w:rPr>
          <w:rFonts w:eastAsiaTheme="minorEastAsia" w:cstheme="majorBidi"/>
          <w:b/>
          <w:szCs w:val="24"/>
        </w:rPr>
        <w:t>Hasil Uji Multikolinieritas</w:t>
      </w:r>
    </w:p>
    <w:tbl>
      <w:tblPr>
        <w:tblpPr w:leftFromText="180" w:rightFromText="180" w:vertAnchor="text" w:horzAnchor="page" w:tblpX="3601" w:tblpY="142"/>
        <w:tblW w:w="6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
        <w:gridCol w:w="2800"/>
        <w:gridCol w:w="1294"/>
        <w:gridCol w:w="1180"/>
      </w:tblGrid>
      <w:tr w:rsidR="008463FC" w:rsidRPr="008463FC" w14:paraId="305800D6" w14:textId="77777777" w:rsidTr="008463FC">
        <w:trPr>
          <w:cantSplit/>
          <w:trHeight w:val="380"/>
        </w:trPr>
        <w:tc>
          <w:tcPr>
            <w:tcW w:w="6111" w:type="dxa"/>
            <w:gridSpan w:val="4"/>
            <w:shd w:val="clear" w:color="auto" w:fill="FFFFFF"/>
            <w:vAlign w:val="center"/>
          </w:tcPr>
          <w:p w14:paraId="62FD7400" w14:textId="77777777" w:rsidR="008463FC" w:rsidRPr="008463FC" w:rsidRDefault="008463FC" w:rsidP="008463FC">
            <w:pPr>
              <w:autoSpaceDE w:val="0"/>
              <w:autoSpaceDN w:val="0"/>
              <w:adjustRightInd w:val="0"/>
              <w:spacing w:after="0" w:line="320" w:lineRule="atLeast"/>
              <w:ind w:left="60" w:right="60"/>
              <w:jc w:val="center"/>
              <w:rPr>
                <w:rFonts w:ascii="Arial" w:eastAsia="Calibri" w:hAnsi="Arial" w:cs="Arial"/>
                <w:color w:val="010205"/>
                <w:lang w:val="en-ID"/>
              </w:rPr>
            </w:pPr>
            <w:r w:rsidRPr="008463FC">
              <w:rPr>
                <w:rFonts w:ascii="Arial" w:eastAsia="Calibri" w:hAnsi="Arial" w:cs="Arial"/>
                <w:b/>
                <w:bCs/>
                <w:color w:val="010205"/>
                <w:lang w:val="en-ID"/>
              </w:rPr>
              <w:t>Coefficients</w:t>
            </w:r>
            <w:r w:rsidRPr="008463FC">
              <w:rPr>
                <w:rFonts w:ascii="Arial" w:eastAsia="Calibri" w:hAnsi="Arial" w:cs="Arial"/>
                <w:b/>
                <w:bCs/>
                <w:color w:val="010205"/>
                <w:vertAlign w:val="superscript"/>
                <w:lang w:val="en-ID"/>
              </w:rPr>
              <w:t>a</w:t>
            </w:r>
          </w:p>
        </w:tc>
      </w:tr>
      <w:tr w:rsidR="008463FC" w:rsidRPr="008463FC" w14:paraId="5656B0E9" w14:textId="77777777" w:rsidTr="008463FC">
        <w:trPr>
          <w:cantSplit/>
          <w:trHeight w:val="380"/>
        </w:trPr>
        <w:tc>
          <w:tcPr>
            <w:tcW w:w="3637" w:type="dxa"/>
            <w:gridSpan w:val="2"/>
            <w:vMerge w:val="restart"/>
            <w:shd w:val="clear" w:color="auto" w:fill="FFFFFF"/>
            <w:vAlign w:val="bottom"/>
          </w:tcPr>
          <w:p w14:paraId="3B24ED9B" w14:textId="77777777" w:rsidR="008463FC" w:rsidRPr="008463FC" w:rsidRDefault="008463FC" w:rsidP="008463FC">
            <w:pPr>
              <w:autoSpaceDE w:val="0"/>
              <w:autoSpaceDN w:val="0"/>
              <w:adjustRightInd w:val="0"/>
              <w:spacing w:after="0" w:line="320" w:lineRule="atLeast"/>
              <w:ind w:left="60" w:right="60"/>
              <w:rPr>
                <w:rFonts w:ascii="Arial" w:eastAsia="Calibri" w:hAnsi="Arial" w:cs="Arial"/>
                <w:color w:val="264A60"/>
                <w:sz w:val="18"/>
                <w:szCs w:val="18"/>
                <w:lang w:val="en-ID"/>
              </w:rPr>
            </w:pPr>
            <w:r w:rsidRPr="008463FC">
              <w:rPr>
                <w:rFonts w:ascii="Arial" w:eastAsia="Calibri" w:hAnsi="Arial" w:cs="Arial"/>
                <w:color w:val="264A60"/>
                <w:sz w:val="18"/>
                <w:szCs w:val="18"/>
                <w:lang w:val="en-ID"/>
              </w:rPr>
              <w:t>Model</w:t>
            </w:r>
          </w:p>
        </w:tc>
        <w:tc>
          <w:tcPr>
            <w:tcW w:w="2473" w:type="dxa"/>
            <w:gridSpan w:val="2"/>
            <w:shd w:val="clear" w:color="auto" w:fill="FFFFFF"/>
            <w:vAlign w:val="bottom"/>
          </w:tcPr>
          <w:p w14:paraId="12BC2150" w14:textId="77777777" w:rsidR="008463FC" w:rsidRPr="008463FC" w:rsidRDefault="008463FC" w:rsidP="008463FC">
            <w:pPr>
              <w:autoSpaceDE w:val="0"/>
              <w:autoSpaceDN w:val="0"/>
              <w:adjustRightInd w:val="0"/>
              <w:spacing w:after="0" w:line="320" w:lineRule="atLeast"/>
              <w:ind w:left="60" w:right="60"/>
              <w:jc w:val="center"/>
              <w:rPr>
                <w:rFonts w:ascii="Arial" w:eastAsia="Calibri" w:hAnsi="Arial" w:cs="Arial"/>
                <w:color w:val="264A60"/>
                <w:sz w:val="18"/>
                <w:szCs w:val="18"/>
                <w:lang w:val="en-ID"/>
              </w:rPr>
            </w:pPr>
            <w:r w:rsidRPr="008463FC">
              <w:rPr>
                <w:rFonts w:ascii="Arial" w:eastAsia="Calibri" w:hAnsi="Arial" w:cs="Arial"/>
                <w:color w:val="264A60"/>
                <w:sz w:val="18"/>
                <w:szCs w:val="18"/>
                <w:lang w:val="en-ID"/>
              </w:rPr>
              <w:t>Collinearity Statistics</w:t>
            </w:r>
          </w:p>
        </w:tc>
      </w:tr>
      <w:tr w:rsidR="008463FC" w:rsidRPr="008463FC" w14:paraId="0D705DF8" w14:textId="77777777" w:rsidTr="008463FC">
        <w:trPr>
          <w:cantSplit/>
          <w:trHeight w:val="398"/>
        </w:trPr>
        <w:tc>
          <w:tcPr>
            <w:tcW w:w="3637" w:type="dxa"/>
            <w:gridSpan w:val="2"/>
            <w:vMerge/>
            <w:shd w:val="clear" w:color="auto" w:fill="FFFFFF"/>
            <w:vAlign w:val="bottom"/>
          </w:tcPr>
          <w:p w14:paraId="56CDB2FC" w14:textId="77777777" w:rsidR="008463FC" w:rsidRPr="008463FC" w:rsidRDefault="008463FC" w:rsidP="008463FC">
            <w:pPr>
              <w:autoSpaceDE w:val="0"/>
              <w:autoSpaceDN w:val="0"/>
              <w:adjustRightInd w:val="0"/>
              <w:spacing w:after="0" w:line="240" w:lineRule="auto"/>
              <w:rPr>
                <w:rFonts w:ascii="Arial" w:eastAsia="Calibri" w:hAnsi="Arial" w:cs="Arial"/>
                <w:color w:val="264A60"/>
                <w:sz w:val="18"/>
                <w:szCs w:val="18"/>
                <w:lang w:val="en-ID"/>
              </w:rPr>
            </w:pPr>
          </w:p>
        </w:tc>
        <w:tc>
          <w:tcPr>
            <w:tcW w:w="1294" w:type="dxa"/>
            <w:shd w:val="clear" w:color="auto" w:fill="FFFFFF"/>
            <w:vAlign w:val="bottom"/>
          </w:tcPr>
          <w:p w14:paraId="2C584D4F" w14:textId="77777777" w:rsidR="008463FC" w:rsidRPr="008463FC" w:rsidRDefault="008463FC" w:rsidP="008463FC">
            <w:pPr>
              <w:autoSpaceDE w:val="0"/>
              <w:autoSpaceDN w:val="0"/>
              <w:adjustRightInd w:val="0"/>
              <w:spacing w:after="0" w:line="320" w:lineRule="atLeast"/>
              <w:ind w:left="60" w:right="60"/>
              <w:jc w:val="center"/>
              <w:rPr>
                <w:rFonts w:ascii="Arial" w:eastAsia="Calibri" w:hAnsi="Arial" w:cs="Arial"/>
                <w:color w:val="264A60"/>
                <w:sz w:val="18"/>
                <w:szCs w:val="18"/>
                <w:lang w:val="en-ID"/>
              </w:rPr>
            </w:pPr>
            <w:r w:rsidRPr="008463FC">
              <w:rPr>
                <w:rFonts w:ascii="Arial" w:eastAsia="Calibri" w:hAnsi="Arial" w:cs="Arial"/>
                <w:color w:val="264A60"/>
                <w:sz w:val="18"/>
                <w:szCs w:val="18"/>
                <w:lang w:val="en-ID"/>
              </w:rPr>
              <w:t>Tolerance</w:t>
            </w:r>
          </w:p>
        </w:tc>
        <w:tc>
          <w:tcPr>
            <w:tcW w:w="1179" w:type="dxa"/>
            <w:shd w:val="clear" w:color="auto" w:fill="FFFFFF"/>
            <w:vAlign w:val="bottom"/>
          </w:tcPr>
          <w:p w14:paraId="529A886B" w14:textId="77777777" w:rsidR="008463FC" w:rsidRPr="008463FC" w:rsidRDefault="008463FC" w:rsidP="008463FC">
            <w:pPr>
              <w:autoSpaceDE w:val="0"/>
              <w:autoSpaceDN w:val="0"/>
              <w:adjustRightInd w:val="0"/>
              <w:spacing w:after="0" w:line="320" w:lineRule="atLeast"/>
              <w:ind w:left="60" w:right="60"/>
              <w:jc w:val="center"/>
              <w:rPr>
                <w:rFonts w:ascii="Arial" w:eastAsia="Calibri" w:hAnsi="Arial" w:cs="Arial"/>
                <w:color w:val="264A60"/>
                <w:sz w:val="18"/>
                <w:szCs w:val="18"/>
                <w:lang w:val="en-ID"/>
              </w:rPr>
            </w:pPr>
            <w:r w:rsidRPr="008463FC">
              <w:rPr>
                <w:rFonts w:ascii="Arial" w:eastAsia="Calibri" w:hAnsi="Arial" w:cs="Arial"/>
                <w:color w:val="264A60"/>
                <w:sz w:val="18"/>
                <w:szCs w:val="18"/>
                <w:lang w:val="en-ID"/>
              </w:rPr>
              <w:t>VIF</w:t>
            </w:r>
          </w:p>
        </w:tc>
      </w:tr>
      <w:tr w:rsidR="008463FC" w:rsidRPr="008463FC" w14:paraId="718BF273" w14:textId="77777777" w:rsidTr="008463FC">
        <w:trPr>
          <w:cantSplit/>
          <w:trHeight w:val="380"/>
        </w:trPr>
        <w:tc>
          <w:tcPr>
            <w:tcW w:w="837" w:type="dxa"/>
            <w:vMerge w:val="restart"/>
            <w:shd w:val="clear" w:color="auto" w:fill="E0E0E0"/>
          </w:tcPr>
          <w:p w14:paraId="2AD1B88E" w14:textId="77777777" w:rsidR="008463FC" w:rsidRPr="008463FC" w:rsidRDefault="008463FC" w:rsidP="008463FC">
            <w:pPr>
              <w:autoSpaceDE w:val="0"/>
              <w:autoSpaceDN w:val="0"/>
              <w:adjustRightInd w:val="0"/>
              <w:spacing w:after="0" w:line="320" w:lineRule="atLeast"/>
              <w:ind w:left="60" w:right="60"/>
              <w:rPr>
                <w:rFonts w:ascii="Arial" w:eastAsia="Calibri" w:hAnsi="Arial" w:cs="Arial"/>
                <w:color w:val="264A60"/>
                <w:sz w:val="18"/>
                <w:szCs w:val="18"/>
                <w:lang w:val="en-ID"/>
              </w:rPr>
            </w:pPr>
            <w:r w:rsidRPr="008463FC">
              <w:rPr>
                <w:rFonts w:ascii="Arial" w:eastAsia="Calibri" w:hAnsi="Arial" w:cs="Arial"/>
                <w:color w:val="264A60"/>
                <w:sz w:val="18"/>
                <w:szCs w:val="18"/>
                <w:lang w:val="en-ID"/>
              </w:rPr>
              <w:t>1</w:t>
            </w:r>
          </w:p>
        </w:tc>
        <w:tc>
          <w:tcPr>
            <w:tcW w:w="2799" w:type="dxa"/>
            <w:shd w:val="clear" w:color="auto" w:fill="E0E0E0"/>
          </w:tcPr>
          <w:p w14:paraId="4AA1E1AC" w14:textId="77777777" w:rsidR="008463FC" w:rsidRPr="008463FC" w:rsidRDefault="008463FC" w:rsidP="008463FC">
            <w:pPr>
              <w:autoSpaceDE w:val="0"/>
              <w:autoSpaceDN w:val="0"/>
              <w:adjustRightInd w:val="0"/>
              <w:spacing w:after="0" w:line="320" w:lineRule="atLeast"/>
              <w:ind w:left="60" w:right="60"/>
              <w:rPr>
                <w:rFonts w:ascii="Arial" w:eastAsia="Calibri" w:hAnsi="Arial" w:cs="Arial"/>
                <w:color w:val="264A60"/>
                <w:sz w:val="18"/>
                <w:szCs w:val="18"/>
                <w:lang w:val="en-ID"/>
              </w:rPr>
            </w:pPr>
            <w:r w:rsidRPr="008463FC">
              <w:rPr>
                <w:rFonts w:ascii="Arial" w:eastAsia="Calibri" w:hAnsi="Arial" w:cs="Arial"/>
                <w:color w:val="264A60"/>
                <w:sz w:val="18"/>
                <w:szCs w:val="18"/>
                <w:lang w:val="en-ID"/>
              </w:rPr>
              <w:t>(Constant)</w:t>
            </w:r>
          </w:p>
        </w:tc>
        <w:tc>
          <w:tcPr>
            <w:tcW w:w="1294" w:type="dxa"/>
            <w:shd w:val="clear" w:color="auto" w:fill="FFFFFF"/>
            <w:vAlign w:val="center"/>
          </w:tcPr>
          <w:p w14:paraId="3F5B6544" w14:textId="77777777" w:rsidR="008463FC" w:rsidRPr="008463FC" w:rsidRDefault="008463FC" w:rsidP="008463FC">
            <w:pPr>
              <w:autoSpaceDE w:val="0"/>
              <w:autoSpaceDN w:val="0"/>
              <w:adjustRightInd w:val="0"/>
              <w:spacing w:after="0" w:line="240" w:lineRule="auto"/>
              <w:rPr>
                <w:rFonts w:ascii="Times New Roman" w:eastAsia="Calibri" w:hAnsi="Times New Roman" w:cs="Times New Roman"/>
                <w:sz w:val="24"/>
                <w:szCs w:val="24"/>
                <w:lang w:val="en-ID"/>
              </w:rPr>
            </w:pPr>
          </w:p>
        </w:tc>
        <w:tc>
          <w:tcPr>
            <w:tcW w:w="1179" w:type="dxa"/>
            <w:shd w:val="clear" w:color="auto" w:fill="FFFFFF"/>
            <w:vAlign w:val="center"/>
          </w:tcPr>
          <w:p w14:paraId="3048BD1E" w14:textId="77777777" w:rsidR="008463FC" w:rsidRPr="008463FC" w:rsidRDefault="008463FC" w:rsidP="008463FC">
            <w:pPr>
              <w:autoSpaceDE w:val="0"/>
              <w:autoSpaceDN w:val="0"/>
              <w:adjustRightInd w:val="0"/>
              <w:spacing w:after="0" w:line="240" w:lineRule="auto"/>
              <w:rPr>
                <w:rFonts w:ascii="Times New Roman" w:eastAsia="Calibri" w:hAnsi="Times New Roman" w:cs="Times New Roman"/>
                <w:sz w:val="24"/>
                <w:szCs w:val="24"/>
                <w:lang w:val="en-ID"/>
              </w:rPr>
            </w:pPr>
          </w:p>
        </w:tc>
      </w:tr>
      <w:tr w:rsidR="008463FC" w:rsidRPr="008463FC" w14:paraId="4DD76C36" w14:textId="77777777" w:rsidTr="008463FC">
        <w:trPr>
          <w:cantSplit/>
          <w:trHeight w:val="398"/>
        </w:trPr>
        <w:tc>
          <w:tcPr>
            <w:tcW w:w="837" w:type="dxa"/>
            <w:vMerge/>
            <w:shd w:val="clear" w:color="auto" w:fill="E0E0E0"/>
          </w:tcPr>
          <w:p w14:paraId="20E11BB7" w14:textId="77777777" w:rsidR="008463FC" w:rsidRPr="008463FC" w:rsidRDefault="008463FC" w:rsidP="008463FC">
            <w:pPr>
              <w:autoSpaceDE w:val="0"/>
              <w:autoSpaceDN w:val="0"/>
              <w:adjustRightInd w:val="0"/>
              <w:spacing w:after="0" w:line="240" w:lineRule="auto"/>
              <w:rPr>
                <w:rFonts w:ascii="Times New Roman" w:eastAsia="Calibri" w:hAnsi="Times New Roman" w:cs="Times New Roman"/>
                <w:sz w:val="24"/>
                <w:szCs w:val="24"/>
                <w:lang w:val="en-ID"/>
              </w:rPr>
            </w:pPr>
          </w:p>
        </w:tc>
        <w:tc>
          <w:tcPr>
            <w:tcW w:w="2799" w:type="dxa"/>
            <w:shd w:val="clear" w:color="auto" w:fill="E0E0E0"/>
          </w:tcPr>
          <w:p w14:paraId="76F111B8" w14:textId="77777777" w:rsidR="008463FC" w:rsidRPr="008463FC" w:rsidRDefault="008463FC" w:rsidP="008463FC">
            <w:pPr>
              <w:autoSpaceDE w:val="0"/>
              <w:autoSpaceDN w:val="0"/>
              <w:adjustRightInd w:val="0"/>
              <w:spacing w:after="0" w:line="320" w:lineRule="atLeast"/>
              <w:ind w:left="60" w:right="60"/>
              <w:rPr>
                <w:rFonts w:ascii="Arial" w:eastAsia="Calibri" w:hAnsi="Arial" w:cs="Arial"/>
                <w:color w:val="264A60"/>
                <w:sz w:val="18"/>
                <w:szCs w:val="18"/>
                <w:lang w:val="en-ID"/>
              </w:rPr>
            </w:pPr>
            <w:r w:rsidRPr="008463FC">
              <w:rPr>
                <w:rFonts w:ascii="Arial" w:eastAsia="Calibri" w:hAnsi="Arial" w:cs="Arial"/>
                <w:color w:val="264A60"/>
                <w:sz w:val="18"/>
                <w:szCs w:val="18"/>
                <w:lang w:val="en-ID"/>
              </w:rPr>
              <w:t>kepemilikan manajerial</w:t>
            </w:r>
          </w:p>
        </w:tc>
        <w:tc>
          <w:tcPr>
            <w:tcW w:w="1294" w:type="dxa"/>
            <w:shd w:val="clear" w:color="auto" w:fill="FFFFFF"/>
          </w:tcPr>
          <w:p w14:paraId="1941C2AC" w14:textId="77777777" w:rsidR="008463FC" w:rsidRPr="008463FC" w:rsidRDefault="008463FC" w:rsidP="008463FC">
            <w:pPr>
              <w:autoSpaceDE w:val="0"/>
              <w:autoSpaceDN w:val="0"/>
              <w:adjustRightInd w:val="0"/>
              <w:spacing w:after="0" w:line="320" w:lineRule="atLeast"/>
              <w:ind w:left="60" w:right="60"/>
              <w:jc w:val="right"/>
              <w:rPr>
                <w:rFonts w:ascii="Arial" w:eastAsia="Calibri" w:hAnsi="Arial" w:cs="Arial"/>
                <w:color w:val="010205"/>
                <w:sz w:val="18"/>
                <w:szCs w:val="18"/>
                <w:lang w:val="en-ID"/>
              </w:rPr>
            </w:pPr>
            <w:r w:rsidRPr="008463FC">
              <w:rPr>
                <w:rFonts w:ascii="Arial" w:eastAsia="Calibri" w:hAnsi="Arial" w:cs="Arial"/>
                <w:color w:val="010205"/>
                <w:sz w:val="18"/>
                <w:szCs w:val="18"/>
              </w:rPr>
              <w:t>,</w:t>
            </w:r>
            <w:r w:rsidRPr="008463FC">
              <w:rPr>
                <w:rFonts w:ascii="Arial" w:eastAsia="Calibri" w:hAnsi="Arial" w:cs="Arial"/>
                <w:color w:val="010205"/>
                <w:sz w:val="18"/>
                <w:szCs w:val="18"/>
                <w:lang w:val="en-ID"/>
              </w:rPr>
              <w:t>280</w:t>
            </w:r>
          </w:p>
        </w:tc>
        <w:tc>
          <w:tcPr>
            <w:tcW w:w="1179" w:type="dxa"/>
            <w:shd w:val="clear" w:color="auto" w:fill="FFFFFF"/>
          </w:tcPr>
          <w:p w14:paraId="0AD5F9A9" w14:textId="77777777" w:rsidR="008463FC" w:rsidRPr="008463FC" w:rsidRDefault="008463FC" w:rsidP="008463FC">
            <w:pPr>
              <w:autoSpaceDE w:val="0"/>
              <w:autoSpaceDN w:val="0"/>
              <w:adjustRightInd w:val="0"/>
              <w:spacing w:after="0" w:line="320" w:lineRule="atLeast"/>
              <w:ind w:left="60" w:right="60"/>
              <w:jc w:val="right"/>
              <w:rPr>
                <w:rFonts w:ascii="Arial" w:eastAsia="Calibri" w:hAnsi="Arial" w:cs="Arial"/>
                <w:color w:val="010205"/>
                <w:sz w:val="18"/>
                <w:szCs w:val="18"/>
                <w:lang w:val="en-ID"/>
              </w:rPr>
            </w:pPr>
            <w:r w:rsidRPr="008463FC">
              <w:rPr>
                <w:rFonts w:ascii="Arial" w:eastAsia="Calibri" w:hAnsi="Arial" w:cs="Arial"/>
                <w:color w:val="010205"/>
                <w:sz w:val="18"/>
                <w:szCs w:val="18"/>
                <w:lang w:val="en-ID"/>
              </w:rPr>
              <w:t>3</w:t>
            </w:r>
            <w:r w:rsidRPr="008463FC">
              <w:rPr>
                <w:rFonts w:ascii="Arial" w:eastAsia="Calibri" w:hAnsi="Arial" w:cs="Arial"/>
                <w:color w:val="010205"/>
                <w:sz w:val="18"/>
                <w:szCs w:val="18"/>
              </w:rPr>
              <w:t>,</w:t>
            </w:r>
            <w:r w:rsidRPr="008463FC">
              <w:rPr>
                <w:rFonts w:ascii="Arial" w:eastAsia="Calibri" w:hAnsi="Arial" w:cs="Arial"/>
                <w:color w:val="010205"/>
                <w:sz w:val="18"/>
                <w:szCs w:val="18"/>
                <w:lang w:val="en-ID"/>
              </w:rPr>
              <w:t>571</w:t>
            </w:r>
          </w:p>
        </w:tc>
      </w:tr>
      <w:tr w:rsidR="008463FC" w:rsidRPr="008463FC" w14:paraId="61E6C702" w14:textId="77777777" w:rsidTr="008463FC">
        <w:trPr>
          <w:cantSplit/>
          <w:trHeight w:val="398"/>
        </w:trPr>
        <w:tc>
          <w:tcPr>
            <w:tcW w:w="837" w:type="dxa"/>
            <w:vMerge/>
            <w:shd w:val="clear" w:color="auto" w:fill="E0E0E0"/>
          </w:tcPr>
          <w:p w14:paraId="5C5F26B6" w14:textId="77777777" w:rsidR="008463FC" w:rsidRPr="008463FC" w:rsidRDefault="008463FC" w:rsidP="008463FC">
            <w:pPr>
              <w:autoSpaceDE w:val="0"/>
              <w:autoSpaceDN w:val="0"/>
              <w:adjustRightInd w:val="0"/>
              <w:spacing w:after="0" w:line="240" w:lineRule="auto"/>
              <w:rPr>
                <w:rFonts w:ascii="Arial" w:eastAsia="Calibri" w:hAnsi="Arial" w:cs="Arial"/>
                <w:color w:val="010205"/>
                <w:sz w:val="18"/>
                <w:szCs w:val="18"/>
                <w:lang w:val="en-ID"/>
              </w:rPr>
            </w:pPr>
          </w:p>
        </w:tc>
        <w:tc>
          <w:tcPr>
            <w:tcW w:w="2799" w:type="dxa"/>
            <w:shd w:val="clear" w:color="auto" w:fill="E0E0E0"/>
          </w:tcPr>
          <w:p w14:paraId="495CFED1" w14:textId="77777777" w:rsidR="008463FC" w:rsidRPr="008463FC" w:rsidRDefault="008463FC" w:rsidP="008463FC">
            <w:pPr>
              <w:autoSpaceDE w:val="0"/>
              <w:autoSpaceDN w:val="0"/>
              <w:adjustRightInd w:val="0"/>
              <w:spacing w:after="0" w:line="320" w:lineRule="atLeast"/>
              <w:ind w:left="60" w:right="60"/>
              <w:rPr>
                <w:rFonts w:ascii="Arial" w:eastAsia="Calibri" w:hAnsi="Arial" w:cs="Arial"/>
                <w:color w:val="264A60"/>
                <w:sz w:val="18"/>
                <w:szCs w:val="18"/>
                <w:lang w:val="en-ID"/>
              </w:rPr>
            </w:pPr>
            <w:r w:rsidRPr="008463FC">
              <w:rPr>
                <w:rFonts w:ascii="Arial" w:eastAsia="Calibri" w:hAnsi="Arial" w:cs="Arial"/>
                <w:color w:val="264A60"/>
                <w:sz w:val="18"/>
                <w:szCs w:val="18"/>
                <w:lang w:val="en-ID"/>
              </w:rPr>
              <w:t>corporate social responsibility</w:t>
            </w:r>
          </w:p>
        </w:tc>
        <w:tc>
          <w:tcPr>
            <w:tcW w:w="1294" w:type="dxa"/>
            <w:shd w:val="clear" w:color="auto" w:fill="FFFFFF"/>
          </w:tcPr>
          <w:p w14:paraId="0FA86495" w14:textId="77777777" w:rsidR="008463FC" w:rsidRPr="008463FC" w:rsidRDefault="008463FC" w:rsidP="008463FC">
            <w:pPr>
              <w:autoSpaceDE w:val="0"/>
              <w:autoSpaceDN w:val="0"/>
              <w:adjustRightInd w:val="0"/>
              <w:spacing w:after="0" w:line="320" w:lineRule="atLeast"/>
              <w:ind w:left="60" w:right="60"/>
              <w:jc w:val="right"/>
              <w:rPr>
                <w:rFonts w:ascii="Arial" w:eastAsia="Calibri" w:hAnsi="Arial" w:cs="Arial"/>
                <w:color w:val="010205"/>
                <w:sz w:val="18"/>
                <w:szCs w:val="18"/>
                <w:lang w:val="en-ID"/>
              </w:rPr>
            </w:pPr>
            <w:r w:rsidRPr="008463FC">
              <w:rPr>
                <w:rFonts w:ascii="Arial" w:eastAsia="Calibri" w:hAnsi="Arial" w:cs="Arial"/>
                <w:color w:val="010205"/>
                <w:sz w:val="18"/>
                <w:szCs w:val="18"/>
              </w:rPr>
              <w:t>,</w:t>
            </w:r>
            <w:r w:rsidRPr="008463FC">
              <w:rPr>
                <w:rFonts w:ascii="Arial" w:eastAsia="Calibri" w:hAnsi="Arial" w:cs="Arial"/>
                <w:color w:val="010205"/>
                <w:sz w:val="18"/>
                <w:szCs w:val="18"/>
                <w:lang w:val="en-ID"/>
              </w:rPr>
              <w:t>945</w:t>
            </w:r>
          </w:p>
        </w:tc>
        <w:tc>
          <w:tcPr>
            <w:tcW w:w="1179" w:type="dxa"/>
            <w:shd w:val="clear" w:color="auto" w:fill="FFFFFF"/>
          </w:tcPr>
          <w:p w14:paraId="4A2754A3" w14:textId="77777777" w:rsidR="008463FC" w:rsidRPr="008463FC" w:rsidRDefault="008463FC" w:rsidP="008463FC">
            <w:pPr>
              <w:autoSpaceDE w:val="0"/>
              <w:autoSpaceDN w:val="0"/>
              <w:adjustRightInd w:val="0"/>
              <w:spacing w:after="0" w:line="320" w:lineRule="atLeast"/>
              <w:ind w:left="60" w:right="60"/>
              <w:jc w:val="right"/>
              <w:rPr>
                <w:rFonts w:ascii="Arial" w:eastAsia="Calibri" w:hAnsi="Arial" w:cs="Arial"/>
                <w:color w:val="010205"/>
                <w:sz w:val="18"/>
                <w:szCs w:val="18"/>
                <w:lang w:val="en-ID"/>
              </w:rPr>
            </w:pPr>
            <w:r w:rsidRPr="008463FC">
              <w:rPr>
                <w:rFonts w:ascii="Arial" w:eastAsia="Calibri" w:hAnsi="Arial" w:cs="Arial"/>
                <w:color w:val="010205"/>
                <w:sz w:val="18"/>
                <w:szCs w:val="18"/>
                <w:lang w:val="en-ID"/>
              </w:rPr>
              <w:t>1</w:t>
            </w:r>
            <w:r w:rsidRPr="008463FC">
              <w:rPr>
                <w:rFonts w:ascii="Arial" w:eastAsia="Calibri" w:hAnsi="Arial" w:cs="Arial"/>
                <w:color w:val="010205"/>
                <w:sz w:val="18"/>
                <w:szCs w:val="18"/>
              </w:rPr>
              <w:t>,</w:t>
            </w:r>
            <w:r w:rsidRPr="008463FC">
              <w:rPr>
                <w:rFonts w:ascii="Arial" w:eastAsia="Calibri" w:hAnsi="Arial" w:cs="Arial"/>
                <w:color w:val="010205"/>
                <w:sz w:val="18"/>
                <w:szCs w:val="18"/>
                <w:lang w:val="en-ID"/>
              </w:rPr>
              <w:t>058</w:t>
            </w:r>
          </w:p>
        </w:tc>
      </w:tr>
      <w:tr w:rsidR="008463FC" w:rsidRPr="008463FC" w14:paraId="375C85E9" w14:textId="77777777" w:rsidTr="008463FC">
        <w:trPr>
          <w:cantSplit/>
          <w:trHeight w:val="398"/>
        </w:trPr>
        <w:tc>
          <w:tcPr>
            <w:tcW w:w="837" w:type="dxa"/>
            <w:vMerge/>
            <w:shd w:val="clear" w:color="auto" w:fill="E0E0E0"/>
          </w:tcPr>
          <w:p w14:paraId="6D6D70BD" w14:textId="77777777" w:rsidR="008463FC" w:rsidRPr="008463FC" w:rsidRDefault="008463FC" w:rsidP="008463FC">
            <w:pPr>
              <w:autoSpaceDE w:val="0"/>
              <w:autoSpaceDN w:val="0"/>
              <w:adjustRightInd w:val="0"/>
              <w:spacing w:after="0" w:line="240" w:lineRule="auto"/>
              <w:rPr>
                <w:rFonts w:ascii="Arial" w:eastAsia="Calibri" w:hAnsi="Arial" w:cs="Arial"/>
                <w:color w:val="010205"/>
                <w:sz w:val="18"/>
                <w:szCs w:val="18"/>
                <w:lang w:val="en-ID"/>
              </w:rPr>
            </w:pPr>
          </w:p>
        </w:tc>
        <w:tc>
          <w:tcPr>
            <w:tcW w:w="2799" w:type="dxa"/>
            <w:shd w:val="clear" w:color="auto" w:fill="E0E0E0"/>
          </w:tcPr>
          <w:p w14:paraId="1A8AFAC6" w14:textId="77777777" w:rsidR="008463FC" w:rsidRPr="008463FC" w:rsidRDefault="008463FC" w:rsidP="008463FC">
            <w:pPr>
              <w:autoSpaceDE w:val="0"/>
              <w:autoSpaceDN w:val="0"/>
              <w:adjustRightInd w:val="0"/>
              <w:spacing w:after="0" w:line="320" w:lineRule="atLeast"/>
              <w:ind w:left="60" w:right="60"/>
              <w:rPr>
                <w:rFonts w:ascii="Arial" w:eastAsia="Calibri" w:hAnsi="Arial" w:cs="Arial"/>
                <w:color w:val="264A60"/>
                <w:sz w:val="18"/>
                <w:szCs w:val="18"/>
                <w:lang w:val="en-ID"/>
              </w:rPr>
            </w:pPr>
            <w:r w:rsidRPr="008463FC">
              <w:rPr>
                <w:rFonts w:ascii="Arial" w:eastAsia="Calibri" w:hAnsi="Arial" w:cs="Arial"/>
                <w:color w:val="264A60"/>
                <w:sz w:val="18"/>
                <w:szCs w:val="18"/>
                <w:lang w:val="en-ID"/>
              </w:rPr>
              <w:t>firm size</w:t>
            </w:r>
          </w:p>
        </w:tc>
        <w:tc>
          <w:tcPr>
            <w:tcW w:w="1294" w:type="dxa"/>
            <w:shd w:val="clear" w:color="auto" w:fill="FFFFFF"/>
          </w:tcPr>
          <w:p w14:paraId="60C337FF" w14:textId="77777777" w:rsidR="008463FC" w:rsidRPr="008463FC" w:rsidRDefault="008463FC" w:rsidP="008463FC">
            <w:pPr>
              <w:autoSpaceDE w:val="0"/>
              <w:autoSpaceDN w:val="0"/>
              <w:adjustRightInd w:val="0"/>
              <w:spacing w:after="0" w:line="320" w:lineRule="atLeast"/>
              <w:ind w:left="60" w:right="60"/>
              <w:jc w:val="right"/>
              <w:rPr>
                <w:rFonts w:ascii="Arial" w:eastAsia="Calibri" w:hAnsi="Arial" w:cs="Arial"/>
                <w:color w:val="010205"/>
                <w:sz w:val="18"/>
                <w:szCs w:val="18"/>
                <w:lang w:val="en-ID"/>
              </w:rPr>
            </w:pPr>
            <w:r w:rsidRPr="008463FC">
              <w:rPr>
                <w:rFonts w:ascii="Arial" w:eastAsia="Calibri" w:hAnsi="Arial" w:cs="Arial"/>
                <w:color w:val="010205"/>
                <w:sz w:val="18"/>
                <w:szCs w:val="18"/>
              </w:rPr>
              <w:t>,</w:t>
            </w:r>
            <w:r w:rsidRPr="008463FC">
              <w:rPr>
                <w:rFonts w:ascii="Arial" w:eastAsia="Calibri" w:hAnsi="Arial" w:cs="Arial"/>
                <w:color w:val="010205"/>
                <w:sz w:val="18"/>
                <w:szCs w:val="18"/>
                <w:lang w:val="en-ID"/>
              </w:rPr>
              <w:t>705</w:t>
            </w:r>
          </w:p>
        </w:tc>
        <w:tc>
          <w:tcPr>
            <w:tcW w:w="1179" w:type="dxa"/>
            <w:shd w:val="clear" w:color="auto" w:fill="FFFFFF"/>
          </w:tcPr>
          <w:p w14:paraId="3C482913" w14:textId="77777777" w:rsidR="008463FC" w:rsidRPr="008463FC" w:rsidRDefault="008463FC" w:rsidP="008463FC">
            <w:pPr>
              <w:autoSpaceDE w:val="0"/>
              <w:autoSpaceDN w:val="0"/>
              <w:adjustRightInd w:val="0"/>
              <w:spacing w:after="0" w:line="320" w:lineRule="atLeast"/>
              <w:ind w:left="60" w:right="60"/>
              <w:jc w:val="right"/>
              <w:rPr>
                <w:rFonts w:ascii="Arial" w:eastAsia="Calibri" w:hAnsi="Arial" w:cs="Arial"/>
                <w:color w:val="010205"/>
                <w:sz w:val="18"/>
                <w:szCs w:val="18"/>
                <w:lang w:val="en-ID"/>
              </w:rPr>
            </w:pPr>
            <w:r w:rsidRPr="008463FC">
              <w:rPr>
                <w:rFonts w:ascii="Arial" w:eastAsia="Calibri" w:hAnsi="Arial" w:cs="Arial"/>
                <w:color w:val="010205"/>
                <w:sz w:val="18"/>
                <w:szCs w:val="18"/>
                <w:lang w:val="en-ID"/>
              </w:rPr>
              <w:t>1</w:t>
            </w:r>
            <w:r w:rsidRPr="008463FC">
              <w:rPr>
                <w:rFonts w:ascii="Arial" w:eastAsia="Calibri" w:hAnsi="Arial" w:cs="Arial"/>
                <w:color w:val="010205"/>
                <w:sz w:val="18"/>
                <w:szCs w:val="18"/>
              </w:rPr>
              <w:t>,</w:t>
            </w:r>
            <w:r w:rsidRPr="008463FC">
              <w:rPr>
                <w:rFonts w:ascii="Arial" w:eastAsia="Calibri" w:hAnsi="Arial" w:cs="Arial"/>
                <w:color w:val="010205"/>
                <w:sz w:val="18"/>
                <w:szCs w:val="18"/>
                <w:lang w:val="en-ID"/>
              </w:rPr>
              <w:t>418</w:t>
            </w:r>
          </w:p>
        </w:tc>
      </w:tr>
      <w:tr w:rsidR="008463FC" w:rsidRPr="008463FC" w14:paraId="1DDC2E10" w14:textId="77777777" w:rsidTr="008463FC">
        <w:trPr>
          <w:cantSplit/>
          <w:trHeight w:val="398"/>
        </w:trPr>
        <w:tc>
          <w:tcPr>
            <w:tcW w:w="837" w:type="dxa"/>
            <w:vMerge/>
            <w:shd w:val="clear" w:color="auto" w:fill="E0E0E0"/>
          </w:tcPr>
          <w:p w14:paraId="738A0479" w14:textId="77777777" w:rsidR="008463FC" w:rsidRPr="008463FC" w:rsidRDefault="008463FC" w:rsidP="008463FC">
            <w:pPr>
              <w:autoSpaceDE w:val="0"/>
              <w:autoSpaceDN w:val="0"/>
              <w:adjustRightInd w:val="0"/>
              <w:spacing w:after="0" w:line="240" w:lineRule="auto"/>
              <w:rPr>
                <w:rFonts w:ascii="Arial" w:eastAsia="Calibri" w:hAnsi="Arial" w:cs="Arial"/>
                <w:color w:val="010205"/>
                <w:sz w:val="18"/>
                <w:szCs w:val="18"/>
                <w:lang w:val="en-ID"/>
              </w:rPr>
            </w:pPr>
          </w:p>
        </w:tc>
        <w:tc>
          <w:tcPr>
            <w:tcW w:w="2799" w:type="dxa"/>
            <w:shd w:val="clear" w:color="auto" w:fill="E0E0E0"/>
          </w:tcPr>
          <w:p w14:paraId="10DA8514" w14:textId="77777777" w:rsidR="008463FC" w:rsidRPr="008463FC" w:rsidRDefault="008463FC" w:rsidP="008463FC">
            <w:pPr>
              <w:autoSpaceDE w:val="0"/>
              <w:autoSpaceDN w:val="0"/>
              <w:adjustRightInd w:val="0"/>
              <w:spacing w:after="0" w:line="320" w:lineRule="atLeast"/>
              <w:ind w:left="60" w:right="60"/>
              <w:rPr>
                <w:rFonts w:ascii="Arial" w:eastAsia="Calibri" w:hAnsi="Arial" w:cs="Arial"/>
                <w:color w:val="264A60"/>
                <w:sz w:val="18"/>
                <w:szCs w:val="18"/>
                <w:lang w:val="en-ID"/>
              </w:rPr>
            </w:pPr>
            <w:r w:rsidRPr="008463FC">
              <w:rPr>
                <w:rFonts w:ascii="Arial" w:eastAsia="Calibri" w:hAnsi="Arial" w:cs="Arial"/>
                <w:color w:val="264A60"/>
                <w:sz w:val="18"/>
                <w:szCs w:val="18"/>
                <w:lang w:val="en-ID"/>
              </w:rPr>
              <w:t>likuiditas</w:t>
            </w:r>
          </w:p>
        </w:tc>
        <w:tc>
          <w:tcPr>
            <w:tcW w:w="1294" w:type="dxa"/>
            <w:shd w:val="clear" w:color="auto" w:fill="FFFFFF"/>
          </w:tcPr>
          <w:p w14:paraId="2A301221" w14:textId="77777777" w:rsidR="008463FC" w:rsidRPr="008463FC" w:rsidRDefault="008463FC" w:rsidP="008463FC">
            <w:pPr>
              <w:autoSpaceDE w:val="0"/>
              <w:autoSpaceDN w:val="0"/>
              <w:adjustRightInd w:val="0"/>
              <w:spacing w:after="0" w:line="320" w:lineRule="atLeast"/>
              <w:ind w:left="60" w:right="60"/>
              <w:jc w:val="right"/>
              <w:rPr>
                <w:rFonts w:ascii="Arial" w:eastAsia="Calibri" w:hAnsi="Arial" w:cs="Arial"/>
                <w:color w:val="010205"/>
                <w:sz w:val="18"/>
                <w:szCs w:val="18"/>
                <w:lang w:val="en-ID"/>
              </w:rPr>
            </w:pPr>
            <w:r w:rsidRPr="008463FC">
              <w:rPr>
                <w:rFonts w:ascii="Arial" w:eastAsia="Calibri" w:hAnsi="Arial" w:cs="Arial"/>
                <w:color w:val="010205"/>
                <w:sz w:val="18"/>
                <w:szCs w:val="18"/>
              </w:rPr>
              <w:t>,</w:t>
            </w:r>
            <w:r w:rsidRPr="008463FC">
              <w:rPr>
                <w:rFonts w:ascii="Arial" w:eastAsia="Calibri" w:hAnsi="Arial" w:cs="Arial"/>
                <w:color w:val="010205"/>
                <w:sz w:val="18"/>
                <w:szCs w:val="18"/>
                <w:lang w:val="en-ID"/>
              </w:rPr>
              <w:t>358</w:t>
            </w:r>
          </w:p>
        </w:tc>
        <w:tc>
          <w:tcPr>
            <w:tcW w:w="1179" w:type="dxa"/>
            <w:shd w:val="clear" w:color="auto" w:fill="FFFFFF"/>
          </w:tcPr>
          <w:p w14:paraId="113448DE" w14:textId="77777777" w:rsidR="008463FC" w:rsidRPr="008463FC" w:rsidRDefault="008463FC" w:rsidP="008463FC">
            <w:pPr>
              <w:autoSpaceDE w:val="0"/>
              <w:autoSpaceDN w:val="0"/>
              <w:adjustRightInd w:val="0"/>
              <w:spacing w:after="0" w:line="320" w:lineRule="atLeast"/>
              <w:ind w:left="60" w:right="60"/>
              <w:jc w:val="right"/>
              <w:rPr>
                <w:rFonts w:ascii="Arial" w:eastAsia="Calibri" w:hAnsi="Arial" w:cs="Arial"/>
                <w:color w:val="010205"/>
                <w:sz w:val="18"/>
                <w:szCs w:val="18"/>
                <w:lang w:val="en-ID"/>
              </w:rPr>
            </w:pPr>
            <w:r w:rsidRPr="008463FC">
              <w:rPr>
                <w:rFonts w:ascii="Arial" w:eastAsia="Calibri" w:hAnsi="Arial" w:cs="Arial"/>
                <w:color w:val="010205"/>
                <w:sz w:val="18"/>
                <w:szCs w:val="18"/>
                <w:lang w:val="en-ID"/>
              </w:rPr>
              <w:t>2</w:t>
            </w:r>
            <w:r w:rsidRPr="008463FC">
              <w:rPr>
                <w:rFonts w:ascii="Arial" w:eastAsia="Calibri" w:hAnsi="Arial" w:cs="Arial"/>
                <w:color w:val="010205"/>
                <w:sz w:val="18"/>
                <w:szCs w:val="18"/>
              </w:rPr>
              <w:t>,</w:t>
            </w:r>
            <w:r w:rsidRPr="008463FC">
              <w:rPr>
                <w:rFonts w:ascii="Arial" w:eastAsia="Calibri" w:hAnsi="Arial" w:cs="Arial"/>
                <w:color w:val="010205"/>
                <w:sz w:val="18"/>
                <w:szCs w:val="18"/>
                <w:lang w:val="en-ID"/>
              </w:rPr>
              <w:t>796</w:t>
            </w:r>
          </w:p>
        </w:tc>
      </w:tr>
      <w:tr w:rsidR="008463FC" w:rsidRPr="008463FC" w14:paraId="026A55AB" w14:textId="77777777" w:rsidTr="008463FC">
        <w:trPr>
          <w:cantSplit/>
          <w:trHeight w:val="380"/>
        </w:trPr>
        <w:tc>
          <w:tcPr>
            <w:tcW w:w="6111" w:type="dxa"/>
            <w:gridSpan w:val="4"/>
            <w:shd w:val="clear" w:color="auto" w:fill="FFFFFF"/>
          </w:tcPr>
          <w:p w14:paraId="22DFE53F" w14:textId="77777777" w:rsidR="008463FC" w:rsidRPr="008463FC" w:rsidRDefault="008463FC" w:rsidP="008463FC">
            <w:pPr>
              <w:autoSpaceDE w:val="0"/>
              <w:autoSpaceDN w:val="0"/>
              <w:adjustRightInd w:val="0"/>
              <w:spacing w:after="0" w:line="320" w:lineRule="atLeast"/>
              <w:ind w:left="60" w:right="60"/>
              <w:rPr>
                <w:rFonts w:ascii="Arial" w:eastAsia="Calibri" w:hAnsi="Arial" w:cs="Arial"/>
                <w:color w:val="010205"/>
                <w:sz w:val="18"/>
                <w:szCs w:val="18"/>
                <w:lang w:val="en-ID"/>
              </w:rPr>
            </w:pPr>
            <w:r w:rsidRPr="008463FC">
              <w:rPr>
                <w:rFonts w:ascii="Arial" w:eastAsia="Calibri" w:hAnsi="Arial" w:cs="Arial"/>
                <w:color w:val="010205"/>
                <w:sz w:val="18"/>
                <w:szCs w:val="18"/>
                <w:lang w:val="en-ID"/>
              </w:rPr>
              <w:t>a. Dependent Variable: financial distress</w:t>
            </w:r>
          </w:p>
        </w:tc>
      </w:tr>
    </w:tbl>
    <w:p w14:paraId="4C7D64D7" w14:textId="77777777" w:rsidR="0078093D" w:rsidRDefault="0078093D" w:rsidP="00E00852">
      <w:pPr>
        <w:pStyle w:val="Tabel"/>
        <w:jc w:val="center"/>
        <w:rPr>
          <w:rFonts w:eastAsiaTheme="minorEastAsia" w:cstheme="majorBidi"/>
          <w:b/>
          <w:szCs w:val="24"/>
        </w:rPr>
      </w:pPr>
    </w:p>
    <w:p w14:paraId="019263DA" w14:textId="77777777" w:rsidR="0078093D" w:rsidRPr="008463FC" w:rsidRDefault="0078093D" w:rsidP="00E00852">
      <w:pPr>
        <w:pStyle w:val="Tabel"/>
        <w:jc w:val="center"/>
        <w:rPr>
          <w:rFonts w:eastAsiaTheme="minorEastAsia" w:cstheme="majorBidi"/>
          <w:b/>
          <w:szCs w:val="24"/>
          <w:lang w:val="en-US"/>
        </w:rPr>
      </w:pPr>
    </w:p>
    <w:p w14:paraId="680D4A34" w14:textId="77777777" w:rsidR="0078093D" w:rsidRDefault="0078093D" w:rsidP="00E00852">
      <w:pPr>
        <w:pStyle w:val="Tabel"/>
        <w:jc w:val="center"/>
        <w:rPr>
          <w:rFonts w:eastAsiaTheme="minorEastAsia" w:cstheme="majorBidi"/>
          <w:b/>
          <w:szCs w:val="24"/>
        </w:rPr>
      </w:pPr>
    </w:p>
    <w:p w14:paraId="60E4ACF1" w14:textId="77777777" w:rsidR="0078093D" w:rsidRDefault="0078093D" w:rsidP="00E00852">
      <w:pPr>
        <w:pStyle w:val="Tabel"/>
        <w:jc w:val="center"/>
        <w:rPr>
          <w:rFonts w:eastAsiaTheme="minorEastAsia" w:cstheme="majorBidi"/>
          <w:b/>
          <w:szCs w:val="24"/>
        </w:rPr>
      </w:pPr>
    </w:p>
    <w:p w14:paraId="3FCB8F1D" w14:textId="77777777" w:rsidR="0078093D" w:rsidRDefault="0078093D" w:rsidP="00E00852">
      <w:pPr>
        <w:pStyle w:val="Tabel"/>
        <w:jc w:val="center"/>
        <w:rPr>
          <w:rFonts w:eastAsiaTheme="minorEastAsia" w:cstheme="majorBidi"/>
          <w:b/>
          <w:szCs w:val="24"/>
        </w:rPr>
      </w:pPr>
    </w:p>
    <w:p w14:paraId="7F3E2525" w14:textId="77777777" w:rsidR="0078093D" w:rsidRDefault="0078093D" w:rsidP="00E00852">
      <w:pPr>
        <w:pStyle w:val="Tabel"/>
        <w:jc w:val="center"/>
        <w:rPr>
          <w:rFonts w:eastAsiaTheme="minorEastAsia" w:cstheme="majorBidi"/>
          <w:b/>
          <w:szCs w:val="24"/>
        </w:rPr>
      </w:pPr>
    </w:p>
    <w:p w14:paraId="5B0A6752" w14:textId="446521F1" w:rsidR="0027017C" w:rsidRDefault="0027017C" w:rsidP="004A3981">
      <w:pPr>
        <w:autoSpaceDE w:val="0"/>
        <w:autoSpaceDN w:val="0"/>
        <w:adjustRightInd w:val="0"/>
        <w:spacing w:after="0" w:line="480" w:lineRule="auto"/>
        <w:ind w:left="567" w:firstLine="851"/>
        <w:jc w:val="both"/>
        <w:rPr>
          <w:rFonts w:ascii="Times New Roman" w:hAnsi="Times New Roman" w:cs="Times New Roman"/>
          <w:sz w:val="24"/>
          <w:szCs w:val="24"/>
          <w:lang w:val="en-ID"/>
        </w:rPr>
      </w:pPr>
      <w:r w:rsidRPr="0027017C">
        <w:rPr>
          <w:rFonts w:ascii="Times New Roman" w:hAnsi="Times New Roman" w:cs="Times New Roman"/>
          <w:sz w:val="24"/>
          <w:szCs w:val="24"/>
          <w:lang w:val="en-ID"/>
        </w:rPr>
        <w:t>Sumber: Data diolah SPSS versi 22</w:t>
      </w:r>
    </w:p>
    <w:p w14:paraId="4BCD4EE4" w14:textId="7D0C8BE4" w:rsidR="0027017C" w:rsidRDefault="000B47B7" w:rsidP="008463FC">
      <w:pPr>
        <w:autoSpaceDE w:val="0"/>
        <w:autoSpaceDN w:val="0"/>
        <w:adjustRightInd w:val="0"/>
        <w:spacing w:after="0" w:line="480" w:lineRule="auto"/>
        <w:ind w:left="993" w:firstLine="851"/>
        <w:jc w:val="both"/>
        <w:rPr>
          <w:rFonts w:ascii="Times New Roman" w:hAnsi="Times New Roman" w:cs="Times New Roman"/>
          <w:sz w:val="24"/>
          <w:szCs w:val="24"/>
          <w:lang w:val="en-ID"/>
        </w:rPr>
      </w:pPr>
      <w:r w:rsidRPr="000B47B7">
        <w:rPr>
          <w:rFonts w:ascii="Times New Roman" w:hAnsi="Times New Roman" w:cs="Times New Roman"/>
          <w:sz w:val="24"/>
          <w:szCs w:val="24"/>
          <w:lang w:val="en-ID"/>
        </w:rPr>
        <w:t xml:space="preserve">Dari tabel diatas, hasil uji multikolinieritas terlihat bahwa nilai tolerance variabel </w:t>
      </w:r>
      <w:r w:rsidR="004A3981">
        <w:rPr>
          <w:rFonts w:ascii="Times New Roman" w:hAnsi="Times New Roman" w:cs="Times New Roman"/>
          <w:sz w:val="24"/>
          <w:szCs w:val="24"/>
        </w:rPr>
        <w:t>Kepemilikan Manajerial</w:t>
      </w:r>
      <w:r w:rsidRPr="000B47B7">
        <w:rPr>
          <w:rFonts w:ascii="Times New Roman" w:hAnsi="Times New Roman" w:cs="Times New Roman"/>
          <w:sz w:val="24"/>
          <w:szCs w:val="24"/>
          <w:lang w:val="en-ID"/>
        </w:rPr>
        <w:t xml:space="preserve"> (</w:t>
      </w:r>
      <w:r w:rsidR="008463FC">
        <w:rPr>
          <w:rFonts w:ascii="Times New Roman" w:hAnsi="Times New Roman" w:cs="Times New Roman"/>
          <w:sz w:val="24"/>
          <w:szCs w:val="24"/>
          <w:lang w:val="en-ID"/>
        </w:rPr>
        <w:t>X1) sebesar 0,</w:t>
      </w:r>
      <w:r w:rsidR="008463FC">
        <w:rPr>
          <w:rFonts w:ascii="Times New Roman" w:hAnsi="Times New Roman" w:cs="Times New Roman"/>
          <w:sz w:val="24"/>
          <w:szCs w:val="24"/>
        </w:rPr>
        <w:t xml:space="preserve"> 280</w:t>
      </w:r>
      <w:r w:rsidRPr="000B47B7">
        <w:rPr>
          <w:rFonts w:ascii="Times New Roman" w:hAnsi="Times New Roman" w:cs="Times New Roman"/>
          <w:sz w:val="24"/>
          <w:szCs w:val="24"/>
          <w:lang w:val="en-ID"/>
        </w:rPr>
        <w:t xml:space="preserve">, </w:t>
      </w:r>
      <w:r w:rsidR="004A3981" w:rsidRPr="004A3981">
        <w:rPr>
          <w:rFonts w:ascii="Times New Roman" w:hAnsi="Times New Roman" w:cs="Times New Roman"/>
          <w:i/>
          <w:iCs/>
          <w:sz w:val="24"/>
          <w:szCs w:val="24"/>
        </w:rPr>
        <w:t>Corporate Social Responsibility</w:t>
      </w:r>
      <w:r w:rsidR="004A3981">
        <w:rPr>
          <w:rFonts w:ascii="Times New Roman" w:hAnsi="Times New Roman" w:cs="Times New Roman"/>
          <w:sz w:val="24"/>
          <w:szCs w:val="24"/>
        </w:rPr>
        <w:t xml:space="preserve"> </w:t>
      </w:r>
      <w:r w:rsidRPr="000B47B7">
        <w:rPr>
          <w:rFonts w:ascii="Times New Roman" w:hAnsi="Times New Roman" w:cs="Times New Roman"/>
          <w:sz w:val="24"/>
          <w:szCs w:val="24"/>
          <w:lang w:val="en-ID"/>
        </w:rPr>
        <w:t xml:space="preserve"> (X2) sebesar 0, </w:t>
      </w:r>
      <w:r w:rsidR="008463FC">
        <w:rPr>
          <w:rFonts w:ascii="Times New Roman" w:hAnsi="Times New Roman" w:cs="Times New Roman"/>
          <w:sz w:val="24"/>
          <w:szCs w:val="24"/>
        </w:rPr>
        <w:t>945</w:t>
      </w:r>
      <w:r w:rsidRPr="000B47B7">
        <w:rPr>
          <w:rFonts w:ascii="Times New Roman" w:hAnsi="Times New Roman" w:cs="Times New Roman"/>
          <w:sz w:val="24"/>
          <w:szCs w:val="24"/>
          <w:lang w:val="en-ID"/>
        </w:rPr>
        <w:t xml:space="preserve">, </w:t>
      </w:r>
      <w:r w:rsidR="004A3981" w:rsidRPr="004A3981">
        <w:rPr>
          <w:rFonts w:ascii="Times New Roman" w:hAnsi="Times New Roman" w:cs="Times New Roman"/>
          <w:i/>
          <w:iCs/>
          <w:sz w:val="24"/>
          <w:szCs w:val="24"/>
        </w:rPr>
        <w:t>Firm Size</w:t>
      </w:r>
      <w:r w:rsidR="004A3981">
        <w:rPr>
          <w:rFonts w:ascii="Times New Roman" w:hAnsi="Times New Roman" w:cs="Times New Roman"/>
          <w:sz w:val="24"/>
          <w:szCs w:val="24"/>
          <w:lang w:val="en-ID"/>
        </w:rPr>
        <w:t xml:space="preserve"> (X3) sebesar 0, </w:t>
      </w:r>
      <w:r w:rsidR="008463FC">
        <w:rPr>
          <w:rFonts w:ascii="Times New Roman" w:hAnsi="Times New Roman" w:cs="Times New Roman"/>
          <w:sz w:val="24"/>
          <w:szCs w:val="24"/>
        </w:rPr>
        <w:t>705</w:t>
      </w:r>
      <w:r w:rsidRPr="000B47B7">
        <w:rPr>
          <w:rFonts w:ascii="Times New Roman" w:hAnsi="Times New Roman" w:cs="Times New Roman"/>
          <w:sz w:val="24"/>
          <w:szCs w:val="24"/>
          <w:lang w:val="en-ID"/>
        </w:rPr>
        <w:t xml:space="preserve">, </w:t>
      </w:r>
      <w:r w:rsidR="004A3981">
        <w:rPr>
          <w:rFonts w:ascii="Times New Roman" w:hAnsi="Times New Roman" w:cs="Times New Roman"/>
          <w:sz w:val="24"/>
          <w:szCs w:val="24"/>
        </w:rPr>
        <w:t xml:space="preserve">dan likuiditas </w:t>
      </w:r>
      <w:r w:rsidRPr="000B47B7">
        <w:rPr>
          <w:rFonts w:ascii="Times New Roman" w:hAnsi="Times New Roman" w:cs="Times New Roman"/>
          <w:sz w:val="24"/>
          <w:szCs w:val="24"/>
          <w:lang w:val="en-ID"/>
        </w:rPr>
        <w:t xml:space="preserve">(X4) sebesar 0, </w:t>
      </w:r>
      <w:r w:rsidR="008463FC">
        <w:rPr>
          <w:rFonts w:ascii="Times New Roman" w:hAnsi="Times New Roman" w:cs="Times New Roman"/>
          <w:sz w:val="24"/>
          <w:szCs w:val="24"/>
        </w:rPr>
        <w:t>358</w:t>
      </w:r>
      <w:r w:rsidR="004A3981">
        <w:rPr>
          <w:rFonts w:ascii="Times New Roman" w:hAnsi="Times New Roman" w:cs="Times New Roman"/>
          <w:sz w:val="24"/>
          <w:szCs w:val="24"/>
        </w:rPr>
        <w:t xml:space="preserve">. </w:t>
      </w:r>
      <w:r w:rsidRPr="000B47B7">
        <w:rPr>
          <w:rFonts w:ascii="Times New Roman" w:hAnsi="Times New Roman" w:cs="Times New Roman"/>
          <w:sz w:val="24"/>
          <w:szCs w:val="24"/>
          <w:lang w:val="en-ID"/>
        </w:rPr>
        <w:t xml:space="preserve">Nilai VIF variabel </w:t>
      </w:r>
      <w:r w:rsidR="004A3981">
        <w:rPr>
          <w:rFonts w:ascii="Times New Roman" w:hAnsi="Times New Roman" w:cs="Times New Roman"/>
          <w:sz w:val="24"/>
          <w:szCs w:val="24"/>
        </w:rPr>
        <w:t>Kepemilikan Manajerial</w:t>
      </w:r>
      <w:r w:rsidR="004A3981" w:rsidRPr="000B47B7">
        <w:rPr>
          <w:rFonts w:ascii="Times New Roman" w:hAnsi="Times New Roman" w:cs="Times New Roman"/>
          <w:sz w:val="24"/>
          <w:szCs w:val="24"/>
          <w:lang w:val="en-ID"/>
        </w:rPr>
        <w:t xml:space="preserve"> </w:t>
      </w:r>
      <w:r w:rsidRPr="000B47B7">
        <w:rPr>
          <w:rFonts w:ascii="Times New Roman" w:hAnsi="Times New Roman" w:cs="Times New Roman"/>
          <w:sz w:val="24"/>
          <w:szCs w:val="24"/>
          <w:lang w:val="en-ID"/>
        </w:rPr>
        <w:t xml:space="preserve">(X1) sebesar </w:t>
      </w:r>
      <w:r w:rsidR="008463FC" w:rsidRPr="008463FC">
        <w:rPr>
          <w:rFonts w:ascii="Times New Roman" w:hAnsi="Times New Roman" w:cs="Times New Roman"/>
          <w:sz w:val="24"/>
          <w:szCs w:val="24"/>
        </w:rPr>
        <w:t>3,571</w:t>
      </w:r>
      <w:r w:rsidRPr="000B47B7">
        <w:rPr>
          <w:rFonts w:ascii="Times New Roman" w:hAnsi="Times New Roman" w:cs="Times New Roman"/>
          <w:sz w:val="24"/>
          <w:szCs w:val="24"/>
          <w:lang w:val="en-ID"/>
        </w:rPr>
        <w:t xml:space="preserve">, </w:t>
      </w:r>
      <w:r w:rsidR="004A3981" w:rsidRPr="004A3981">
        <w:rPr>
          <w:rFonts w:ascii="Times New Roman" w:hAnsi="Times New Roman" w:cs="Times New Roman"/>
          <w:i/>
          <w:iCs/>
          <w:sz w:val="24"/>
          <w:szCs w:val="24"/>
        </w:rPr>
        <w:t>Corporate Social Responsibility</w:t>
      </w:r>
      <w:r w:rsidR="004A3981" w:rsidRPr="000B47B7">
        <w:rPr>
          <w:rFonts w:ascii="Times New Roman" w:hAnsi="Times New Roman" w:cs="Times New Roman"/>
          <w:sz w:val="24"/>
          <w:szCs w:val="24"/>
          <w:lang w:val="en-ID"/>
        </w:rPr>
        <w:t xml:space="preserve"> </w:t>
      </w:r>
      <w:r w:rsidRPr="000B47B7">
        <w:rPr>
          <w:rFonts w:ascii="Times New Roman" w:hAnsi="Times New Roman" w:cs="Times New Roman"/>
          <w:sz w:val="24"/>
          <w:szCs w:val="24"/>
          <w:lang w:val="en-ID"/>
        </w:rPr>
        <w:t xml:space="preserve">(X2) sebesar </w:t>
      </w:r>
      <w:r w:rsidR="008463FC" w:rsidRPr="008463FC">
        <w:rPr>
          <w:rFonts w:ascii="Times New Roman" w:hAnsi="Times New Roman" w:cs="Times New Roman"/>
          <w:sz w:val="24"/>
          <w:szCs w:val="24"/>
        </w:rPr>
        <w:t>1,058</w:t>
      </w:r>
      <w:r w:rsidRPr="000B47B7">
        <w:rPr>
          <w:rFonts w:ascii="Times New Roman" w:hAnsi="Times New Roman" w:cs="Times New Roman"/>
          <w:sz w:val="24"/>
          <w:szCs w:val="24"/>
          <w:lang w:val="en-ID"/>
        </w:rPr>
        <w:t xml:space="preserve">, </w:t>
      </w:r>
      <w:r w:rsidR="004A3981" w:rsidRPr="004A3981">
        <w:rPr>
          <w:rFonts w:ascii="Times New Roman" w:hAnsi="Times New Roman" w:cs="Times New Roman"/>
          <w:i/>
          <w:iCs/>
          <w:sz w:val="24"/>
          <w:szCs w:val="24"/>
        </w:rPr>
        <w:t>Firm Size</w:t>
      </w:r>
      <w:r w:rsidR="004A3981" w:rsidRPr="000B47B7">
        <w:rPr>
          <w:rFonts w:ascii="Times New Roman" w:hAnsi="Times New Roman" w:cs="Times New Roman"/>
          <w:sz w:val="24"/>
          <w:szCs w:val="24"/>
          <w:lang w:val="en-ID"/>
        </w:rPr>
        <w:t xml:space="preserve"> </w:t>
      </w:r>
      <w:r w:rsidRPr="000B47B7">
        <w:rPr>
          <w:rFonts w:ascii="Times New Roman" w:hAnsi="Times New Roman" w:cs="Times New Roman"/>
          <w:sz w:val="24"/>
          <w:szCs w:val="24"/>
          <w:lang w:val="en-ID"/>
        </w:rPr>
        <w:t xml:space="preserve">(X3) sebesar </w:t>
      </w:r>
      <w:r w:rsidR="008463FC" w:rsidRPr="008463FC">
        <w:rPr>
          <w:rFonts w:ascii="Times New Roman" w:hAnsi="Times New Roman" w:cs="Times New Roman"/>
          <w:sz w:val="24"/>
          <w:szCs w:val="24"/>
          <w:lang w:val="en-ID"/>
        </w:rPr>
        <w:t>1,418</w:t>
      </w:r>
      <w:r w:rsidRPr="000B47B7">
        <w:rPr>
          <w:rFonts w:ascii="Times New Roman" w:hAnsi="Times New Roman" w:cs="Times New Roman"/>
          <w:sz w:val="24"/>
          <w:szCs w:val="24"/>
          <w:lang w:val="en-ID"/>
        </w:rPr>
        <w:t xml:space="preserve">, </w:t>
      </w:r>
      <w:r w:rsidR="004A3981">
        <w:rPr>
          <w:rFonts w:ascii="Times New Roman" w:hAnsi="Times New Roman" w:cs="Times New Roman"/>
          <w:sz w:val="24"/>
          <w:szCs w:val="24"/>
        </w:rPr>
        <w:t>likuiditas</w:t>
      </w:r>
      <w:r w:rsidR="004A3981" w:rsidRPr="000B47B7">
        <w:rPr>
          <w:rFonts w:ascii="Times New Roman" w:hAnsi="Times New Roman" w:cs="Times New Roman"/>
          <w:sz w:val="24"/>
          <w:szCs w:val="24"/>
          <w:lang w:val="en-ID"/>
        </w:rPr>
        <w:t xml:space="preserve"> </w:t>
      </w:r>
      <w:r w:rsidRPr="000B47B7">
        <w:rPr>
          <w:rFonts w:ascii="Times New Roman" w:hAnsi="Times New Roman" w:cs="Times New Roman"/>
          <w:sz w:val="24"/>
          <w:szCs w:val="24"/>
          <w:lang w:val="en-ID"/>
        </w:rPr>
        <w:t xml:space="preserve">(X4) sebesar </w:t>
      </w:r>
      <w:r w:rsidR="008463FC" w:rsidRPr="008463FC">
        <w:rPr>
          <w:rFonts w:ascii="Times New Roman" w:hAnsi="Times New Roman" w:cs="Times New Roman"/>
          <w:sz w:val="24"/>
          <w:szCs w:val="24"/>
        </w:rPr>
        <w:t>2,796</w:t>
      </w:r>
      <w:r w:rsidR="004A3981">
        <w:rPr>
          <w:rFonts w:ascii="Times New Roman" w:hAnsi="Times New Roman" w:cs="Times New Roman"/>
          <w:sz w:val="24"/>
          <w:szCs w:val="24"/>
        </w:rPr>
        <w:t>.</w:t>
      </w:r>
      <w:r w:rsidRPr="000B47B7">
        <w:rPr>
          <w:rFonts w:ascii="Times New Roman" w:hAnsi="Times New Roman" w:cs="Times New Roman"/>
          <w:sz w:val="24"/>
          <w:szCs w:val="24"/>
          <w:lang w:val="en-ID"/>
        </w:rPr>
        <w:t xml:space="preserve"> Semua variabel independen dalam </w:t>
      </w:r>
      <w:r w:rsidRPr="000B47B7">
        <w:rPr>
          <w:rFonts w:ascii="Times New Roman" w:hAnsi="Times New Roman" w:cs="Times New Roman"/>
          <w:sz w:val="24"/>
          <w:szCs w:val="24"/>
          <w:lang w:val="en-ID"/>
        </w:rPr>
        <w:lastRenderedPageBreak/>
        <w:t xml:space="preserve">penelitian ini mempunyai nilai Tolerance diatas 0,10 dan jumlah nilai VIF kurang dari 10, hal ini dapat disimpulkan bahwa regresi </w:t>
      </w:r>
      <w:r w:rsidR="004A3981">
        <w:rPr>
          <w:rFonts w:ascii="Times New Roman" w:hAnsi="Times New Roman" w:cs="Times New Roman"/>
          <w:sz w:val="24"/>
          <w:szCs w:val="24"/>
        </w:rPr>
        <w:t xml:space="preserve">menunjukan tidak terjadi </w:t>
      </w:r>
      <w:r w:rsidRPr="000B47B7">
        <w:rPr>
          <w:rFonts w:ascii="Times New Roman" w:hAnsi="Times New Roman" w:cs="Times New Roman"/>
          <w:sz w:val="24"/>
          <w:szCs w:val="24"/>
          <w:lang w:val="en-ID"/>
        </w:rPr>
        <w:t>multikolinieritas.</w:t>
      </w:r>
    </w:p>
    <w:p w14:paraId="70ACF64B" w14:textId="4EDE5278" w:rsidR="004A3981" w:rsidRDefault="004A3981" w:rsidP="00D919D0">
      <w:pPr>
        <w:pStyle w:val="ListParagraph"/>
        <w:numPr>
          <w:ilvl w:val="0"/>
          <w:numId w:val="25"/>
        </w:numPr>
        <w:autoSpaceDE w:val="0"/>
        <w:autoSpaceDN w:val="0"/>
        <w:adjustRightInd w:val="0"/>
        <w:spacing w:after="0" w:line="480" w:lineRule="auto"/>
        <w:ind w:left="993"/>
        <w:jc w:val="both"/>
        <w:rPr>
          <w:rFonts w:ascii="Times New Roman" w:hAnsi="Times New Roman" w:cs="Times New Roman"/>
          <w:sz w:val="24"/>
          <w:szCs w:val="24"/>
          <w:lang w:val="en-ID"/>
        </w:rPr>
      </w:pPr>
      <w:r w:rsidRPr="0027017C">
        <w:rPr>
          <w:rFonts w:ascii="Times New Roman" w:hAnsi="Times New Roman" w:cs="Times New Roman"/>
          <w:sz w:val="24"/>
          <w:szCs w:val="24"/>
          <w:lang w:val="en-ID"/>
        </w:rPr>
        <w:t>Uji Heterokedastisitas</w:t>
      </w:r>
    </w:p>
    <w:p w14:paraId="1E585E1E" w14:textId="0F8F6550" w:rsidR="0027017C" w:rsidRDefault="0027017C" w:rsidP="0027017C">
      <w:pPr>
        <w:autoSpaceDE w:val="0"/>
        <w:autoSpaceDN w:val="0"/>
        <w:adjustRightInd w:val="0"/>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lang w:val="en-ID"/>
        </w:rPr>
        <w:tab/>
      </w:r>
      <w:r>
        <w:rPr>
          <w:rFonts w:ascii="Times New Roman" w:hAnsi="Times New Roman" w:cs="Times New Roman"/>
          <w:sz w:val="24"/>
          <w:szCs w:val="24"/>
          <w:lang w:val="en-ID"/>
        </w:rPr>
        <w:tab/>
      </w:r>
      <w:r>
        <w:rPr>
          <w:rFonts w:ascii="Times New Roman" w:hAnsi="Times New Roman" w:cs="Times New Roman"/>
          <w:sz w:val="24"/>
          <w:szCs w:val="24"/>
        </w:rPr>
        <w:t xml:space="preserve">Uji heteroskedastisitas bertujuan menguji apakah dalam model regresi terjadi ketidaksamaan </w:t>
      </w:r>
      <w:r>
        <w:rPr>
          <w:rFonts w:ascii="Times New Roman" w:hAnsi="Times New Roman" w:cs="Times New Roman"/>
          <w:i/>
          <w:iCs/>
          <w:sz w:val="24"/>
          <w:szCs w:val="24"/>
        </w:rPr>
        <w:t xml:space="preserve">variance </w:t>
      </w:r>
      <w:r>
        <w:rPr>
          <w:rFonts w:ascii="Times New Roman" w:hAnsi="Times New Roman" w:cs="Times New Roman"/>
          <w:sz w:val="24"/>
          <w:szCs w:val="24"/>
        </w:rPr>
        <w:t xml:space="preserve">dari residual satu pengamatan ke pengamatan yang lain atau tidak. Salah satu cara mendeteksi ada atau tidaknya heteroskedastisitas yaitu dengan melihat ada tidaknya pola tertentu pada grafik </w:t>
      </w:r>
      <w:r>
        <w:rPr>
          <w:rFonts w:ascii="Times New Roman" w:hAnsi="Times New Roman" w:cs="Times New Roman"/>
          <w:i/>
          <w:iCs/>
          <w:sz w:val="24"/>
          <w:szCs w:val="24"/>
        </w:rPr>
        <w:t xml:space="preserve">scatterplot </w:t>
      </w:r>
      <w:r>
        <w:rPr>
          <w:rFonts w:ascii="Times New Roman" w:hAnsi="Times New Roman" w:cs="Times New Roman"/>
          <w:sz w:val="24"/>
          <w:szCs w:val="24"/>
        </w:rPr>
        <w:t xml:space="preserve">yang digambarkan sebagai berikut: </w:t>
      </w:r>
    </w:p>
    <w:p w14:paraId="2973204B" w14:textId="0B2E6A76" w:rsidR="0027017C" w:rsidRDefault="008463FC" w:rsidP="0027017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id-ID"/>
        </w:rPr>
        <w:drawing>
          <wp:anchor distT="0" distB="0" distL="114300" distR="114300" simplePos="0" relativeHeight="251802624" behindDoc="0" locked="0" layoutInCell="1" allowOverlap="1" wp14:anchorId="5A07FE3E" wp14:editId="3845806D">
            <wp:simplePos x="0" y="0"/>
            <wp:positionH relativeFrom="column">
              <wp:posOffset>674370</wp:posOffset>
            </wp:positionH>
            <wp:positionV relativeFrom="paragraph">
              <wp:posOffset>12700</wp:posOffset>
            </wp:positionV>
            <wp:extent cx="4223995" cy="2486025"/>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23995" cy="2486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AA931F" w14:textId="6BABD08B" w:rsidR="0027017C" w:rsidRDefault="0027017C" w:rsidP="0027017C">
      <w:pPr>
        <w:autoSpaceDE w:val="0"/>
        <w:autoSpaceDN w:val="0"/>
        <w:adjustRightInd w:val="0"/>
        <w:spacing w:after="0" w:line="240" w:lineRule="auto"/>
        <w:rPr>
          <w:rFonts w:ascii="Times New Roman" w:hAnsi="Times New Roman" w:cs="Times New Roman"/>
          <w:sz w:val="24"/>
          <w:szCs w:val="24"/>
        </w:rPr>
      </w:pPr>
    </w:p>
    <w:p w14:paraId="25BC7470" w14:textId="77777777" w:rsidR="008463FC" w:rsidRDefault="008463FC" w:rsidP="0027017C">
      <w:pPr>
        <w:autoSpaceDE w:val="0"/>
        <w:autoSpaceDN w:val="0"/>
        <w:adjustRightInd w:val="0"/>
        <w:spacing w:after="0" w:line="240" w:lineRule="auto"/>
        <w:rPr>
          <w:rFonts w:ascii="Times New Roman" w:hAnsi="Times New Roman" w:cs="Times New Roman"/>
          <w:sz w:val="24"/>
          <w:szCs w:val="24"/>
        </w:rPr>
      </w:pPr>
    </w:p>
    <w:p w14:paraId="49CBA782" w14:textId="77777777" w:rsidR="008463FC" w:rsidRDefault="008463FC" w:rsidP="0027017C">
      <w:pPr>
        <w:autoSpaceDE w:val="0"/>
        <w:autoSpaceDN w:val="0"/>
        <w:adjustRightInd w:val="0"/>
        <w:spacing w:after="0" w:line="240" w:lineRule="auto"/>
        <w:rPr>
          <w:rFonts w:ascii="Times New Roman" w:hAnsi="Times New Roman" w:cs="Times New Roman"/>
          <w:sz w:val="24"/>
          <w:szCs w:val="24"/>
        </w:rPr>
      </w:pPr>
    </w:p>
    <w:p w14:paraId="24E5F042" w14:textId="77777777" w:rsidR="008463FC" w:rsidRDefault="008463FC" w:rsidP="0027017C">
      <w:pPr>
        <w:autoSpaceDE w:val="0"/>
        <w:autoSpaceDN w:val="0"/>
        <w:adjustRightInd w:val="0"/>
        <w:spacing w:after="0" w:line="240" w:lineRule="auto"/>
        <w:rPr>
          <w:rFonts w:ascii="Times New Roman" w:hAnsi="Times New Roman" w:cs="Times New Roman"/>
          <w:sz w:val="24"/>
          <w:szCs w:val="24"/>
        </w:rPr>
      </w:pPr>
    </w:p>
    <w:p w14:paraId="6ADAD6BD" w14:textId="77777777" w:rsidR="0027017C" w:rsidRDefault="0027017C" w:rsidP="0027017C">
      <w:pPr>
        <w:autoSpaceDE w:val="0"/>
        <w:autoSpaceDN w:val="0"/>
        <w:adjustRightInd w:val="0"/>
        <w:spacing w:after="0" w:line="400" w:lineRule="atLeast"/>
        <w:rPr>
          <w:rFonts w:ascii="Times New Roman" w:hAnsi="Times New Roman" w:cs="Times New Roman"/>
          <w:sz w:val="24"/>
          <w:szCs w:val="24"/>
        </w:rPr>
      </w:pPr>
    </w:p>
    <w:p w14:paraId="5C8697F5" w14:textId="7B34782E" w:rsidR="0027017C" w:rsidRPr="0027017C" w:rsidRDefault="0027017C" w:rsidP="0027017C">
      <w:pPr>
        <w:autoSpaceDE w:val="0"/>
        <w:autoSpaceDN w:val="0"/>
        <w:adjustRightInd w:val="0"/>
        <w:spacing w:after="0" w:line="480" w:lineRule="auto"/>
        <w:ind w:left="993"/>
        <w:jc w:val="both"/>
        <w:rPr>
          <w:rFonts w:ascii="Times New Roman" w:hAnsi="Times New Roman" w:cs="Times New Roman"/>
          <w:sz w:val="24"/>
          <w:szCs w:val="24"/>
        </w:rPr>
      </w:pPr>
    </w:p>
    <w:p w14:paraId="67BF1111" w14:textId="77777777" w:rsidR="0027017C" w:rsidRDefault="0027017C" w:rsidP="0027017C">
      <w:pPr>
        <w:autoSpaceDE w:val="0"/>
        <w:autoSpaceDN w:val="0"/>
        <w:adjustRightInd w:val="0"/>
        <w:spacing w:after="0" w:line="480" w:lineRule="auto"/>
        <w:jc w:val="both"/>
        <w:rPr>
          <w:rFonts w:ascii="Times New Roman" w:hAnsi="Times New Roman" w:cs="Times New Roman"/>
          <w:sz w:val="24"/>
          <w:szCs w:val="24"/>
          <w:lang w:val="en-ID"/>
        </w:rPr>
      </w:pPr>
    </w:p>
    <w:p w14:paraId="507B74E5" w14:textId="77777777" w:rsidR="0027017C" w:rsidRDefault="0027017C" w:rsidP="0027017C">
      <w:pPr>
        <w:autoSpaceDE w:val="0"/>
        <w:autoSpaceDN w:val="0"/>
        <w:adjustRightInd w:val="0"/>
        <w:spacing w:after="0" w:line="480" w:lineRule="auto"/>
        <w:jc w:val="both"/>
        <w:rPr>
          <w:rFonts w:ascii="Times New Roman" w:hAnsi="Times New Roman" w:cs="Times New Roman"/>
          <w:sz w:val="24"/>
          <w:szCs w:val="24"/>
          <w:lang w:val="en-ID"/>
        </w:rPr>
      </w:pPr>
    </w:p>
    <w:p w14:paraId="5A900D3A" w14:textId="77777777" w:rsidR="008463FC" w:rsidRPr="008463FC" w:rsidRDefault="008463FC" w:rsidP="0027017C">
      <w:pPr>
        <w:autoSpaceDE w:val="0"/>
        <w:autoSpaceDN w:val="0"/>
        <w:adjustRightInd w:val="0"/>
        <w:spacing w:after="0" w:line="480" w:lineRule="auto"/>
        <w:jc w:val="both"/>
        <w:rPr>
          <w:rFonts w:ascii="Times New Roman" w:hAnsi="Times New Roman" w:cs="Times New Roman"/>
          <w:sz w:val="24"/>
          <w:szCs w:val="24"/>
        </w:rPr>
      </w:pPr>
    </w:p>
    <w:p w14:paraId="5E5B0126" w14:textId="25BEFB45" w:rsidR="007B5706" w:rsidRPr="007B5706" w:rsidRDefault="007B5706" w:rsidP="008463FC">
      <w:pPr>
        <w:pStyle w:val="Gambar"/>
        <w:ind w:firstLine="993"/>
        <w:jc w:val="center"/>
        <w:rPr>
          <w:rFonts w:ascii="Times New Roman" w:hAnsi="Times New Roman" w:cs="Times New Roman"/>
          <w:b/>
          <w:bCs/>
          <w:szCs w:val="24"/>
        </w:rPr>
      </w:pPr>
      <w:bookmarkStart w:id="28" w:name="_Toc171035350"/>
      <w:bookmarkStart w:id="29" w:name="_Toc171035610"/>
      <w:r w:rsidRPr="007B5706">
        <w:rPr>
          <w:b/>
          <w:bCs/>
        </w:rPr>
        <w:t xml:space="preserve">Gambar </w:t>
      </w:r>
      <w:r w:rsidRPr="007B5706">
        <w:rPr>
          <w:b/>
          <w:bCs/>
        </w:rPr>
        <w:fldChar w:fldCharType="begin"/>
      </w:r>
      <w:r w:rsidRPr="007B5706">
        <w:rPr>
          <w:b/>
          <w:bCs/>
        </w:rPr>
        <w:instrText xml:space="preserve"> SEQ Gambar \* ARABIC </w:instrText>
      </w:r>
      <w:r w:rsidRPr="007B5706">
        <w:rPr>
          <w:b/>
          <w:bCs/>
        </w:rPr>
        <w:fldChar w:fldCharType="separate"/>
      </w:r>
      <w:r w:rsidR="007271BE">
        <w:rPr>
          <w:b/>
          <w:bCs/>
          <w:noProof/>
        </w:rPr>
        <w:t>12</w:t>
      </w:r>
      <w:bookmarkEnd w:id="28"/>
      <w:bookmarkEnd w:id="29"/>
      <w:r w:rsidRPr="007B5706">
        <w:rPr>
          <w:b/>
          <w:bCs/>
        </w:rPr>
        <w:fldChar w:fldCharType="end"/>
      </w:r>
    </w:p>
    <w:p w14:paraId="003CA866" w14:textId="3D2D18FD" w:rsidR="0027017C" w:rsidRPr="0027017C" w:rsidRDefault="0027017C" w:rsidP="008463FC">
      <w:pPr>
        <w:autoSpaceDE w:val="0"/>
        <w:autoSpaceDN w:val="0"/>
        <w:adjustRightInd w:val="0"/>
        <w:spacing w:after="0" w:line="240" w:lineRule="auto"/>
        <w:ind w:firstLine="1134"/>
        <w:jc w:val="center"/>
        <w:rPr>
          <w:rFonts w:ascii="Times New Roman" w:hAnsi="Times New Roman" w:cs="Times New Roman"/>
          <w:b/>
          <w:bCs/>
          <w:i/>
          <w:iCs/>
          <w:sz w:val="24"/>
          <w:szCs w:val="24"/>
        </w:rPr>
      </w:pPr>
      <w:r w:rsidRPr="0027017C">
        <w:rPr>
          <w:rFonts w:ascii="Times New Roman" w:hAnsi="Times New Roman" w:cs="Times New Roman"/>
          <w:b/>
          <w:bCs/>
          <w:sz w:val="24"/>
          <w:szCs w:val="24"/>
        </w:rPr>
        <w:t xml:space="preserve">Hasil Uji </w:t>
      </w:r>
      <w:r w:rsidRPr="0027017C">
        <w:rPr>
          <w:rFonts w:ascii="Times New Roman" w:hAnsi="Times New Roman" w:cs="Times New Roman"/>
          <w:b/>
          <w:bCs/>
          <w:i/>
          <w:iCs/>
          <w:sz w:val="24"/>
          <w:szCs w:val="24"/>
        </w:rPr>
        <w:t>Scatterplot</w:t>
      </w:r>
    </w:p>
    <w:p w14:paraId="4AB2CA41" w14:textId="77777777" w:rsidR="0027017C" w:rsidRPr="00522BC6" w:rsidRDefault="0027017C" w:rsidP="00BD24FE">
      <w:pPr>
        <w:autoSpaceDE w:val="0"/>
        <w:autoSpaceDN w:val="0"/>
        <w:adjustRightInd w:val="0"/>
        <w:spacing w:after="0" w:line="480" w:lineRule="auto"/>
        <w:ind w:firstLine="1134"/>
        <w:jc w:val="both"/>
        <w:rPr>
          <w:rFonts w:ascii="Times New Roman" w:hAnsi="Times New Roman" w:cs="Times New Roman"/>
          <w:sz w:val="24"/>
          <w:szCs w:val="24"/>
        </w:rPr>
      </w:pPr>
    </w:p>
    <w:p w14:paraId="41726935" w14:textId="38AA4B50" w:rsidR="008463FC" w:rsidRDefault="0027017C" w:rsidP="002C0A41">
      <w:pPr>
        <w:autoSpaceDE w:val="0"/>
        <w:autoSpaceDN w:val="0"/>
        <w:adjustRightInd w:val="0"/>
        <w:spacing w:after="0" w:line="480" w:lineRule="auto"/>
        <w:ind w:left="993" w:firstLine="850"/>
        <w:jc w:val="both"/>
        <w:rPr>
          <w:rFonts w:ascii="Times New Roman" w:hAnsi="Times New Roman" w:cs="Times New Roman"/>
          <w:sz w:val="24"/>
          <w:szCs w:val="24"/>
        </w:rPr>
      </w:pPr>
      <w:r>
        <w:rPr>
          <w:rFonts w:ascii="Times New Roman" w:hAnsi="Times New Roman" w:cs="Times New Roman"/>
          <w:sz w:val="24"/>
          <w:szCs w:val="24"/>
        </w:rPr>
        <w:t xml:space="preserve">Dasar pengambilan keputusan dalam penelitian ini untuk uji heteroskedastisitas, yaitu jika dalam grafik </w:t>
      </w:r>
      <w:r>
        <w:rPr>
          <w:rFonts w:ascii="Times New Roman" w:hAnsi="Times New Roman" w:cs="Times New Roman"/>
          <w:i/>
          <w:iCs/>
          <w:sz w:val="24"/>
          <w:szCs w:val="24"/>
        </w:rPr>
        <w:t xml:space="preserve">scatterplot </w:t>
      </w:r>
      <w:r>
        <w:rPr>
          <w:rFonts w:ascii="Times New Roman" w:hAnsi="Times New Roman" w:cs="Times New Roman"/>
          <w:sz w:val="24"/>
          <w:szCs w:val="24"/>
        </w:rPr>
        <w:t xml:space="preserve">tidak ada pola yang jelas, serta titik-titik menyebar diatas dan dibawah angka 0 pada sumbu Y, dengan begitu maka tidak terjadi heteroskedastisitas. Dari </w:t>
      </w:r>
      <w:r>
        <w:rPr>
          <w:rFonts w:ascii="Times New Roman" w:hAnsi="Times New Roman" w:cs="Times New Roman"/>
          <w:sz w:val="24"/>
          <w:szCs w:val="24"/>
        </w:rPr>
        <w:lastRenderedPageBreak/>
        <w:t xml:space="preserve">gambaran diatas terlihat bahwa titik-titik menyebar secara acak dengan begitu mengindikasikan bahwa tidak terjadi heteroskedastisitas. Selain menggunakan uji </w:t>
      </w:r>
      <w:r>
        <w:rPr>
          <w:rFonts w:ascii="Times New Roman" w:hAnsi="Times New Roman" w:cs="Times New Roman"/>
          <w:i/>
          <w:iCs/>
          <w:sz w:val="24"/>
          <w:szCs w:val="24"/>
        </w:rPr>
        <w:t xml:space="preserve">scatterplot, </w:t>
      </w:r>
      <w:r>
        <w:rPr>
          <w:rFonts w:ascii="Times New Roman" w:hAnsi="Times New Roman" w:cs="Times New Roman"/>
          <w:sz w:val="24"/>
          <w:szCs w:val="24"/>
        </w:rPr>
        <w:t xml:space="preserve">uji heteroskedastisitas juga dapa dideteksi ada atau tidaknnya dengan menggunakan uji glejser. Uji glejser mengusulkan untuk meregres nilai absolute residual terhadap variabel independen </w:t>
      </w:r>
      <w:r w:rsidR="004B44B1">
        <w:rPr>
          <w:rFonts w:ascii="Times New Roman" w:hAnsi="Times New Roman" w:cs="Times New Roman"/>
          <w:sz w:val="24"/>
          <w:szCs w:val="24"/>
        </w:rPr>
        <w:fldChar w:fldCharType="begin" w:fldLock="1"/>
      </w:r>
      <w:r w:rsidR="004B44B1">
        <w:rPr>
          <w:rFonts w:ascii="Times New Roman" w:hAnsi="Times New Roman" w:cs="Times New Roman"/>
          <w:sz w:val="24"/>
          <w:szCs w:val="24"/>
        </w:rPr>
        <w:instrText>ADDIN CSL_CITATION {"citationItems":[{"id":"ITEM-1","itemData":{"ISBN":"979.704.015.1","author":[{"dropping-particle":"","family":"Ghozali","given":"Prof. H. Imam","non-dropping-particle":"","parse-names":false,"suffix":""}],"id":"ITEM-1","issued":{"date-parts":[["2018"]]},"number-of-pages":"490","publisher":"Badan Penerbit Universitas Diponegoro","publisher-place":"Semarang","title":"Aplikasi analisis multivariate dengan program IBM SPSS 25","type":"book"},"uris":["http://www.mendeley.com/documents/?uuid=8c40ab02-c51c-49f5-95ce-77f2d2da8f87"]}],"mendeley":{"formattedCitation":"(Ghozali 2018)","plainTextFormattedCitation":"(Ghozali 2018)"},"properties":{"noteIndex":0},"schema":"https://github.com/citation-style-language/schema/raw/master/csl-citation.json"}</w:instrText>
      </w:r>
      <w:r w:rsidR="004B44B1">
        <w:rPr>
          <w:rFonts w:ascii="Times New Roman" w:hAnsi="Times New Roman" w:cs="Times New Roman"/>
          <w:sz w:val="24"/>
          <w:szCs w:val="24"/>
        </w:rPr>
        <w:fldChar w:fldCharType="separate"/>
      </w:r>
      <w:r w:rsidR="004B44B1" w:rsidRPr="004B44B1">
        <w:rPr>
          <w:rFonts w:ascii="Times New Roman" w:hAnsi="Times New Roman" w:cs="Times New Roman"/>
          <w:noProof/>
          <w:sz w:val="24"/>
          <w:szCs w:val="24"/>
        </w:rPr>
        <w:t>(Ghozali</w:t>
      </w:r>
      <w:r w:rsidR="004B44B1">
        <w:rPr>
          <w:rFonts w:ascii="Times New Roman" w:hAnsi="Times New Roman" w:cs="Times New Roman"/>
          <w:noProof/>
          <w:sz w:val="24"/>
          <w:szCs w:val="24"/>
        </w:rPr>
        <w:t>,</w:t>
      </w:r>
      <w:r w:rsidR="004B44B1" w:rsidRPr="004B44B1">
        <w:rPr>
          <w:rFonts w:ascii="Times New Roman" w:hAnsi="Times New Roman" w:cs="Times New Roman"/>
          <w:noProof/>
          <w:sz w:val="24"/>
          <w:szCs w:val="24"/>
        </w:rPr>
        <w:t xml:space="preserve"> 2018</w:t>
      </w:r>
      <w:r w:rsidR="004B44B1">
        <w:rPr>
          <w:rFonts w:ascii="Times New Roman" w:hAnsi="Times New Roman" w:cs="Times New Roman"/>
          <w:noProof/>
          <w:sz w:val="24"/>
          <w:szCs w:val="24"/>
        </w:rPr>
        <w:t>:142</w:t>
      </w:r>
      <w:r w:rsidR="004B44B1" w:rsidRPr="004B44B1">
        <w:rPr>
          <w:rFonts w:ascii="Times New Roman" w:hAnsi="Times New Roman" w:cs="Times New Roman"/>
          <w:noProof/>
          <w:sz w:val="24"/>
          <w:szCs w:val="24"/>
        </w:rPr>
        <w:t>)</w:t>
      </w:r>
      <w:r w:rsidR="004B44B1">
        <w:rPr>
          <w:rFonts w:ascii="Times New Roman" w:hAnsi="Times New Roman" w:cs="Times New Roman"/>
          <w:sz w:val="24"/>
          <w:szCs w:val="24"/>
        </w:rPr>
        <w:fldChar w:fldCharType="end"/>
      </w:r>
      <w:r w:rsidR="004B44B1">
        <w:rPr>
          <w:rFonts w:ascii="Times New Roman" w:hAnsi="Times New Roman" w:cs="Times New Roman"/>
          <w:sz w:val="24"/>
          <w:szCs w:val="24"/>
        </w:rPr>
        <w:t xml:space="preserve">. </w:t>
      </w:r>
      <w:r>
        <w:rPr>
          <w:rFonts w:ascii="Times New Roman" w:hAnsi="Times New Roman" w:cs="Times New Roman"/>
          <w:sz w:val="24"/>
          <w:szCs w:val="24"/>
        </w:rPr>
        <w:t xml:space="preserve"> Hasil dari uji glejser </w:t>
      </w:r>
      <w:r w:rsidR="00544F84">
        <w:rPr>
          <w:rFonts w:ascii="Times New Roman" w:hAnsi="Times New Roman" w:cs="Times New Roman"/>
          <w:sz w:val="24"/>
          <w:szCs w:val="24"/>
        </w:rPr>
        <w:t xml:space="preserve">dapat dilihat pada </w:t>
      </w:r>
      <w:r w:rsidR="00757909" w:rsidRPr="00757909">
        <w:rPr>
          <w:rFonts w:ascii="Times New Roman" w:hAnsi="Times New Roman" w:cs="Times New Roman"/>
          <w:sz w:val="24"/>
          <w:szCs w:val="24"/>
        </w:rPr>
        <w:t>tabel berikut:</w:t>
      </w:r>
      <w:r w:rsidR="002C0A41">
        <w:rPr>
          <w:rFonts w:ascii="Times New Roman" w:hAnsi="Times New Roman" w:cs="Times New Roman"/>
          <w:sz w:val="24"/>
          <w:szCs w:val="24"/>
        </w:rPr>
        <w:t xml:space="preserve"> </w:t>
      </w:r>
    </w:p>
    <w:p w14:paraId="2EF9C5B3" w14:textId="4223C58F" w:rsidR="00E00852" w:rsidRPr="00E00852" w:rsidRDefault="00E00852" w:rsidP="0078093D">
      <w:pPr>
        <w:pStyle w:val="Tabel"/>
        <w:jc w:val="center"/>
        <w:rPr>
          <w:b/>
          <w:bCs/>
        </w:rPr>
      </w:pPr>
      <w:r w:rsidRPr="00E00852">
        <w:rPr>
          <w:b/>
          <w:bCs/>
        </w:rPr>
        <w:t xml:space="preserve">Tabel </w:t>
      </w:r>
      <w:r w:rsidR="0078093D">
        <w:rPr>
          <w:b/>
          <w:bCs/>
        </w:rPr>
        <w:t>15</w:t>
      </w:r>
      <w:r w:rsidRPr="00E00852">
        <w:rPr>
          <w:b/>
          <w:bCs/>
        </w:rPr>
        <w:t xml:space="preserve"> </w:t>
      </w:r>
    </w:p>
    <w:p w14:paraId="1B26F68E" w14:textId="3F2225E4" w:rsidR="00673349" w:rsidRDefault="00E00AB6" w:rsidP="00E00852">
      <w:pPr>
        <w:pStyle w:val="Tabel"/>
        <w:jc w:val="center"/>
        <w:rPr>
          <w:rFonts w:ascii="Times New Roman" w:hAnsi="Times New Roman" w:cs="Times New Roman"/>
          <w:b/>
          <w:bCs/>
          <w:szCs w:val="24"/>
        </w:rPr>
      </w:pPr>
      <w:r w:rsidRPr="00E00AB6">
        <w:rPr>
          <w:rFonts w:ascii="Times New Roman" w:hAnsi="Times New Roman" w:cs="Times New Roman"/>
          <w:b/>
          <w:bCs/>
          <w:szCs w:val="24"/>
        </w:rPr>
        <w:t>Hasil Uji Heteroskedastisitas</w:t>
      </w:r>
    </w:p>
    <w:tbl>
      <w:tblPr>
        <w:tblW w:w="7659"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4"/>
        <w:gridCol w:w="2169"/>
        <w:gridCol w:w="863"/>
        <w:gridCol w:w="1011"/>
        <w:gridCol w:w="1297"/>
        <w:gridCol w:w="864"/>
        <w:gridCol w:w="881"/>
      </w:tblGrid>
      <w:tr w:rsidR="008463FC" w:rsidRPr="008463FC" w14:paraId="74C85F90" w14:textId="77777777" w:rsidTr="008463FC">
        <w:trPr>
          <w:cantSplit/>
          <w:trHeight w:val="307"/>
        </w:trPr>
        <w:tc>
          <w:tcPr>
            <w:tcW w:w="7659" w:type="dxa"/>
            <w:gridSpan w:val="7"/>
            <w:shd w:val="clear" w:color="auto" w:fill="FFFFFF"/>
            <w:vAlign w:val="center"/>
          </w:tcPr>
          <w:p w14:paraId="7D16F52B" w14:textId="77777777" w:rsidR="008463FC" w:rsidRPr="008463FC" w:rsidRDefault="008463FC" w:rsidP="008463FC">
            <w:pPr>
              <w:autoSpaceDE w:val="0"/>
              <w:autoSpaceDN w:val="0"/>
              <w:adjustRightInd w:val="0"/>
              <w:spacing w:after="0" w:line="240" w:lineRule="auto"/>
              <w:ind w:left="60" w:right="60"/>
              <w:jc w:val="center"/>
              <w:rPr>
                <w:rFonts w:ascii="Arial" w:eastAsia="Calibri" w:hAnsi="Arial" w:cs="Arial"/>
                <w:color w:val="010205"/>
                <w:lang w:val="en-ID"/>
              </w:rPr>
            </w:pPr>
            <w:r w:rsidRPr="008463FC">
              <w:rPr>
                <w:rFonts w:ascii="Arial" w:eastAsia="Calibri" w:hAnsi="Arial" w:cs="Arial"/>
                <w:b/>
                <w:bCs/>
                <w:color w:val="010205"/>
                <w:lang w:val="en-ID"/>
              </w:rPr>
              <w:t>Coefficients</w:t>
            </w:r>
            <w:r w:rsidRPr="008463FC">
              <w:rPr>
                <w:rFonts w:ascii="Arial" w:eastAsia="Calibri" w:hAnsi="Arial" w:cs="Arial"/>
                <w:b/>
                <w:bCs/>
                <w:color w:val="010205"/>
                <w:vertAlign w:val="superscript"/>
                <w:lang w:val="en-ID"/>
              </w:rPr>
              <w:t>a</w:t>
            </w:r>
          </w:p>
        </w:tc>
      </w:tr>
      <w:tr w:rsidR="008463FC" w:rsidRPr="008463FC" w14:paraId="43E92456" w14:textId="77777777" w:rsidTr="008463FC">
        <w:trPr>
          <w:cantSplit/>
          <w:trHeight w:val="765"/>
        </w:trPr>
        <w:tc>
          <w:tcPr>
            <w:tcW w:w="2743" w:type="dxa"/>
            <w:gridSpan w:val="2"/>
            <w:vMerge w:val="restart"/>
            <w:shd w:val="clear" w:color="auto" w:fill="FFFFFF"/>
            <w:vAlign w:val="bottom"/>
          </w:tcPr>
          <w:p w14:paraId="46071BB6" w14:textId="77777777" w:rsidR="008463FC" w:rsidRPr="008463FC" w:rsidRDefault="008463FC" w:rsidP="008463FC">
            <w:pPr>
              <w:autoSpaceDE w:val="0"/>
              <w:autoSpaceDN w:val="0"/>
              <w:adjustRightInd w:val="0"/>
              <w:spacing w:after="0" w:line="240" w:lineRule="auto"/>
              <w:ind w:left="60" w:right="60"/>
              <w:rPr>
                <w:rFonts w:ascii="Arial" w:eastAsia="Calibri" w:hAnsi="Arial" w:cs="Arial"/>
                <w:color w:val="264A60"/>
                <w:sz w:val="18"/>
                <w:szCs w:val="18"/>
                <w:lang w:val="en-ID"/>
              </w:rPr>
            </w:pPr>
            <w:r w:rsidRPr="008463FC">
              <w:rPr>
                <w:rFonts w:ascii="Arial" w:eastAsia="Calibri" w:hAnsi="Arial" w:cs="Arial"/>
                <w:color w:val="264A60"/>
                <w:sz w:val="18"/>
                <w:szCs w:val="18"/>
                <w:lang w:val="en-ID"/>
              </w:rPr>
              <w:t>Model</w:t>
            </w:r>
          </w:p>
        </w:tc>
        <w:tc>
          <w:tcPr>
            <w:tcW w:w="1874" w:type="dxa"/>
            <w:gridSpan w:val="2"/>
            <w:shd w:val="clear" w:color="auto" w:fill="FFFFFF"/>
            <w:vAlign w:val="bottom"/>
          </w:tcPr>
          <w:p w14:paraId="19BEED76" w14:textId="77777777" w:rsidR="008463FC" w:rsidRPr="008463FC" w:rsidRDefault="008463FC" w:rsidP="008463FC">
            <w:pPr>
              <w:autoSpaceDE w:val="0"/>
              <w:autoSpaceDN w:val="0"/>
              <w:adjustRightInd w:val="0"/>
              <w:spacing w:after="0" w:line="320" w:lineRule="atLeast"/>
              <w:ind w:left="60" w:right="60"/>
              <w:jc w:val="center"/>
              <w:rPr>
                <w:rFonts w:ascii="Arial" w:eastAsia="Calibri" w:hAnsi="Arial" w:cs="Arial"/>
                <w:color w:val="264A60"/>
                <w:sz w:val="18"/>
                <w:szCs w:val="18"/>
                <w:lang w:val="en-ID"/>
              </w:rPr>
            </w:pPr>
            <w:r w:rsidRPr="008463FC">
              <w:rPr>
                <w:rFonts w:ascii="Arial" w:eastAsia="Calibri" w:hAnsi="Arial" w:cs="Arial"/>
                <w:color w:val="264A60"/>
                <w:sz w:val="18"/>
                <w:szCs w:val="18"/>
                <w:lang w:val="en-ID"/>
              </w:rPr>
              <w:t>Unstandardized Coefficients</w:t>
            </w:r>
          </w:p>
        </w:tc>
        <w:tc>
          <w:tcPr>
            <w:tcW w:w="1297" w:type="dxa"/>
            <w:shd w:val="clear" w:color="auto" w:fill="FFFFFF"/>
            <w:vAlign w:val="bottom"/>
          </w:tcPr>
          <w:p w14:paraId="4CA88143" w14:textId="77777777" w:rsidR="008463FC" w:rsidRPr="008463FC" w:rsidRDefault="008463FC" w:rsidP="008463FC">
            <w:pPr>
              <w:autoSpaceDE w:val="0"/>
              <w:autoSpaceDN w:val="0"/>
              <w:adjustRightInd w:val="0"/>
              <w:spacing w:after="0" w:line="320" w:lineRule="atLeast"/>
              <w:ind w:left="60" w:right="60"/>
              <w:jc w:val="center"/>
              <w:rPr>
                <w:rFonts w:ascii="Arial" w:eastAsia="Calibri" w:hAnsi="Arial" w:cs="Arial"/>
                <w:color w:val="264A60"/>
                <w:sz w:val="18"/>
                <w:szCs w:val="18"/>
                <w:lang w:val="en-ID"/>
              </w:rPr>
            </w:pPr>
            <w:r w:rsidRPr="008463FC">
              <w:rPr>
                <w:rFonts w:ascii="Arial" w:eastAsia="Calibri" w:hAnsi="Arial" w:cs="Arial"/>
                <w:color w:val="264A60"/>
                <w:sz w:val="18"/>
                <w:szCs w:val="18"/>
                <w:lang w:val="en-ID"/>
              </w:rPr>
              <w:t>Standardized Coefficients</w:t>
            </w:r>
          </w:p>
        </w:tc>
        <w:tc>
          <w:tcPr>
            <w:tcW w:w="864" w:type="dxa"/>
            <w:shd w:val="clear" w:color="auto" w:fill="FFFFFF"/>
            <w:vAlign w:val="bottom"/>
          </w:tcPr>
          <w:p w14:paraId="7773C66C" w14:textId="77777777" w:rsidR="008463FC" w:rsidRPr="008463FC" w:rsidRDefault="008463FC" w:rsidP="008463FC">
            <w:pPr>
              <w:autoSpaceDE w:val="0"/>
              <w:autoSpaceDN w:val="0"/>
              <w:adjustRightInd w:val="0"/>
              <w:spacing w:after="0" w:line="320" w:lineRule="atLeast"/>
              <w:ind w:left="60" w:right="60"/>
              <w:jc w:val="center"/>
              <w:rPr>
                <w:rFonts w:ascii="Arial" w:eastAsia="Calibri" w:hAnsi="Arial" w:cs="Arial"/>
                <w:color w:val="264A60"/>
                <w:sz w:val="18"/>
                <w:szCs w:val="18"/>
                <w:lang w:val="en-ID"/>
              </w:rPr>
            </w:pPr>
            <w:r w:rsidRPr="008463FC">
              <w:rPr>
                <w:rFonts w:ascii="Arial" w:eastAsia="Calibri" w:hAnsi="Arial" w:cs="Arial"/>
                <w:color w:val="264A60"/>
                <w:sz w:val="18"/>
                <w:szCs w:val="18"/>
                <w:lang w:val="en-ID"/>
              </w:rPr>
              <w:t>t</w:t>
            </w:r>
          </w:p>
        </w:tc>
        <w:tc>
          <w:tcPr>
            <w:tcW w:w="879" w:type="dxa"/>
            <w:shd w:val="clear" w:color="auto" w:fill="FFFFFF"/>
            <w:vAlign w:val="bottom"/>
          </w:tcPr>
          <w:p w14:paraId="2F900A55" w14:textId="77777777" w:rsidR="008463FC" w:rsidRPr="008463FC" w:rsidRDefault="008463FC" w:rsidP="008463FC">
            <w:pPr>
              <w:autoSpaceDE w:val="0"/>
              <w:autoSpaceDN w:val="0"/>
              <w:adjustRightInd w:val="0"/>
              <w:spacing w:after="0" w:line="320" w:lineRule="atLeast"/>
              <w:ind w:left="60" w:right="60"/>
              <w:jc w:val="center"/>
              <w:rPr>
                <w:rFonts w:ascii="Arial" w:eastAsia="Calibri" w:hAnsi="Arial" w:cs="Arial"/>
                <w:color w:val="264A60"/>
                <w:sz w:val="18"/>
                <w:szCs w:val="18"/>
                <w:lang w:val="en-ID"/>
              </w:rPr>
            </w:pPr>
            <w:r w:rsidRPr="008463FC">
              <w:rPr>
                <w:rFonts w:ascii="Arial" w:eastAsia="Calibri" w:hAnsi="Arial" w:cs="Arial"/>
                <w:color w:val="264A60"/>
                <w:sz w:val="18"/>
                <w:szCs w:val="18"/>
                <w:lang w:val="en-ID"/>
              </w:rPr>
              <w:t>Sig.</w:t>
            </w:r>
          </w:p>
        </w:tc>
      </w:tr>
      <w:tr w:rsidR="008463FC" w:rsidRPr="008463FC" w14:paraId="77EAE16A" w14:textId="77777777" w:rsidTr="008463FC">
        <w:trPr>
          <w:cantSplit/>
          <w:trHeight w:val="398"/>
        </w:trPr>
        <w:tc>
          <w:tcPr>
            <w:tcW w:w="2743" w:type="dxa"/>
            <w:gridSpan w:val="2"/>
            <w:vMerge/>
            <w:shd w:val="clear" w:color="auto" w:fill="FFFFFF"/>
            <w:vAlign w:val="bottom"/>
          </w:tcPr>
          <w:p w14:paraId="6223DFB1" w14:textId="77777777" w:rsidR="008463FC" w:rsidRPr="008463FC" w:rsidRDefault="008463FC" w:rsidP="008463FC">
            <w:pPr>
              <w:autoSpaceDE w:val="0"/>
              <w:autoSpaceDN w:val="0"/>
              <w:adjustRightInd w:val="0"/>
              <w:spacing w:after="0" w:line="240" w:lineRule="auto"/>
              <w:rPr>
                <w:rFonts w:ascii="Arial" w:eastAsia="Calibri" w:hAnsi="Arial" w:cs="Arial"/>
                <w:color w:val="264A60"/>
                <w:sz w:val="18"/>
                <w:szCs w:val="18"/>
                <w:lang w:val="en-ID"/>
              </w:rPr>
            </w:pPr>
          </w:p>
        </w:tc>
        <w:tc>
          <w:tcPr>
            <w:tcW w:w="863" w:type="dxa"/>
            <w:shd w:val="clear" w:color="auto" w:fill="FFFFFF"/>
            <w:vAlign w:val="bottom"/>
          </w:tcPr>
          <w:p w14:paraId="15496B16" w14:textId="77777777" w:rsidR="008463FC" w:rsidRPr="008463FC" w:rsidRDefault="008463FC" w:rsidP="008463FC">
            <w:pPr>
              <w:autoSpaceDE w:val="0"/>
              <w:autoSpaceDN w:val="0"/>
              <w:adjustRightInd w:val="0"/>
              <w:spacing w:after="0" w:line="320" w:lineRule="atLeast"/>
              <w:ind w:left="60" w:right="60"/>
              <w:jc w:val="center"/>
              <w:rPr>
                <w:rFonts w:ascii="Arial" w:eastAsia="Calibri" w:hAnsi="Arial" w:cs="Arial"/>
                <w:color w:val="264A60"/>
                <w:sz w:val="18"/>
                <w:szCs w:val="18"/>
                <w:lang w:val="en-ID"/>
              </w:rPr>
            </w:pPr>
            <w:r w:rsidRPr="008463FC">
              <w:rPr>
                <w:rFonts w:ascii="Arial" w:eastAsia="Calibri" w:hAnsi="Arial" w:cs="Arial"/>
                <w:color w:val="264A60"/>
                <w:sz w:val="18"/>
                <w:szCs w:val="18"/>
                <w:lang w:val="en-ID"/>
              </w:rPr>
              <w:t>B</w:t>
            </w:r>
          </w:p>
        </w:tc>
        <w:tc>
          <w:tcPr>
            <w:tcW w:w="1011" w:type="dxa"/>
            <w:shd w:val="clear" w:color="auto" w:fill="FFFFFF"/>
            <w:vAlign w:val="bottom"/>
          </w:tcPr>
          <w:p w14:paraId="3C9DE00B" w14:textId="77777777" w:rsidR="008463FC" w:rsidRPr="008463FC" w:rsidRDefault="008463FC" w:rsidP="008463FC">
            <w:pPr>
              <w:autoSpaceDE w:val="0"/>
              <w:autoSpaceDN w:val="0"/>
              <w:adjustRightInd w:val="0"/>
              <w:spacing w:after="0" w:line="320" w:lineRule="atLeast"/>
              <w:ind w:left="60" w:right="60"/>
              <w:jc w:val="center"/>
              <w:rPr>
                <w:rFonts w:ascii="Arial" w:eastAsia="Calibri" w:hAnsi="Arial" w:cs="Arial"/>
                <w:color w:val="264A60"/>
                <w:sz w:val="18"/>
                <w:szCs w:val="18"/>
                <w:lang w:val="en-ID"/>
              </w:rPr>
            </w:pPr>
            <w:r w:rsidRPr="008463FC">
              <w:rPr>
                <w:rFonts w:ascii="Arial" w:eastAsia="Calibri" w:hAnsi="Arial" w:cs="Arial"/>
                <w:color w:val="264A60"/>
                <w:sz w:val="18"/>
                <w:szCs w:val="18"/>
                <w:lang w:val="en-ID"/>
              </w:rPr>
              <w:t>Std. Error</w:t>
            </w:r>
          </w:p>
        </w:tc>
        <w:tc>
          <w:tcPr>
            <w:tcW w:w="1297" w:type="dxa"/>
            <w:shd w:val="clear" w:color="auto" w:fill="FFFFFF"/>
            <w:vAlign w:val="bottom"/>
          </w:tcPr>
          <w:p w14:paraId="0FA8D08E" w14:textId="77777777" w:rsidR="008463FC" w:rsidRPr="008463FC" w:rsidRDefault="008463FC" w:rsidP="008463FC">
            <w:pPr>
              <w:autoSpaceDE w:val="0"/>
              <w:autoSpaceDN w:val="0"/>
              <w:adjustRightInd w:val="0"/>
              <w:spacing w:after="0" w:line="320" w:lineRule="atLeast"/>
              <w:ind w:left="60" w:right="60"/>
              <w:jc w:val="center"/>
              <w:rPr>
                <w:rFonts w:ascii="Arial" w:eastAsia="Calibri" w:hAnsi="Arial" w:cs="Arial"/>
                <w:color w:val="264A60"/>
                <w:sz w:val="18"/>
                <w:szCs w:val="18"/>
                <w:lang w:val="en-ID"/>
              </w:rPr>
            </w:pPr>
            <w:r w:rsidRPr="008463FC">
              <w:rPr>
                <w:rFonts w:ascii="Arial" w:eastAsia="Calibri" w:hAnsi="Arial" w:cs="Arial"/>
                <w:color w:val="264A60"/>
                <w:sz w:val="18"/>
                <w:szCs w:val="18"/>
                <w:lang w:val="en-ID"/>
              </w:rPr>
              <w:t>Beta</w:t>
            </w:r>
          </w:p>
        </w:tc>
        <w:tc>
          <w:tcPr>
            <w:tcW w:w="864" w:type="dxa"/>
            <w:shd w:val="clear" w:color="auto" w:fill="FFFFFF"/>
            <w:vAlign w:val="bottom"/>
          </w:tcPr>
          <w:p w14:paraId="5A5580CC" w14:textId="77777777" w:rsidR="008463FC" w:rsidRPr="008463FC" w:rsidRDefault="008463FC" w:rsidP="008463FC">
            <w:pPr>
              <w:autoSpaceDE w:val="0"/>
              <w:autoSpaceDN w:val="0"/>
              <w:adjustRightInd w:val="0"/>
              <w:spacing w:after="0" w:line="240" w:lineRule="auto"/>
              <w:rPr>
                <w:rFonts w:ascii="Arial" w:eastAsia="Calibri" w:hAnsi="Arial" w:cs="Arial"/>
                <w:color w:val="264A60"/>
                <w:sz w:val="18"/>
                <w:szCs w:val="18"/>
                <w:lang w:val="en-ID"/>
              </w:rPr>
            </w:pPr>
          </w:p>
        </w:tc>
        <w:tc>
          <w:tcPr>
            <w:tcW w:w="879" w:type="dxa"/>
            <w:shd w:val="clear" w:color="auto" w:fill="FFFFFF"/>
            <w:vAlign w:val="bottom"/>
          </w:tcPr>
          <w:p w14:paraId="1D3AE834" w14:textId="77777777" w:rsidR="008463FC" w:rsidRPr="008463FC" w:rsidRDefault="008463FC" w:rsidP="008463FC">
            <w:pPr>
              <w:autoSpaceDE w:val="0"/>
              <w:autoSpaceDN w:val="0"/>
              <w:adjustRightInd w:val="0"/>
              <w:spacing w:after="0" w:line="240" w:lineRule="auto"/>
              <w:rPr>
                <w:rFonts w:ascii="Arial" w:eastAsia="Calibri" w:hAnsi="Arial" w:cs="Arial"/>
                <w:color w:val="264A60"/>
                <w:sz w:val="18"/>
                <w:szCs w:val="18"/>
                <w:lang w:val="en-ID"/>
              </w:rPr>
            </w:pPr>
          </w:p>
        </w:tc>
      </w:tr>
      <w:tr w:rsidR="008463FC" w:rsidRPr="008463FC" w14:paraId="1ED3A2B7" w14:textId="77777777" w:rsidTr="008463FC">
        <w:trPr>
          <w:cantSplit/>
          <w:trHeight w:val="381"/>
        </w:trPr>
        <w:tc>
          <w:tcPr>
            <w:tcW w:w="574" w:type="dxa"/>
            <w:vMerge w:val="restart"/>
            <w:shd w:val="clear" w:color="auto" w:fill="E0E0E0"/>
          </w:tcPr>
          <w:p w14:paraId="08D68723" w14:textId="77777777" w:rsidR="008463FC" w:rsidRPr="008463FC" w:rsidRDefault="008463FC" w:rsidP="008463FC">
            <w:pPr>
              <w:autoSpaceDE w:val="0"/>
              <w:autoSpaceDN w:val="0"/>
              <w:adjustRightInd w:val="0"/>
              <w:spacing w:after="0" w:line="320" w:lineRule="atLeast"/>
              <w:ind w:left="60" w:right="60"/>
              <w:rPr>
                <w:rFonts w:ascii="Arial" w:eastAsia="Calibri" w:hAnsi="Arial" w:cs="Arial"/>
                <w:color w:val="264A60"/>
                <w:sz w:val="18"/>
                <w:szCs w:val="18"/>
                <w:lang w:val="en-ID"/>
              </w:rPr>
            </w:pPr>
            <w:r w:rsidRPr="008463FC">
              <w:rPr>
                <w:rFonts w:ascii="Arial" w:eastAsia="Calibri" w:hAnsi="Arial" w:cs="Arial"/>
                <w:color w:val="264A60"/>
                <w:sz w:val="18"/>
                <w:szCs w:val="18"/>
                <w:lang w:val="en-ID"/>
              </w:rPr>
              <w:t>1</w:t>
            </w:r>
          </w:p>
        </w:tc>
        <w:tc>
          <w:tcPr>
            <w:tcW w:w="2168" w:type="dxa"/>
            <w:shd w:val="clear" w:color="auto" w:fill="E0E0E0"/>
          </w:tcPr>
          <w:p w14:paraId="290B0549" w14:textId="77777777" w:rsidR="008463FC" w:rsidRPr="008463FC" w:rsidRDefault="008463FC" w:rsidP="008463FC">
            <w:pPr>
              <w:autoSpaceDE w:val="0"/>
              <w:autoSpaceDN w:val="0"/>
              <w:adjustRightInd w:val="0"/>
              <w:spacing w:after="0" w:line="240" w:lineRule="auto"/>
              <w:ind w:left="60" w:right="60"/>
              <w:rPr>
                <w:rFonts w:ascii="Arial" w:eastAsia="Calibri" w:hAnsi="Arial" w:cs="Arial"/>
                <w:color w:val="264A60"/>
                <w:sz w:val="18"/>
                <w:szCs w:val="18"/>
                <w:lang w:val="en-ID"/>
              </w:rPr>
            </w:pPr>
            <w:r w:rsidRPr="008463FC">
              <w:rPr>
                <w:rFonts w:ascii="Arial" w:eastAsia="Calibri" w:hAnsi="Arial" w:cs="Arial"/>
                <w:color w:val="264A60"/>
                <w:sz w:val="18"/>
                <w:szCs w:val="18"/>
                <w:lang w:val="en-ID"/>
              </w:rPr>
              <w:t>(Constant)</w:t>
            </w:r>
          </w:p>
        </w:tc>
        <w:tc>
          <w:tcPr>
            <w:tcW w:w="863" w:type="dxa"/>
            <w:shd w:val="clear" w:color="auto" w:fill="FFFFFF"/>
          </w:tcPr>
          <w:p w14:paraId="26D68482" w14:textId="77777777" w:rsidR="008463FC" w:rsidRPr="008463FC" w:rsidRDefault="008463FC" w:rsidP="008463FC">
            <w:pPr>
              <w:autoSpaceDE w:val="0"/>
              <w:autoSpaceDN w:val="0"/>
              <w:adjustRightInd w:val="0"/>
              <w:spacing w:after="0" w:line="320" w:lineRule="atLeast"/>
              <w:ind w:left="60" w:right="60"/>
              <w:jc w:val="right"/>
              <w:rPr>
                <w:rFonts w:ascii="Arial" w:eastAsia="Calibri" w:hAnsi="Arial" w:cs="Arial"/>
                <w:color w:val="010205"/>
                <w:sz w:val="18"/>
                <w:szCs w:val="18"/>
                <w:lang w:val="en-ID"/>
              </w:rPr>
            </w:pPr>
            <w:r w:rsidRPr="008463FC">
              <w:rPr>
                <w:rFonts w:ascii="Arial" w:eastAsia="Calibri" w:hAnsi="Arial" w:cs="Arial"/>
                <w:color w:val="010205"/>
                <w:sz w:val="18"/>
                <w:szCs w:val="18"/>
                <w:lang w:val="en-ID"/>
              </w:rPr>
              <w:t>3</w:t>
            </w:r>
            <w:r w:rsidRPr="008463FC">
              <w:rPr>
                <w:rFonts w:ascii="Arial" w:eastAsia="Calibri" w:hAnsi="Arial" w:cs="Arial"/>
                <w:color w:val="010205"/>
                <w:sz w:val="18"/>
                <w:szCs w:val="18"/>
              </w:rPr>
              <w:t>,</w:t>
            </w:r>
            <w:r w:rsidRPr="008463FC">
              <w:rPr>
                <w:rFonts w:ascii="Arial" w:eastAsia="Calibri" w:hAnsi="Arial" w:cs="Arial"/>
                <w:color w:val="010205"/>
                <w:sz w:val="18"/>
                <w:szCs w:val="18"/>
                <w:lang w:val="en-ID"/>
              </w:rPr>
              <w:t>396</w:t>
            </w:r>
          </w:p>
        </w:tc>
        <w:tc>
          <w:tcPr>
            <w:tcW w:w="1011" w:type="dxa"/>
            <w:shd w:val="clear" w:color="auto" w:fill="FFFFFF"/>
          </w:tcPr>
          <w:p w14:paraId="0EA6318B" w14:textId="77777777" w:rsidR="008463FC" w:rsidRPr="008463FC" w:rsidRDefault="008463FC" w:rsidP="008463FC">
            <w:pPr>
              <w:autoSpaceDE w:val="0"/>
              <w:autoSpaceDN w:val="0"/>
              <w:adjustRightInd w:val="0"/>
              <w:spacing w:after="0" w:line="320" w:lineRule="atLeast"/>
              <w:ind w:left="60" w:right="60"/>
              <w:jc w:val="right"/>
              <w:rPr>
                <w:rFonts w:ascii="Arial" w:eastAsia="Calibri" w:hAnsi="Arial" w:cs="Arial"/>
                <w:color w:val="010205"/>
                <w:sz w:val="18"/>
                <w:szCs w:val="18"/>
                <w:lang w:val="en-ID"/>
              </w:rPr>
            </w:pPr>
            <w:r w:rsidRPr="008463FC">
              <w:rPr>
                <w:rFonts w:ascii="Arial" w:eastAsia="Calibri" w:hAnsi="Arial" w:cs="Arial"/>
                <w:color w:val="010205"/>
                <w:sz w:val="18"/>
                <w:szCs w:val="18"/>
                <w:lang w:val="en-ID"/>
              </w:rPr>
              <w:t>2</w:t>
            </w:r>
            <w:r w:rsidRPr="008463FC">
              <w:rPr>
                <w:rFonts w:ascii="Arial" w:eastAsia="Calibri" w:hAnsi="Arial" w:cs="Arial"/>
                <w:color w:val="010205"/>
                <w:sz w:val="18"/>
                <w:szCs w:val="18"/>
              </w:rPr>
              <w:t>,</w:t>
            </w:r>
            <w:r w:rsidRPr="008463FC">
              <w:rPr>
                <w:rFonts w:ascii="Arial" w:eastAsia="Calibri" w:hAnsi="Arial" w:cs="Arial"/>
                <w:color w:val="010205"/>
                <w:sz w:val="18"/>
                <w:szCs w:val="18"/>
                <w:lang w:val="en-ID"/>
              </w:rPr>
              <w:t>215</w:t>
            </w:r>
          </w:p>
        </w:tc>
        <w:tc>
          <w:tcPr>
            <w:tcW w:w="1297" w:type="dxa"/>
            <w:shd w:val="clear" w:color="auto" w:fill="FFFFFF"/>
            <w:vAlign w:val="center"/>
          </w:tcPr>
          <w:p w14:paraId="18C74B75" w14:textId="77777777" w:rsidR="008463FC" w:rsidRPr="008463FC" w:rsidRDefault="008463FC" w:rsidP="008463FC">
            <w:pPr>
              <w:autoSpaceDE w:val="0"/>
              <w:autoSpaceDN w:val="0"/>
              <w:adjustRightInd w:val="0"/>
              <w:spacing w:after="0" w:line="240" w:lineRule="auto"/>
              <w:rPr>
                <w:rFonts w:ascii="Times New Roman" w:eastAsia="Calibri" w:hAnsi="Times New Roman" w:cs="Times New Roman"/>
                <w:sz w:val="24"/>
                <w:szCs w:val="24"/>
                <w:lang w:val="en-ID"/>
              </w:rPr>
            </w:pPr>
          </w:p>
        </w:tc>
        <w:tc>
          <w:tcPr>
            <w:tcW w:w="864" w:type="dxa"/>
            <w:shd w:val="clear" w:color="auto" w:fill="FFFFFF"/>
          </w:tcPr>
          <w:p w14:paraId="30A6968E" w14:textId="77777777" w:rsidR="008463FC" w:rsidRPr="008463FC" w:rsidRDefault="008463FC" w:rsidP="008463FC">
            <w:pPr>
              <w:autoSpaceDE w:val="0"/>
              <w:autoSpaceDN w:val="0"/>
              <w:adjustRightInd w:val="0"/>
              <w:spacing w:after="0" w:line="320" w:lineRule="atLeast"/>
              <w:ind w:left="60" w:right="60"/>
              <w:jc w:val="right"/>
              <w:rPr>
                <w:rFonts w:ascii="Arial" w:eastAsia="Calibri" w:hAnsi="Arial" w:cs="Arial"/>
                <w:color w:val="010205"/>
                <w:sz w:val="18"/>
                <w:szCs w:val="18"/>
                <w:lang w:val="en-ID"/>
              </w:rPr>
            </w:pPr>
            <w:r w:rsidRPr="008463FC">
              <w:rPr>
                <w:rFonts w:ascii="Arial" w:eastAsia="Calibri" w:hAnsi="Arial" w:cs="Arial"/>
                <w:color w:val="010205"/>
                <w:sz w:val="18"/>
                <w:szCs w:val="18"/>
                <w:lang w:val="en-ID"/>
              </w:rPr>
              <w:t>1</w:t>
            </w:r>
            <w:r w:rsidRPr="008463FC">
              <w:rPr>
                <w:rFonts w:ascii="Arial" w:eastAsia="Calibri" w:hAnsi="Arial" w:cs="Arial"/>
                <w:color w:val="010205"/>
                <w:sz w:val="18"/>
                <w:szCs w:val="18"/>
              </w:rPr>
              <w:t>,</w:t>
            </w:r>
            <w:r w:rsidRPr="008463FC">
              <w:rPr>
                <w:rFonts w:ascii="Arial" w:eastAsia="Calibri" w:hAnsi="Arial" w:cs="Arial"/>
                <w:color w:val="010205"/>
                <w:sz w:val="18"/>
                <w:szCs w:val="18"/>
                <w:lang w:val="en-ID"/>
              </w:rPr>
              <w:t>534</w:t>
            </w:r>
          </w:p>
        </w:tc>
        <w:tc>
          <w:tcPr>
            <w:tcW w:w="879" w:type="dxa"/>
            <w:shd w:val="clear" w:color="auto" w:fill="FFFFFF"/>
          </w:tcPr>
          <w:p w14:paraId="01EA9145" w14:textId="77777777" w:rsidR="008463FC" w:rsidRPr="008463FC" w:rsidRDefault="008463FC" w:rsidP="008463FC">
            <w:pPr>
              <w:autoSpaceDE w:val="0"/>
              <w:autoSpaceDN w:val="0"/>
              <w:adjustRightInd w:val="0"/>
              <w:spacing w:after="0" w:line="320" w:lineRule="atLeast"/>
              <w:ind w:left="60" w:right="60"/>
              <w:jc w:val="right"/>
              <w:rPr>
                <w:rFonts w:ascii="Arial" w:eastAsia="Calibri" w:hAnsi="Arial" w:cs="Arial"/>
                <w:color w:val="010205"/>
                <w:sz w:val="18"/>
                <w:szCs w:val="18"/>
                <w:lang w:val="en-ID"/>
              </w:rPr>
            </w:pPr>
            <w:r w:rsidRPr="008463FC">
              <w:rPr>
                <w:rFonts w:ascii="Arial" w:eastAsia="Calibri" w:hAnsi="Arial" w:cs="Arial"/>
                <w:color w:val="010205"/>
                <w:sz w:val="18"/>
                <w:szCs w:val="18"/>
              </w:rPr>
              <w:t>,</w:t>
            </w:r>
            <w:r w:rsidRPr="008463FC">
              <w:rPr>
                <w:rFonts w:ascii="Arial" w:eastAsia="Calibri" w:hAnsi="Arial" w:cs="Arial"/>
                <w:color w:val="010205"/>
                <w:sz w:val="18"/>
                <w:szCs w:val="18"/>
                <w:lang w:val="en-ID"/>
              </w:rPr>
              <w:t>133</w:t>
            </w:r>
          </w:p>
        </w:tc>
      </w:tr>
      <w:tr w:rsidR="008463FC" w:rsidRPr="008463FC" w14:paraId="3D625E77" w14:textId="77777777" w:rsidTr="008463FC">
        <w:trPr>
          <w:cantSplit/>
          <w:trHeight w:val="398"/>
        </w:trPr>
        <w:tc>
          <w:tcPr>
            <w:tcW w:w="574" w:type="dxa"/>
            <w:vMerge/>
            <w:shd w:val="clear" w:color="auto" w:fill="E0E0E0"/>
          </w:tcPr>
          <w:p w14:paraId="38160520" w14:textId="77777777" w:rsidR="008463FC" w:rsidRPr="008463FC" w:rsidRDefault="008463FC" w:rsidP="008463FC">
            <w:pPr>
              <w:autoSpaceDE w:val="0"/>
              <w:autoSpaceDN w:val="0"/>
              <w:adjustRightInd w:val="0"/>
              <w:spacing w:after="0" w:line="240" w:lineRule="auto"/>
              <w:rPr>
                <w:rFonts w:ascii="Arial" w:eastAsia="Calibri" w:hAnsi="Arial" w:cs="Arial"/>
                <w:color w:val="010205"/>
                <w:sz w:val="18"/>
                <w:szCs w:val="18"/>
                <w:lang w:val="en-ID"/>
              </w:rPr>
            </w:pPr>
          </w:p>
        </w:tc>
        <w:tc>
          <w:tcPr>
            <w:tcW w:w="2168" w:type="dxa"/>
            <w:shd w:val="clear" w:color="auto" w:fill="E0E0E0"/>
          </w:tcPr>
          <w:p w14:paraId="3FCF6169" w14:textId="77777777" w:rsidR="008463FC" w:rsidRPr="008463FC" w:rsidRDefault="008463FC" w:rsidP="008463FC">
            <w:pPr>
              <w:autoSpaceDE w:val="0"/>
              <w:autoSpaceDN w:val="0"/>
              <w:adjustRightInd w:val="0"/>
              <w:spacing w:after="0" w:line="240" w:lineRule="auto"/>
              <w:ind w:left="60" w:right="60"/>
              <w:rPr>
                <w:rFonts w:ascii="Arial" w:eastAsia="Calibri" w:hAnsi="Arial" w:cs="Arial"/>
                <w:color w:val="264A60"/>
                <w:sz w:val="18"/>
                <w:szCs w:val="18"/>
                <w:lang w:val="en-ID"/>
              </w:rPr>
            </w:pPr>
            <w:r w:rsidRPr="008463FC">
              <w:rPr>
                <w:rFonts w:ascii="Arial" w:eastAsia="Calibri" w:hAnsi="Arial" w:cs="Arial"/>
                <w:color w:val="264A60"/>
                <w:sz w:val="18"/>
                <w:szCs w:val="18"/>
                <w:lang w:val="en-ID"/>
              </w:rPr>
              <w:t>kepemilikan manajerial</w:t>
            </w:r>
          </w:p>
        </w:tc>
        <w:tc>
          <w:tcPr>
            <w:tcW w:w="863" w:type="dxa"/>
            <w:shd w:val="clear" w:color="auto" w:fill="FFFFFF"/>
          </w:tcPr>
          <w:p w14:paraId="11D8C93F" w14:textId="77777777" w:rsidR="008463FC" w:rsidRPr="008463FC" w:rsidRDefault="008463FC" w:rsidP="008463FC">
            <w:pPr>
              <w:autoSpaceDE w:val="0"/>
              <w:autoSpaceDN w:val="0"/>
              <w:adjustRightInd w:val="0"/>
              <w:spacing w:after="0" w:line="320" w:lineRule="atLeast"/>
              <w:ind w:left="60" w:right="60"/>
              <w:jc w:val="right"/>
              <w:rPr>
                <w:rFonts w:ascii="Arial" w:eastAsia="Calibri" w:hAnsi="Arial" w:cs="Arial"/>
                <w:color w:val="010205"/>
                <w:sz w:val="18"/>
                <w:szCs w:val="18"/>
                <w:lang w:val="en-ID"/>
              </w:rPr>
            </w:pPr>
            <w:r w:rsidRPr="008463FC">
              <w:rPr>
                <w:rFonts w:ascii="Arial" w:eastAsia="Calibri" w:hAnsi="Arial" w:cs="Arial"/>
                <w:color w:val="010205"/>
                <w:sz w:val="18"/>
                <w:szCs w:val="18"/>
                <w:lang w:val="en-ID"/>
              </w:rPr>
              <w:t>-</w:t>
            </w:r>
            <w:r w:rsidRPr="008463FC">
              <w:rPr>
                <w:rFonts w:ascii="Arial" w:eastAsia="Calibri" w:hAnsi="Arial" w:cs="Arial"/>
                <w:color w:val="010205"/>
                <w:sz w:val="18"/>
                <w:szCs w:val="18"/>
              </w:rPr>
              <w:t>,</w:t>
            </w:r>
            <w:r w:rsidRPr="008463FC">
              <w:rPr>
                <w:rFonts w:ascii="Arial" w:eastAsia="Calibri" w:hAnsi="Arial" w:cs="Arial"/>
                <w:color w:val="010205"/>
                <w:sz w:val="18"/>
                <w:szCs w:val="18"/>
                <w:lang w:val="en-ID"/>
              </w:rPr>
              <w:t>279</w:t>
            </w:r>
          </w:p>
        </w:tc>
        <w:tc>
          <w:tcPr>
            <w:tcW w:w="1011" w:type="dxa"/>
            <w:shd w:val="clear" w:color="auto" w:fill="FFFFFF"/>
          </w:tcPr>
          <w:p w14:paraId="44AD3008" w14:textId="77777777" w:rsidR="008463FC" w:rsidRPr="008463FC" w:rsidRDefault="008463FC" w:rsidP="008463FC">
            <w:pPr>
              <w:autoSpaceDE w:val="0"/>
              <w:autoSpaceDN w:val="0"/>
              <w:adjustRightInd w:val="0"/>
              <w:spacing w:after="0" w:line="320" w:lineRule="atLeast"/>
              <w:ind w:left="60" w:right="60"/>
              <w:jc w:val="right"/>
              <w:rPr>
                <w:rFonts w:ascii="Arial" w:eastAsia="Calibri" w:hAnsi="Arial" w:cs="Arial"/>
                <w:color w:val="010205"/>
                <w:sz w:val="18"/>
                <w:szCs w:val="18"/>
                <w:lang w:val="en-ID"/>
              </w:rPr>
            </w:pPr>
            <w:r w:rsidRPr="008463FC">
              <w:rPr>
                <w:rFonts w:ascii="Arial" w:eastAsia="Calibri" w:hAnsi="Arial" w:cs="Arial"/>
                <w:color w:val="010205"/>
                <w:sz w:val="18"/>
                <w:szCs w:val="18"/>
                <w:lang w:val="en-ID"/>
              </w:rPr>
              <w:t>1</w:t>
            </w:r>
            <w:r w:rsidRPr="008463FC">
              <w:rPr>
                <w:rFonts w:ascii="Arial" w:eastAsia="Calibri" w:hAnsi="Arial" w:cs="Arial"/>
                <w:color w:val="010205"/>
                <w:sz w:val="18"/>
                <w:szCs w:val="18"/>
              </w:rPr>
              <w:t>,</w:t>
            </w:r>
            <w:r w:rsidRPr="008463FC">
              <w:rPr>
                <w:rFonts w:ascii="Arial" w:eastAsia="Calibri" w:hAnsi="Arial" w:cs="Arial"/>
                <w:color w:val="010205"/>
                <w:sz w:val="18"/>
                <w:szCs w:val="18"/>
                <w:lang w:val="en-ID"/>
              </w:rPr>
              <w:t>201</w:t>
            </w:r>
          </w:p>
        </w:tc>
        <w:tc>
          <w:tcPr>
            <w:tcW w:w="1297" w:type="dxa"/>
            <w:shd w:val="clear" w:color="auto" w:fill="FFFFFF"/>
          </w:tcPr>
          <w:p w14:paraId="43187AF2" w14:textId="77777777" w:rsidR="008463FC" w:rsidRPr="008463FC" w:rsidRDefault="008463FC" w:rsidP="008463FC">
            <w:pPr>
              <w:autoSpaceDE w:val="0"/>
              <w:autoSpaceDN w:val="0"/>
              <w:adjustRightInd w:val="0"/>
              <w:spacing w:after="0" w:line="320" w:lineRule="atLeast"/>
              <w:ind w:left="60" w:right="60"/>
              <w:jc w:val="right"/>
              <w:rPr>
                <w:rFonts w:ascii="Arial" w:eastAsia="Calibri" w:hAnsi="Arial" w:cs="Arial"/>
                <w:color w:val="010205"/>
                <w:sz w:val="18"/>
                <w:szCs w:val="18"/>
                <w:lang w:val="en-ID"/>
              </w:rPr>
            </w:pPr>
            <w:r w:rsidRPr="008463FC">
              <w:rPr>
                <w:rFonts w:ascii="Arial" w:eastAsia="Calibri" w:hAnsi="Arial" w:cs="Arial"/>
                <w:color w:val="010205"/>
                <w:sz w:val="18"/>
                <w:szCs w:val="18"/>
                <w:lang w:val="en-ID"/>
              </w:rPr>
              <w:t>-</w:t>
            </w:r>
            <w:r w:rsidRPr="008463FC">
              <w:rPr>
                <w:rFonts w:ascii="Arial" w:eastAsia="Calibri" w:hAnsi="Arial" w:cs="Arial"/>
                <w:color w:val="010205"/>
                <w:sz w:val="18"/>
                <w:szCs w:val="18"/>
              </w:rPr>
              <w:t>,</w:t>
            </w:r>
            <w:r w:rsidRPr="008463FC">
              <w:rPr>
                <w:rFonts w:ascii="Arial" w:eastAsia="Calibri" w:hAnsi="Arial" w:cs="Arial"/>
                <w:color w:val="010205"/>
                <w:sz w:val="18"/>
                <w:szCs w:val="18"/>
                <w:lang w:val="en-ID"/>
              </w:rPr>
              <w:t>063</w:t>
            </w:r>
          </w:p>
        </w:tc>
        <w:tc>
          <w:tcPr>
            <w:tcW w:w="864" w:type="dxa"/>
            <w:shd w:val="clear" w:color="auto" w:fill="FFFFFF"/>
          </w:tcPr>
          <w:p w14:paraId="1D31802A" w14:textId="77777777" w:rsidR="008463FC" w:rsidRPr="008463FC" w:rsidRDefault="008463FC" w:rsidP="008463FC">
            <w:pPr>
              <w:autoSpaceDE w:val="0"/>
              <w:autoSpaceDN w:val="0"/>
              <w:adjustRightInd w:val="0"/>
              <w:spacing w:after="0" w:line="320" w:lineRule="atLeast"/>
              <w:ind w:left="60" w:right="60"/>
              <w:jc w:val="right"/>
              <w:rPr>
                <w:rFonts w:ascii="Arial" w:eastAsia="Calibri" w:hAnsi="Arial" w:cs="Arial"/>
                <w:color w:val="010205"/>
                <w:sz w:val="18"/>
                <w:szCs w:val="18"/>
                <w:lang w:val="en-ID"/>
              </w:rPr>
            </w:pPr>
            <w:r w:rsidRPr="008463FC">
              <w:rPr>
                <w:rFonts w:ascii="Arial" w:eastAsia="Calibri" w:hAnsi="Arial" w:cs="Arial"/>
                <w:color w:val="010205"/>
                <w:sz w:val="18"/>
                <w:szCs w:val="18"/>
                <w:lang w:val="en-ID"/>
              </w:rPr>
              <w:t>-</w:t>
            </w:r>
            <w:r w:rsidRPr="008463FC">
              <w:rPr>
                <w:rFonts w:ascii="Arial" w:eastAsia="Calibri" w:hAnsi="Arial" w:cs="Arial"/>
                <w:color w:val="010205"/>
                <w:sz w:val="18"/>
                <w:szCs w:val="18"/>
              </w:rPr>
              <w:t>,</w:t>
            </w:r>
            <w:r w:rsidRPr="008463FC">
              <w:rPr>
                <w:rFonts w:ascii="Arial" w:eastAsia="Calibri" w:hAnsi="Arial" w:cs="Arial"/>
                <w:color w:val="010205"/>
                <w:sz w:val="18"/>
                <w:szCs w:val="18"/>
                <w:lang w:val="en-ID"/>
              </w:rPr>
              <w:t>232</w:t>
            </w:r>
          </w:p>
        </w:tc>
        <w:tc>
          <w:tcPr>
            <w:tcW w:w="879" w:type="dxa"/>
            <w:shd w:val="clear" w:color="auto" w:fill="FFFFFF"/>
          </w:tcPr>
          <w:p w14:paraId="0F0E9477" w14:textId="77777777" w:rsidR="008463FC" w:rsidRPr="008463FC" w:rsidRDefault="008463FC" w:rsidP="008463FC">
            <w:pPr>
              <w:autoSpaceDE w:val="0"/>
              <w:autoSpaceDN w:val="0"/>
              <w:adjustRightInd w:val="0"/>
              <w:spacing w:after="0" w:line="320" w:lineRule="atLeast"/>
              <w:ind w:left="60" w:right="60"/>
              <w:jc w:val="right"/>
              <w:rPr>
                <w:rFonts w:ascii="Arial" w:eastAsia="Calibri" w:hAnsi="Arial" w:cs="Arial"/>
                <w:color w:val="010205"/>
                <w:sz w:val="18"/>
                <w:szCs w:val="18"/>
                <w:lang w:val="en-ID"/>
              </w:rPr>
            </w:pPr>
            <w:r w:rsidRPr="008463FC">
              <w:rPr>
                <w:rFonts w:ascii="Arial" w:eastAsia="Calibri" w:hAnsi="Arial" w:cs="Arial"/>
                <w:color w:val="010205"/>
                <w:sz w:val="18"/>
                <w:szCs w:val="18"/>
              </w:rPr>
              <w:t>,</w:t>
            </w:r>
            <w:r w:rsidRPr="008463FC">
              <w:rPr>
                <w:rFonts w:ascii="Arial" w:eastAsia="Calibri" w:hAnsi="Arial" w:cs="Arial"/>
                <w:color w:val="010205"/>
                <w:sz w:val="18"/>
                <w:szCs w:val="18"/>
                <w:lang w:val="en-ID"/>
              </w:rPr>
              <w:t>817</w:t>
            </w:r>
          </w:p>
        </w:tc>
      </w:tr>
      <w:tr w:rsidR="008463FC" w:rsidRPr="008463FC" w14:paraId="1065BEA0" w14:textId="77777777" w:rsidTr="008463FC">
        <w:trPr>
          <w:cantSplit/>
          <w:trHeight w:val="505"/>
        </w:trPr>
        <w:tc>
          <w:tcPr>
            <w:tcW w:w="574" w:type="dxa"/>
            <w:vMerge/>
            <w:shd w:val="clear" w:color="auto" w:fill="E0E0E0"/>
          </w:tcPr>
          <w:p w14:paraId="01CECEC8" w14:textId="77777777" w:rsidR="008463FC" w:rsidRPr="008463FC" w:rsidRDefault="008463FC" w:rsidP="008463FC">
            <w:pPr>
              <w:autoSpaceDE w:val="0"/>
              <w:autoSpaceDN w:val="0"/>
              <w:adjustRightInd w:val="0"/>
              <w:spacing w:after="0" w:line="240" w:lineRule="auto"/>
              <w:rPr>
                <w:rFonts w:ascii="Arial" w:eastAsia="Calibri" w:hAnsi="Arial" w:cs="Arial"/>
                <w:color w:val="010205"/>
                <w:sz w:val="18"/>
                <w:szCs w:val="18"/>
                <w:lang w:val="en-ID"/>
              </w:rPr>
            </w:pPr>
          </w:p>
        </w:tc>
        <w:tc>
          <w:tcPr>
            <w:tcW w:w="2168" w:type="dxa"/>
            <w:shd w:val="clear" w:color="auto" w:fill="E0E0E0"/>
          </w:tcPr>
          <w:p w14:paraId="75DF7012" w14:textId="77777777" w:rsidR="008463FC" w:rsidRPr="008463FC" w:rsidRDefault="008463FC" w:rsidP="008463FC">
            <w:pPr>
              <w:autoSpaceDE w:val="0"/>
              <w:autoSpaceDN w:val="0"/>
              <w:adjustRightInd w:val="0"/>
              <w:spacing w:after="0" w:line="240" w:lineRule="auto"/>
              <w:ind w:left="60" w:right="60"/>
              <w:rPr>
                <w:rFonts w:ascii="Arial" w:eastAsia="Calibri" w:hAnsi="Arial" w:cs="Arial"/>
                <w:color w:val="264A60"/>
                <w:sz w:val="18"/>
                <w:szCs w:val="18"/>
                <w:lang w:val="en-ID"/>
              </w:rPr>
            </w:pPr>
            <w:r w:rsidRPr="008463FC">
              <w:rPr>
                <w:rFonts w:ascii="Arial" w:eastAsia="Calibri" w:hAnsi="Arial" w:cs="Arial"/>
                <w:color w:val="264A60"/>
                <w:sz w:val="18"/>
                <w:szCs w:val="18"/>
                <w:lang w:val="en-ID"/>
              </w:rPr>
              <w:t>corporate social responsibility</w:t>
            </w:r>
          </w:p>
        </w:tc>
        <w:tc>
          <w:tcPr>
            <w:tcW w:w="863" w:type="dxa"/>
            <w:shd w:val="clear" w:color="auto" w:fill="FFFFFF"/>
          </w:tcPr>
          <w:p w14:paraId="17DB6332" w14:textId="77777777" w:rsidR="008463FC" w:rsidRPr="008463FC" w:rsidRDefault="008463FC" w:rsidP="008463FC">
            <w:pPr>
              <w:autoSpaceDE w:val="0"/>
              <w:autoSpaceDN w:val="0"/>
              <w:adjustRightInd w:val="0"/>
              <w:spacing w:after="0" w:line="320" w:lineRule="atLeast"/>
              <w:ind w:left="60" w:right="60"/>
              <w:jc w:val="right"/>
              <w:rPr>
                <w:rFonts w:ascii="Arial" w:eastAsia="Calibri" w:hAnsi="Arial" w:cs="Arial"/>
                <w:color w:val="010205"/>
                <w:sz w:val="18"/>
                <w:szCs w:val="18"/>
                <w:lang w:val="en-ID"/>
              </w:rPr>
            </w:pPr>
            <w:r w:rsidRPr="008463FC">
              <w:rPr>
                <w:rFonts w:ascii="Arial" w:eastAsia="Calibri" w:hAnsi="Arial" w:cs="Arial"/>
                <w:color w:val="010205"/>
                <w:sz w:val="18"/>
                <w:szCs w:val="18"/>
                <w:lang w:val="en-ID"/>
              </w:rPr>
              <w:t>-1</w:t>
            </w:r>
            <w:r w:rsidRPr="008463FC">
              <w:rPr>
                <w:rFonts w:ascii="Arial" w:eastAsia="Calibri" w:hAnsi="Arial" w:cs="Arial"/>
                <w:color w:val="010205"/>
                <w:sz w:val="18"/>
                <w:szCs w:val="18"/>
              </w:rPr>
              <w:t>,</w:t>
            </w:r>
            <w:r w:rsidRPr="008463FC">
              <w:rPr>
                <w:rFonts w:ascii="Arial" w:eastAsia="Calibri" w:hAnsi="Arial" w:cs="Arial"/>
                <w:color w:val="010205"/>
                <w:sz w:val="18"/>
                <w:szCs w:val="18"/>
                <w:lang w:val="en-ID"/>
              </w:rPr>
              <w:t>295</w:t>
            </w:r>
          </w:p>
        </w:tc>
        <w:tc>
          <w:tcPr>
            <w:tcW w:w="1011" w:type="dxa"/>
            <w:shd w:val="clear" w:color="auto" w:fill="FFFFFF"/>
          </w:tcPr>
          <w:p w14:paraId="56793AEC" w14:textId="77777777" w:rsidR="008463FC" w:rsidRPr="008463FC" w:rsidRDefault="008463FC" w:rsidP="008463FC">
            <w:pPr>
              <w:autoSpaceDE w:val="0"/>
              <w:autoSpaceDN w:val="0"/>
              <w:adjustRightInd w:val="0"/>
              <w:spacing w:after="0" w:line="320" w:lineRule="atLeast"/>
              <w:ind w:left="60" w:right="60"/>
              <w:jc w:val="right"/>
              <w:rPr>
                <w:rFonts w:ascii="Arial" w:eastAsia="Calibri" w:hAnsi="Arial" w:cs="Arial"/>
                <w:color w:val="010205"/>
                <w:sz w:val="18"/>
                <w:szCs w:val="18"/>
                <w:lang w:val="en-ID"/>
              </w:rPr>
            </w:pPr>
            <w:r w:rsidRPr="008463FC">
              <w:rPr>
                <w:rFonts w:ascii="Arial" w:eastAsia="Calibri" w:hAnsi="Arial" w:cs="Arial"/>
                <w:color w:val="010205"/>
                <w:sz w:val="18"/>
                <w:szCs w:val="18"/>
              </w:rPr>
              <w:t>,</w:t>
            </w:r>
            <w:r w:rsidRPr="008463FC">
              <w:rPr>
                <w:rFonts w:ascii="Arial" w:eastAsia="Calibri" w:hAnsi="Arial" w:cs="Arial"/>
                <w:color w:val="010205"/>
                <w:sz w:val="18"/>
                <w:szCs w:val="18"/>
                <w:lang w:val="en-ID"/>
              </w:rPr>
              <w:t>697</w:t>
            </w:r>
          </w:p>
        </w:tc>
        <w:tc>
          <w:tcPr>
            <w:tcW w:w="1297" w:type="dxa"/>
            <w:shd w:val="clear" w:color="auto" w:fill="FFFFFF"/>
          </w:tcPr>
          <w:p w14:paraId="03D64DB3" w14:textId="77777777" w:rsidR="008463FC" w:rsidRPr="008463FC" w:rsidRDefault="008463FC" w:rsidP="008463FC">
            <w:pPr>
              <w:autoSpaceDE w:val="0"/>
              <w:autoSpaceDN w:val="0"/>
              <w:adjustRightInd w:val="0"/>
              <w:spacing w:after="0" w:line="320" w:lineRule="atLeast"/>
              <w:ind w:left="60" w:right="60"/>
              <w:jc w:val="right"/>
              <w:rPr>
                <w:rFonts w:ascii="Arial" w:eastAsia="Calibri" w:hAnsi="Arial" w:cs="Arial"/>
                <w:color w:val="010205"/>
                <w:sz w:val="18"/>
                <w:szCs w:val="18"/>
                <w:lang w:val="en-ID"/>
              </w:rPr>
            </w:pPr>
            <w:r w:rsidRPr="008463FC">
              <w:rPr>
                <w:rFonts w:ascii="Arial" w:eastAsia="Calibri" w:hAnsi="Arial" w:cs="Arial"/>
                <w:color w:val="010205"/>
                <w:sz w:val="18"/>
                <w:szCs w:val="18"/>
                <w:lang w:val="en-ID"/>
              </w:rPr>
              <w:t>-</w:t>
            </w:r>
            <w:r w:rsidRPr="008463FC">
              <w:rPr>
                <w:rFonts w:ascii="Arial" w:eastAsia="Calibri" w:hAnsi="Arial" w:cs="Arial"/>
                <w:color w:val="010205"/>
                <w:sz w:val="18"/>
                <w:szCs w:val="18"/>
              </w:rPr>
              <w:t>,</w:t>
            </w:r>
            <w:r w:rsidRPr="008463FC">
              <w:rPr>
                <w:rFonts w:ascii="Arial" w:eastAsia="Calibri" w:hAnsi="Arial" w:cs="Arial"/>
                <w:color w:val="010205"/>
                <w:sz w:val="18"/>
                <w:szCs w:val="18"/>
                <w:lang w:val="en-ID"/>
              </w:rPr>
              <w:t>276</w:t>
            </w:r>
          </w:p>
        </w:tc>
        <w:tc>
          <w:tcPr>
            <w:tcW w:w="864" w:type="dxa"/>
            <w:shd w:val="clear" w:color="auto" w:fill="FFFFFF"/>
          </w:tcPr>
          <w:p w14:paraId="4F6F76F6" w14:textId="77777777" w:rsidR="008463FC" w:rsidRPr="008463FC" w:rsidRDefault="008463FC" w:rsidP="008463FC">
            <w:pPr>
              <w:autoSpaceDE w:val="0"/>
              <w:autoSpaceDN w:val="0"/>
              <w:adjustRightInd w:val="0"/>
              <w:spacing w:after="0" w:line="320" w:lineRule="atLeast"/>
              <w:ind w:left="60" w:right="60"/>
              <w:jc w:val="right"/>
              <w:rPr>
                <w:rFonts w:ascii="Arial" w:eastAsia="Calibri" w:hAnsi="Arial" w:cs="Arial"/>
                <w:color w:val="010205"/>
                <w:sz w:val="18"/>
                <w:szCs w:val="18"/>
                <w:lang w:val="en-ID"/>
              </w:rPr>
            </w:pPr>
            <w:r w:rsidRPr="008463FC">
              <w:rPr>
                <w:rFonts w:ascii="Arial" w:eastAsia="Calibri" w:hAnsi="Arial" w:cs="Arial"/>
                <w:color w:val="010205"/>
                <w:sz w:val="18"/>
                <w:szCs w:val="18"/>
                <w:lang w:val="en-ID"/>
              </w:rPr>
              <w:t>-1</w:t>
            </w:r>
            <w:r w:rsidRPr="008463FC">
              <w:rPr>
                <w:rFonts w:ascii="Arial" w:eastAsia="Calibri" w:hAnsi="Arial" w:cs="Arial"/>
                <w:color w:val="010205"/>
                <w:sz w:val="18"/>
                <w:szCs w:val="18"/>
              </w:rPr>
              <w:t>,</w:t>
            </w:r>
            <w:r w:rsidRPr="008463FC">
              <w:rPr>
                <w:rFonts w:ascii="Arial" w:eastAsia="Calibri" w:hAnsi="Arial" w:cs="Arial"/>
                <w:color w:val="010205"/>
                <w:sz w:val="18"/>
                <w:szCs w:val="18"/>
                <w:lang w:val="en-ID"/>
              </w:rPr>
              <w:t>858</w:t>
            </w:r>
          </w:p>
        </w:tc>
        <w:tc>
          <w:tcPr>
            <w:tcW w:w="879" w:type="dxa"/>
            <w:shd w:val="clear" w:color="auto" w:fill="FFFFFF"/>
          </w:tcPr>
          <w:p w14:paraId="02339848" w14:textId="77777777" w:rsidR="008463FC" w:rsidRPr="008463FC" w:rsidRDefault="008463FC" w:rsidP="008463FC">
            <w:pPr>
              <w:autoSpaceDE w:val="0"/>
              <w:autoSpaceDN w:val="0"/>
              <w:adjustRightInd w:val="0"/>
              <w:spacing w:after="0" w:line="320" w:lineRule="atLeast"/>
              <w:ind w:left="60" w:right="60"/>
              <w:jc w:val="right"/>
              <w:rPr>
                <w:rFonts w:ascii="Arial" w:eastAsia="Calibri" w:hAnsi="Arial" w:cs="Arial"/>
                <w:color w:val="010205"/>
                <w:sz w:val="18"/>
                <w:szCs w:val="18"/>
                <w:lang w:val="en-ID"/>
              </w:rPr>
            </w:pPr>
            <w:r w:rsidRPr="008463FC">
              <w:rPr>
                <w:rFonts w:ascii="Arial" w:eastAsia="Calibri" w:hAnsi="Arial" w:cs="Arial"/>
                <w:color w:val="010205"/>
                <w:sz w:val="18"/>
                <w:szCs w:val="18"/>
              </w:rPr>
              <w:t>,</w:t>
            </w:r>
            <w:r w:rsidRPr="008463FC">
              <w:rPr>
                <w:rFonts w:ascii="Arial" w:eastAsia="Calibri" w:hAnsi="Arial" w:cs="Arial"/>
                <w:color w:val="010205"/>
                <w:sz w:val="18"/>
                <w:szCs w:val="18"/>
                <w:lang w:val="en-ID"/>
              </w:rPr>
              <w:t>071</w:t>
            </w:r>
          </w:p>
        </w:tc>
      </w:tr>
      <w:tr w:rsidR="008463FC" w:rsidRPr="008463FC" w14:paraId="4CE1E0C3" w14:textId="77777777" w:rsidTr="008463FC">
        <w:trPr>
          <w:cantSplit/>
          <w:trHeight w:val="398"/>
        </w:trPr>
        <w:tc>
          <w:tcPr>
            <w:tcW w:w="574" w:type="dxa"/>
            <w:vMerge/>
            <w:shd w:val="clear" w:color="auto" w:fill="E0E0E0"/>
          </w:tcPr>
          <w:p w14:paraId="2A4ECA02" w14:textId="77777777" w:rsidR="008463FC" w:rsidRPr="008463FC" w:rsidRDefault="008463FC" w:rsidP="008463FC">
            <w:pPr>
              <w:autoSpaceDE w:val="0"/>
              <w:autoSpaceDN w:val="0"/>
              <w:adjustRightInd w:val="0"/>
              <w:spacing w:after="0" w:line="240" w:lineRule="auto"/>
              <w:rPr>
                <w:rFonts w:ascii="Arial" w:eastAsia="Calibri" w:hAnsi="Arial" w:cs="Arial"/>
                <w:color w:val="010205"/>
                <w:sz w:val="18"/>
                <w:szCs w:val="18"/>
                <w:lang w:val="en-ID"/>
              </w:rPr>
            </w:pPr>
          </w:p>
        </w:tc>
        <w:tc>
          <w:tcPr>
            <w:tcW w:w="2168" w:type="dxa"/>
            <w:shd w:val="clear" w:color="auto" w:fill="E0E0E0"/>
          </w:tcPr>
          <w:p w14:paraId="2BA87CF4" w14:textId="77777777" w:rsidR="008463FC" w:rsidRPr="008463FC" w:rsidRDefault="008463FC" w:rsidP="008463FC">
            <w:pPr>
              <w:autoSpaceDE w:val="0"/>
              <w:autoSpaceDN w:val="0"/>
              <w:adjustRightInd w:val="0"/>
              <w:spacing w:after="0" w:line="240" w:lineRule="auto"/>
              <w:ind w:left="60" w:right="60"/>
              <w:rPr>
                <w:rFonts w:ascii="Arial" w:eastAsia="Calibri" w:hAnsi="Arial" w:cs="Arial"/>
                <w:color w:val="264A60"/>
                <w:sz w:val="18"/>
                <w:szCs w:val="18"/>
                <w:lang w:val="en-ID"/>
              </w:rPr>
            </w:pPr>
            <w:r w:rsidRPr="008463FC">
              <w:rPr>
                <w:rFonts w:ascii="Arial" w:eastAsia="Calibri" w:hAnsi="Arial" w:cs="Arial"/>
                <w:color w:val="264A60"/>
                <w:sz w:val="18"/>
                <w:szCs w:val="18"/>
                <w:lang w:val="en-ID"/>
              </w:rPr>
              <w:t>firm size</w:t>
            </w:r>
          </w:p>
        </w:tc>
        <w:tc>
          <w:tcPr>
            <w:tcW w:w="863" w:type="dxa"/>
            <w:shd w:val="clear" w:color="auto" w:fill="FFFFFF"/>
          </w:tcPr>
          <w:p w14:paraId="79CE6864" w14:textId="77777777" w:rsidR="008463FC" w:rsidRPr="008463FC" w:rsidRDefault="008463FC" w:rsidP="008463FC">
            <w:pPr>
              <w:autoSpaceDE w:val="0"/>
              <w:autoSpaceDN w:val="0"/>
              <w:adjustRightInd w:val="0"/>
              <w:spacing w:after="0" w:line="320" w:lineRule="atLeast"/>
              <w:ind w:left="60" w:right="60"/>
              <w:jc w:val="right"/>
              <w:rPr>
                <w:rFonts w:ascii="Arial" w:eastAsia="Calibri" w:hAnsi="Arial" w:cs="Arial"/>
                <w:color w:val="010205"/>
                <w:sz w:val="18"/>
                <w:szCs w:val="18"/>
                <w:lang w:val="en-ID"/>
              </w:rPr>
            </w:pPr>
            <w:r w:rsidRPr="008463FC">
              <w:rPr>
                <w:rFonts w:ascii="Arial" w:eastAsia="Calibri" w:hAnsi="Arial" w:cs="Arial"/>
                <w:color w:val="010205"/>
                <w:sz w:val="18"/>
                <w:szCs w:val="18"/>
                <w:lang w:val="en-ID"/>
              </w:rPr>
              <w:t>-</w:t>
            </w:r>
            <w:r w:rsidRPr="008463FC">
              <w:rPr>
                <w:rFonts w:ascii="Arial" w:eastAsia="Calibri" w:hAnsi="Arial" w:cs="Arial"/>
                <w:color w:val="010205"/>
                <w:sz w:val="18"/>
                <w:szCs w:val="18"/>
              </w:rPr>
              <w:t>,</w:t>
            </w:r>
            <w:r w:rsidRPr="008463FC">
              <w:rPr>
                <w:rFonts w:ascii="Arial" w:eastAsia="Calibri" w:hAnsi="Arial" w:cs="Arial"/>
                <w:color w:val="010205"/>
                <w:sz w:val="18"/>
                <w:szCs w:val="18"/>
                <w:lang w:val="en-ID"/>
              </w:rPr>
              <w:t>055</w:t>
            </w:r>
          </w:p>
        </w:tc>
        <w:tc>
          <w:tcPr>
            <w:tcW w:w="1011" w:type="dxa"/>
            <w:shd w:val="clear" w:color="auto" w:fill="FFFFFF"/>
          </w:tcPr>
          <w:p w14:paraId="7E87B6AA" w14:textId="77777777" w:rsidR="008463FC" w:rsidRPr="008463FC" w:rsidRDefault="008463FC" w:rsidP="008463FC">
            <w:pPr>
              <w:autoSpaceDE w:val="0"/>
              <w:autoSpaceDN w:val="0"/>
              <w:adjustRightInd w:val="0"/>
              <w:spacing w:after="0" w:line="320" w:lineRule="atLeast"/>
              <w:ind w:left="60" w:right="60"/>
              <w:jc w:val="right"/>
              <w:rPr>
                <w:rFonts w:ascii="Arial" w:eastAsia="Calibri" w:hAnsi="Arial" w:cs="Arial"/>
                <w:color w:val="010205"/>
                <w:sz w:val="18"/>
                <w:szCs w:val="18"/>
                <w:lang w:val="en-ID"/>
              </w:rPr>
            </w:pPr>
            <w:r w:rsidRPr="008463FC">
              <w:rPr>
                <w:rFonts w:ascii="Arial" w:eastAsia="Calibri" w:hAnsi="Arial" w:cs="Arial"/>
                <w:color w:val="010205"/>
                <w:sz w:val="18"/>
                <w:szCs w:val="18"/>
              </w:rPr>
              <w:t>,</w:t>
            </w:r>
            <w:r w:rsidRPr="008463FC">
              <w:rPr>
                <w:rFonts w:ascii="Arial" w:eastAsia="Calibri" w:hAnsi="Arial" w:cs="Arial"/>
                <w:color w:val="010205"/>
                <w:sz w:val="18"/>
                <w:szCs w:val="18"/>
                <w:lang w:val="en-ID"/>
              </w:rPr>
              <w:t>044</w:t>
            </w:r>
          </w:p>
        </w:tc>
        <w:tc>
          <w:tcPr>
            <w:tcW w:w="1297" w:type="dxa"/>
            <w:shd w:val="clear" w:color="auto" w:fill="FFFFFF"/>
          </w:tcPr>
          <w:p w14:paraId="37779F27" w14:textId="77777777" w:rsidR="008463FC" w:rsidRPr="008463FC" w:rsidRDefault="008463FC" w:rsidP="008463FC">
            <w:pPr>
              <w:autoSpaceDE w:val="0"/>
              <w:autoSpaceDN w:val="0"/>
              <w:adjustRightInd w:val="0"/>
              <w:spacing w:after="0" w:line="320" w:lineRule="atLeast"/>
              <w:ind w:left="60" w:right="60"/>
              <w:jc w:val="right"/>
              <w:rPr>
                <w:rFonts w:ascii="Arial" w:eastAsia="Calibri" w:hAnsi="Arial" w:cs="Arial"/>
                <w:color w:val="010205"/>
                <w:sz w:val="18"/>
                <w:szCs w:val="18"/>
                <w:lang w:val="en-ID"/>
              </w:rPr>
            </w:pPr>
            <w:r w:rsidRPr="008463FC">
              <w:rPr>
                <w:rFonts w:ascii="Arial" w:eastAsia="Calibri" w:hAnsi="Arial" w:cs="Arial"/>
                <w:color w:val="010205"/>
                <w:sz w:val="18"/>
                <w:szCs w:val="18"/>
                <w:lang w:val="en-ID"/>
              </w:rPr>
              <w:t>-</w:t>
            </w:r>
            <w:r w:rsidRPr="008463FC">
              <w:rPr>
                <w:rFonts w:ascii="Arial" w:eastAsia="Calibri" w:hAnsi="Arial" w:cs="Arial"/>
                <w:color w:val="010205"/>
                <w:sz w:val="18"/>
                <w:szCs w:val="18"/>
              </w:rPr>
              <w:t>,</w:t>
            </w:r>
            <w:r w:rsidRPr="008463FC">
              <w:rPr>
                <w:rFonts w:ascii="Arial" w:eastAsia="Calibri" w:hAnsi="Arial" w:cs="Arial"/>
                <w:color w:val="010205"/>
                <w:sz w:val="18"/>
                <w:szCs w:val="18"/>
                <w:lang w:val="en-ID"/>
              </w:rPr>
              <w:t>212</w:t>
            </w:r>
          </w:p>
        </w:tc>
        <w:tc>
          <w:tcPr>
            <w:tcW w:w="864" w:type="dxa"/>
            <w:shd w:val="clear" w:color="auto" w:fill="FFFFFF"/>
          </w:tcPr>
          <w:p w14:paraId="03217DB4" w14:textId="77777777" w:rsidR="008463FC" w:rsidRPr="008463FC" w:rsidRDefault="008463FC" w:rsidP="008463FC">
            <w:pPr>
              <w:autoSpaceDE w:val="0"/>
              <w:autoSpaceDN w:val="0"/>
              <w:adjustRightInd w:val="0"/>
              <w:spacing w:after="0" w:line="320" w:lineRule="atLeast"/>
              <w:ind w:left="60" w:right="60"/>
              <w:jc w:val="right"/>
              <w:rPr>
                <w:rFonts w:ascii="Arial" w:eastAsia="Calibri" w:hAnsi="Arial" w:cs="Arial"/>
                <w:color w:val="010205"/>
                <w:sz w:val="18"/>
                <w:szCs w:val="18"/>
                <w:lang w:val="en-ID"/>
              </w:rPr>
            </w:pPr>
            <w:r w:rsidRPr="008463FC">
              <w:rPr>
                <w:rFonts w:ascii="Arial" w:eastAsia="Calibri" w:hAnsi="Arial" w:cs="Arial"/>
                <w:color w:val="010205"/>
                <w:sz w:val="18"/>
                <w:szCs w:val="18"/>
                <w:lang w:val="en-ID"/>
              </w:rPr>
              <w:t>-1</w:t>
            </w:r>
            <w:r w:rsidRPr="008463FC">
              <w:rPr>
                <w:rFonts w:ascii="Arial" w:eastAsia="Calibri" w:hAnsi="Arial" w:cs="Arial"/>
                <w:color w:val="010205"/>
                <w:sz w:val="18"/>
                <w:szCs w:val="18"/>
              </w:rPr>
              <w:t>,</w:t>
            </w:r>
            <w:r w:rsidRPr="008463FC">
              <w:rPr>
                <w:rFonts w:ascii="Arial" w:eastAsia="Calibri" w:hAnsi="Arial" w:cs="Arial"/>
                <w:color w:val="010205"/>
                <w:sz w:val="18"/>
                <w:szCs w:val="18"/>
                <w:lang w:val="en-ID"/>
              </w:rPr>
              <w:t>233</w:t>
            </w:r>
          </w:p>
        </w:tc>
        <w:tc>
          <w:tcPr>
            <w:tcW w:w="879" w:type="dxa"/>
            <w:shd w:val="clear" w:color="auto" w:fill="FFFFFF"/>
          </w:tcPr>
          <w:p w14:paraId="36E01066" w14:textId="77777777" w:rsidR="008463FC" w:rsidRPr="008463FC" w:rsidRDefault="008463FC" w:rsidP="008463FC">
            <w:pPr>
              <w:autoSpaceDE w:val="0"/>
              <w:autoSpaceDN w:val="0"/>
              <w:adjustRightInd w:val="0"/>
              <w:spacing w:after="0" w:line="320" w:lineRule="atLeast"/>
              <w:ind w:left="60" w:right="60"/>
              <w:jc w:val="right"/>
              <w:rPr>
                <w:rFonts w:ascii="Arial" w:eastAsia="Calibri" w:hAnsi="Arial" w:cs="Arial"/>
                <w:color w:val="010205"/>
                <w:sz w:val="18"/>
                <w:szCs w:val="18"/>
                <w:lang w:val="en-ID"/>
              </w:rPr>
            </w:pPr>
            <w:r w:rsidRPr="008463FC">
              <w:rPr>
                <w:rFonts w:ascii="Arial" w:eastAsia="Calibri" w:hAnsi="Arial" w:cs="Arial"/>
                <w:color w:val="010205"/>
                <w:sz w:val="18"/>
                <w:szCs w:val="18"/>
              </w:rPr>
              <w:t>,</w:t>
            </w:r>
            <w:r w:rsidRPr="008463FC">
              <w:rPr>
                <w:rFonts w:ascii="Arial" w:eastAsia="Calibri" w:hAnsi="Arial" w:cs="Arial"/>
                <w:color w:val="010205"/>
                <w:sz w:val="18"/>
                <w:szCs w:val="18"/>
                <w:lang w:val="en-ID"/>
              </w:rPr>
              <w:t>225</w:t>
            </w:r>
          </w:p>
        </w:tc>
      </w:tr>
      <w:tr w:rsidR="008463FC" w:rsidRPr="008463FC" w14:paraId="1F9B0A56" w14:textId="77777777" w:rsidTr="008463FC">
        <w:trPr>
          <w:cantSplit/>
          <w:trHeight w:val="398"/>
        </w:trPr>
        <w:tc>
          <w:tcPr>
            <w:tcW w:w="574" w:type="dxa"/>
            <w:vMerge/>
            <w:shd w:val="clear" w:color="auto" w:fill="E0E0E0"/>
          </w:tcPr>
          <w:p w14:paraId="1078832B" w14:textId="77777777" w:rsidR="008463FC" w:rsidRPr="008463FC" w:rsidRDefault="008463FC" w:rsidP="008463FC">
            <w:pPr>
              <w:autoSpaceDE w:val="0"/>
              <w:autoSpaceDN w:val="0"/>
              <w:adjustRightInd w:val="0"/>
              <w:spacing w:after="0" w:line="240" w:lineRule="auto"/>
              <w:rPr>
                <w:rFonts w:ascii="Arial" w:eastAsia="Calibri" w:hAnsi="Arial" w:cs="Arial"/>
                <w:color w:val="010205"/>
                <w:sz w:val="18"/>
                <w:szCs w:val="18"/>
                <w:lang w:val="en-ID"/>
              </w:rPr>
            </w:pPr>
          </w:p>
        </w:tc>
        <w:tc>
          <w:tcPr>
            <w:tcW w:w="2168" w:type="dxa"/>
            <w:shd w:val="clear" w:color="auto" w:fill="E0E0E0"/>
          </w:tcPr>
          <w:p w14:paraId="7A4CB26E" w14:textId="77777777" w:rsidR="008463FC" w:rsidRPr="008463FC" w:rsidRDefault="008463FC" w:rsidP="008463FC">
            <w:pPr>
              <w:autoSpaceDE w:val="0"/>
              <w:autoSpaceDN w:val="0"/>
              <w:adjustRightInd w:val="0"/>
              <w:spacing w:after="0" w:line="240" w:lineRule="auto"/>
              <w:ind w:left="60" w:right="60"/>
              <w:rPr>
                <w:rFonts w:ascii="Arial" w:eastAsia="Calibri" w:hAnsi="Arial" w:cs="Arial"/>
                <w:color w:val="264A60"/>
                <w:sz w:val="18"/>
                <w:szCs w:val="18"/>
                <w:lang w:val="en-ID"/>
              </w:rPr>
            </w:pPr>
            <w:r w:rsidRPr="008463FC">
              <w:rPr>
                <w:rFonts w:ascii="Arial" w:eastAsia="Calibri" w:hAnsi="Arial" w:cs="Arial"/>
                <w:color w:val="264A60"/>
                <w:sz w:val="18"/>
                <w:szCs w:val="18"/>
                <w:lang w:val="en-ID"/>
              </w:rPr>
              <w:t>likuiditas</w:t>
            </w:r>
          </w:p>
        </w:tc>
        <w:tc>
          <w:tcPr>
            <w:tcW w:w="863" w:type="dxa"/>
            <w:shd w:val="clear" w:color="auto" w:fill="FFFFFF"/>
          </w:tcPr>
          <w:p w14:paraId="6B660D6F" w14:textId="77777777" w:rsidR="008463FC" w:rsidRPr="008463FC" w:rsidRDefault="008463FC" w:rsidP="008463FC">
            <w:pPr>
              <w:autoSpaceDE w:val="0"/>
              <w:autoSpaceDN w:val="0"/>
              <w:adjustRightInd w:val="0"/>
              <w:spacing w:after="0" w:line="320" w:lineRule="atLeast"/>
              <w:ind w:left="60" w:right="60"/>
              <w:jc w:val="right"/>
              <w:rPr>
                <w:rFonts w:ascii="Arial" w:eastAsia="Calibri" w:hAnsi="Arial" w:cs="Arial"/>
                <w:color w:val="010205"/>
                <w:sz w:val="18"/>
                <w:szCs w:val="18"/>
                <w:lang w:val="en-ID"/>
              </w:rPr>
            </w:pPr>
            <w:r w:rsidRPr="008463FC">
              <w:rPr>
                <w:rFonts w:ascii="Arial" w:eastAsia="Calibri" w:hAnsi="Arial" w:cs="Arial"/>
                <w:color w:val="010205"/>
                <w:sz w:val="18"/>
                <w:szCs w:val="18"/>
              </w:rPr>
              <w:t>,</w:t>
            </w:r>
            <w:r w:rsidRPr="008463FC">
              <w:rPr>
                <w:rFonts w:ascii="Arial" w:eastAsia="Calibri" w:hAnsi="Arial" w:cs="Arial"/>
                <w:color w:val="010205"/>
                <w:sz w:val="18"/>
                <w:szCs w:val="18"/>
                <w:lang w:val="en-ID"/>
              </w:rPr>
              <w:t>021</w:t>
            </w:r>
          </w:p>
        </w:tc>
        <w:tc>
          <w:tcPr>
            <w:tcW w:w="1011" w:type="dxa"/>
            <w:shd w:val="clear" w:color="auto" w:fill="FFFFFF"/>
          </w:tcPr>
          <w:p w14:paraId="451E55AF" w14:textId="77777777" w:rsidR="008463FC" w:rsidRPr="008463FC" w:rsidRDefault="008463FC" w:rsidP="008463FC">
            <w:pPr>
              <w:autoSpaceDE w:val="0"/>
              <w:autoSpaceDN w:val="0"/>
              <w:adjustRightInd w:val="0"/>
              <w:spacing w:after="0" w:line="320" w:lineRule="atLeast"/>
              <w:ind w:left="60" w:right="60"/>
              <w:jc w:val="right"/>
              <w:rPr>
                <w:rFonts w:ascii="Arial" w:eastAsia="Calibri" w:hAnsi="Arial" w:cs="Arial"/>
                <w:color w:val="010205"/>
                <w:sz w:val="18"/>
                <w:szCs w:val="18"/>
                <w:lang w:val="en-ID"/>
              </w:rPr>
            </w:pPr>
            <w:r w:rsidRPr="008463FC">
              <w:rPr>
                <w:rFonts w:ascii="Arial" w:eastAsia="Calibri" w:hAnsi="Arial" w:cs="Arial"/>
                <w:color w:val="010205"/>
                <w:sz w:val="18"/>
                <w:szCs w:val="18"/>
              </w:rPr>
              <w:t>,</w:t>
            </w:r>
            <w:r w:rsidRPr="008463FC">
              <w:rPr>
                <w:rFonts w:ascii="Arial" w:eastAsia="Calibri" w:hAnsi="Arial" w:cs="Arial"/>
                <w:color w:val="010205"/>
                <w:sz w:val="18"/>
                <w:szCs w:val="18"/>
                <w:lang w:val="en-ID"/>
              </w:rPr>
              <w:t>018</w:t>
            </w:r>
          </w:p>
        </w:tc>
        <w:tc>
          <w:tcPr>
            <w:tcW w:w="1297" w:type="dxa"/>
            <w:shd w:val="clear" w:color="auto" w:fill="FFFFFF"/>
          </w:tcPr>
          <w:p w14:paraId="37C9E5E1" w14:textId="77777777" w:rsidR="008463FC" w:rsidRPr="008463FC" w:rsidRDefault="008463FC" w:rsidP="008463FC">
            <w:pPr>
              <w:autoSpaceDE w:val="0"/>
              <w:autoSpaceDN w:val="0"/>
              <w:adjustRightInd w:val="0"/>
              <w:spacing w:after="0" w:line="320" w:lineRule="atLeast"/>
              <w:ind w:left="60" w:right="60"/>
              <w:jc w:val="right"/>
              <w:rPr>
                <w:rFonts w:ascii="Arial" w:eastAsia="Calibri" w:hAnsi="Arial" w:cs="Arial"/>
                <w:color w:val="010205"/>
                <w:sz w:val="18"/>
                <w:szCs w:val="18"/>
                <w:lang w:val="en-ID"/>
              </w:rPr>
            </w:pPr>
            <w:r w:rsidRPr="008463FC">
              <w:rPr>
                <w:rFonts w:ascii="Arial" w:eastAsia="Calibri" w:hAnsi="Arial" w:cs="Arial"/>
                <w:color w:val="010205"/>
                <w:sz w:val="18"/>
                <w:szCs w:val="18"/>
              </w:rPr>
              <w:t>,</w:t>
            </w:r>
            <w:r w:rsidRPr="008463FC">
              <w:rPr>
                <w:rFonts w:ascii="Arial" w:eastAsia="Calibri" w:hAnsi="Arial" w:cs="Arial"/>
                <w:color w:val="010205"/>
                <w:sz w:val="18"/>
                <w:szCs w:val="18"/>
                <w:lang w:val="en-ID"/>
              </w:rPr>
              <w:t>279</w:t>
            </w:r>
          </w:p>
        </w:tc>
        <w:tc>
          <w:tcPr>
            <w:tcW w:w="864" w:type="dxa"/>
            <w:shd w:val="clear" w:color="auto" w:fill="FFFFFF"/>
          </w:tcPr>
          <w:p w14:paraId="5784B145" w14:textId="77777777" w:rsidR="008463FC" w:rsidRPr="008463FC" w:rsidRDefault="008463FC" w:rsidP="008463FC">
            <w:pPr>
              <w:autoSpaceDE w:val="0"/>
              <w:autoSpaceDN w:val="0"/>
              <w:adjustRightInd w:val="0"/>
              <w:spacing w:after="0" w:line="320" w:lineRule="atLeast"/>
              <w:ind w:left="60" w:right="60"/>
              <w:jc w:val="right"/>
              <w:rPr>
                <w:rFonts w:ascii="Arial" w:eastAsia="Calibri" w:hAnsi="Arial" w:cs="Arial"/>
                <w:color w:val="010205"/>
                <w:sz w:val="18"/>
                <w:szCs w:val="18"/>
                <w:lang w:val="en-ID"/>
              </w:rPr>
            </w:pPr>
            <w:r w:rsidRPr="008463FC">
              <w:rPr>
                <w:rFonts w:ascii="Arial" w:eastAsia="Calibri" w:hAnsi="Arial" w:cs="Arial"/>
                <w:color w:val="010205"/>
                <w:sz w:val="18"/>
                <w:szCs w:val="18"/>
                <w:lang w:val="en-ID"/>
              </w:rPr>
              <w:t>1</w:t>
            </w:r>
            <w:r w:rsidRPr="008463FC">
              <w:rPr>
                <w:rFonts w:ascii="Arial" w:eastAsia="Calibri" w:hAnsi="Arial" w:cs="Arial"/>
                <w:color w:val="010205"/>
                <w:sz w:val="18"/>
                <w:szCs w:val="18"/>
              </w:rPr>
              <w:t>,</w:t>
            </w:r>
            <w:r w:rsidRPr="008463FC">
              <w:rPr>
                <w:rFonts w:ascii="Arial" w:eastAsia="Calibri" w:hAnsi="Arial" w:cs="Arial"/>
                <w:color w:val="010205"/>
                <w:sz w:val="18"/>
                <w:szCs w:val="18"/>
                <w:lang w:val="en-ID"/>
              </w:rPr>
              <w:t>156</w:t>
            </w:r>
          </w:p>
        </w:tc>
        <w:tc>
          <w:tcPr>
            <w:tcW w:w="879" w:type="dxa"/>
            <w:shd w:val="clear" w:color="auto" w:fill="FFFFFF"/>
          </w:tcPr>
          <w:p w14:paraId="18917751" w14:textId="77777777" w:rsidR="008463FC" w:rsidRPr="008463FC" w:rsidRDefault="008463FC" w:rsidP="008463FC">
            <w:pPr>
              <w:autoSpaceDE w:val="0"/>
              <w:autoSpaceDN w:val="0"/>
              <w:adjustRightInd w:val="0"/>
              <w:spacing w:after="0" w:line="320" w:lineRule="atLeast"/>
              <w:ind w:left="60" w:right="60"/>
              <w:jc w:val="right"/>
              <w:rPr>
                <w:rFonts w:ascii="Arial" w:eastAsia="Calibri" w:hAnsi="Arial" w:cs="Arial"/>
                <w:color w:val="010205"/>
                <w:sz w:val="18"/>
                <w:szCs w:val="18"/>
                <w:lang w:val="en-ID"/>
              </w:rPr>
            </w:pPr>
            <w:r w:rsidRPr="008463FC">
              <w:rPr>
                <w:rFonts w:ascii="Arial" w:eastAsia="Calibri" w:hAnsi="Arial" w:cs="Arial"/>
                <w:color w:val="010205"/>
                <w:sz w:val="18"/>
                <w:szCs w:val="18"/>
              </w:rPr>
              <w:t>,</w:t>
            </w:r>
            <w:r w:rsidRPr="008463FC">
              <w:rPr>
                <w:rFonts w:ascii="Arial" w:eastAsia="Calibri" w:hAnsi="Arial" w:cs="Arial"/>
                <w:color w:val="010205"/>
                <w:sz w:val="18"/>
                <w:szCs w:val="18"/>
                <w:lang w:val="en-ID"/>
              </w:rPr>
              <w:t>255</w:t>
            </w:r>
          </w:p>
        </w:tc>
      </w:tr>
      <w:tr w:rsidR="008463FC" w:rsidRPr="008463FC" w14:paraId="7F5E5F49" w14:textId="77777777" w:rsidTr="008463FC">
        <w:trPr>
          <w:cantSplit/>
          <w:trHeight w:val="230"/>
        </w:trPr>
        <w:tc>
          <w:tcPr>
            <w:tcW w:w="7659" w:type="dxa"/>
            <w:gridSpan w:val="7"/>
            <w:shd w:val="clear" w:color="auto" w:fill="FFFFFF"/>
          </w:tcPr>
          <w:p w14:paraId="19E849A8" w14:textId="77777777" w:rsidR="008463FC" w:rsidRPr="008463FC" w:rsidRDefault="008463FC" w:rsidP="008463FC">
            <w:pPr>
              <w:autoSpaceDE w:val="0"/>
              <w:autoSpaceDN w:val="0"/>
              <w:adjustRightInd w:val="0"/>
              <w:spacing w:after="0" w:line="240" w:lineRule="auto"/>
              <w:ind w:left="60" w:right="60"/>
              <w:rPr>
                <w:rFonts w:ascii="Arial" w:eastAsia="Calibri" w:hAnsi="Arial" w:cs="Arial"/>
                <w:color w:val="010205"/>
                <w:sz w:val="18"/>
                <w:szCs w:val="18"/>
                <w:lang w:val="en-ID"/>
              </w:rPr>
            </w:pPr>
            <w:r w:rsidRPr="008463FC">
              <w:rPr>
                <w:rFonts w:ascii="Arial" w:eastAsia="Calibri" w:hAnsi="Arial" w:cs="Arial"/>
                <w:color w:val="010205"/>
                <w:sz w:val="18"/>
                <w:szCs w:val="18"/>
                <w:lang w:val="en-ID"/>
              </w:rPr>
              <w:t>a. Dependent Variable: ABS_RES</w:t>
            </w:r>
          </w:p>
        </w:tc>
      </w:tr>
    </w:tbl>
    <w:p w14:paraId="7885F12C" w14:textId="77777777" w:rsidR="008463FC" w:rsidRDefault="00757909" w:rsidP="008463FC">
      <w:pPr>
        <w:pStyle w:val="ListParagraph"/>
        <w:autoSpaceDE w:val="0"/>
        <w:autoSpaceDN w:val="0"/>
        <w:adjustRightInd w:val="0"/>
        <w:spacing w:after="0" w:line="240" w:lineRule="auto"/>
        <w:ind w:left="567"/>
        <w:rPr>
          <w:rFonts w:ascii="Times New Roman" w:hAnsi="Times New Roman" w:cs="Times New Roman"/>
          <w:sz w:val="24"/>
          <w:szCs w:val="24"/>
        </w:rPr>
      </w:pPr>
      <w:r w:rsidRPr="00757909">
        <w:rPr>
          <w:rFonts w:ascii="Times New Roman" w:hAnsi="Times New Roman" w:cs="Times New Roman"/>
          <w:sz w:val="24"/>
          <w:szCs w:val="24"/>
        </w:rPr>
        <w:t>Su</w:t>
      </w:r>
      <w:r w:rsidR="00E00AB6">
        <w:rPr>
          <w:rFonts w:ascii="Times New Roman" w:hAnsi="Times New Roman" w:cs="Times New Roman"/>
          <w:sz w:val="24"/>
          <w:szCs w:val="24"/>
        </w:rPr>
        <w:t>mber: Data diolah SPSS versi 22</w:t>
      </w:r>
    </w:p>
    <w:p w14:paraId="5A57FB1D" w14:textId="45822590" w:rsidR="00544F84" w:rsidRPr="008463FC" w:rsidRDefault="00BD24FE" w:rsidP="008463FC">
      <w:pPr>
        <w:pStyle w:val="ListParagraph"/>
        <w:autoSpaceDE w:val="0"/>
        <w:autoSpaceDN w:val="0"/>
        <w:adjustRightInd w:val="0"/>
        <w:spacing w:after="0" w:line="240" w:lineRule="auto"/>
        <w:ind w:left="567"/>
        <w:rPr>
          <w:rFonts w:ascii="Times New Roman" w:hAnsi="Times New Roman" w:cs="Times New Roman"/>
          <w:sz w:val="24"/>
          <w:szCs w:val="24"/>
        </w:rPr>
      </w:pPr>
      <w:r>
        <w:rPr>
          <w:rFonts w:asciiTheme="majorBidi" w:eastAsiaTheme="minorEastAsia" w:hAnsiTheme="majorBidi" w:cstheme="majorBidi"/>
          <w:bCs/>
          <w:iCs/>
          <w:sz w:val="24"/>
          <w:szCs w:val="24"/>
        </w:rPr>
        <w:tab/>
      </w:r>
    </w:p>
    <w:p w14:paraId="163B4CEE" w14:textId="6FB1EF1A" w:rsidR="007365F3" w:rsidRDefault="00673349" w:rsidP="008463FC">
      <w:pPr>
        <w:spacing w:line="480" w:lineRule="auto"/>
        <w:ind w:left="567"/>
        <w:jc w:val="both"/>
        <w:rPr>
          <w:rFonts w:asciiTheme="majorBidi" w:eastAsiaTheme="minorEastAsia" w:hAnsiTheme="majorBidi" w:cstheme="majorBidi"/>
          <w:bCs/>
          <w:iCs/>
          <w:sz w:val="24"/>
          <w:szCs w:val="24"/>
        </w:rPr>
      </w:pPr>
      <w:r>
        <w:rPr>
          <w:rFonts w:asciiTheme="majorBidi" w:eastAsiaTheme="minorEastAsia" w:hAnsiTheme="majorBidi" w:cstheme="majorBidi"/>
          <w:bCs/>
          <w:iCs/>
          <w:sz w:val="24"/>
          <w:szCs w:val="24"/>
        </w:rPr>
        <w:tab/>
      </w:r>
      <w:r>
        <w:rPr>
          <w:rFonts w:asciiTheme="majorBidi" w:eastAsiaTheme="minorEastAsia" w:hAnsiTheme="majorBidi" w:cstheme="majorBidi"/>
          <w:bCs/>
          <w:iCs/>
          <w:sz w:val="24"/>
          <w:szCs w:val="24"/>
        </w:rPr>
        <w:tab/>
      </w:r>
      <w:r w:rsidRPr="00673349">
        <w:rPr>
          <w:rFonts w:asciiTheme="majorBidi" w:eastAsiaTheme="minorEastAsia" w:hAnsiTheme="majorBidi" w:cstheme="majorBidi"/>
          <w:bCs/>
          <w:iCs/>
          <w:sz w:val="24"/>
          <w:szCs w:val="24"/>
        </w:rPr>
        <w:t xml:space="preserve">Dari tabel diatas pada uji glejser menjelaskan bahwa </w:t>
      </w:r>
      <w:r>
        <w:rPr>
          <w:rFonts w:asciiTheme="majorBidi" w:eastAsiaTheme="minorEastAsia" w:hAnsiTheme="majorBidi" w:cstheme="majorBidi"/>
          <w:bCs/>
          <w:iCs/>
          <w:sz w:val="24"/>
          <w:szCs w:val="24"/>
        </w:rPr>
        <w:t>Kepemilikan Manajerial nilai sig 0,</w:t>
      </w:r>
      <w:r w:rsidR="008463FC" w:rsidRPr="008463FC">
        <w:t xml:space="preserve"> </w:t>
      </w:r>
      <w:r w:rsidR="008463FC" w:rsidRPr="008463FC">
        <w:rPr>
          <w:rFonts w:asciiTheme="majorBidi" w:eastAsiaTheme="minorEastAsia" w:hAnsiTheme="majorBidi" w:cstheme="majorBidi"/>
          <w:bCs/>
          <w:iCs/>
          <w:sz w:val="24"/>
          <w:szCs w:val="24"/>
        </w:rPr>
        <w:t>817</w:t>
      </w:r>
      <w:r>
        <w:rPr>
          <w:rFonts w:asciiTheme="majorBidi" w:eastAsiaTheme="minorEastAsia" w:hAnsiTheme="majorBidi" w:cstheme="majorBidi"/>
          <w:bCs/>
          <w:iCs/>
          <w:sz w:val="24"/>
          <w:szCs w:val="24"/>
        </w:rPr>
        <w:t xml:space="preserve"> </w:t>
      </w:r>
      <w:r w:rsidRPr="00673349">
        <w:rPr>
          <w:rFonts w:asciiTheme="majorBidi" w:eastAsiaTheme="minorEastAsia" w:hAnsiTheme="majorBidi" w:cstheme="majorBidi"/>
          <w:bCs/>
          <w:iCs/>
          <w:sz w:val="24"/>
          <w:szCs w:val="24"/>
        </w:rPr>
        <w:t>&gt;</w:t>
      </w:r>
      <w:r>
        <w:rPr>
          <w:rFonts w:asciiTheme="majorBidi" w:eastAsiaTheme="minorEastAsia" w:hAnsiTheme="majorBidi" w:cstheme="majorBidi"/>
          <w:bCs/>
          <w:iCs/>
          <w:sz w:val="24"/>
          <w:szCs w:val="24"/>
        </w:rPr>
        <w:t xml:space="preserve"> </w:t>
      </w:r>
      <w:r w:rsidRPr="00673349">
        <w:rPr>
          <w:rFonts w:asciiTheme="majorBidi" w:eastAsiaTheme="minorEastAsia" w:hAnsiTheme="majorBidi" w:cstheme="majorBidi"/>
          <w:bCs/>
          <w:iCs/>
          <w:sz w:val="24"/>
          <w:szCs w:val="24"/>
        </w:rPr>
        <w:t xml:space="preserve">0,05, </w:t>
      </w:r>
      <w:r w:rsidRPr="00673349">
        <w:rPr>
          <w:rFonts w:asciiTheme="majorBidi" w:eastAsiaTheme="minorEastAsia" w:hAnsiTheme="majorBidi" w:cstheme="majorBidi"/>
          <w:bCs/>
          <w:i/>
          <w:sz w:val="24"/>
          <w:szCs w:val="24"/>
        </w:rPr>
        <w:t xml:space="preserve">Corporate Social Responsibility </w:t>
      </w:r>
      <w:r>
        <w:rPr>
          <w:rFonts w:asciiTheme="majorBidi" w:eastAsiaTheme="minorEastAsia" w:hAnsiTheme="majorBidi" w:cstheme="majorBidi"/>
          <w:bCs/>
          <w:iCs/>
          <w:sz w:val="24"/>
          <w:szCs w:val="24"/>
        </w:rPr>
        <w:t>memiliki nilai sig 0,</w:t>
      </w:r>
      <w:r w:rsidR="008463FC" w:rsidRPr="008463FC">
        <w:t xml:space="preserve"> </w:t>
      </w:r>
      <w:r w:rsidR="008463FC" w:rsidRPr="008463FC">
        <w:rPr>
          <w:rFonts w:asciiTheme="majorBidi" w:eastAsiaTheme="minorEastAsia" w:hAnsiTheme="majorBidi" w:cstheme="majorBidi"/>
          <w:bCs/>
          <w:iCs/>
          <w:sz w:val="24"/>
          <w:szCs w:val="24"/>
        </w:rPr>
        <w:t>071</w:t>
      </w:r>
      <w:r w:rsidRPr="00673349">
        <w:rPr>
          <w:rFonts w:asciiTheme="majorBidi" w:eastAsiaTheme="minorEastAsia" w:hAnsiTheme="majorBidi" w:cstheme="majorBidi"/>
          <w:bCs/>
          <w:iCs/>
          <w:sz w:val="24"/>
          <w:szCs w:val="24"/>
        </w:rPr>
        <w:t xml:space="preserve"> &gt; 0,05, </w:t>
      </w:r>
      <w:r w:rsidRPr="00673349">
        <w:rPr>
          <w:rFonts w:asciiTheme="majorBidi" w:eastAsiaTheme="minorEastAsia" w:hAnsiTheme="majorBidi" w:cstheme="majorBidi"/>
          <w:bCs/>
          <w:i/>
          <w:sz w:val="24"/>
          <w:szCs w:val="24"/>
        </w:rPr>
        <w:t xml:space="preserve">Firm Size </w:t>
      </w:r>
      <w:r>
        <w:rPr>
          <w:rFonts w:asciiTheme="majorBidi" w:eastAsiaTheme="minorEastAsia" w:hAnsiTheme="majorBidi" w:cstheme="majorBidi"/>
          <w:bCs/>
          <w:iCs/>
          <w:sz w:val="24"/>
          <w:szCs w:val="24"/>
        </w:rPr>
        <w:t>memiliki nilai sig 0,</w:t>
      </w:r>
      <w:r w:rsidR="008463FC" w:rsidRPr="008463FC">
        <w:t xml:space="preserve"> </w:t>
      </w:r>
      <w:r w:rsidR="008463FC" w:rsidRPr="008463FC">
        <w:rPr>
          <w:rFonts w:asciiTheme="majorBidi" w:eastAsiaTheme="minorEastAsia" w:hAnsiTheme="majorBidi" w:cstheme="majorBidi"/>
          <w:bCs/>
          <w:iCs/>
          <w:sz w:val="24"/>
          <w:szCs w:val="24"/>
        </w:rPr>
        <w:t>225</w:t>
      </w:r>
      <w:r>
        <w:rPr>
          <w:rFonts w:asciiTheme="majorBidi" w:eastAsiaTheme="minorEastAsia" w:hAnsiTheme="majorBidi" w:cstheme="majorBidi"/>
          <w:bCs/>
          <w:iCs/>
          <w:sz w:val="24"/>
          <w:szCs w:val="24"/>
        </w:rPr>
        <w:t xml:space="preserve"> &gt; 0,05 dan Likuiditas memiliki nilai sig 0,</w:t>
      </w:r>
      <w:r w:rsidR="008463FC" w:rsidRPr="008463FC">
        <w:t xml:space="preserve"> </w:t>
      </w:r>
      <w:r w:rsidR="008463FC" w:rsidRPr="008463FC">
        <w:rPr>
          <w:rFonts w:asciiTheme="majorBidi" w:eastAsiaTheme="minorEastAsia" w:hAnsiTheme="majorBidi" w:cstheme="majorBidi"/>
          <w:bCs/>
          <w:iCs/>
          <w:sz w:val="24"/>
          <w:szCs w:val="24"/>
        </w:rPr>
        <w:t>255</w:t>
      </w:r>
      <w:r>
        <w:rPr>
          <w:rFonts w:asciiTheme="majorBidi" w:eastAsiaTheme="minorEastAsia" w:hAnsiTheme="majorBidi" w:cstheme="majorBidi"/>
          <w:bCs/>
          <w:iCs/>
          <w:sz w:val="24"/>
          <w:szCs w:val="24"/>
        </w:rPr>
        <w:t xml:space="preserve"> &gt; 0,05. </w:t>
      </w:r>
      <w:r w:rsidRPr="00673349">
        <w:rPr>
          <w:rFonts w:asciiTheme="majorBidi" w:eastAsiaTheme="minorEastAsia" w:hAnsiTheme="majorBidi" w:cstheme="majorBidi"/>
          <w:bCs/>
          <w:iCs/>
          <w:sz w:val="24"/>
          <w:szCs w:val="24"/>
        </w:rPr>
        <w:t>Hasil dari uji glejser ini menjelaskan bahwa semua variabel independen memiliki nilai sig &gt; 0,05 maka tidak terjadi heteroskedastisitas.</w:t>
      </w:r>
    </w:p>
    <w:p w14:paraId="715EDE1B" w14:textId="57EA7870" w:rsidR="0078093D" w:rsidRPr="0078093D" w:rsidRDefault="0078093D" w:rsidP="0078093D">
      <w:pPr>
        <w:pStyle w:val="ListParagraph"/>
        <w:numPr>
          <w:ilvl w:val="0"/>
          <w:numId w:val="25"/>
        </w:numPr>
        <w:autoSpaceDE w:val="0"/>
        <w:autoSpaceDN w:val="0"/>
        <w:adjustRightInd w:val="0"/>
        <w:spacing w:after="0" w:line="480" w:lineRule="auto"/>
        <w:ind w:left="567"/>
        <w:jc w:val="both"/>
        <w:rPr>
          <w:rFonts w:ascii="Times New Roman" w:hAnsi="Times New Roman" w:cs="Times New Roman"/>
          <w:sz w:val="24"/>
          <w:szCs w:val="24"/>
          <w:lang w:val="en-ID"/>
        </w:rPr>
      </w:pPr>
      <w:r w:rsidRPr="0027017C">
        <w:rPr>
          <w:rFonts w:ascii="Times New Roman" w:hAnsi="Times New Roman" w:cs="Times New Roman"/>
          <w:sz w:val="24"/>
          <w:szCs w:val="24"/>
          <w:lang w:val="en-ID"/>
        </w:rPr>
        <w:lastRenderedPageBreak/>
        <w:t xml:space="preserve">Uji </w:t>
      </w:r>
      <w:r>
        <w:rPr>
          <w:rFonts w:ascii="Times New Roman" w:hAnsi="Times New Roman" w:cs="Times New Roman"/>
          <w:sz w:val="24"/>
          <w:szCs w:val="24"/>
        </w:rPr>
        <w:t>Autokorelasi</w:t>
      </w:r>
    </w:p>
    <w:p w14:paraId="121599EE" w14:textId="78180B12" w:rsidR="008463FC" w:rsidRPr="0078093D" w:rsidRDefault="0078093D" w:rsidP="002C0A41">
      <w:pPr>
        <w:spacing w:line="480" w:lineRule="auto"/>
        <w:ind w:left="567"/>
        <w:jc w:val="both"/>
        <w:rPr>
          <w:rFonts w:asciiTheme="majorBidi" w:eastAsiaTheme="minorEastAsia" w:hAnsiTheme="majorBidi" w:cstheme="majorBidi"/>
          <w:bCs/>
          <w:iCs/>
          <w:sz w:val="24"/>
          <w:szCs w:val="24"/>
        </w:rPr>
      </w:pPr>
      <w:r>
        <w:rPr>
          <w:rFonts w:asciiTheme="majorBidi" w:eastAsiaTheme="minorEastAsia" w:hAnsiTheme="majorBidi" w:cstheme="majorBidi"/>
          <w:bCs/>
          <w:iCs/>
          <w:sz w:val="24"/>
          <w:szCs w:val="24"/>
        </w:rPr>
        <w:tab/>
      </w:r>
      <w:r>
        <w:rPr>
          <w:rFonts w:asciiTheme="majorBidi" w:eastAsiaTheme="minorEastAsia" w:hAnsiTheme="majorBidi" w:cstheme="majorBidi"/>
          <w:bCs/>
          <w:iCs/>
          <w:sz w:val="24"/>
          <w:szCs w:val="24"/>
        </w:rPr>
        <w:tab/>
      </w:r>
      <w:r w:rsidRPr="0078093D">
        <w:rPr>
          <w:rFonts w:asciiTheme="majorBidi" w:eastAsiaTheme="minorEastAsia" w:hAnsiTheme="majorBidi" w:cstheme="majorBidi"/>
          <w:bCs/>
          <w:iCs/>
          <w:sz w:val="24"/>
          <w:szCs w:val="24"/>
        </w:rPr>
        <w:t xml:space="preserve">Berdasarkan uji </w:t>
      </w:r>
      <w:r>
        <w:rPr>
          <w:rFonts w:asciiTheme="majorBidi" w:eastAsiaTheme="minorEastAsia" w:hAnsiTheme="majorBidi" w:cstheme="majorBidi"/>
          <w:bCs/>
          <w:iCs/>
          <w:sz w:val="24"/>
          <w:szCs w:val="24"/>
        </w:rPr>
        <w:t>autokorelasi</w:t>
      </w:r>
      <w:r w:rsidRPr="0078093D">
        <w:rPr>
          <w:rFonts w:asciiTheme="majorBidi" w:eastAsiaTheme="minorEastAsia" w:hAnsiTheme="majorBidi" w:cstheme="majorBidi"/>
          <w:bCs/>
          <w:iCs/>
          <w:sz w:val="24"/>
          <w:szCs w:val="24"/>
        </w:rPr>
        <w:t xml:space="preserve"> yang dilakukan dengan menggunakan SPSS versi 22 menghasilkan output sebagai berikut:</w:t>
      </w:r>
    </w:p>
    <w:p w14:paraId="1981136C" w14:textId="7697368C" w:rsidR="0078093D" w:rsidRPr="0078093D" w:rsidRDefault="0078093D" w:rsidP="0078093D">
      <w:pPr>
        <w:spacing w:line="240" w:lineRule="auto"/>
        <w:ind w:left="567"/>
        <w:jc w:val="center"/>
        <w:rPr>
          <w:rFonts w:asciiTheme="majorBidi" w:eastAsiaTheme="minorEastAsia" w:hAnsiTheme="majorBidi" w:cstheme="majorBidi"/>
          <w:b/>
          <w:iCs/>
          <w:sz w:val="24"/>
          <w:szCs w:val="24"/>
        </w:rPr>
      </w:pPr>
      <w:r>
        <w:rPr>
          <w:rFonts w:asciiTheme="majorBidi" w:eastAsiaTheme="minorEastAsia" w:hAnsiTheme="majorBidi" w:cstheme="majorBidi"/>
          <w:b/>
          <w:iCs/>
          <w:sz w:val="24"/>
          <w:szCs w:val="24"/>
        </w:rPr>
        <w:t>Tabel 16</w:t>
      </w:r>
    </w:p>
    <w:p w14:paraId="547C8D08" w14:textId="057E83F6" w:rsidR="0078093D" w:rsidRPr="0078093D" w:rsidRDefault="0078093D" w:rsidP="0078093D">
      <w:pPr>
        <w:spacing w:line="240" w:lineRule="auto"/>
        <w:ind w:left="567"/>
        <w:jc w:val="center"/>
        <w:rPr>
          <w:rFonts w:asciiTheme="majorBidi" w:eastAsiaTheme="minorEastAsia" w:hAnsiTheme="majorBidi" w:cstheme="majorBidi"/>
          <w:b/>
          <w:iCs/>
          <w:sz w:val="24"/>
          <w:szCs w:val="24"/>
        </w:rPr>
      </w:pPr>
      <w:r w:rsidRPr="0078093D">
        <w:rPr>
          <w:rFonts w:asciiTheme="majorBidi" w:eastAsiaTheme="minorEastAsia" w:hAnsiTheme="majorBidi" w:cstheme="majorBidi"/>
          <w:b/>
          <w:iCs/>
          <w:sz w:val="24"/>
          <w:szCs w:val="24"/>
        </w:rPr>
        <w:t xml:space="preserve">Hasil Uji </w:t>
      </w:r>
      <w:r>
        <w:rPr>
          <w:rFonts w:asciiTheme="majorBidi" w:eastAsiaTheme="minorEastAsia" w:hAnsiTheme="majorBidi" w:cstheme="majorBidi"/>
          <w:b/>
          <w:iCs/>
          <w:sz w:val="24"/>
          <w:szCs w:val="24"/>
        </w:rPr>
        <w:t>Autokorelasi</w:t>
      </w:r>
    </w:p>
    <w:p w14:paraId="4D9FE96E" w14:textId="77777777" w:rsidR="001D6214" w:rsidRPr="001D6214" w:rsidRDefault="001D6214" w:rsidP="001D6214">
      <w:pPr>
        <w:autoSpaceDE w:val="0"/>
        <w:autoSpaceDN w:val="0"/>
        <w:adjustRightInd w:val="0"/>
        <w:spacing w:after="0" w:line="240" w:lineRule="auto"/>
        <w:rPr>
          <w:rFonts w:ascii="Times New Roman" w:hAnsi="Times New Roman" w:cs="Times New Roman"/>
          <w:sz w:val="24"/>
          <w:szCs w:val="24"/>
        </w:rPr>
      </w:pPr>
    </w:p>
    <w:tbl>
      <w:tblPr>
        <w:tblW w:w="70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6"/>
        <w:gridCol w:w="989"/>
        <w:gridCol w:w="1048"/>
        <w:gridCol w:w="1417"/>
        <w:gridCol w:w="1417"/>
        <w:gridCol w:w="1423"/>
      </w:tblGrid>
      <w:tr w:rsidR="001D6214" w:rsidRPr="001D6214" w14:paraId="2AF85A22" w14:textId="77777777" w:rsidTr="008463FC">
        <w:trPr>
          <w:cantSplit/>
          <w:trHeight w:val="415"/>
        </w:trPr>
        <w:tc>
          <w:tcPr>
            <w:tcW w:w="7060" w:type="dxa"/>
            <w:gridSpan w:val="6"/>
            <w:shd w:val="clear" w:color="auto" w:fill="FFFFFF"/>
            <w:vAlign w:val="center"/>
          </w:tcPr>
          <w:p w14:paraId="0ACB0E82" w14:textId="77777777" w:rsidR="001D6214" w:rsidRPr="001D6214" w:rsidRDefault="001D6214" w:rsidP="008463FC">
            <w:pPr>
              <w:autoSpaceDE w:val="0"/>
              <w:autoSpaceDN w:val="0"/>
              <w:adjustRightInd w:val="0"/>
              <w:spacing w:after="0" w:line="240" w:lineRule="auto"/>
              <w:ind w:left="60" w:right="60"/>
              <w:jc w:val="center"/>
              <w:rPr>
                <w:rFonts w:ascii="Arial" w:hAnsi="Arial" w:cs="Arial"/>
                <w:color w:val="000000"/>
                <w:sz w:val="18"/>
                <w:szCs w:val="18"/>
              </w:rPr>
            </w:pPr>
            <w:r w:rsidRPr="001D6214">
              <w:rPr>
                <w:rFonts w:ascii="Arial" w:hAnsi="Arial" w:cs="Arial"/>
                <w:b/>
                <w:bCs/>
                <w:color w:val="000000"/>
                <w:sz w:val="18"/>
                <w:szCs w:val="18"/>
              </w:rPr>
              <w:t>Model Summary</w:t>
            </w:r>
            <w:r w:rsidRPr="001D6214">
              <w:rPr>
                <w:rFonts w:ascii="Arial" w:hAnsi="Arial" w:cs="Arial"/>
                <w:b/>
                <w:bCs/>
                <w:color w:val="000000"/>
                <w:sz w:val="18"/>
                <w:szCs w:val="18"/>
                <w:vertAlign w:val="superscript"/>
              </w:rPr>
              <w:t>b</w:t>
            </w:r>
          </w:p>
        </w:tc>
      </w:tr>
      <w:tr w:rsidR="001D6214" w:rsidRPr="001D6214" w14:paraId="07048C2F" w14:textId="77777777" w:rsidTr="008463FC">
        <w:trPr>
          <w:cantSplit/>
          <w:trHeight w:val="832"/>
        </w:trPr>
        <w:tc>
          <w:tcPr>
            <w:tcW w:w="766" w:type="dxa"/>
            <w:shd w:val="clear" w:color="auto" w:fill="FFFFFF"/>
            <w:vAlign w:val="bottom"/>
          </w:tcPr>
          <w:p w14:paraId="14A69A14" w14:textId="77777777" w:rsidR="001D6214" w:rsidRPr="001D6214" w:rsidRDefault="001D6214" w:rsidP="008463FC">
            <w:pPr>
              <w:autoSpaceDE w:val="0"/>
              <w:autoSpaceDN w:val="0"/>
              <w:adjustRightInd w:val="0"/>
              <w:spacing w:after="0" w:line="240" w:lineRule="auto"/>
              <w:ind w:left="60" w:right="60"/>
              <w:rPr>
                <w:rFonts w:ascii="Arial" w:hAnsi="Arial" w:cs="Arial"/>
                <w:color w:val="000000"/>
                <w:sz w:val="18"/>
                <w:szCs w:val="18"/>
              </w:rPr>
            </w:pPr>
            <w:r w:rsidRPr="001D6214">
              <w:rPr>
                <w:rFonts w:ascii="Arial" w:hAnsi="Arial" w:cs="Arial"/>
                <w:color w:val="000000"/>
                <w:sz w:val="18"/>
                <w:szCs w:val="18"/>
              </w:rPr>
              <w:t>Model</w:t>
            </w:r>
          </w:p>
        </w:tc>
        <w:tc>
          <w:tcPr>
            <w:tcW w:w="989" w:type="dxa"/>
            <w:shd w:val="clear" w:color="auto" w:fill="FFFFFF"/>
            <w:vAlign w:val="bottom"/>
          </w:tcPr>
          <w:p w14:paraId="5671AEEE" w14:textId="77777777" w:rsidR="001D6214" w:rsidRPr="001D6214" w:rsidRDefault="001D6214" w:rsidP="008463FC">
            <w:pPr>
              <w:autoSpaceDE w:val="0"/>
              <w:autoSpaceDN w:val="0"/>
              <w:adjustRightInd w:val="0"/>
              <w:spacing w:after="0" w:line="240" w:lineRule="auto"/>
              <w:ind w:left="60" w:right="60"/>
              <w:jc w:val="center"/>
              <w:rPr>
                <w:rFonts w:ascii="Arial" w:hAnsi="Arial" w:cs="Arial"/>
                <w:color w:val="000000"/>
                <w:sz w:val="18"/>
                <w:szCs w:val="18"/>
              </w:rPr>
            </w:pPr>
            <w:r w:rsidRPr="001D6214">
              <w:rPr>
                <w:rFonts w:ascii="Arial" w:hAnsi="Arial" w:cs="Arial"/>
                <w:color w:val="000000"/>
                <w:sz w:val="18"/>
                <w:szCs w:val="18"/>
              </w:rPr>
              <w:t>R</w:t>
            </w:r>
          </w:p>
        </w:tc>
        <w:tc>
          <w:tcPr>
            <w:tcW w:w="1048" w:type="dxa"/>
            <w:shd w:val="clear" w:color="auto" w:fill="FFFFFF"/>
            <w:vAlign w:val="bottom"/>
          </w:tcPr>
          <w:p w14:paraId="6250CD1B" w14:textId="77777777" w:rsidR="001D6214" w:rsidRPr="001D6214" w:rsidRDefault="001D6214" w:rsidP="008463FC">
            <w:pPr>
              <w:autoSpaceDE w:val="0"/>
              <w:autoSpaceDN w:val="0"/>
              <w:adjustRightInd w:val="0"/>
              <w:spacing w:after="0" w:line="240" w:lineRule="auto"/>
              <w:ind w:left="60" w:right="60"/>
              <w:jc w:val="center"/>
              <w:rPr>
                <w:rFonts w:ascii="Arial" w:hAnsi="Arial" w:cs="Arial"/>
                <w:color w:val="000000"/>
                <w:sz w:val="18"/>
                <w:szCs w:val="18"/>
              </w:rPr>
            </w:pPr>
            <w:r w:rsidRPr="001D6214">
              <w:rPr>
                <w:rFonts w:ascii="Arial" w:hAnsi="Arial" w:cs="Arial"/>
                <w:color w:val="000000"/>
                <w:sz w:val="18"/>
                <w:szCs w:val="18"/>
              </w:rPr>
              <w:t>R Square</w:t>
            </w:r>
          </w:p>
        </w:tc>
        <w:tc>
          <w:tcPr>
            <w:tcW w:w="1417" w:type="dxa"/>
            <w:shd w:val="clear" w:color="auto" w:fill="FFFFFF"/>
            <w:vAlign w:val="bottom"/>
          </w:tcPr>
          <w:p w14:paraId="50D96D2F" w14:textId="77777777" w:rsidR="001D6214" w:rsidRPr="001D6214" w:rsidRDefault="001D6214" w:rsidP="008463FC">
            <w:pPr>
              <w:autoSpaceDE w:val="0"/>
              <w:autoSpaceDN w:val="0"/>
              <w:adjustRightInd w:val="0"/>
              <w:spacing w:after="0" w:line="240" w:lineRule="auto"/>
              <w:ind w:left="60" w:right="60"/>
              <w:jc w:val="center"/>
              <w:rPr>
                <w:rFonts w:ascii="Arial" w:hAnsi="Arial" w:cs="Arial"/>
                <w:color w:val="000000"/>
                <w:sz w:val="18"/>
                <w:szCs w:val="18"/>
              </w:rPr>
            </w:pPr>
            <w:r w:rsidRPr="001D6214">
              <w:rPr>
                <w:rFonts w:ascii="Arial" w:hAnsi="Arial" w:cs="Arial"/>
                <w:color w:val="000000"/>
                <w:sz w:val="18"/>
                <w:szCs w:val="18"/>
              </w:rPr>
              <w:t>Adjusted R Square</w:t>
            </w:r>
          </w:p>
        </w:tc>
        <w:tc>
          <w:tcPr>
            <w:tcW w:w="1417" w:type="dxa"/>
            <w:shd w:val="clear" w:color="auto" w:fill="FFFFFF"/>
            <w:vAlign w:val="bottom"/>
          </w:tcPr>
          <w:p w14:paraId="403E7EE3" w14:textId="77777777" w:rsidR="001D6214" w:rsidRPr="001D6214" w:rsidRDefault="001D6214" w:rsidP="008463FC">
            <w:pPr>
              <w:autoSpaceDE w:val="0"/>
              <w:autoSpaceDN w:val="0"/>
              <w:adjustRightInd w:val="0"/>
              <w:spacing w:after="0" w:line="240" w:lineRule="auto"/>
              <w:ind w:left="60" w:right="60"/>
              <w:jc w:val="center"/>
              <w:rPr>
                <w:rFonts w:ascii="Arial" w:hAnsi="Arial" w:cs="Arial"/>
                <w:color w:val="000000"/>
                <w:sz w:val="18"/>
                <w:szCs w:val="18"/>
              </w:rPr>
            </w:pPr>
            <w:r w:rsidRPr="001D6214">
              <w:rPr>
                <w:rFonts w:ascii="Arial" w:hAnsi="Arial" w:cs="Arial"/>
                <w:color w:val="000000"/>
                <w:sz w:val="18"/>
                <w:szCs w:val="18"/>
              </w:rPr>
              <w:t>Std. Error of the Estimate</w:t>
            </w:r>
          </w:p>
        </w:tc>
        <w:tc>
          <w:tcPr>
            <w:tcW w:w="1420" w:type="dxa"/>
            <w:shd w:val="clear" w:color="auto" w:fill="FFFFFF"/>
            <w:vAlign w:val="bottom"/>
          </w:tcPr>
          <w:p w14:paraId="3896AA00" w14:textId="77777777" w:rsidR="001D6214" w:rsidRPr="001D6214" w:rsidRDefault="001D6214" w:rsidP="008463FC">
            <w:pPr>
              <w:autoSpaceDE w:val="0"/>
              <w:autoSpaceDN w:val="0"/>
              <w:adjustRightInd w:val="0"/>
              <w:spacing w:after="0" w:line="240" w:lineRule="auto"/>
              <w:ind w:left="60" w:right="60"/>
              <w:jc w:val="center"/>
              <w:rPr>
                <w:rFonts w:ascii="Arial" w:hAnsi="Arial" w:cs="Arial"/>
                <w:color w:val="000000"/>
                <w:sz w:val="18"/>
                <w:szCs w:val="18"/>
              </w:rPr>
            </w:pPr>
            <w:r w:rsidRPr="001D6214">
              <w:rPr>
                <w:rFonts w:ascii="Arial" w:hAnsi="Arial" w:cs="Arial"/>
                <w:color w:val="000000"/>
                <w:sz w:val="18"/>
                <w:szCs w:val="18"/>
              </w:rPr>
              <w:t>Durbin-Watson</w:t>
            </w:r>
          </w:p>
        </w:tc>
      </w:tr>
      <w:tr w:rsidR="001D6214" w:rsidRPr="001D6214" w14:paraId="6C1C221D" w14:textId="77777777" w:rsidTr="008463FC">
        <w:trPr>
          <w:cantSplit/>
          <w:trHeight w:val="415"/>
        </w:trPr>
        <w:tc>
          <w:tcPr>
            <w:tcW w:w="766" w:type="dxa"/>
            <w:shd w:val="clear" w:color="auto" w:fill="FFFFFF"/>
          </w:tcPr>
          <w:p w14:paraId="548293CE" w14:textId="77777777" w:rsidR="001D6214" w:rsidRPr="001D6214" w:rsidRDefault="001D6214" w:rsidP="008463FC">
            <w:pPr>
              <w:autoSpaceDE w:val="0"/>
              <w:autoSpaceDN w:val="0"/>
              <w:adjustRightInd w:val="0"/>
              <w:spacing w:after="0" w:line="240" w:lineRule="auto"/>
              <w:ind w:left="60" w:right="60"/>
              <w:rPr>
                <w:rFonts w:ascii="Arial" w:hAnsi="Arial" w:cs="Arial"/>
                <w:color w:val="000000"/>
                <w:sz w:val="18"/>
                <w:szCs w:val="18"/>
              </w:rPr>
            </w:pPr>
            <w:r w:rsidRPr="001D6214">
              <w:rPr>
                <w:rFonts w:ascii="Arial" w:hAnsi="Arial" w:cs="Arial"/>
                <w:color w:val="000000"/>
                <w:sz w:val="18"/>
                <w:szCs w:val="18"/>
              </w:rPr>
              <w:t>1</w:t>
            </w:r>
          </w:p>
        </w:tc>
        <w:tc>
          <w:tcPr>
            <w:tcW w:w="989" w:type="dxa"/>
            <w:shd w:val="clear" w:color="auto" w:fill="FFFFFF"/>
            <w:vAlign w:val="center"/>
          </w:tcPr>
          <w:p w14:paraId="306D3089" w14:textId="77777777" w:rsidR="001D6214" w:rsidRPr="001D6214" w:rsidRDefault="001D6214" w:rsidP="008463FC">
            <w:pPr>
              <w:autoSpaceDE w:val="0"/>
              <w:autoSpaceDN w:val="0"/>
              <w:adjustRightInd w:val="0"/>
              <w:spacing w:after="0" w:line="240" w:lineRule="auto"/>
              <w:ind w:left="60" w:right="60"/>
              <w:jc w:val="right"/>
              <w:rPr>
                <w:rFonts w:ascii="Arial" w:hAnsi="Arial" w:cs="Arial"/>
                <w:color w:val="000000"/>
                <w:sz w:val="18"/>
                <w:szCs w:val="18"/>
              </w:rPr>
            </w:pPr>
            <w:r w:rsidRPr="001D6214">
              <w:rPr>
                <w:rFonts w:ascii="Arial" w:hAnsi="Arial" w:cs="Arial"/>
                <w:color w:val="000000"/>
                <w:sz w:val="18"/>
                <w:szCs w:val="18"/>
              </w:rPr>
              <w:t>.628</w:t>
            </w:r>
            <w:r w:rsidRPr="001D6214">
              <w:rPr>
                <w:rFonts w:ascii="Arial" w:hAnsi="Arial" w:cs="Arial"/>
                <w:color w:val="000000"/>
                <w:sz w:val="18"/>
                <w:szCs w:val="18"/>
                <w:vertAlign w:val="superscript"/>
              </w:rPr>
              <w:t>a</w:t>
            </w:r>
          </w:p>
        </w:tc>
        <w:tc>
          <w:tcPr>
            <w:tcW w:w="1048" w:type="dxa"/>
            <w:shd w:val="clear" w:color="auto" w:fill="FFFFFF"/>
            <w:vAlign w:val="center"/>
          </w:tcPr>
          <w:p w14:paraId="67EBC46B" w14:textId="77777777" w:rsidR="001D6214" w:rsidRPr="001D6214" w:rsidRDefault="001D6214" w:rsidP="008463FC">
            <w:pPr>
              <w:autoSpaceDE w:val="0"/>
              <w:autoSpaceDN w:val="0"/>
              <w:adjustRightInd w:val="0"/>
              <w:spacing w:after="0" w:line="240" w:lineRule="auto"/>
              <w:ind w:left="60" w:right="60"/>
              <w:jc w:val="right"/>
              <w:rPr>
                <w:rFonts w:ascii="Arial" w:hAnsi="Arial" w:cs="Arial"/>
                <w:color w:val="000000"/>
                <w:sz w:val="18"/>
                <w:szCs w:val="18"/>
              </w:rPr>
            </w:pPr>
            <w:r w:rsidRPr="001D6214">
              <w:rPr>
                <w:rFonts w:ascii="Arial" w:hAnsi="Arial" w:cs="Arial"/>
                <w:color w:val="000000"/>
                <w:sz w:val="18"/>
                <w:szCs w:val="18"/>
              </w:rPr>
              <w:t>.394</w:t>
            </w:r>
          </w:p>
        </w:tc>
        <w:tc>
          <w:tcPr>
            <w:tcW w:w="1417" w:type="dxa"/>
            <w:shd w:val="clear" w:color="auto" w:fill="FFFFFF"/>
            <w:vAlign w:val="center"/>
          </w:tcPr>
          <w:p w14:paraId="5ADB361B" w14:textId="77777777" w:rsidR="001D6214" w:rsidRPr="001D6214" w:rsidRDefault="001D6214" w:rsidP="008463FC">
            <w:pPr>
              <w:autoSpaceDE w:val="0"/>
              <w:autoSpaceDN w:val="0"/>
              <w:adjustRightInd w:val="0"/>
              <w:spacing w:after="0" w:line="240" w:lineRule="auto"/>
              <w:ind w:left="60" w:right="60"/>
              <w:jc w:val="right"/>
              <w:rPr>
                <w:rFonts w:ascii="Arial" w:hAnsi="Arial" w:cs="Arial"/>
                <w:color w:val="000000"/>
                <w:sz w:val="18"/>
                <w:szCs w:val="18"/>
              </w:rPr>
            </w:pPr>
            <w:r w:rsidRPr="001D6214">
              <w:rPr>
                <w:rFonts w:ascii="Arial" w:hAnsi="Arial" w:cs="Arial"/>
                <w:color w:val="000000"/>
                <w:sz w:val="18"/>
                <w:szCs w:val="18"/>
              </w:rPr>
              <w:t>.314</w:t>
            </w:r>
          </w:p>
        </w:tc>
        <w:tc>
          <w:tcPr>
            <w:tcW w:w="1417" w:type="dxa"/>
            <w:shd w:val="clear" w:color="auto" w:fill="FFFFFF"/>
            <w:vAlign w:val="center"/>
          </w:tcPr>
          <w:p w14:paraId="26B77F9A" w14:textId="77777777" w:rsidR="001D6214" w:rsidRPr="001D6214" w:rsidRDefault="001D6214" w:rsidP="008463FC">
            <w:pPr>
              <w:autoSpaceDE w:val="0"/>
              <w:autoSpaceDN w:val="0"/>
              <w:adjustRightInd w:val="0"/>
              <w:spacing w:after="0" w:line="240" w:lineRule="auto"/>
              <w:ind w:left="60" w:right="60"/>
              <w:jc w:val="right"/>
              <w:rPr>
                <w:rFonts w:ascii="Arial" w:hAnsi="Arial" w:cs="Arial"/>
                <w:color w:val="000000"/>
                <w:sz w:val="18"/>
                <w:szCs w:val="18"/>
              </w:rPr>
            </w:pPr>
            <w:r w:rsidRPr="001D6214">
              <w:rPr>
                <w:rFonts w:ascii="Arial" w:hAnsi="Arial" w:cs="Arial"/>
                <w:color w:val="000000"/>
                <w:sz w:val="18"/>
                <w:szCs w:val="18"/>
              </w:rPr>
              <w:t>1.341641</w:t>
            </w:r>
          </w:p>
        </w:tc>
        <w:tc>
          <w:tcPr>
            <w:tcW w:w="1420" w:type="dxa"/>
            <w:shd w:val="clear" w:color="auto" w:fill="FFFFFF"/>
            <w:vAlign w:val="center"/>
          </w:tcPr>
          <w:p w14:paraId="68A70FF5" w14:textId="77777777" w:rsidR="001D6214" w:rsidRPr="001D6214" w:rsidRDefault="001D6214" w:rsidP="008463FC">
            <w:pPr>
              <w:autoSpaceDE w:val="0"/>
              <w:autoSpaceDN w:val="0"/>
              <w:adjustRightInd w:val="0"/>
              <w:spacing w:after="0" w:line="240" w:lineRule="auto"/>
              <w:ind w:left="60" w:right="60"/>
              <w:jc w:val="right"/>
              <w:rPr>
                <w:rFonts w:ascii="Arial" w:hAnsi="Arial" w:cs="Arial"/>
                <w:color w:val="000000"/>
                <w:sz w:val="18"/>
                <w:szCs w:val="18"/>
              </w:rPr>
            </w:pPr>
            <w:r w:rsidRPr="001D6214">
              <w:rPr>
                <w:rFonts w:ascii="Arial" w:hAnsi="Arial" w:cs="Arial"/>
                <w:color w:val="000000"/>
                <w:sz w:val="18"/>
                <w:szCs w:val="18"/>
              </w:rPr>
              <w:t>1.767</w:t>
            </w:r>
          </w:p>
        </w:tc>
      </w:tr>
      <w:tr w:rsidR="001D6214" w:rsidRPr="001D6214" w14:paraId="03F12573" w14:textId="77777777" w:rsidTr="008463FC">
        <w:trPr>
          <w:cantSplit/>
          <w:trHeight w:val="832"/>
        </w:trPr>
        <w:tc>
          <w:tcPr>
            <w:tcW w:w="7060" w:type="dxa"/>
            <w:gridSpan w:val="6"/>
            <w:shd w:val="clear" w:color="auto" w:fill="FFFFFF"/>
          </w:tcPr>
          <w:p w14:paraId="0E5592E5" w14:textId="77777777" w:rsidR="001D6214" w:rsidRPr="001D6214" w:rsidRDefault="001D6214" w:rsidP="008463FC">
            <w:pPr>
              <w:autoSpaceDE w:val="0"/>
              <w:autoSpaceDN w:val="0"/>
              <w:adjustRightInd w:val="0"/>
              <w:spacing w:after="0" w:line="240" w:lineRule="auto"/>
              <w:ind w:left="60" w:right="60"/>
              <w:rPr>
                <w:rFonts w:ascii="Arial" w:hAnsi="Arial" w:cs="Arial"/>
                <w:color w:val="000000"/>
                <w:sz w:val="18"/>
                <w:szCs w:val="18"/>
              </w:rPr>
            </w:pPr>
            <w:r w:rsidRPr="001D6214">
              <w:rPr>
                <w:rFonts w:ascii="Arial" w:hAnsi="Arial" w:cs="Arial"/>
                <w:color w:val="000000"/>
                <w:sz w:val="18"/>
                <w:szCs w:val="18"/>
              </w:rPr>
              <w:t>a. Predictors: (Constant), LAG_Y, firm size, corporate social responsibility, likuiditas, kepemilikan manajerial</w:t>
            </w:r>
          </w:p>
        </w:tc>
      </w:tr>
      <w:tr w:rsidR="001D6214" w:rsidRPr="001D6214" w14:paraId="22200EE6" w14:textId="77777777" w:rsidTr="008463FC">
        <w:trPr>
          <w:cantSplit/>
          <w:trHeight w:val="380"/>
        </w:trPr>
        <w:tc>
          <w:tcPr>
            <w:tcW w:w="7060" w:type="dxa"/>
            <w:gridSpan w:val="6"/>
            <w:shd w:val="clear" w:color="auto" w:fill="FFFFFF"/>
          </w:tcPr>
          <w:p w14:paraId="5536607A" w14:textId="77777777" w:rsidR="001D6214" w:rsidRPr="001D6214" w:rsidRDefault="001D6214" w:rsidP="008463FC">
            <w:pPr>
              <w:autoSpaceDE w:val="0"/>
              <w:autoSpaceDN w:val="0"/>
              <w:adjustRightInd w:val="0"/>
              <w:spacing w:after="0" w:line="240" w:lineRule="auto"/>
              <w:ind w:left="60" w:right="60"/>
              <w:rPr>
                <w:rFonts w:ascii="Arial" w:hAnsi="Arial" w:cs="Arial"/>
                <w:color w:val="000000"/>
                <w:sz w:val="18"/>
                <w:szCs w:val="18"/>
              </w:rPr>
            </w:pPr>
            <w:r w:rsidRPr="001D6214">
              <w:rPr>
                <w:rFonts w:ascii="Arial" w:hAnsi="Arial" w:cs="Arial"/>
                <w:color w:val="000000"/>
                <w:sz w:val="18"/>
                <w:szCs w:val="18"/>
              </w:rPr>
              <w:t>b. Dependent Variable: financial distress</w:t>
            </w:r>
          </w:p>
        </w:tc>
      </w:tr>
    </w:tbl>
    <w:p w14:paraId="1091E834" w14:textId="77777777" w:rsidR="00034EEF" w:rsidRDefault="00034EEF" w:rsidP="001D6214">
      <w:pPr>
        <w:pStyle w:val="ListParagraph"/>
        <w:spacing w:line="480" w:lineRule="auto"/>
        <w:ind w:left="426" w:firstLine="141"/>
        <w:jc w:val="both"/>
        <w:rPr>
          <w:rFonts w:asciiTheme="majorBidi" w:eastAsiaTheme="minorEastAsia" w:hAnsiTheme="majorBidi" w:cstheme="majorBidi"/>
          <w:bCs/>
          <w:iCs/>
          <w:sz w:val="24"/>
          <w:szCs w:val="24"/>
        </w:rPr>
      </w:pPr>
      <w:r w:rsidRPr="00521784">
        <w:rPr>
          <w:rFonts w:asciiTheme="majorBidi" w:eastAsiaTheme="minorEastAsia" w:hAnsiTheme="majorBidi" w:cstheme="majorBidi"/>
          <w:bCs/>
          <w:iCs/>
          <w:sz w:val="24"/>
          <w:szCs w:val="24"/>
        </w:rPr>
        <w:t>Sumber: Data diolah SPSS versi 22</w:t>
      </w:r>
    </w:p>
    <w:p w14:paraId="02FF125C" w14:textId="3F8ABE71" w:rsidR="00034EEF" w:rsidRDefault="00034EEF" w:rsidP="008C4D3E">
      <w:pPr>
        <w:pStyle w:val="ListParagraph"/>
        <w:spacing w:line="480" w:lineRule="auto"/>
        <w:ind w:left="567" w:firstLine="425"/>
        <w:jc w:val="both"/>
        <w:rPr>
          <w:rFonts w:asciiTheme="majorBidi" w:eastAsiaTheme="minorEastAsia" w:hAnsiTheme="majorBidi" w:cstheme="majorBidi"/>
          <w:bCs/>
          <w:iCs/>
          <w:sz w:val="24"/>
          <w:szCs w:val="24"/>
        </w:rPr>
      </w:pPr>
      <w:r>
        <w:rPr>
          <w:rFonts w:asciiTheme="majorBidi" w:eastAsiaTheme="minorEastAsia" w:hAnsiTheme="majorBidi" w:cstheme="majorBidi"/>
          <w:bCs/>
          <w:iCs/>
          <w:sz w:val="24"/>
          <w:szCs w:val="24"/>
        </w:rPr>
        <w:t xml:space="preserve">          </w:t>
      </w:r>
      <w:r w:rsidRPr="006B7AA3">
        <w:rPr>
          <w:rFonts w:asciiTheme="majorBidi" w:eastAsiaTheme="minorEastAsia" w:hAnsiTheme="majorBidi" w:cstheme="majorBidi"/>
          <w:bCs/>
          <w:iCs/>
          <w:sz w:val="24"/>
          <w:szCs w:val="24"/>
        </w:rPr>
        <w:t>Berdasarkan tabel diatas menunjukkan bahwa nilai</w:t>
      </w:r>
      <w:r>
        <w:rPr>
          <w:rFonts w:asciiTheme="majorBidi" w:eastAsiaTheme="minorEastAsia" w:hAnsiTheme="majorBidi" w:cstheme="majorBidi"/>
          <w:bCs/>
          <w:iCs/>
          <w:sz w:val="24"/>
          <w:szCs w:val="24"/>
        </w:rPr>
        <w:t xml:space="preserve"> Durbin- Watson adalah sebesar 1,</w:t>
      </w:r>
      <w:r w:rsidR="008C4D3E">
        <w:rPr>
          <w:rFonts w:asciiTheme="majorBidi" w:eastAsiaTheme="minorEastAsia" w:hAnsiTheme="majorBidi" w:cstheme="majorBidi"/>
          <w:bCs/>
          <w:iCs/>
          <w:sz w:val="24"/>
          <w:szCs w:val="24"/>
        </w:rPr>
        <w:t>767</w:t>
      </w:r>
      <w:r>
        <w:rPr>
          <w:rFonts w:asciiTheme="majorBidi" w:eastAsiaTheme="minorEastAsia" w:hAnsiTheme="majorBidi" w:cstheme="majorBidi"/>
          <w:bCs/>
          <w:iCs/>
          <w:sz w:val="24"/>
          <w:szCs w:val="24"/>
        </w:rPr>
        <w:t xml:space="preserve"> </w:t>
      </w:r>
      <w:r w:rsidRPr="006B7AA3">
        <w:rPr>
          <w:rFonts w:asciiTheme="majorBidi" w:eastAsiaTheme="minorEastAsia" w:hAnsiTheme="majorBidi" w:cstheme="majorBidi"/>
          <w:bCs/>
          <w:iCs/>
          <w:sz w:val="24"/>
          <w:szCs w:val="24"/>
        </w:rPr>
        <w:t>sedangkan dari tabel Durbin-Watson dengan signifikansi 0,05 dan jumlah data (n) =</w:t>
      </w:r>
      <w:r>
        <w:rPr>
          <w:rFonts w:asciiTheme="majorBidi" w:eastAsiaTheme="minorEastAsia" w:hAnsiTheme="majorBidi" w:cstheme="majorBidi"/>
          <w:bCs/>
          <w:iCs/>
          <w:sz w:val="24"/>
          <w:szCs w:val="24"/>
        </w:rPr>
        <w:t xml:space="preserve"> 50</w:t>
      </w:r>
      <w:r w:rsidRPr="006B7AA3">
        <w:rPr>
          <w:rFonts w:asciiTheme="majorBidi" w:eastAsiaTheme="minorEastAsia" w:hAnsiTheme="majorBidi" w:cstheme="majorBidi"/>
          <w:bCs/>
          <w:iCs/>
          <w:sz w:val="24"/>
          <w:szCs w:val="24"/>
        </w:rPr>
        <w:t xml:space="preserve">, serta k = </w:t>
      </w:r>
      <w:r w:rsidR="008C4D3E">
        <w:rPr>
          <w:rFonts w:asciiTheme="majorBidi" w:eastAsiaTheme="minorEastAsia" w:hAnsiTheme="majorBidi" w:cstheme="majorBidi"/>
          <w:bCs/>
          <w:iCs/>
          <w:sz w:val="24"/>
          <w:szCs w:val="24"/>
        </w:rPr>
        <w:t>4</w:t>
      </w:r>
      <w:r w:rsidRPr="006B7AA3">
        <w:rPr>
          <w:rFonts w:asciiTheme="majorBidi" w:eastAsiaTheme="minorEastAsia" w:hAnsiTheme="majorBidi" w:cstheme="majorBidi"/>
          <w:bCs/>
          <w:iCs/>
          <w:sz w:val="24"/>
          <w:szCs w:val="24"/>
        </w:rPr>
        <w:t xml:space="preserve"> (k adalah jumlah variabel independen) diperoleh nilai du sebesar </w:t>
      </w:r>
      <w:r w:rsidRPr="000B47B7">
        <w:rPr>
          <w:rFonts w:asciiTheme="majorBidi" w:eastAsiaTheme="minorEastAsia" w:hAnsiTheme="majorBidi" w:cstheme="majorBidi"/>
          <w:bCs/>
          <w:iCs/>
          <w:sz w:val="24"/>
          <w:szCs w:val="24"/>
        </w:rPr>
        <w:t>1,72</w:t>
      </w:r>
      <w:r w:rsidR="008C4D3E">
        <w:rPr>
          <w:rFonts w:asciiTheme="majorBidi" w:eastAsiaTheme="minorEastAsia" w:hAnsiTheme="majorBidi" w:cstheme="majorBidi"/>
          <w:bCs/>
          <w:iCs/>
          <w:sz w:val="24"/>
          <w:szCs w:val="24"/>
        </w:rPr>
        <w:t>0</w:t>
      </w:r>
      <w:r w:rsidRPr="006B7AA3">
        <w:rPr>
          <w:rFonts w:asciiTheme="majorBidi" w:eastAsiaTheme="minorEastAsia" w:hAnsiTheme="majorBidi" w:cstheme="majorBidi"/>
          <w:bCs/>
          <w:iCs/>
          <w:sz w:val="24"/>
          <w:szCs w:val="24"/>
        </w:rPr>
        <w:t>. Karena nila</w:t>
      </w:r>
      <w:r w:rsidR="00F8375F">
        <w:rPr>
          <w:rFonts w:asciiTheme="majorBidi" w:eastAsiaTheme="minorEastAsia" w:hAnsiTheme="majorBidi" w:cstheme="majorBidi"/>
          <w:bCs/>
          <w:iCs/>
          <w:sz w:val="24"/>
          <w:szCs w:val="24"/>
        </w:rPr>
        <w:t xml:space="preserve">i Durbin Watson terletak antara </w:t>
      </w:r>
      <w:r w:rsidR="008C4D3E">
        <w:rPr>
          <w:rFonts w:asciiTheme="majorBidi" w:hAnsiTheme="majorBidi" w:cstheme="majorBidi"/>
          <w:bCs/>
          <w:sz w:val="24"/>
          <w:szCs w:val="24"/>
        </w:rPr>
        <w:t>du</w:t>
      </w:r>
      <m:oMath>
        <m:r>
          <w:rPr>
            <w:rFonts w:ascii="Cambria Math" w:hAnsi="Cambria Math" w:cstheme="majorBidi"/>
            <w:sz w:val="24"/>
            <w:szCs w:val="24"/>
          </w:rPr>
          <m:t xml:space="preserve"> ≤</m:t>
        </m:r>
        <m:r>
          <m:rPr>
            <m:sty m:val="p"/>
          </m:rPr>
          <w:rPr>
            <w:rFonts w:ascii="Cambria Math" w:hAnsi="Cambria Math" w:cstheme="majorBidi"/>
            <w:sz w:val="24"/>
            <w:szCs w:val="24"/>
          </w:rPr>
          <m:t xml:space="preserve">dw≤4-du </m:t>
        </m:r>
      </m:oMath>
      <w:r w:rsidRPr="009B2746">
        <w:rPr>
          <w:rFonts w:asciiTheme="majorBidi" w:eastAsiaTheme="minorEastAsia" w:hAnsiTheme="majorBidi" w:cstheme="majorBidi"/>
          <w:bCs/>
          <w:iCs/>
          <w:sz w:val="24"/>
          <w:szCs w:val="24"/>
        </w:rPr>
        <w:t>(</w:t>
      </w:r>
      <w:r w:rsidRPr="008C4D3E">
        <w:rPr>
          <w:rFonts w:asciiTheme="majorBidi" w:eastAsiaTheme="minorEastAsia" w:hAnsiTheme="majorBidi" w:cstheme="majorBidi"/>
          <w:bCs/>
          <w:iCs/>
          <w:sz w:val="24"/>
          <w:szCs w:val="24"/>
        </w:rPr>
        <w:t>1</w:t>
      </w:r>
      <w:r w:rsidRPr="009B2746">
        <w:rPr>
          <w:rFonts w:asciiTheme="majorBidi" w:eastAsiaTheme="minorEastAsia" w:hAnsiTheme="majorBidi" w:cstheme="majorBidi"/>
          <w:bCs/>
          <w:iCs/>
          <w:sz w:val="24"/>
          <w:szCs w:val="24"/>
        </w:rPr>
        <w:t>,</w:t>
      </w:r>
      <w:r w:rsidR="008C4D3E">
        <w:rPr>
          <w:rFonts w:asciiTheme="majorBidi" w:eastAsiaTheme="minorEastAsia" w:hAnsiTheme="majorBidi" w:cstheme="majorBidi"/>
          <w:bCs/>
          <w:iCs/>
          <w:sz w:val="24"/>
          <w:szCs w:val="24"/>
        </w:rPr>
        <w:t>720</w:t>
      </w:r>
      <w:r w:rsidRPr="009B2746">
        <w:rPr>
          <w:rFonts w:asciiTheme="majorBidi" w:eastAsiaTheme="minorEastAsia" w:hAnsiTheme="majorBidi" w:cstheme="majorBidi"/>
          <w:bCs/>
          <w:iCs/>
          <w:sz w:val="24"/>
          <w:szCs w:val="24"/>
        </w:rPr>
        <w:t>&lt;</w:t>
      </w:r>
      <w:r w:rsidRPr="008C4D3E">
        <w:rPr>
          <w:rFonts w:asciiTheme="majorBidi" w:eastAsiaTheme="minorEastAsia" w:hAnsiTheme="majorBidi" w:cstheme="majorBidi"/>
          <w:bCs/>
          <w:iCs/>
          <w:sz w:val="24"/>
          <w:szCs w:val="24"/>
        </w:rPr>
        <w:t>1</w:t>
      </w:r>
      <w:r w:rsidRPr="009B2746">
        <w:rPr>
          <w:rFonts w:asciiTheme="majorBidi" w:eastAsiaTheme="minorEastAsia" w:hAnsiTheme="majorBidi" w:cstheme="majorBidi"/>
          <w:bCs/>
          <w:iCs/>
          <w:sz w:val="24"/>
          <w:szCs w:val="24"/>
        </w:rPr>
        <w:t>,</w:t>
      </w:r>
      <w:r w:rsidR="008C4D3E">
        <w:rPr>
          <w:rFonts w:asciiTheme="majorBidi" w:eastAsiaTheme="minorEastAsia" w:hAnsiTheme="majorBidi" w:cstheme="majorBidi"/>
          <w:bCs/>
          <w:iCs/>
          <w:sz w:val="24"/>
          <w:szCs w:val="24"/>
        </w:rPr>
        <w:t>767</w:t>
      </w:r>
      <w:r w:rsidRPr="009B2746">
        <w:rPr>
          <w:rFonts w:asciiTheme="majorBidi" w:eastAsiaTheme="minorEastAsia" w:hAnsiTheme="majorBidi" w:cstheme="majorBidi"/>
          <w:bCs/>
          <w:iCs/>
          <w:sz w:val="24"/>
          <w:szCs w:val="24"/>
        </w:rPr>
        <w:t>&lt;</w:t>
      </w:r>
      <w:r w:rsidR="008C4D3E">
        <w:rPr>
          <w:rFonts w:asciiTheme="majorBidi" w:eastAsiaTheme="minorEastAsia" w:hAnsiTheme="majorBidi" w:cstheme="majorBidi"/>
          <w:bCs/>
          <w:iCs/>
          <w:sz w:val="24"/>
          <w:szCs w:val="24"/>
        </w:rPr>
        <w:t>2,28</w:t>
      </w:r>
      <w:r w:rsidRPr="009B2746">
        <w:rPr>
          <w:rFonts w:asciiTheme="majorBidi" w:eastAsiaTheme="minorEastAsia" w:hAnsiTheme="majorBidi" w:cstheme="majorBidi"/>
          <w:bCs/>
          <w:iCs/>
          <w:sz w:val="24"/>
          <w:szCs w:val="24"/>
        </w:rPr>
        <w:t>). Dapat disimpulkan bahwa pada penelitian ini tidak terjadi autokorelasi.</w:t>
      </w:r>
    </w:p>
    <w:p w14:paraId="4F8BED82" w14:textId="77777777" w:rsidR="00673349" w:rsidRPr="008B1073" w:rsidRDefault="00673349" w:rsidP="00D919D0">
      <w:pPr>
        <w:pStyle w:val="ListParagraph"/>
        <w:numPr>
          <w:ilvl w:val="0"/>
          <w:numId w:val="34"/>
        </w:numPr>
        <w:spacing w:line="480" w:lineRule="auto"/>
        <w:ind w:left="426" w:hanging="284"/>
        <w:jc w:val="both"/>
        <w:rPr>
          <w:rFonts w:asciiTheme="majorBidi" w:eastAsiaTheme="minorEastAsia" w:hAnsiTheme="majorBidi" w:cstheme="majorBidi"/>
          <w:b/>
          <w:iCs/>
          <w:sz w:val="24"/>
          <w:szCs w:val="24"/>
        </w:rPr>
      </w:pPr>
      <w:r w:rsidRPr="008B1073">
        <w:rPr>
          <w:rFonts w:asciiTheme="majorBidi" w:eastAsiaTheme="minorEastAsia" w:hAnsiTheme="majorBidi" w:cstheme="majorBidi"/>
          <w:b/>
          <w:iCs/>
          <w:sz w:val="24"/>
          <w:szCs w:val="24"/>
        </w:rPr>
        <w:t>Analisis Regresi Linier Berganda</w:t>
      </w:r>
    </w:p>
    <w:p w14:paraId="1B05C786" w14:textId="768A8107" w:rsidR="005A1C69" w:rsidRDefault="005A1C69" w:rsidP="00BD24FE">
      <w:pPr>
        <w:spacing w:line="480" w:lineRule="auto"/>
        <w:ind w:left="426"/>
        <w:jc w:val="both"/>
        <w:rPr>
          <w:rFonts w:asciiTheme="majorBidi" w:eastAsiaTheme="minorEastAsia" w:hAnsiTheme="majorBidi" w:cstheme="majorBidi"/>
          <w:bCs/>
          <w:iCs/>
          <w:sz w:val="24"/>
          <w:szCs w:val="24"/>
        </w:rPr>
      </w:pPr>
      <w:r>
        <w:rPr>
          <w:rFonts w:asciiTheme="majorBidi" w:eastAsiaTheme="minorEastAsia" w:hAnsiTheme="majorBidi" w:cstheme="majorBidi"/>
          <w:bCs/>
          <w:iCs/>
          <w:sz w:val="24"/>
          <w:szCs w:val="24"/>
        </w:rPr>
        <w:tab/>
        <w:t xml:space="preserve">       </w:t>
      </w:r>
      <w:r w:rsidR="00673349" w:rsidRPr="00673349">
        <w:rPr>
          <w:rFonts w:asciiTheme="majorBidi" w:eastAsiaTheme="minorEastAsia" w:hAnsiTheme="majorBidi" w:cstheme="majorBidi"/>
          <w:bCs/>
          <w:iCs/>
          <w:sz w:val="24"/>
          <w:szCs w:val="24"/>
        </w:rPr>
        <w:t xml:space="preserve">Berdasarkan analisis regresi linier berganda yang dilakukan </w:t>
      </w:r>
      <w:r>
        <w:rPr>
          <w:rFonts w:asciiTheme="majorBidi" w:eastAsiaTheme="minorEastAsia" w:hAnsiTheme="majorBidi" w:cstheme="majorBidi"/>
          <w:bCs/>
          <w:iCs/>
          <w:sz w:val="24"/>
          <w:szCs w:val="24"/>
        </w:rPr>
        <w:t>dengan menggunakan SPSS versi 22</w:t>
      </w:r>
      <w:r w:rsidR="00673349" w:rsidRPr="00673349">
        <w:rPr>
          <w:rFonts w:asciiTheme="majorBidi" w:eastAsiaTheme="minorEastAsia" w:hAnsiTheme="majorBidi" w:cstheme="majorBidi"/>
          <w:bCs/>
          <w:iCs/>
          <w:sz w:val="24"/>
          <w:szCs w:val="24"/>
        </w:rPr>
        <w:t xml:space="preserve"> menghasilkan output sebagai berikut</w:t>
      </w:r>
      <w:r>
        <w:rPr>
          <w:rFonts w:asciiTheme="majorBidi" w:eastAsiaTheme="minorEastAsia" w:hAnsiTheme="majorBidi" w:cstheme="majorBidi"/>
          <w:bCs/>
          <w:iCs/>
          <w:sz w:val="24"/>
          <w:szCs w:val="24"/>
        </w:rPr>
        <w:t>:</w:t>
      </w:r>
    </w:p>
    <w:p w14:paraId="4D6DB350" w14:textId="77777777" w:rsidR="002C0A41" w:rsidRDefault="002C0A41" w:rsidP="00E00852">
      <w:pPr>
        <w:pStyle w:val="Tabel"/>
        <w:jc w:val="center"/>
        <w:rPr>
          <w:b/>
          <w:bCs/>
        </w:rPr>
      </w:pPr>
      <w:bookmarkStart w:id="30" w:name="_Toc172741609"/>
    </w:p>
    <w:p w14:paraId="0484F4FC" w14:textId="77777777" w:rsidR="002C0A41" w:rsidRDefault="002C0A41" w:rsidP="00E00852">
      <w:pPr>
        <w:pStyle w:val="Tabel"/>
        <w:jc w:val="center"/>
        <w:rPr>
          <w:b/>
          <w:bCs/>
        </w:rPr>
      </w:pPr>
    </w:p>
    <w:p w14:paraId="44996F12" w14:textId="77777777" w:rsidR="00E00852" w:rsidRPr="00E00852" w:rsidRDefault="00E00852" w:rsidP="00E00852">
      <w:pPr>
        <w:pStyle w:val="Tabel"/>
        <w:jc w:val="center"/>
        <w:rPr>
          <w:b/>
          <w:bCs/>
        </w:rPr>
      </w:pPr>
      <w:r w:rsidRPr="00E00852">
        <w:rPr>
          <w:b/>
          <w:bCs/>
        </w:rPr>
        <w:lastRenderedPageBreak/>
        <w:t xml:space="preserve">Tabel </w:t>
      </w:r>
      <w:r w:rsidRPr="00E00852">
        <w:rPr>
          <w:b/>
          <w:bCs/>
        </w:rPr>
        <w:fldChar w:fldCharType="begin"/>
      </w:r>
      <w:r w:rsidRPr="00E00852">
        <w:rPr>
          <w:b/>
          <w:bCs/>
        </w:rPr>
        <w:instrText xml:space="preserve"> SEQ Tabel \* ARABIC </w:instrText>
      </w:r>
      <w:r w:rsidRPr="00E00852">
        <w:rPr>
          <w:b/>
          <w:bCs/>
        </w:rPr>
        <w:fldChar w:fldCharType="separate"/>
      </w:r>
      <w:r>
        <w:rPr>
          <w:b/>
          <w:bCs/>
          <w:noProof/>
        </w:rPr>
        <w:t>17</w:t>
      </w:r>
      <w:bookmarkEnd w:id="30"/>
      <w:r w:rsidRPr="00E00852">
        <w:rPr>
          <w:b/>
          <w:bCs/>
        </w:rPr>
        <w:fldChar w:fldCharType="end"/>
      </w:r>
    </w:p>
    <w:p w14:paraId="617F706A" w14:textId="7CBD8BB8" w:rsidR="008463FC" w:rsidRPr="004A290F" w:rsidRDefault="005A1C69" w:rsidP="004A290F">
      <w:pPr>
        <w:pStyle w:val="Tabel"/>
        <w:jc w:val="center"/>
        <w:rPr>
          <w:b/>
          <w:bCs/>
        </w:rPr>
      </w:pPr>
      <w:r w:rsidRPr="00E00852">
        <w:rPr>
          <w:b/>
          <w:bCs/>
        </w:rPr>
        <w:t>Hasil Analisis Regresi Linier Berganda</w:t>
      </w:r>
    </w:p>
    <w:tbl>
      <w:tblPr>
        <w:tblpPr w:leftFromText="180" w:rightFromText="180" w:vertAnchor="text" w:horzAnchor="margin" w:tblpXSpec="right" w:tblpY="97"/>
        <w:tblW w:w="7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6"/>
        <w:gridCol w:w="1927"/>
        <w:gridCol w:w="1048"/>
        <w:gridCol w:w="1048"/>
        <w:gridCol w:w="1156"/>
        <w:gridCol w:w="806"/>
        <w:gridCol w:w="809"/>
      </w:tblGrid>
      <w:tr w:rsidR="004A290F" w:rsidRPr="004A290F" w14:paraId="0434DD72" w14:textId="77777777" w:rsidTr="004A290F">
        <w:trPr>
          <w:cantSplit/>
          <w:trHeight w:val="268"/>
        </w:trPr>
        <w:tc>
          <w:tcPr>
            <w:tcW w:w="7370" w:type="dxa"/>
            <w:gridSpan w:val="7"/>
            <w:shd w:val="clear" w:color="auto" w:fill="FFFFFF"/>
            <w:vAlign w:val="center"/>
          </w:tcPr>
          <w:p w14:paraId="532316F7" w14:textId="77777777" w:rsidR="004A290F" w:rsidRPr="004A290F" w:rsidRDefault="004A290F" w:rsidP="004A290F">
            <w:pPr>
              <w:autoSpaceDE w:val="0"/>
              <w:autoSpaceDN w:val="0"/>
              <w:adjustRightInd w:val="0"/>
              <w:spacing w:after="0" w:line="240" w:lineRule="auto"/>
              <w:ind w:left="60" w:right="60"/>
              <w:jc w:val="center"/>
              <w:rPr>
                <w:rFonts w:ascii="Arial" w:eastAsia="Calibri" w:hAnsi="Arial" w:cs="Arial"/>
                <w:color w:val="010205"/>
                <w:lang w:val="en-ID"/>
              </w:rPr>
            </w:pPr>
            <w:r w:rsidRPr="004A290F">
              <w:rPr>
                <w:rFonts w:ascii="Arial" w:eastAsia="Calibri" w:hAnsi="Arial" w:cs="Arial"/>
                <w:b/>
                <w:bCs/>
                <w:color w:val="010205"/>
                <w:lang w:val="en-ID"/>
              </w:rPr>
              <w:t>Coefficients</w:t>
            </w:r>
            <w:r w:rsidRPr="004A290F">
              <w:rPr>
                <w:rFonts w:ascii="Arial" w:eastAsia="Calibri" w:hAnsi="Arial" w:cs="Arial"/>
                <w:b/>
                <w:bCs/>
                <w:color w:val="010205"/>
                <w:vertAlign w:val="superscript"/>
                <w:lang w:val="en-ID"/>
              </w:rPr>
              <w:t>a</w:t>
            </w:r>
          </w:p>
        </w:tc>
      </w:tr>
      <w:tr w:rsidR="004A290F" w:rsidRPr="004A290F" w14:paraId="7DDC7DC4" w14:textId="77777777" w:rsidTr="004A290F">
        <w:trPr>
          <w:cantSplit/>
          <w:trHeight w:val="537"/>
        </w:trPr>
        <w:tc>
          <w:tcPr>
            <w:tcW w:w="2503" w:type="dxa"/>
            <w:gridSpan w:val="2"/>
            <w:vMerge w:val="restart"/>
            <w:shd w:val="clear" w:color="auto" w:fill="FFFFFF"/>
            <w:vAlign w:val="bottom"/>
          </w:tcPr>
          <w:p w14:paraId="7B201E79" w14:textId="77777777" w:rsidR="004A290F" w:rsidRPr="004A290F" w:rsidRDefault="004A290F" w:rsidP="004A290F">
            <w:pPr>
              <w:autoSpaceDE w:val="0"/>
              <w:autoSpaceDN w:val="0"/>
              <w:adjustRightInd w:val="0"/>
              <w:spacing w:after="0" w:line="240" w:lineRule="auto"/>
              <w:ind w:left="60" w:right="60"/>
              <w:rPr>
                <w:rFonts w:ascii="Arial" w:eastAsia="Calibri" w:hAnsi="Arial" w:cs="Arial"/>
                <w:color w:val="264A60"/>
                <w:sz w:val="18"/>
                <w:szCs w:val="18"/>
                <w:lang w:val="en-ID"/>
              </w:rPr>
            </w:pPr>
            <w:r w:rsidRPr="004A290F">
              <w:rPr>
                <w:rFonts w:ascii="Arial" w:eastAsia="Calibri" w:hAnsi="Arial" w:cs="Arial"/>
                <w:color w:val="264A60"/>
                <w:sz w:val="18"/>
                <w:szCs w:val="18"/>
                <w:lang w:val="en-ID"/>
              </w:rPr>
              <w:t>Model</w:t>
            </w:r>
          </w:p>
        </w:tc>
        <w:tc>
          <w:tcPr>
            <w:tcW w:w="2096" w:type="dxa"/>
            <w:gridSpan w:val="2"/>
            <w:shd w:val="clear" w:color="auto" w:fill="FFFFFF"/>
            <w:vAlign w:val="bottom"/>
          </w:tcPr>
          <w:p w14:paraId="1A3E13C7" w14:textId="77777777" w:rsidR="004A290F" w:rsidRPr="004A290F" w:rsidRDefault="004A290F" w:rsidP="004A290F">
            <w:pPr>
              <w:autoSpaceDE w:val="0"/>
              <w:autoSpaceDN w:val="0"/>
              <w:adjustRightInd w:val="0"/>
              <w:spacing w:after="0" w:line="240" w:lineRule="auto"/>
              <w:ind w:left="60" w:right="60"/>
              <w:jc w:val="center"/>
              <w:rPr>
                <w:rFonts w:ascii="Arial" w:eastAsia="Calibri" w:hAnsi="Arial" w:cs="Arial"/>
                <w:color w:val="264A60"/>
                <w:sz w:val="18"/>
                <w:szCs w:val="18"/>
                <w:lang w:val="en-ID"/>
              </w:rPr>
            </w:pPr>
            <w:r w:rsidRPr="004A290F">
              <w:rPr>
                <w:rFonts w:ascii="Arial" w:eastAsia="Calibri" w:hAnsi="Arial" w:cs="Arial"/>
                <w:color w:val="264A60"/>
                <w:sz w:val="18"/>
                <w:szCs w:val="18"/>
                <w:lang w:val="en-ID"/>
              </w:rPr>
              <w:t>Unstandardized Coefficients</w:t>
            </w:r>
          </w:p>
        </w:tc>
        <w:tc>
          <w:tcPr>
            <w:tcW w:w="1156" w:type="dxa"/>
            <w:shd w:val="clear" w:color="auto" w:fill="FFFFFF"/>
            <w:vAlign w:val="bottom"/>
          </w:tcPr>
          <w:p w14:paraId="5A896AAB" w14:textId="77777777" w:rsidR="004A290F" w:rsidRPr="004A290F" w:rsidRDefault="004A290F" w:rsidP="004A290F">
            <w:pPr>
              <w:autoSpaceDE w:val="0"/>
              <w:autoSpaceDN w:val="0"/>
              <w:adjustRightInd w:val="0"/>
              <w:spacing w:after="0" w:line="240" w:lineRule="auto"/>
              <w:ind w:left="60" w:right="60"/>
              <w:jc w:val="center"/>
              <w:rPr>
                <w:rFonts w:ascii="Arial" w:eastAsia="Calibri" w:hAnsi="Arial" w:cs="Arial"/>
                <w:color w:val="264A60"/>
                <w:sz w:val="18"/>
                <w:szCs w:val="18"/>
                <w:lang w:val="en-ID"/>
              </w:rPr>
            </w:pPr>
            <w:r w:rsidRPr="004A290F">
              <w:rPr>
                <w:rFonts w:ascii="Arial" w:eastAsia="Calibri" w:hAnsi="Arial" w:cs="Arial"/>
                <w:color w:val="264A60"/>
                <w:sz w:val="18"/>
                <w:szCs w:val="18"/>
                <w:lang w:val="en-ID"/>
              </w:rPr>
              <w:t>Standardized Coefficients</w:t>
            </w:r>
          </w:p>
        </w:tc>
        <w:tc>
          <w:tcPr>
            <w:tcW w:w="806" w:type="dxa"/>
            <w:vMerge w:val="restart"/>
            <w:shd w:val="clear" w:color="auto" w:fill="FFFFFF"/>
            <w:vAlign w:val="bottom"/>
          </w:tcPr>
          <w:p w14:paraId="64CE16DC" w14:textId="77777777" w:rsidR="004A290F" w:rsidRPr="004A290F" w:rsidRDefault="004A290F" w:rsidP="004A290F">
            <w:pPr>
              <w:autoSpaceDE w:val="0"/>
              <w:autoSpaceDN w:val="0"/>
              <w:adjustRightInd w:val="0"/>
              <w:spacing w:after="0" w:line="240" w:lineRule="auto"/>
              <w:ind w:left="60" w:right="60"/>
              <w:jc w:val="center"/>
              <w:rPr>
                <w:rFonts w:ascii="Arial" w:eastAsia="Calibri" w:hAnsi="Arial" w:cs="Arial"/>
                <w:color w:val="264A60"/>
                <w:sz w:val="18"/>
                <w:szCs w:val="18"/>
                <w:lang w:val="en-ID"/>
              </w:rPr>
            </w:pPr>
            <w:r w:rsidRPr="004A290F">
              <w:rPr>
                <w:rFonts w:ascii="Arial" w:eastAsia="Calibri" w:hAnsi="Arial" w:cs="Arial"/>
                <w:color w:val="264A60"/>
                <w:sz w:val="18"/>
                <w:szCs w:val="18"/>
                <w:lang w:val="en-ID"/>
              </w:rPr>
              <w:t>t</w:t>
            </w:r>
          </w:p>
        </w:tc>
        <w:tc>
          <w:tcPr>
            <w:tcW w:w="809" w:type="dxa"/>
            <w:vMerge w:val="restart"/>
            <w:shd w:val="clear" w:color="auto" w:fill="FFFFFF"/>
            <w:vAlign w:val="bottom"/>
          </w:tcPr>
          <w:p w14:paraId="514FCF9C" w14:textId="77777777" w:rsidR="004A290F" w:rsidRPr="004A290F" w:rsidRDefault="004A290F" w:rsidP="004A290F">
            <w:pPr>
              <w:autoSpaceDE w:val="0"/>
              <w:autoSpaceDN w:val="0"/>
              <w:adjustRightInd w:val="0"/>
              <w:spacing w:after="0" w:line="240" w:lineRule="auto"/>
              <w:ind w:left="60" w:right="60"/>
              <w:jc w:val="center"/>
              <w:rPr>
                <w:rFonts w:ascii="Arial" w:eastAsia="Calibri" w:hAnsi="Arial" w:cs="Arial"/>
                <w:color w:val="264A60"/>
                <w:sz w:val="18"/>
                <w:szCs w:val="18"/>
                <w:lang w:val="en-ID"/>
              </w:rPr>
            </w:pPr>
            <w:r w:rsidRPr="004A290F">
              <w:rPr>
                <w:rFonts w:ascii="Arial" w:eastAsia="Calibri" w:hAnsi="Arial" w:cs="Arial"/>
                <w:color w:val="264A60"/>
                <w:sz w:val="18"/>
                <w:szCs w:val="18"/>
                <w:lang w:val="en-ID"/>
              </w:rPr>
              <w:t>Sig.</w:t>
            </w:r>
          </w:p>
        </w:tc>
      </w:tr>
      <w:tr w:rsidR="004A290F" w:rsidRPr="004A290F" w14:paraId="58006D5F" w14:textId="77777777" w:rsidTr="004A290F">
        <w:trPr>
          <w:cantSplit/>
          <w:trHeight w:val="268"/>
        </w:trPr>
        <w:tc>
          <w:tcPr>
            <w:tcW w:w="2503" w:type="dxa"/>
            <w:gridSpan w:val="2"/>
            <w:vMerge/>
            <w:shd w:val="clear" w:color="auto" w:fill="FFFFFF"/>
            <w:vAlign w:val="bottom"/>
          </w:tcPr>
          <w:p w14:paraId="0ED1D034" w14:textId="77777777" w:rsidR="004A290F" w:rsidRPr="004A290F" w:rsidRDefault="004A290F" w:rsidP="004A290F">
            <w:pPr>
              <w:autoSpaceDE w:val="0"/>
              <w:autoSpaceDN w:val="0"/>
              <w:adjustRightInd w:val="0"/>
              <w:spacing w:after="0" w:line="240" w:lineRule="auto"/>
              <w:rPr>
                <w:rFonts w:ascii="Arial" w:eastAsia="Calibri" w:hAnsi="Arial" w:cs="Arial"/>
                <w:color w:val="264A60"/>
                <w:sz w:val="18"/>
                <w:szCs w:val="18"/>
                <w:lang w:val="en-ID"/>
              </w:rPr>
            </w:pPr>
          </w:p>
        </w:tc>
        <w:tc>
          <w:tcPr>
            <w:tcW w:w="1048" w:type="dxa"/>
            <w:shd w:val="clear" w:color="auto" w:fill="FFFFFF"/>
            <w:vAlign w:val="bottom"/>
          </w:tcPr>
          <w:p w14:paraId="222D0215" w14:textId="77777777" w:rsidR="004A290F" w:rsidRPr="004A290F" w:rsidRDefault="004A290F" w:rsidP="004A290F">
            <w:pPr>
              <w:autoSpaceDE w:val="0"/>
              <w:autoSpaceDN w:val="0"/>
              <w:adjustRightInd w:val="0"/>
              <w:spacing w:after="0" w:line="240" w:lineRule="auto"/>
              <w:ind w:left="60" w:right="60"/>
              <w:jc w:val="center"/>
              <w:rPr>
                <w:rFonts w:ascii="Arial" w:eastAsia="Calibri" w:hAnsi="Arial" w:cs="Arial"/>
                <w:color w:val="264A60"/>
                <w:sz w:val="18"/>
                <w:szCs w:val="18"/>
                <w:lang w:val="en-ID"/>
              </w:rPr>
            </w:pPr>
            <w:r w:rsidRPr="004A290F">
              <w:rPr>
                <w:rFonts w:ascii="Arial" w:eastAsia="Calibri" w:hAnsi="Arial" w:cs="Arial"/>
                <w:color w:val="264A60"/>
                <w:sz w:val="18"/>
                <w:szCs w:val="18"/>
                <w:lang w:val="en-ID"/>
              </w:rPr>
              <w:t>B</w:t>
            </w:r>
          </w:p>
        </w:tc>
        <w:tc>
          <w:tcPr>
            <w:tcW w:w="1048" w:type="dxa"/>
            <w:shd w:val="clear" w:color="auto" w:fill="FFFFFF"/>
            <w:vAlign w:val="bottom"/>
          </w:tcPr>
          <w:p w14:paraId="33B59308" w14:textId="77777777" w:rsidR="004A290F" w:rsidRPr="004A290F" w:rsidRDefault="004A290F" w:rsidP="004A290F">
            <w:pPr>
              <w:autoSpaceDE w:val="0"/>
              <w:autoSpaceDN w:val="0"/>
              <w:adjustRightInd w:val="0"/>
              <w:spacing w:after="0" w:line="240" w:lineRule="auto"/>
              <w:ind w:left="60" w:right="60"/>
              <w:jc w:val="center"/>
              <w:rPr>
                <w:rFonts w:ascii="Arial" w:eastAsia="Calibri" w:hAnsi="Arial" w:cs="Arial"/>
                <w:color w:val="264A60"/>
                <w:sz w:val="18"/>
                <w:szCs w:val="18"/>
                <w:lang w:val="en-ID"/>
              </w:rPr>
            </w:pPr>
            <w:r w:rsidRPr="004A290F">
              <w:rPr>
                <w:rFonts w:ascii="Arial" w:eastAsia="Calibri" w:hAnsi="Arial" w:cs="Arial"/>
                <w:color w:val="264A60"/>
                <w:sz w:val="18"/>
                <w:szCs w:val="18"/>
                <w:lang w:val="en-ID"/>
              </w:rPr>
              <w:t>Std. Error</w:t>
            </w:r>
          </w:p>
        </w:tc>
        <w:tc>
          <w:tcPr>
            <w:tcW w:w="1156" w:type="dxa"/>
            <w:shd w:val="clear" w:color="auto" w:fill="FFFFFF"/>
            <w:vAlign w:val="bottom"/>
          </w:tcPr>
          <w:p w14:paraId="57D6649C" w14:textId="77777777" w:rsidR="004A290F" w:rsidRPr="004A290F" w:rsidRDefault="004A290F" w:rsidP="004A290F">
            <w:pPr>
              <w:autoSpaceDE w:val="0"/>
              <w:autoSpaceDN w:val="0"/>
              <w:adjustRightInd w:val="0"/>
              <w:spacing w:after="0" w:line="240" w:lineRule="auto"/>
              <w:ind w:left="60" w:right="60"/>
              <w:jc w:val="center"/>
              <w:rPr>
                <w:rFonts w:ascii="Arial" w:eastAsia="Calibri" w:hAnsi="Arial" w:cs="Arial"/>
                <w:color w:val="264A60"/>
                <w:sz w:val="18"/>
                <w:szCs w:val="18"/>
                <w:lang w:val="en-ID"/>
              </w:rPr>
            </w:pPr>
            <w:r w:rsidRPr="004A290F">
              <w:rPr>
                <w:rFonts w:ascii="Arial" w:eastAsia="Calibri" w:hAnsi="Arial" w:cs="Arial"/>
                <w:color w:val="264A60"/>
                <w:sz w:val="18"/>
                <w:szCs w:val="18"/>
                <w:lang w:val="en-ID"/>
              </w:rPr>
              <w:t>Beta</w:t>
            </w:r>
          </w:p>
        </w:tc>
        <w:tc>
          <w:tcPr>
            <w:tcW w:w="806" w:type="dxa"/>
            <w:vMerge/>
            <w:shd w:val="clear" w:color="auto" w:fill="FFFFFF"/>
            <w:vAlign w:val="bottom"/>
          </w:tcPr>
          <w:p w14:paraId="56DE922E" w14:textId="77777777" w:rsidR="004A290F" w:rsidRPr="004A290F" w:rsidRDefault="004A290F" w:rsidP="004A290F">
            <w:pPr>
              <w:autoSpaceDE w:val="0"/>
              <w:autoSpaceDN w:val="0"/>
              <w:adjustRightInd w:val="0"/>
              <w:spacing w:after="0" w:line="240" w:lineRule="auto"/>
              <w:rPr>
                <w:rFonts w:ascii="Arial" w:eastAsia="Calibri" w:hAnsi="Arial" w:cs="Arial"/>
                <w:color w:val="264A60"/>
                <w:sz w:val="18"/>
                <w:szCs w:val="18"/>
                <w:lang w:val="en-ID"/>
              </w:rPr>
            </w:pPr>
          </w:p>
        </w:tc>
        <w:tc>
          <w:tcPr>
            <w:tcW w:w="809" w:type="dxa"/>
            <w:vMerge/>
            <w:shd w:val="clear" w:color="auto" w:fill="FFFFFF"/>
            <w:vAlign w:val="bottom"/>
          </w:tcPr>
          <w:p w14:paraId="339AE2ED" w14:textId="77777777" w:rsidR="004A290F" w:rsidRPr="004A290F" w:rsidRDefault="004A290F" w:rsidP="004A290F">
            <w:pPr>
              <w:autoSpaceDE w:val="0"/>
              <w:autoSpaceDN w:val="0"/>
              <w:adjustRightInd w:val="0"/>
              <w:spacing w:after="0" w:line="240" w:lineRule="auto"/>
              <w:rPr>
                <w:rFonts w:ascii="Arial" w:eastAsia="Calibri" w:hAnsi="Arial" w:cs="Arial"/>
                <w:color w:val="264A60"/>
                <w:sz w:val="18"/>
                <w:szCs w:val="18"/>
                <w:lang w:val="en-ID"/>
              </w:rPr>
            </w:pPr>
          </w:p>
        </w:tc>
      </w:tr>
      <w:tr w:rsidR="004A290F" w:rsidRPr="004A290F" w14:paraId="71148AC2" w14:textId="77777777" w:rsidTr="004A290F">
        <w:trPr>
          <w:cantSplit/>
          <w:trHeight w:val="268"/>
        </w:trPr>
        <w:tc>
          <w:tcPr>
            <w:tcW w:w="576" w:type="dxa"/>
            <w:vMerge w:val="restart"/>
            <w:shd w:val="clear" w:color="auto" w:fill="E0E0E0"/>
          </w:tcPr>
          <w:p w14:paraId="2370B619" w14:textId="77777777" w:rsidR="004A290F" w:rsidRPr="004A290F" w:rsidRDefault="004A290F" w:rsidP="004A290F">
            <w:pPr>
              <w:autoSpaceDE w:val="0"/>
              <w:autoSpaceDN w:val="0"/>
              <w:adjustRightInd w:val="0"/>
              <w:spacing w:after="0" w:line="240" w:lineRule="auto"/>
              <w:ind w:left="60" w:right="60"/>
              <w:rPr>
                <w:rFonts w:ascii="Arial" w:eastAsia="Calibri" w:hAnsi="Arial" w:cs="Arial"/>
                <w:color w:val="264A60"/>
                <w:sz w:val="18"/>
                <w:szCs w:val="18"/>
                <w:lang w:val="en-ID"/>
              </w:rPr>
            </w:pPr>
            <w:r w:rsidRPr="004A290F">
              <w:rPr>
                <w:rFonts w:ascii="Arial" w:eastAsia="Calibri" w:hAnsi="Arial" w:cs="Arial"/>
                <w:color w:val="264A60"/>
                <w:sz w:val="18"/>
                <w:szCs w:val="18"/>
                <w:lang w:val="en-ID"/>
              </w:rPr>
              <w:t>1</w:t>
            </w:r>
          </w:p>
        </w:tc>
        <w:tc>
          <w:tcPr>
            <w:tcW w:w="1927" w:type="dxa"/>
            <w:shd w:val="clear" w:color="auto" w:fill="E0E0E0"/>
          </w:tcPr>
          <w:p w14:paraId="360695BB" w14:textId="77777777" w:rsidR="004A290F" w:rsidRPr="004A290F" w:rsidRDefault="004A290F" w:rsidP="004A290F">
            <w:pPr>
              <w:autoSpaceDE w:val="0"/>
              <w:autoSpaceDN w:val="0"/>
              <w:adjustRightInd w:val="0"/>
              <w:spacing w:after="0" w:line="240" w:lineRule="auto"/>
              <w:ind w:left="60" w:right="60"/>
              <w:rPr>
                <w:rFonts w:ascii="Arial" w:eastAsia="Calibri" w:hAnsi="Arial" w:cs="Arial"/>
                <w:color w:val="264A60"/>
                <w:sz w:val="18"/>
                <w:szCs w:val="18"/>
                <w:lang w:val="en-ID"/>
              </w:rPr>
            </w:pPr>
            <w:r w:rsidRPr="004A290F">
              <w:rPr>
                <w:rFonts w:ascii="Arial" w:eastAsia="Calibri" w:hAnsi="Arial" w:cs="Arial"/>
                <w:color w:val="264A60"/>
                <w:sz w:val="18"/>
                <w:szCs w:val="18"/>
                <w:lang w:val="en-ID"/>
              </w:rPr>
              <w:t>(Constant)</w:t>
            </w:r>
          </w:p>
        </w:tc>
        <w:tc>
          <w:tcPr>
            <w:tcW w:w="1048" w:type="dxa"/>
            <w:shd w:val="clear" w:color="auto" w:fill="FFFFFF"/>
          </w:tcPr>
          <w:p w14:paraId="35AAE6B3" w14:textId="77777777" w:rsidR="004A290F" w:rsidRPr="004A290F" w:rsidRDefault="004A290F" w:rsidP="004A290F">
            <w:pPr>
              <w:autoSpaceDE w:val="0"/>
              <w:autoSpaceDN w:val="0"/>
              <w:adjustRightInd w:val="0"/>
              <w:spacing w:after="0" w:line="240" w:lineRule="auto"/>
              <w:ind w:left="60" w:right="60"/>
              <w:jc w:val="right"/>
              <w:rPr>
                <w:rFonts w:ascii="Arial" w:eastAsia="Calibri" w:hAnsi="Arial" w:cs="Arial"/>
                <w:color w:val="010205"/>
                <w:sz w:val="18"/>
                <w:szCs w:val="18"/>
                <w:lang w:val="en-ID"/>
              </w:rPr>
            </w:pPr>
            <w:r w:rsidRPr="004A290F">
              <w:rPr>
                <w:rFonts w:ascii="Arial" w:eastAsia="Calibri" w:hAnsi="Arial" w:cs="Arial"/>
                <w:color w:val="010205"/>
                <w:sz w:val="18"/>
                <w:szCs w:val="18"/>
                <w:lang w:val="en-ID"/>
              </w:rPr>
              <w:t>3</w:t>
            </w:r>
            <w:r w:rsidRPr="004A290F">
              <w:rPr>
                <w:rFonts w:ascii="Arial" w:eastAsia="Calibri" w:hAnsi="Arial" w:cs="Arial"/>
                <w:color w:val="010205"/>
                <w:sz w:val="18"/>
                <w:szCs w:val="18"/>
              </w:rPr>
              <w:t>,</w:t>
            </w:r>
            <w:r w:rsidRPr="004A290F">
              <w:rPr>
                <w:rFonts w:ascii="Arial" w:eastAsia="Calibri" w:hAnsi="Arial" w:cs="Arial"/>
                <w:color w:val="010205"/>
                <w:sz w:val="18"/>
                <w:szCs w:val="18"/>
                <w:lang w:val="en-ID"/>
              </w:rPr>
              <w:t>999</w:t>
            </w:r>
          </w:p>
        </w:tc>
        <w:tc>
          <w:tcPr>
            <w:tcW w:w="1048" w:type="dxa"/>
            <w:shd w:val="clear" w:color="auto" w:fill="FFFFFF"/>
          </w:tcPr>
          <w:p w14:paraId="78612A9B" w14:textId="77777777" w:rsidR="004A290F" w:rsidRPr="004A290F" w:rsidRDefault="004A290F" w:rsidP="004A290F">
            <w:pPr>
              <w:autoSpaceDE w:val="0"/>
              <w:autoSpaceDN w:val="0"/>
              <w:adjustRightInd w:val="0"/>
              <w:spacing w:after="0" w:line="240" w:lineRule="auto"/>
              <w:ind w:left="60" w:right="60"/>
              <w:jc w:val="right"/>
              <w:rPr>
                <w:rFonts w:ascii="Arial" w:eastAsia="Calibri" w:hAnsi="Arial" w:cs="Arial"/>
                <w:color w:val="010205"/>
                <w:sz w:val="18"/>
                <w:szCs w:val="18"/>
                <w:lang w:val="en-ID"/>
              </w:rPr>
            </w:pPr>
            <w:r w:rsidRPr="004A290F">
              <w:rPr>
                <w:rFonts w:ascii="Arial" w:eastAsia="Calibri" w:hAnsi="Arial" w:cs="Arial"/>
                <w:color w:val="010205"/>
                <w:sz w:val="18"/>
                <w:szCs w:val="18"/>
                <w:lang w:val="en-ID"/>
              </w:rPr>
              <w:t>3</w:t>
            </w:r>
            <w:r w:rsidRPr="004A290F">
              <w:rPr>
                <w:rFonts w:ascii="Arial" w:eastAsia="Calibri" w:hAnsi="Arial" w:cs="Arial"/>
                <w:color w:val="010205"/>
                <w:sz w:val="18"/>
                <w:szCs w:val="18"/>
              </w:rPr>
              <w:t>,</w:t>
            </w:r>
            <w:r w:rsidRPr="004A290F">
              <w:rPr>
                <w:rFonts w:ascii="Arial" w:eastAsia="Calibri" w:hAnsi="Arial" w:cs="Arial"/>
                <w:color w:val="010205"/>
                <w:sz w:val="18"/>
                <w:szCs w:val="18"/>
                <w:lang w:val="en-ID"/>
              </w:rPr>
              <w:t>755</w:t>
            </w:r>
          </w:p>
        </w:tc>
        <w:tc>
          <w:tcPr>
            <w:tcW w:w="1156" w:type="dxa"/>
            <w:shd w:val="clear" w:color="auto" w:fill="FFFFFF"/>
            <w:vAlign w:val="center"/>
          </w:tcPr>
          <w:p w14:paraId="42AC6462" w14:textId="77777777" w:rsidR="004A290F" w:rsidRPr="004A290F" w:rsidRDefault="004A290F" w:rsidP="004A290F">
            <w:pPr>
              <w:autoSpaceDE w:val="0"/>
              <w:autoSpaceDN w:val="0"/>
              <w:adjustRightInd w:val="0"/>
              <w:spacing w:after="0" w:line="240" w:lineRule="auto"/>
              <w:rPr>
                <w:rFonts w:ascii="Times New Roman" w:eastAsia="Calibri" w:hAnsi="Times New Roman" w:cs="Times New Roman"/>
                <w:sz w:val="24"/>
                <w:szCs w:val="24"/>
                <w:lang w:val="en-ID"/>
              </w:rPr>
            </w:pPr>
          </w:p>
        </w:tc>
        <w:tc>
          <w:tcPr>
            <w:tcW w:w="806" w:type="dxa"/>
            <w:shd w:val="clear" w:color="auto" w:fill="FFFFFF"/>
          </w:tcPr>
          <w:p w14:paraId="6A93E8FA" w14:textId="77777777" w:rsidR="004A290F" w:rsidRPr="004A290F" w:rsidRDefault="004A290F" w:rsidP="004A290F">
            <w:pPr>
              <w:autoSpaceDE w:val="0"/>
              <w:autoSpaceDN w:val="0"/>
              <w:adjustRightInd w:val="0"/>
              <w:spacing w:after="0" w:line="240" w:lineRule="auto"/>
              <w:ind w:left="60" w:right="60"/>
              <w:jc w:val="right"/>
              <w:rPr>
                <w:rFonts w:ascii="Arial" w:eastAsia="Calibri" w:hAnsi="Arial" w:cs="Arial"/>
                <w:color w:val="010205"/>
                <w:sz w:val="18"/>
                <w:szCs w:val="18"/>
                <w:lang w:val="en-ID"/>
              </w:rPr>
            </w:pPr>
            <w:r w:rsidRPr="004A290F">
              <w:rPr>
                <w:rFonts w:ascii="Arial" w:eastAsia="Calibri" w:hAnsi="Arial" w:cs="Arial"/>
                <w:color w:val="010205"/>
                <w:sz w:val="18"/>
                <w:szCs w:val="18"/>
                <w:lang w:val="en-ID"/>
              </w:rPr>
              <w:t>1</w:t>
            </w:r>
            <w:r w:rsidRPr="004A290F">
              <w:rPr>
                <w:rFonts w:ascii="Arial" w:eastAsia="Calibri" w:hAnsi="Arial" w:cs="Arial"/>
                <w:color w:val="010205"/>
                <w:sz w:val="18"/>
                <w:szCs w:val="18"/>
              </w:rPr>
              <w:t>,</w:t>
            </w:r>
            <w:r w:rsidRPr="004A290F">
              <w:rPr>
                <w:rFonts w:ascii="Arial" w:eastAsia="Calibri" w:hAnsi="Arial" w:cs="Arial"/>
                <w:color w:val="010205"/>
                <w:sz w:val="18"/>
                <w:szCs w:val="18"/>
                <w:lang w:val="en-ID"/>
              </w:rPr>
              <w:t>065</w:t>
            </w:r>
          </w:p>
        </w:tc>
        <w:tc>
          <w:tcPr>
            <w:tcW w:w="809" w:type="dxa"/>
            <w:shd w:val="clear" w:color="auto" w:fill="FFFFFF"/>
          </w:tcPr>
          <w:p w14:paraId="475DB5CE" w14:textId="77777777" w:rsidR="004A290F" w:rsidRPr="004A290F" w:rsidRDefault="004A290F" w:rsidP="004A290F">
            <w:pPr>
              <w:autoSpaceDE w:val="0"/>
              <w:autoSpaceDN w:val="0"/>
              <w:adjustRightInd w:val="0"/>
              <w:spacing w:after="0" w:line="240" w:lineRule="auto"/>
              <w:ind w:left="60" w:right="60"/>
              <w:jc w:val="right"/>
              <w:rPr>
                <w:rFonts w:ascii="Arial" w:eastAsia="Calibri" w:hAnsi="Arial" w:cs="Arial"/>
                <w:color w:val="010205"/>
                <w:sz w:val="18"/>
                <w:szCs w:val="18"/>
                <w:lang w:val="en-ID"/>
              </w:rPr>
            </w:pPr>
            <w:r w:rsidRPr="004A290F">
              <w:rPr>
                <w:rFonts w:ascii="Arial" w:eastAsia="Calibri" w:hAnsi="Arial" w:cs="Arial"/>
                <w:color w:val="010205"/>
                <w:sz w:val="18"/>
                <w:szCs w:val="18"/>
              </w:rPr>
              <w:t>,</w:t>
            </w:r>
            <w:r w:rsidRPr="004A290F">
              <w:rPr>
                <w:rFonts w:ascii="Arial" w:eastAsia="Calibri" w:hAnsi="Arial" w:cs="Arial"/>
                <w:color w:val="010205"/>
                <w:sz w:val="18"/>
                <w:szCs w:val="18"/>
                <w:lang w:val="en-ID"/>
              </w:rPr>
              <w:t>293</w:t>
            </w:r>
          </w:p>
        </w:tc>
      </w:tr>
      <w:tr w:rsidR="004A290F" w:rsidRPr="004A290F" w14:paraId="3BA06C71" w14:textId="77777777" w:rsidTr="004A290F">
        <w:trPr>
          <w:cantSplit/>
          <w:trHeight w:val="297"/>
        </w:trPr>
        <w:tc>
          <w:tcPr>
            <w:tcW w:w="576" w:type="dxa"/>
            <w:vMerge/>
            <w:shd w:val="clear" w:color="auto" w:fill="E0E0E0"/>
          </w:tcPr>
          <w:p w14:paraId="3C1C1609" w14:textId="77777777" w:rsidR="004A290F" w:rsidRPr="004A290F" w:rsidRDefault="004A290F" w:rsidP="004A290F">
            <w:pPr>
              <w:autoSpaceDE w:val="0"/>
              <w:autoSpaceDN w:val="0"/>
              <w:adjustRightInd w:val="0"/>
              <w:spacing w:after="0" w:line="240" w:lineRule="auto"/>
              <w:rPr>
                <w:rFonts w:ascii="Arial" w:eastAsia="Calibri" w:hAnsi="Arial" w:cs="Arial"/>
                <w:color w:val="010205"/>
                <w:sz w:val="18"/>
                <w:szCs w:val="18"/>
                <w:lang w:val="en-ID"/>
              </w:rPr>
            </w:pPr>
          </w:p>
        </w:tc>
        <w:tc>
          <w:tcPr>
            <w:tcW w:w="1927" w:type="dxa"/>
            <w:shd w:val="clear" w:color="auto" w:fill="E0E0E0"/>
          </w:tcPr>
          <w:p w14:paraId="1C861DEE" w14:textId="77777777" w:rsidR="004A290F" w:rsidRPr="004A290F" w:rsidRDefault="004A290F" w:rsidP="004A290F">
            <w:pPr>
              <w:autoSpaceDE w:val="0"/>
              <w:autoSpaceDN w:val="0"/>
              <w:adjustRightInd w:val="0"/>
              <w:spacing w:after="0" w:line="240" w:lineRule="auto"/>
              <w:ind w:left="60" w:right="60"/>
              <w:rPr>
                <w:rFonts w:ascii="Arial" w:eastAsia="Calibri" w:hAnsi="Arial" w:cs="Arial"/>
                <w:color w:val="264A60"/>
                <w:sz w:val="18"/>
                <w:szCs w:val="18"/>
                <w:lang w:val="en-ID"/>
              </w:rPr>
            </w:pPr>
            <w:r w:rsidRPr="004A290F">
              <w:rPr>
                <w:rFonts w:ascii="Arial" w:eastAsia="Calibri" w:hAnsi="Arial" w:cs="Arial"/>
                <w:color w:val="264A60"/>
                <w:sz w:val="18"/>
                <w:szCs w:val="18"/>
                <w:lang w:val="en-ID"/>
              </w:rPr>
              <w:t>kepemilikan manajerial</w:t>
            </w:r>
          </w:p>
        </w:tc>
        <w:tc>
          <w:tcPr>
            <w:tcW w:w="1048" w:type="dxa"/>
            <w:shd w:val="clear" w:color="auto" w:fill="FFFFFF"/>
          </w:tcPr>
          <w:p w14:paraId="6036F1F3" w14:textId="77777777" w:rsidR="004A290F" w:rsidRPr="004A290F" w:rsidRDefault="004A290F" w:rsidP="004A290F">
            <w:pPr>
              <w:autoSpaceDE w:val="0"/>
              <w:autoSpaceDN w:val="0"/>
              <w:adjustRightInd w:val="0"/>
              <w:spacing w:after="0" w:line="240" w:lineRule="auto"/>
              <w:ind w:left="60" w:right="60"/>
              <w:jc w:val="right"/>
              <w:rPr>
                <w:rFonts w:ascii="Arial" w:eastAsia="Calibri" w:hAnsi="Arial" w:cs="Arial"/>
                <w:color w:val="010205"/>
                <w:sz w:val="18"/>
                <w:szCs w:val="18"/>
                <w:lang w:val="en-ID"/>
              </w:rPr>
            </w:pPr>
            <w:r w:rsidRPr="004A290F">
              <w:rPr>
                <w:rFonts w:ascii="Arial" w:eastAsia="Calibri" w:hAnsi="Arial" w:cs="Arial"/>
                <w:color w:val="010205"/>
                <w:sz w:val="18"/>
                <w:szCs w:val="18"/>
                <w:lang w:val="en-ID"/>
              </w:rPr>
              <w:t>3</w:t>
            </w:r>
            <w:r w:rsidRPr="004A290F">
              <w:rPr>
                <w:rFonts w:ascii="Arial" w:eastAsia="Calibri" w:hAnsi="Arial" w:cs="Arial"/>
                <w:color w:val="010205"/>
                <w:sz w:val="18"/>
                <w:szCs w:val="18"/>
              </w:rPr>
              <w:t>,</w:t>
            </w:r>
            <w:r w:rsidRPr="004A290F">
              <w:rPr>
                <w:rFonts w:ascii="Arial" w:eastAsia="Calibri" w:hAnsi="Arial" w:cs="Arial"/>
                <w:color w:val="010205"/>
                <w:sz w:val="18"/>
                <w:szCs w:val="18"/>
                <w:lang w:val="en-ID"/>
              </w:rPr>
              <w:t>669</w:t>
            </w:r>
          </w:p>
        </w:tc>
        <w:tc>
          <w:tcPr>
            <w:tcW w:w="1048" w:type="dxa"/>
            <w:shd w:val="clear" w:color="auto" w:fill="FFFFFF"/>
          </w:tcPr>
          <w:p w14:paraId="36ECE3D9" w14:textId="77777777" w:rsidR="004A290F" w:rsidRPr="004A290F" w:rsidRDefault="004A290F" w:rsidP="004A290F">
            <w:pPr>
              <w:autoSpaceDE w:val="0"/>
              <w:autoSpaceDN w:val="0"/>
              <w:adjustRightInd w:val="0"/>
              <w:spacing w:after="0" w:line="240" w:lineRule="auto"/>
              <w:ind w:left="60" w:right="60"/>
              <w:jc w:val="right"/>
              <w:rPr>
                <w:rFonts w:ascii="Arial" w:eastAsia="Calibri" w:hAnsi="Arial" w:cs="Arial"/>
                <w:color w:val="010205"/>
                <w:sz w:val="18"/>
                <w:szCs w:val="18"/>
                <w:lang w:val="en-ID"/>
              </w:rPr>
            </w:pPr>
            <w:r w:rsidRPr="004A290F">
              <w:rPr>
                <w:rFonts w:ascii="Arial" w:eastAsia="Calibri" w:hAnsi="Arial" w:cs="Arial"/>
                <w:color w:val="010205"/>
                <w:sz w:val="18"/>
                <w:szCs w:val="18"/>
                <w:lang w:val="en-ID"/>
              </w:rPr>
              <w:t>2</w:t>
            </w:r>
            <w:r w:rsidRPr="004A290F">
              <w:rPr>
                <w:rFonts w:ascii="Arial" w:eastAsia="Calibri" w:hAnsi="Arial" w:cs="Arial"/>
                <w:color w:val="010205"/>
                <w:sz w:val="18"/>
                <w:szCs w:val="18"/>
              </w:rPr>
              <w:t>,</w:t>
            </w:r>
            <w:r w:rsidRPr="004A290F">
              <w:rPr>
                <w:rFonts w:ascii="Arial" w:eastAsia="Calibri" w:hAnsi="Arial" w:cs="Arial"/>
                <w:color w:val="010205"/>
                <w:sz w:val="18"/>
                <w:szCs w:val="18"/>
                <w:lang w:val="en-ID"/>
              </w:rPr>
              <w:t>037</w:t>
            </w:r>
          </w:p>
        </w:tc>
        <w:tc>
          <w:tcPr>
            <w:tcW w:w="1156" w:type="dxa"/>
            <w:shd w:val="clear" w:color="auto" w:fill="FFFFFF"/>
          </w:tcPr>
          <w:p w14:paraId="38EDDD3D" w14:textId="77777777" w:rsidR="004A290F" w:rsidRPr="004A290F" w:rsidRDefault="004A290F" w:rsidP="004A290F">
            <w:pPr>
              <w:autoSpaceDE w:val="0"/>
              <w:autoSpaceDN w:val="0"/>
              <w:adjustRightInd w:val="0"/>
              <w:spacing w:after="0" w:line="240" w:lineRule="auto"/>
              <w:ind w:left="60" w:right="60"/>
              <w:jc w:val="right"/>
              <w:rPr>
                <w:rFonts w:ascii="Arial" w:eastAsia="Calibri" w:hAnsi="Arial" w:cs="Arial"/>
                <w:color w:val="010205"/>
                <w:sz w:val="18"/>
                <w:szCs w:val="18"/>
                <w:lang w:val="en-ID"/>
              </w:rPr>
            </w:pPr>
            <w:r w:rsidRPr="004A290F">
              <w:rPr>
                <w:rFonts w:ascii="Arial" w:eastAsia="Calibri" w:hAnsi="Arial" w:cs="Arial"/>
                <w:color w:val="010205"/>
                <w:sz w:val="18"/>
                <w:szCs w:val="18"/>
              </w:rPr>
              <w:t>,</w:t>
            </w:r>
            <w:r w:rsidRPr="004A290F">
              <w:rPr>
                <w:rFonts w:ascii="Arial" w:eastAsia="Calibri" w:hAnsi="Arial" w:cs="Arial"/>
                <w:color w:val="010205"/>
                <w:sz w:val="18"/>
                <w:szCs w:val="18"/>
                <w:lang w:val="en-ID"/>
              </w:rPr>
              <w:t>427</w:t>
            </w:r>
          </w:p>
        </w:tc>
        <w:tc>
          <w:tcPr>
            <w:tcW w:w="806" w:type="dxa"/>
            <w:shd w:val="clear" w:color="auto" w:fill="FFFFFF"/>
          </w:tcPr>
          <w:p w14:paraId="184D4C19" w14:textId="760880B4" w:rsidR="004A290F" w:rsidRPr="00D16F64" w:rsidRDefault="00D16F64" w:rsidP="004A290F">
            <w:pPr>
              <w:autoSpaceDE w:val="0"/>
              <w:autoSpaceDN w:val="0"/>
              <w:adjustRightInd w:val="0"/>
              <w:spacing w:after="0" w:line="240" w:lineRule="auto"/>
              <w:ind w:left="60" w:right="60"/>
              <w:jc w:val="right"/>
              <w:rPr>
                <w:rFonts w:ascii="Arial" w:eastAsia="Calibri" w:hAnsi="Arial" w:cs="Arial"/>
                <w:color w:val="010205"/>
                <w:sz w:val="18"/>
                <w:szCs w:val="18"/>
              </w:rPr>
            </w:pPr>
            <w:r>
              <w:rPr>
                <w:rFonts w:ascii="Arial" w:eastAsia="Calibri" w:hAnsi="Arial" w:cs="Arial"/>
                <w:color w:val="010205"/>
                <w:sz w:val="18"/>
                <w:szCs w:val="18"/>
              </w:rPr>
              <w:t>2,025</w:t>
            </w:r>
          </w:p>
        </w:tc>
        <w:tc>
          <w:tcPr>
            <w:tcW w:w="809" w:type="dxa"/>
            <w:shd w:val="clear" w:color="auto" w:fill="FFFFFF"/>
          </w:tcPr>
          <w:p w14:paraId="686D13E0" w14:textId="716410AB" w:rsidR="004A290F" w:rsidRPr="00816E10" w:rsidRDefault="004A290F" w:rsidP="004A290F">
            <w:pPr>
              <w:autoSpaceDE w:val="0"/>
              <w:autoSpaceDN w:val="0"/>
              <w:adjustRightInd w:val="0"/>
              <w:spacing w:after="0" w:line="240" w:lineRule="auto"/>
              <w:ind w:left="60" w:right="60"/>
              <w:jc w:val="right"/>
              <w:rPr>
                <w:rFonts w:ascii="Arial" w:eastAsia="Calibri" w:hAnsi="Arial" w:cs="Arial"/>
                <w:color w:val="010205"/>
                <w:sz w:val="18"/>
                <w:szCs w:val="18"/>
              </w:rPr>
            </w:pPr>
            <w:r w:rsidRPr="004A290F">
              <w:rPr>
                <w:rFonts w:ascii="Arial" w:eastAsia="Calibri" w:hAnsi="Arial" w:cs="Arial"/>
                <w:color w:val="010205"/>
                <w:sz w:val="18"/>
                <w:szCs w:val="18"/>
              </w:rPr>
              <w:t>,</w:t>
            </w:r>
            <w:r w:rsidR="00816E10">
              <w:rPr>
                <w:rFonts w:ascii="Arial" w:eastAsia="Calibri" w:hAnsi="Arial" w:cs="Arial"/>
                <w:color w:val="010205"/>
                <w:sz w:val="18"/>
                <w:szCs w:val="18"/>
                <w:lang w:val="en-ID"/>
              </w:rPr>
              <w:t>0</w:t>
            </w:r>
            <w:r w:rsidR="00816E10">
              <w:rPr>
                <w:rFonts w:ascii="Arial" w:eastAsia="Calibri" w:hAnsi="Arial" w:cs="Arial"/>
                <w:color w:val="010205"/>
                <w:sz w:val="18"/>
                <w:szCs w:val="18"/>
              </w:rPr>
              <w:t>49</w:t>
            </w:r>
          </w:p>
        </w:tc>
      </w:tr>
      <w:tr w:rsidR="004A290F" w:rsidRPr="004A290F" w14:paraId="405E0E41" w14:textId="77777777" w:rsidTr="004A290F">
        <w:trPr>
          <w:cantSplit/>
          <w:trHeight w:val="268"/>
        </w:trPr>
        <w:tc>
          <w:tcPr>
            <w:tcW w:w="576" w:type="dxa"/>
            <w:vMerge/>
            <w:shd w:val="clear" w:color="auto" w:fill="E0E0E0"/>
          </w:tcPr>
          <w:p w14:paraId="146CEC64" w14:textId="77777777" w:rsidR="004A290F" w:rsidRPr="004A290F" w:rsidRDefault="004A290F" w:rsidP="004A290F">
            <w:pPr>
              <w:autoSpaceDE w:val="0"/>
              <w:autoSpaceDN w:val="0"/>
              <w:adjustRightInd w:val="0"/>
              <w:spacing w:after="0" w:line="240" w:lineRule="auto"/>
              <w:rPr>
                <w:rFonts w:ascii="Arial" w:eastAsia="Calibri" w:hAnsi="Arial" w:cs="Arial"/>
                <w:color w:val="010205"/>
                <w:sz w:val="18"/>
                <w:szCs w:val="18"/>
                <w:lang w:val="en-ID"/>
              </w:rPr>
            </w:pPr>
          </w:p>
        </w:tc>
        <w:tc>
          <w:tcPr>
            <w:tcW w:w="1927" w:type="dxa"/>
            <w:shd w:val="clear" w:color="auto" w:fill="E0E0E0"/>
          </w:tcPr>
          <w:p w14:paraId="31B57ACA" w14:textId="77777777" w:rsidR="004A290F" w:rsidRPr="004A290F" w:rsidRDefault="004A290F" w:rsidP="004A290F">
            <w:pPr>
              <w:autoSpaceDE w:val="0"/>
              <w:autoSpaceDN w:val="0"/>
              <w:adjustRightInd w:val="0"/>
              <w:spacing w:after="0" w:line="240" w:lineRule="auto"/>
              <w:ind w:left="60" w:right="60"/>
              <w:rPr>
                <w:rFonts w:ascii="Arial" w:eastAsia="Calibri" w:hAnsi="Arial" w:cs="Arial"/>
                <w:color w:val="264A60"/>
                <w:sz w:val="18"/>
                <w:szCs w:val="18"/>
                <w:lang w:val="en-ID"/>
              </w:rPr>
            </w:pPr>
            <w:r w:rsidRPr="004A290F">
              <w:rPr>
                <w:rFonts w:ascii="Arial" w:eastAsia="Calibri" w:hAnsi="Arial" w:cs="Arial"/>
                <w:color w:val="264A60"/>
                <w:sz w:val="18"/>
                <w:szCs w:val="18"/>
                <w:lang w:val="en-ID"/>
              </w:rPr>
              <w:t>corporate social responsibility</w:t>
            </w:r>
          </w:p>
        </w:tc>
        <w:tc>
          <w:tcPr>
            <w:tcW w:w="1048" w:type="dxa"/>
            <w:shd w:val="clear" w:color="auto" w:fill="FFFFFF"/>
          </w:tcPr>
          <w:p w14:paraId="1A3475A5" w14:textId="77777777" w:rsidR="004A290F" w:rsidRPr="004A290F" w:rsidRDefault="004A290F" w:rsidP="004A290F">
            <w:pPr>
              <w:autoSpaceDE w:val="0"/>
              <w:autoSpaceDN w:val="0"/>
              <w:adjustRightInd w:val="0"/>
              <w:spacing w:after="0" w:line="240" w:lineRule="auto"/>
              <w:ind w:left="60" w:right="60"/>
              <w:jc w:val="right"/>
              <w:rPr>
                <w:rFonts w:ascii="Arial" w:eastAsia="Calibri" w:hAnsi="Arial" w:cs="Arial"/>
                <w:color w:val="010205"/>
                <w:sz w:val="18"/>
                <w:szCs w:val="18"/>
                <w:lang w:val="en-ID"/>
              </w:rPr>
            </w:pPr>
            <w:r w:rsidRPr="004A290F">
              <w:rPr>
                <w:rFonts w:ascii="Arial" w:eastAsia="Calibri" w:hAnsi="Arial" w:cs="Arial"/>
                <w:color w:val="010205"/>
                <w:sz w:val="18"/>
                <w:szCs w:val="18"/>
                <w:lang w:val="en-ID"/>
              </w:rPr>
              <w:t>-1</w:t>
            </w:r>
            <w:r w:rsidRPr="004A290F">
              <w:rPr>
                <w:rFonts w:ascii="Arial" w:eastAsia="Calibri" w:hAnsi="Arial" w:cs="Arial"/>
                <w:color w:val="010205"/>
                <w:sz w:val="18"/>
                <w:szCs w:val="18"/>
              </w:rPr>
              <w:t>,</w:t>
            </w:r>
            <w:r w:rsidRPr="004A290F">
              <w:rPr>
                <w:rFonts w:ascii="Arial" w:eastAsia="Calibri" w:hAnsi="Arial" w:cs="Arial"/>
                <w:color w:val="010205"/>
                <w:sz w:val="18"/>
                <w:szCs w:val="18"/>
                <w:lang w:val="en-ID"/>
              </w:rPr>
              <w:t>932</w:t>
            </w:r>
          </w:p>
        </w:tc>
        <w:tc>
          <w:tcPr>
            <w:tcW w:w="1048" w:type="dxa"/>
            <w:shd w:val="clear" w:color="auto" w:fill="FFFFFF"/>
          </w:tcPr>
          <w:p w14:paraId="699201BF" w14:textId="77777777" w:rsidR="004A290F" w:rsidRPr="004A290F" w:rsidRDefault="004A290F" w:rsidP="004A290F">
            <w:pPr>
              <w:autoSpaceDE w:val="0"/>
              <w:autoSpaceDN w:val="0"/>
              <w:adjustRightInd w:val="0"/>
              <w:spacing w:after="0" w:line="240" w:lineRule="auto"/>
              <w:ind w:left="60" w:right="60"/>
              <w:jc w:val="right"/>
              <w:rPr>
                <w:rFonts w:ascii="Arial" w:eastAsia="Calibri" w:hAnsi="Arial" w:cs="Arial"/>
                <w:color w:val="010205"/>
                <w:sz w:val="18"/>
                <w:szCs w:val="18"/>
                <w:lang w:val="en-ID"/>
              </w:rPr>
            </w:pPr>
            <w:r w:rsidRPr="004A290F">
              <w:rPr>
                <w:rFonts w:ascii="Arial" w:eastAsia="Calibri" w:hAnsi="Arial" w:cs="Arial"/>
                <w:color w:val="010205"/>
                <w:sz w:val="18"/>
                <w:szCs w:val="18"/>
                <w:lang w:val="en-ID"/>
              </w:rPr>
              <w:t>1</w:t>
            </w:r>
            <w:r w:rsidRPr="004A290F">
              <w:rPr>
                <w:rFonts w:ascii="Arial" w:eastAsia="Calibri" w:hAnsi="Arial" w:cs="Arial"/>
                <w:color w:val="010205"/>
                <w:sz w:val="18"/>
                <w:szCs w:val="18"/>
              </w:rPr>
              <w:t>,</w:t>
            </w:r>
            <w:r w:rsidRPr="004A290F">
              <w:rPr>
                <w:rFonts w:ascii="Arial" w:eastAsia="Calibri" w:hAnsi="Arial" w:cs="Arial"/>
                <w:color w:val="010205"/>
                <w:sz w:val="18"/>
                <w:szCs w:val="18"/>
                <w:lang w:val="en-ID"/>
              </w:rPr>
              <w:t>182</w:t>
            </w:r>
          </w:p>
        </w:tc>
        <w:tc>
          <w:tcPr>
            <w:tcW w:w="1156" w:type="dxa"/>
            <w:shd w:val="clear" w:color="auto" w:fill="FFFFFF"/>
          </w:tcPr>
          <w:p w14:paraId="2159EF2E" w14:textId="77777777" w:rsidR="004A290F" w:rsidRPr="004A290F" w:rsidRDefault="004A290F" w:rsidP="004A290F">
            <w:pPr>
              <w:autoSpaceDE w:val="0"/>
              <w:autoSpaceDN w:val="0"/>
              <w:adjustRightInd w:val="0"/>
              <w:spacing w:after="0" w:line="240" w:lineRule="auto"/>
              <w:ind w:left="60" w:right="60"/>
              <w:jc w:val="right"/>
              <w:rPr>
                <w:rFonts w:ascii="Arial" w:eastAsia="Calibri" w:hAnsi="Arial" w:cs="Arial"/>
                <w:color w:val="010205"/>
                <w:sz w:val="18"/>
                <w:szCs w:val="18"/>
                <w:lang w:val="en-ID"/>
              </w:rPr>
            </w:pPr>
            <w:r w:rsidRPr="004A290F">
              <w:rPr>
                <w:rFonts w:ascii="Arial" w:eastAsia="Calibri" w:hAnsi="Arial" w:cs="Arial"/>
                <w:color w:val="010205"/>
                <w:sz w:val="18"/>
                <w:szCs w:val="18"/>
                <w:lang w:val="en-ID"/>
              </w:rPr>
              <w:t>-</w:t>
            </w:r>
            <w:r w:rsidRPr="004A290F">
              <w:rPr>
                <w:rFonts w:ascii="Arial" w:eastAsia="Calibri" w:hAnsi="Arial" w:cs="Arial"/>
                <w:color w:val="010205"/>
                <w:sz w:val="18"/>
                <w:szCs w:val="18"/>
              </w:rPr>
              <w:t>,</w:t>
            </w:r>
            <w:r w:rsidRPr="004A290F">
              <w:rPr>
                <w:rFonts w:ascii="Arial" w:eastAsia="Calibri" w:hAnsi="Arial" w:cs="Arial"/>
                <w:color w:val="010205"/>
                <w:sz w:val="18"/>
                <w:szCs w:val="18"/>
                <w:lang w:val="en-ID"/>
              </w:rPr>
              <w:t>211</w:t>
            </w:r>
          </w:p>
        </w:tc>
        <w:tc>
          <w:tcPr>
            <w:tcW w:w="806" w:type="dxa"/>
            <w:shd w:val="clear" w:color="auto" w:fill="FFFFFF"/>
          </w:tcPr>
          <w:p w14:paraId="123975AE" w14:textId="77777777" w:rsidR="004A290F" w:rsidRPr="004A290F" w:rsidRDefault="004A290F" w:rsidP="004A290F">
            <w:pPr>
              <w:autoSpaceDE w:val="0"/>
              <w:autoSpaceDN w:val="0"/>
              <w:adjustRightInd w:val="0"/>
              <w:spacing w:after="0" w:line="240" w:lineRule="auto"/>
              <w:ind w:left="60" w:right="60"/>
              <w:jc w:val="right"/>
              <w:rPr>
                <w:rFonts w:ascii="Arial" w:eastAsia="Calibri" w:hAnsi="Arial" w:cs="Arial"/>
                <w:color w:val="010205"/>
                <w:sz w:val="18"/>
                <w:szCs w:val="18"/>
                <w:lang w:val="en-ID"/>
              </w:rPr>
            </w:pPr>
            <w:r w:rsidRPr="004A290F">
              <w:rPr>
                <w:rFonts w:ascii="Arial" w:eastAsia="Calibri" w:hAnsi="Arial" w:cs="Arial"/>
                <w:color w:val="010205"/>
                <w:sz w:val="18"/>
                <w:szCs w:val="18"/>
                <w:lang w:val="en-ID"/>
              </w:rPr>
              <w:t>-1</w:t>
            </w:r>
            <w:r w:rsidRPr="004A290F">
              <w:rPr>
                <w:rFonts w:ascii="Arial" w:eastAsia="Calibri" w:hAnsi="Arial" w:cs="Arial"/>
                <w:color w:val="010205"/>
                <w:sz w:val="18"/>
                <w:szCs w:val="18"/>
              </w:rPr>
              <w:t>,</w:t>
            </w:r>
            <w:r w:rsidRPr="004A290F">
              <w:rPr>
                <w:rFonts w:ascii="Arial" w:eastAsia="Calibri" w:hAnsi="Arial" w:cs="Arial"/>
                <w:color w:val="010205"/>
                <w:sz w:val="18"/>
                <w:szCs w:val="18"/>
                <w:lang w:val="en-ID"/>
              </w:rPr>
              <w:t>635</w:t>
            </w:r>
          </w:p>
        </w:tc>
        <w:tc>
          <w:tcPr>
            <w:tcW w:w="809" w:type="dxa"/>
            <w:shd w:val="clear" w:color="auto" w:fill="FFFFFF"/>
          </w:tcPr>
          <w:p w14:paraId="41645001" w14:textId="77777777" w:rsidR="004A290F" w:rsidRPr="004A290F" w:rsidRDefault="004A290F" w:rsidP="004A290F">
            <w:pPr>
              <w:autoSpaceDE w:val="0"/>
              <w:autoSpaceDN w:val="0"/>
              <w:adjustRightInd w:val="0"/>
              <w:spacing w:after="0" w:line="240" w:lineRule="auto"/>
              <w:ind w:left="60" w:right="60"/>
              <w:jc w:val="right"/>
              <w:rPr>
                <w:rFonts w:ascii="Arial" w:eastAsia="Calibri" w:hAnsi="Arial" w:cs="Arial"/>
                <w:color w:val="010205"/>
                <w:sz w:val="18"/>
                <w:szCs w:val="18"/>
                <w:lang w:val="en-ID"/>
              </w:rPr>
            </w:pPr>
            <w:r w:rsidRPr="004A290F">
              <w:rPr>
                <w:rFonts w:ascii="Arial" w:eastAsia="Calibri" w:hAnsi="Arial" w:cs="Arial"/>
                <w:color w:val="010205"/>
                <w:sz w:val="18"/>
                <w:szCs w:val="18"/>
              </w:rPr>
              <w:t>,</w:t>
            </w:r>
            <w:r w:rsidRPr="004A290F">
              <w:rPr>
                <w:rFonts w:ascii="Arial" w:eastAsia="Calibri" w:hAnsi="Arial" w:cs="Arial"/>
                <w:color w:val="010205"/>
                <w:sz w:val="18"/>
                <w:szCs w:val="18"/>
                <w:lang w:val="en-ID"/>
              </w:rPr>
              <w:t>110</w:t>
            </w:r>
          </w:p>
        </w:tc>
      </w:tr>
      <w:tr w:rsidR="004A290F" w:rsidRPr="004A290F" w14:paraId="03E9C14B" w14:textId="77777777" w:rsidTr="004A290F">
        <w:trPr>
          <w:cantSplit/>
          <w:trHeight w:val="268"/>
        </w:trPr>
        <w:tc>
          <w:tcPr>
            <w:tcW w:w="576" w:type="dxa"/>
            <w:vMerge/>
            <w:shd w:val="clear" w:color="auto" w:fill="E0E0E0"/>
          </w:tcPr>
          <w:p w14:paraId="7355AFEC" w14:textId="77777777" w:rsidR="004A290F" w:rsidRPr="004A290F" w:rsidRDefault="004A290F" w:rsidP="004A290F">
            <w:pPr>
              <w:autoSpaceDE w:val="0"/>
              <w:autoSpaceDN w:val="0"/>
              <w:adjustRightInd w:val="0"/>
              <w:spacing w:after="0" w:line="240" w:lineRule="auto"/>
              <w:rPr>
                <w:rFonts w:ascii="Arial" w:eastAsia="Calibri" w:hAnsi="Arial" w:cs="Arial"/>
                <w:color w:val="010205"/>
                <w:sz w:val="18"/>
                <w:szCs w:val="18"/>
                <w:lang w:val="en-ID"/>
              </w:rPr>
            </w:pPr>
          </w:p>
        </w:tc>
        <w:tc>
          <w:tcPr>
            <w:tcW w:w="1927" w:type="dxa"/>
            <w:shd w:val="clear" w:color="auto" w:fill="E0E0E0"/>
          </w:tcPr>
          <w:p w14:paraId="394AE88C" w14:textId="77777777" w:rsidR="004A290F" w:rsidRPr="004A290F" w:rsidRDefault="004A290F" w:rsidP="004A290F">
            <w:pPr>
              <w:autoSpaceDE w:val="0"/>
              <w:autoSpaceDN w:val="0"/>
              <w:adjustRightInd w:val="0"/>
              <w:spacing w:after="0" w:line="240" w:lineRule="auto"/>
              <w:ind w:left="60" w:right="60"/>
              <w:rPr>
                <w:rFonts w:ascii="Arial" w:eastAsia="Calibri" w:hAnsi="Arial" w:cs="Arial"/>
                <w:color w:val="264A60"/>
                <w:sz w:val="18"/>
                <w:szCs w:val="18"/>
                <w:lang w:val="en-ID"/>
              </w:rPr>
            </w:pPr>
            <w:r w:rsidRPr="004A290F">
              <w:rPr>
                <w:rFonts w:ascii="Arial" w:eastAsia="Calibri" w:hAnsi="Arial" w:cs="Arial"/>
                <w:color w:val="264A60"/>
                <w:sz w:val="18"/>
                <w:szCs w:val="18"/>
                <w:lang w:val="en-ID"/>
              </w:rPr>
              <w:t>firm size</w:t>
            </w:r>
          </w:p>
        </w:tc>
        <w:tc>
          <w:tcPr>
            <w:tcW w:w="1048" w:type="dxa"/>
            <w:shd w:val="clear" w:color="auto" w:fill="FFFFFF"/>
          </w:tcPr>
          <w:p w14:paraId="09C8076C" w14:textId="77777777" w:rsidR="004A290F" w:rsidRPr="004A290F" w:rsidRDefault="004A290F" w:rsidP="004A290F">
            <w:pPr>
              <w:autoSpaceDE w:val="0"/>
              <w:autoSpaceDN w:val="0"/>
              <w:adjustRightInd w:val="0"/>
              <w:spacing w:after="0" w:line="240" w:lineRule="auto"/>
              <w:ind w:left="60" w:right="60"/>
              <w:jc w:val="right"/>
              <w:rPr>
                <w:rFonts w:ascii="Arial" w:eastAsia="Calibri" w:hAnsi="Arial" w:cs="Arial"/>
                <w:color w:val="010205"/>
                <w:sz w:val="18"/>
                <w:szCs w:val="18"/>
                <w:lang w:val="en-ID"/>
              </w:rPr>
            </w:pPr>
            <w:r w:rsidRPr="004A290F">
              <w:rPr>
                <w:rFonts w:ascii="Arial" w:eastAsia="Calibri" w:hAnsi="Arial" w:cs="Arial"/>
                <w:color w:val="010205"/>
                <w:sz w:val="18"/>
                <w:szCs w:val="18"/>
                <w:lang w:val="en-ID"/>
              </w:rPr>
              <w:t>-</w:t>
            </w:r>
            <w:r w:rsidRPr="004A290F">
              <w:rPr>
                <w:rFonts w:ascii="Arial" w:eastAsia="Calibri" w:hAnsi="Arial" w:cs="Arial"/>
                <w:color w:val="010205"/>
                <w:sz w:val="18"/>
                <w:szCs w:val="18"/>
              </w:rPr>
              <w:t>,</w:t>
            </w:r>
            <w:r w:rsidRPr="004A290F">
              <w:rPr>
                <w:rFonts w:ascii="Arial" w:eastAsia="Calibri" w:hAnsi="Arial" w:cs="Arial"/>
                <w:color w:val="010205"/>
                <w:sz w:val="18"/>
                <w:szCs w:val="18"/>
                <w:lang w:val="en-ID"/>
              </w:rPr>
              <w:t>013</w:t>
            </w:r>
          </w:p>
        </w:tc>
        <w:tc>
          <w:tcPr>
            <w:tcW w:w="1048" w:type="dxa"/>
            <w:shd w:val="clear" w:color="auto" w:fill="FFFFFF"/>
          </w:tcPr>
          <w:p w14:paraId="59D1756D" w14:textId="77777777" w:rsidR="004A290F" w:rsidRPr="004A290F" w:rsidRDefault="004A290F" w:rsidP="004A290F">
            <w:pPr>
              <w:autoSpaceDE w:val="0"/>
              <w:autoSpaceDN w:val="0"/>
              <w:adjustRightInd w:val="0"/>
              <w:spacing w:after="0" w:line="240" w:lineRule="auto"/>
              <w:ind w:left="60" w:right="60"/>
              <w:jc w:val="right"/>
              <w:rPr>
                <w:rFonts w:ascii="Arial" w:eastAsia="Calibri" w:hAnsi="Arial" w:cs="Arial"/>
                <w:color w:val="010205"/>
                <w:sz w:val="18"/>
                <w:szCs w:val="18"/>
                <w:lang w:val="en-ID"/>
              </w:rPr>
            </w:pPr>
            <w:r w:rsidRPr="004A290F">
              <w:rPr>
                <w:rFonts w:ascii="Arial" w:eastAsia="Calibri" w:hAnsi="Arial" w:cs="Arial"/>
                <w:color w:val="010205"/>
                <w:sz w:val="18"/>
                <w:szCs w:val="18"/>
              </w:rPr>
              <w:t>,</w:t>
            </w:r>
            <w:r w:rsidRPr="004A290F">
              <w:rPr>
                <w:rFonts w:ascii="Arial" w:eastAsia="Calibri" w:hAnsi="Arial" w:cs="Arial"/>
                <w:color w:val="010205"/>
                <w:sz w:val="18"/>
                <w:szCs w:val="18"/>
                <w:lang w:val="en-ID"/>
              </w:rPr>
              <w:t>075</w:t>
            </w:r>
          </w:p>
        </w:tc>
        <w:tc>
          <w:tcPr>
            <w:tcW w:w="1156" w:type="dxa"/>
            <w:shd w:val="clear" w:color="auto" w:fill="FFFFFF"/>
          </w:tcPr>
          <w:p w14:paraId="5392C378" w14:textId="77777777" w:rsidR="004A290F" w:rsidRPr="004A290F" w:rsidRDefault="004A290F" w:rsidP="004A290F">
            <w:pPr>
              <w:autoSpaceDE w:val="0"/>
              <w:autoSpaceDN w:val="0"/>
              <w:adjustRightInd w:val="0"/>
              <w:spacing w:after="0" w:line="240" w:lineRule="auto"/>
              <w:ind w:left="60" w:right="60"/>
              <w:jc w:val="right"/>
              <w:rPr>
                <w:rFonts w:ascii="Arial" w:eastAsia="Calibri" w:hAnsi="Arial" w:cs="Arial"/>
                <w:color w:val="010205"/>
                <w:sz w:val="18"/>
                <w:szCs w:val="18"/>
                <w:lang w:val="en-ID"/>
              </w:rPr>
            </w:pPr>
            <w:r w:rsidRPr="004A290F">
              <w:rPr>
                <w:rFonts w:ascii="Arial" w:eastAsia="Calibri" w:hAnsi="Arial" w:cs="Arial"/>
                <w:color w:val="010205"/>
                <w:sz w:val="18"/>
                <w:szCs w:val="18"/>
                <w:lang w:val="en-ID"/>
              </w:rPr>
              <w:t>-</w:t>
            </w:r>
            <w:r w:rsidRPr="004A290F">
              <w:rPr>
                <w:rFonts w:ascii="Arial" w:eastAsia="Calibri" w:hAnsi="Arial" w:cs="Arial"/>
                <w:color w:val="010205"/>
                <w:sz w:val="18"/>
                <w:szCs w:val="18"/>
              </w:rPr>
              <w:t>,</w:t>
            </w:r>
            <w:r w:rsidRPr="004A290F">
              <w:rPr>
                <w:rFonts w:ascii="Arial" w:eastAsia="Calibri" w:hAnsi="Arial" w:cs="Arial"/>
                <w:color w:val="010205"/>
                <w:sz w:val="18"/>
                <w:szCs w:val="18"/>
                <w:lang w:val="en-ID"/>
              </w:rPr>
              <w:t>025</w:t>
            </w:r>
          </w:p>
        </w:tc>
        <w:tc>
          <w:tcPr>
            <w:tcW w:w="806" w:type="dxa"/>
            <w:shd w:val="clear" w:color="auto" w:fill="FFFFFF"/>
          </w:tcPr>
          <w:p w14:paraId="4061A983" w14:textId="77777777" w:rsidR="004A290F" w:rsidRPr="004A290F" w:rsidRDefault="004A290F" w:rsidP="004A290F">
            <w:pPr>
              <w:autoSpaceDE w:val="0"/>
              <w:autoSpaceDN w:val="0"/>
              <w:adjustRightInd w:val="0"/>
              <w:spacing w:after="0" w:line="240" w:lineRule="auto"/>
              <w:ind w:left="60" w:right="60"/>
              <w:jc w:val="right"/>
              <w:rPr>
                <w:rFonts w:ascii="Arial" w:eastAsia="Calibri" w:hAnsi="Arial" w:cs="Arial"/>
                <w:color w:val="010205"/>
                <w:sz w:val="18"/>
                <w:szCs w:val="18"/>
                <w:lang w:val="en-ID"/>
              </w:rPr>
            </w:pPr>
            <w:r w:rsidRPr="004A290F">
              <w:rPr>
                <w:rFonts w:ascii="Arial" w:eastAsia="Calibri" w:hAnsi="Arial" w:cs="Arial"/>
                <w:color w:val="010205"/>
                <w:sz w:val="18"/>
                <w:szCs w:val="18"/>
                <w:lang w:val="en-ID"/>
              </w:rPr>
              <w:t>-</w:t>
            </w:r>
            <w:r w:rsidRPr="004A290F">
              <w:rPr>
                <w:rFonts w:ascii="Arial" w:eastAsia="Calibri" w:hAnsi="Arial" w:cs="Arial"/>
                <w:color w:val="010205"/>
                <w:sz w:val="18"/>
                <w:szCs w:val="18"/>
              </w:rPr>
              <w:t>,</w:t>
            </w:r>
            <w:r w:rsidRPr="004A290F">
              <w:rPr>
                <w:rFonts w:ascii="Arial" w:eastAsia="Calibri" w:hAnsi="Arial" w:cs="Arial"/>
                <w:color w:val="010205"/>
                <w:sz w:val="18"/>
                <w:szCs w:val="18"/>
                <w:lang w:val="en-ID"/>
              </w:rPr>
              <w:t>171</w:t>
            </w:r>
          </w:p>
        </w:tc>
        <w:tc>
          <w:tcPr>
            <w:tcW w:w="809" w:type="dxa"/>
            <w:shd w:val="clear" w:color="auto" w:fill="FFFFFF"/>
          </w:tcPr>
          <w:p w14:paraId="7DB0D509" w14:textId="77777777" w:rsidR="004A290F" w:rsidRPr="004A290F" w:rsidRDefault="004A290F" w:rsidP="004A290F">
            <w:pPr>
              <w:autoSpaceDE w:val="0"/>
              <w:autoSpaceDN w:val="0"/>
              <w:adjustRightInd w:val="0"/>
              <w:spacing w:after="0" w:line="240" w:lineRule="auto"/>
              <w:ind w:left="60" w:right="60"/>
              <w:jc w:val="right"/>
              <w:rPr>
                <w:rFonts w:ascii="Arial" w:eastAsia="Calibri" w:hAnsi="Arial" w:cs="Arial"/>
                <w:color w:val="010205"/>
                <w:sz w:val="18"/>
                <w:szCs w:val="18"/>
                <w:lang w:val="en-ID"/>
              </w:rPr>
            </w:pPr>
            <w:r w:rsidRPr="004A290F">
              <w:rPr>
                <w:rFonts w:ascii="Arial" w:eastAsia="Calibri" w:hAnsi="Arial" w:cs="Arial"/>
                <w:color w:val="010205"/>
                <w:sz w:val="18"/>
                <w:szCs w:val="18"/>
              </w:rPr>
              <w:t>,</w:t>
            </w:r>
            <w:r w:rsidRPr="004A290F">
              <w:rPr>
                <w:rFonts w:ascii="Arial" w:eastAsia="Calibri" w:hAnsi="Arial" w:cs="Arial"/>
                <w:color w:val="010205"/>
                <w:sz w:val="18"/>
                <w:szCs w:val="18"/>
                <w:lang w:val="en-ID"/>
              </w:rPr>
              <w:t>865</w:t>
            </w:r>
          </w:p>
        </w:tc>
      </w:tr>
      <w:tr w:rsidR="004A290F" w:rsidRPr="004A290F" w14:paraId="53952BF8" w14:textId="77777777" w:rsidTr="004A290F">
        <w:trPr>
          <w:cantSplit/>
          <w:trHeight w:val="268"/>
        </w:trPr>
        <w:tc>
          <w:tcPr>
            <w:tcW w:w="576" w:type="dxa"/>
            <w:vMerge/>
            <w:shd w:val="clear" w:color="auto" w:fill="E0E0E0"/>
          </w:tcPr>
          <w:p w14:paraId="39A91A03" w14:textId="77777777" w:rsidR="004A290F" w:rsidRPr="004A290F" w:rsidRDefault="004A290F" w:rsidP="004A290F">
            <w:pPr>
              <w:autoSpaceDE w:val="0"/>
              <w:autoSpaceDN w:val="0"/>
              <w:adjustRightInd w:val="0"/>
              <w:spacing w:after="0" w:line="240" w:lineRule="auto"/>
              <w:rPr>
                <w:rFonts w:ascii="Arial" w:eastAsia="Calibri" w:hAnsi="Arial" w:cs="Arial"/>
                <w:color w:val="010205"/>
                <w:sz w:val="18"/>
                <w:szCs w:val="18"/>
                <w:lang w:val="en-ID"/>
              </w:rPr>
            </w:pPr>
          </w:p>
        </w:tc>
        <w:tc>
          <w:tcPr>
            <w:tcW w:w="1927" w:type="dxa"/>
            <w:shd w:val="clear" w:color="auto" w:fill="E0E0E0"/>
          </w:tcPr>
          <w:p w14:paraId="2757AEAC" w14:textId="77777777" w:rsidR="004A290F" w:rsidRPr="004A290F" w:rsidRDefault="004A290F" w:rsidP="004A290F">
            <w:pPr>
              <w:autoSpaceDE w:val="0"/>
              <w:autoSpaceDN w:val="0"/>
              <w:adjustRightInd w:val="0"/>
              <w:spacing w:after="0" w:line="240" w:lineRule="auto"/>
              <w:ind w:left="60" w:right="60"/>
              <w:rPr>
                <w:rFonts w:ascii="Arial" w:eastAsia="Calibri" w:hAnsi="Arial" w:cs="Arial"/>
                <w:color w:val="264A60"/>
                <w:sz w:val="18"/>
                <w:szCs w:val="18"/>
                <w:lang w:val="en-ID"/>
              </w:rPr>
            </w:pPr>
            <w:r w:rsidRPr="004A290F">
              <w:rPr>
                <w:rFonts w:ascii="Arial" w:eastAsia="Calibri" w:hAnsi="Arial" w:cs="Arial"/>
                <w:color w:val="264A60"/>
                <w:sz w:val="18"/>
                <w:szCs w:val="18"/>
                <w:lang w:val="en-ID"/>
              </w:rPr>
              <w:t>likuiditas</w:t>
            </w:r>
          </w:p>
        </w:tc>
        <w:tc>
          <w:tcPr>
            <w:tcW w:w="1048" w:type="dxa"/>
            <w:shd w:val="clear" w:color="auto" w:fill="FFFFFF"/>
          </w:tcPr>
          <w:p w14:paraId="69D4BE32" w14:textId="77777777" w:rsidR="004A290F" w:rsidRPr="004A290F" w:rsidRDefault="004A290F" w:rsidP="004A290F">
            <w:pPr>
              <w:autoSpaceDE w:val="0"/>
              <w:autoSpaceDN w:val="0"/>
              <w:adjustRightInd w:val="0"/>
              <w:spacing w:after="0" w:line="240" w:lineRule="auto"/>
              <w:ind w:left="60" w:right="60"/>
              <w:jc w:val="right"/>
              <w:rPr>
                <w:rFonts w:ascii="Arial" w:eastAsia="Calibri" w:hAnsi="Arial" w:cs="Arial"/>
                <w:color w:val="010205"/>
                <w:sz w:val="18"/>
                <w:szCs w:val="18"/>
                <w:lang w:val="en-ID"/>
              </w:rPr>
            </w:pPr>
            <w:r w:rsidRPr="004A290F">
              <w:rPr>
                <w:rFonts w:ascii="Arial" w:eastAsia="Calibri" w:hAnsi="Arial" w:cs="Arial"/>
                <w:color w:val="010205"/>
                <w:sz w:val="18"/>
                <w:szCs w:val="18"/>
              </w:rPr>
              <w:t>,</w:t>
            </w:r>
            <w:r w:rsidRPr="004A290F">
              <w:rPr>
                <w:rFonts w:ascii="Arial" w:eastAsia="Calibri" w:hAnsi="Arial" w:cs="Arial"/>
                <w:color w:val="010205"/>
                <w:sz w:val="18"/>
                <w:szCs w:val="18"/>
                <w:lang w:val="en-ID"/>
              </w:rPr>
              <w:t>123</w:t>
            </w:r>
          </w:p>
        </w:tc>
        <w:tc>
          <w:tcPr>
            <w:tcW w:w="1048" w:type="dxa"/>
            <w:shd w:val="clear" w:color="auto" w:fill="FFFFFF"/>
          </w:tcPr>
          <w:p w14:paraId="21916978" w14:textId="77777777" w:rsidR="004A290F" w:rsidRPr="004A290F" w:rsidRDefault="004A290F" w:rsidP="004A290F">
            <w:pPr>
              <w:autoSpaceDE w:val="0"/>
              <w:autoSpaceDN w:val="0"/>
              <w:adjustRightInd w:val="0"/>
              <w:spacing w:after="0" w:line="240" w:lineRule="auto"/>
              <w:ind w:left="60" w:right="60"/>
              <w:jc w:val="right"/>
              <w:rPr>
                <w:rFonts w:ascii="Arial" w:eastAsia="Calibri" w:hAnsi="Arial" w:cs="Arial"/>
                <w:color w:val="010205"/>
                <w:sz w:val="18"/>
                <w:szCs w:val="18"/>
                <w:lang w:val="en-ID"/>
              </w:rPr>
            </w:pPr>
            <w:r w:rsidRPr="004A290F">
              <w:rPr>
                <w:rFonts w:ascii="Arial" w:eastAsia="Calibri" w:hAnsi="Arial" w:cs="Arial"/>
                <w:color w:val="010205"/>
                <w:sz w:val="18"/>
                <w:szCs w:val="18"/>
              </w:rPr>
              <w:t>,</w:t>
            </w:r>
            <w:r w:rsidRPr="004A290F">
              <w:rPr>
                <w:rFonts w:ascii="Arial" w:eastAsia="Calibri" w:hAnsi="Arial" w:cs="Arial"/>
                <w:color w:val="010205"/>
                <w:sz w:val="18"/>
                <w:szCs w:val="18"/>
                <w:lang w:val="en-ID"/>
              </w:rPr>
              <w:t>031</w:t>
            </w:r>
          </w:p>
        </w:tc>
        <w:tc>
          <w:tcPr>
            <w:tcW w:w="1156" w:type="dxa"/>
            <w:shd w:val="clear" w:color="auto" w:fill="FFFFFF"/>
          </w:tcPr>
          <w:p w14:paraId="6287EA3F" w14:textId="77777777" w:rsidR="004A290F" w:rsidRPr="004A290F" w:rsidRDefault="004A290F" w:rsidP="004A290F">
            <w:pPr>
              <w:autoSpaceDE w:val="0"/>
              <w:autoSpaceDN w:val="0"/>
              <w:adjustRightInd w:val="0"/>
              <w:spacing w:after="0" w:line="240" w:lineRule="auto"/>
              <w:ind w:left="60" w:right="60"/>
              <w:jc w:val="right"/>
              <w:rPr>
                <w:rFonts w:ascii="Arial" w:eastAsia="Calibri" w:hAnsi="Arial" w:cs="Arial"/>
                <w:color w:val="010205"/>
                <w:sz w:val="18"/>
                <w:szCs w:val="18"/>
                <w:lang w:val="en-ID"/>
              </w:rPr>
            </w:pPr>
            <w:r w:rsidRPr="004A290F">
              <w:rPr>
                <w:rFonts w:ascii="Arial" w:eastAsia="Calibri" w:hAnsi="Arial" w:cs="Arial"/>
                <w:color w:val="010205"/>
                <w:sz w:val="18"/>
                <w:szCs w:val="18"/>
              </w:rPr>
              <w:t>,</w:t>
            </w:r>
            <w:r w:rsidRPr="004A290F">
              <w:rPr>
                <w:rFonts w:ascii="Arial" w:eastAsia="Calibri" w:hAnsi="Arial" w:cs="Arial"/>
                <w:color w:val="010205"/>
                <w:sz w:val="18"/>
                <w:szCs w:val="18"/>
                <w:lang w:val="en-ID"/>
              </w:rPr>
              <w:t>844</w:t>
            </w:r>
          </w:p>
        </w:tc>
        <w:tc>
          <w:tcPr>
            <w:tcW w:w="806" w:type="dxa"/>
            <w:shd w:val="clear" w:color="auto" w:fill="FFFFFF"/>
          </w:tcPr>
          <w:p w14:paraId="133261EF" w14:textId="77777777" w:rsidR="004A290F" w:rsidRPr="004A290F" w:rsidRDefault="004A290F" w:rsidP="004A290F">
            <w:pPr>
              <w:autoSpaceDE w:val="0"/>
              <w:autoSpaceDN w:val="0"/>
              <w:adjustRightInd w:val="0"/>
              <w:spacing w:after="0" w:line="240" w:lineRule="auto"/>
              <w:ind w:left="60" w:right="60"/>
              <w:jc w:val="right"/>
              <w:rPr>
                <w:rFonts w:ascii="Arial" w:eastAsia="Calibri" w:hAnsi="Arial" w:cs="Arial"/>
                <w:color w:val="010205"/>
                <w:sz w:val="18"/>
                <w:szCs w:val="18"/>
                <w:lang w:val="en-ID"/>
              </w:rPr>
            </w:pPr>
            <w:r w:rsidRPr="004A290F">
              <w:rPr>
                <w:rFonts w:ascii="Arial" w:eastAsia="Calibri" w:hAnsi="Arial" w:cs="Arial"/>
                <w:color w:val="010205"/>
                <w:sz w:val="18"/>
                <w:szCs w:val="18"/>
                <w:lang w:val="en-ID"/>
              </w:rPr>
              <w:t>4</w:t>
            </w:r>
            <w:r w:rsidRPr="004A290F">
              <w:rPr>
                <w:rFonts w:ascii="Arial" w:eastAsia="Calibri" w:hAnsi="Arial" w:cs="Arial"/>
                <w:color w:val="010205"/>
                <w:sz w:val="18"/>
                <w:szCs w:val="18"/>
              </w:rPr>
              <w:t>,</w:t>
            </w:r>
            <w:r w:rsidRPr="004A290F">
              <w:rPr>
                <w:rFonts w:ascii="Arial" w:eastAsia="Calibri" w:hAnsi="Arial" w:cs="Arial"/>
                <w:color w:val="010205"/>
                <w:sz w:val="18"/>
                <w:szCs w:val="18"/>
                <w:lang w:val="en-ID"/>
              </w:rPr>
              <w:t>026</w:t>
            </w:r>
          </w:p>
        </w:tc>
        <w:tc>
          <w:tcPr>
            <w:tcW w:w="809" w:type="dxa"/>
            <w:shd w:val="clear" w:color="auto" w:fill="FFFFFF"/>
          </w:tcPr>
          <w:p w14:paraId="0EE3C8A5" w14:textId="77777777" w:rsidR="004A290F" w:rsidRPr="004A290F" w:rsidRDefault="004A290F" w:rsidP="004A290F">
            <w:pPr>
              <w:autoSpaceDE w:val="0"/>
              <w:autoSpaceDN w:val="0"/>
              <w:adjustRightInd w:val="0"/>
              <w:spacing w:after="0" w:line="240" w:lineRule="auto"/>
              <w:ind w:left="60" w:right="60"/>
              <w:jc w:val="right"/>
              <w:rPr>
                <w:rFonts w:ascii="Arial" w:eastAsia="Calibri" w:hAnsi="Arial" w:cs="Arial"/>
                <w:color w:val="010205"/>
                <w:sz w:val="18"/>
                <w:szCs w:val="18"/>
                <w:lang w:val="en-ID"/>
              </w:rPr>
            </w:pPr>
            <w:r w:rsidRPr="004A290F">
              <w:rPr>
                <w:rFonts w:ascii="Arial" w:eastAsia="Calibri" w:hAnsi="Arial" w:cs="Arial"/>
                <w:color w:val="010205"/>
                <w:sz w:val="18"/>
                <w:szCs w:val="18"/>
              </w:rPr>
              <w:t>,</w:t>
            </w:r>
            <w:r w:rsidRPr="004A290F">
              <w:rPr>
                <w:rFonts w:ascii="Arial" w:eastAsia="Calibri" w:hAnsi="Arial" w:cs="Arial"/>
                <w:color w:val="010205"/>
                <w:sz w:val="18"/>
                <w:szCs w:val="18"/>
                <w:lang w:val="en-ID"/>
              </w:rPr>
              <w:t>000</w:t>
            </w:r>
          </w:p>
        </w:tc>
      </w:tr>
      <w:tr w:rsidR="004A290F" w:rsidRPr="004A290F" w14:paraId="4151DDFA" w14:textId="77777777" w:rsidTr="004A290F">
        <w:trPr>
          <w:cantSplit/>
          <w:trHeight w:val="268"/>
        </w:trPr>
        <w:tc>
          <w:tcPr>
            <w:tcW w:w="7370" w:type="dxa"/>
            <w:gridSpan w:val="7"/>
            <w:shd w:val="clear" w:color="auto" w:fill="FFFFFF"/>
          </w:tcPr>
          <w:p w14:paraId="1CC4B49E" w14:textId="77777777" w:rsidR="004A290F" w:rsidRPr="004A290F" w:rsidRDefault="004A290F" w:rsidP="004A290F">
            <w:pPr>
              <w:autoSpaceDE w:val="0"/>
              <w:autoSpaceDN w:val="0"/>
              <w:adjustRightInd w:val="0"/>
              <w:spacing w:after="0" w:line="240" w:lineRule="auto"/>
              <w:ind w:left="60" w:right="60"/>
              <w:rPr>
                <w:rFonts w:ascii="Arial" w:eastAsia="Calibri" w:hAnsi="Arial" w:cs="Arial"/>
                <w:color w:val="010205"/>
                <w:sz w:val="18"/>
                <w:szCs w:val="18"/>
                <w:lang w:val="en-ID"/>
              </w:rPr>
            </w:pPr>
            <w:r w:rsidRPr="004A290F">
              <w:rPr>
                <w:rFonts w:ascii="Arial" w:eastAsia="Calibri" w:hAnsi="Arial" w:cs="Arial"/>
                <w:color w:val="010205"/>
                <w:sz w:val="18"/>
                <w:szCs w:val="18"/>
                <w:lang w:val="en-ID"/>
              </w:rPr>
              <w:t>a. Dependent Variable: financial distress</w:t>
            </w:r>
          </w:p>
        </w:tc>
      </w:tr>
    </w:tbl>
    <w:p w14:paraId="71087E8D" w14:textId="77777777" w:rsidR="008463FC" w:rsidRDefault="008463FC" w:rsidP="005A1C69">
      <w:pPr>
        <w:spacing w:line="480" w:lineRule="auto"/>
        <w:ind w:left="284"/>
        <w:jc w:val="both"/>
        <w:rPr>
          <w:rFonts w:asciiTheme="majorBidi" w:eastAsiaTheme="minorEastAsia" w:hAnsiTheme="majorBidi" w:cstheme="majorBidi"/>
          <w:bCs/>
          <w:iCs/>
          <w:sz w:val="24"/>
          <w:szCs w:val="24"/>
        </w:rPr>
      </w:pPr>
    </w:p>
    <w:p w14:paraId="6DEBE493" w14:textId="77777777" w:rsidR="008463FC" w:rsidRDefault="008463FC" w:rsidP="005A1C69">
      <w:pPr>
        <w:spacing w:line="480" w:lineRule="auto"/>
        <w:ind w:left="284"/>
        <w:jc w:val="both"/>
        <w:rPr>
          <w:rFonts w:asciiTheme="majorBidi" w:eastAsiaTheme="minorEastAsia" w:hAnsiTheme="majorBidi" w:cstheme="majorBidi"/>
          <w:bCs/>
          <w:iCs/>
          <w:sz w:val="24"/>
          <w:szCs w:val="24"/>
        </w:rPr>
      </w:pPr>
    </w:p>
    <w:p w14:paraId="141207E8" w14:textId="77777777" w:rsidR="004A290F" w:rsidRDefault="004A290F" w:rsidP="00BD24FE">
      <w:pPr>
        <w:spacing w:line="480" w:lineRule="auto"/>
        <w:ind w:left="426"/>
        <w:jc w:val="both"/>
        <w:rPr>
          <w:rFonts w:asciiTheme="majorBidi" w:eastAsiaTheme="minorEastAsia" w:hAnsiTheme="majorBidi" w:cstheme="majorBidi"/>
          <w:bCs/>
          <w:iCs/>
          <w:sz w:val="24"/>
          <w:szCs w:val="24"/>
        </w:rPr>
      </w:pPr>
    </w:p>
    <w:p w14:paraId="12C5FE30" w14:textId="352B3908" w:rsidR="004A290F" w:rsidRDefault="004A290F" w:rsidP="00BD24FE">
      <w:pPr>
        <w:spacing w:line="480" w:lineRule="auto"/>
        <w:ind w:left="426"/>
        <w:jc w:val="both"/>
        <w:rPr>
          <w:rFonts w:asciiTheme="majorBidi" w:eastAsiaTheme="minorEastAsia" w:hAnsiTheme="majorBidi" w:cstheme="majorBidi"/>
          <w:bCs/>
          <w:iCs/>
          <w:sz w:val="24"/>
          <w:szCs w:val="24"/>
        </w:rPr>
      </w:pPr>
      <w:r>
        <w:rPr>
          <w:rFonts w:asciiTheme="majorBidi" w:eastAsiaTheme="minorEastAsia" w:hAnsiTheme="majorBidi" w:cstheme="majorBidi"/>
          <w:bCs/>
          <w:iCs/>
          <w:sz w:val="24"/>
          <w:szCs w:val="24"/>
        </w:rPr>
        <w:t xml:space="preserve">   </w:t>
      </w:r>
      <w:r w:rsidRPr="004A290F">
        <w:rPr>
          <w:rFonts w:asciiTheme="majorBidi" w:eastAsiaTheme="minorEastAsia" w:hAnsiTheme="majorBidi" w:cstheme="majorBidi"/>
          <w:bCs/>
          <w:iCs/>
          <w:sz w:val="24"/>
          <w:szCs w:val="24"/>
        </w:rPr>
        <w:t>Sumber: Data diolah SPSS versi 22</w:t>
      </w:r>
      <w:r w:rsidRPr="004A290F">
        <w:rPr>
          <w:rFonts w:asciiTheme="majorBidi" w:eastAsiaTheme="minorEastAsia" w:hAnsiTheme="majorBidi" w:cstheme="majorBidi"/>
          <w:bCs/>
          <w:iCs/>
          <w:sz w:val="24"/>
          <w:szCs w:val="24"/>
        </w:rPr>
        <w:tab/>
      </w:r>
    </w:p>
    <w:p w14:paraId="41712A3C" w14:textId="5637ABDD" w:rsidR="005A1C69" w:rsidRDefault="005A1C69" w:rsidP="00BD24FE">
      <w:pPr>
        <w:spacing w:line="480" w:lineRule="auto"/>
        <w:ind w:left="426"/>
        <w:jc w:val="both"/>
        <w:rPr>
          <w:rFonts w:asciiTheme="majorBidi" w:eastAsiaTheme="minorEastAsia" w:hAnsiTheme="majorBidi" w:cstheme="majorBidi"/>
          <w:bCs/>
          <w:iCs/>
          <w:sz w:val="24"/>
          <w:szCs w:val="24"/>
        </w:rPr>
      </w:pPr>
      <w:r>
        <w:rPr>
          <w:rFonts w:asciiTheme="majorBidi" w:eastAsiaTheme="minorEastAsia" w:hAnsiTheme="majorBidi" w:cstheme="majorBidi"/>
          <w:bCs/>
          <w:iCs/>
          <w:sz w:val="24"/>
          <w:szCs w:val="24"/>
        </w:rPr>
        <w:t xml:space="preserve">   </w:t>
      </w:r>
      <w:r w:rsidR="00BD24FE">
        <w:rPr>
          <w:rFonts w:asciiTheme="majorBidi" w:eastAsiaTheme="minorEastAsia" w:hAnsiTheme="majorBidi" w:cstheme="majorBidi"/>
          <w:bCs/>
          <w:iCs/>
          <w:sz w:val="24"/>
          <w:szCs w:val="24"/>
        </w:rPr>
        <w:tab/>
        <w:t xml:space="preserve"> </w:t>
      </w:r>
      <w:r>
        <w:rPr>
          <w:rFonts w:asciiTheme="majorBidi" w:eastAsiaTheme="minorEastAsia" w:hAnsiTheme="majorBidi" w:cstheme="majorBidi"/>
          <w:bCs/>
          <w:iCs/>
          <w:sz w:val="24"/>
          <w:szCs w:val="24"/>
        </w:rPr>
        <w:t xml:space="preserve"> </w:t>
      </w:r>
      <w:r w:rsidR="00BD24FE">
        <w:rPr>
          <w:rFonts w:asciiTheme="majorBidi" w:eastAsiaTheme="minorEastAsia" w:hAnsiTheme="majorBidi" w:cstheme="majorBidi"/>
          <w:bCs/>
          <w:iCs/>
          <w:sz w:val="24"/>
          <w:szCs w:val="24"/>
        </w:rPr>
        <w:t xml:space="preserve">    </w:t>
      </w:r>
      <w:r w:rsidR="004A290F">
        <w:rPr>
          <w:rFonts w:asciiTheme="majorBidi" w:eastAsiaTheme="minorEastAsia" w:hAnsiTheme="majorBidi" w:cstheme="majorBidi"/>
          <w:bCs/>
          <w:iCs/>
          <w:sz w:val="24"/>
          <w:szCs w:val="24"/>
        </w:rPr>
        <w:t xml:space="preserve">  </w:t>
      </w:r>
      <w:r w:rsidRPr="005A1C69">
        <w:rPr>
          <w:rFonts w:asciiTheme="majorBidi" w:eastAsiaTheme="minorEastAsia" w:hAnsiTheme="majorBidi" w:cstheme="majorBidi"/>
          <w:bCs/>
          <w:iCs/>
          <w:sz w:val="24"/>
          <w:szCs w:val="24"/>
        </w:rPr>
        <w:t>Berdasarkan hasil uji tersebut, persamaan regresi</w:t>
      </w:r>
      <w:r>
        <w:rPr>
          <w:rFonts w:asciiTheme="majorBidi" w:eastAsiaTheme="minorEastAsia" w:hAnsiTheme="majorBidi" w:cstheme="majorBidi"/>
          <w:bCs/>
          <w:iCs/>
          <w:sz w:val="24"/>
          <w:szCs w:val="24"/>
        </w:rPr>
        <w:t xml:space="preserve"> linier berganda adalah sebagai </w:t>
      </w:r>
      <w:r w:rsidRPr="005A1C69">
        <w:rPr>
          <w:rFonts w:asciiTheme="majorBidi" w:eastAsiaTheme="minorEastAsia" w:hAnsiTheme="majorBidi" w:cstheme="majorBidi"/>
          <w:bCs/>
          <w:iCs/>
          <w:sz w:val="24"/>
          <w:szCs w:val="24"/>
        </w:rPr>
        <w:t>berikut:</w:t>
      </w:r>
    </w:p>
    <w:p w14:paraId="2D6E0EC6" w14:textId="7BC0D9D2" w:rsidR="005A1C69" w:rsidRPr="005A1C69" w:rsidRDefault="005A1C69" w:rsidP="004A290F">
      <w:pPr>
        <w:spacing w:line="480" w:lineRule="auto"/>
        <w:ind w:left="426"/>
        <w:jc w:val="both"/>
        <w:rPr>
          <w:rFonts w:asciiTheme="majorBidi" w:eastAsiaTheme="minorEastAsia" w:hAnsiTheme="majorBidi" w:cstheme="majorBidi"/>
          <w:bCs/>
          <w:iCs/>
          <w:sz w:val="24"/>
          <w:szCs w:val="24"/>
        </w:rPr>
      </w:pPr>
      <w:r>
        <w:rPr>
          <w:rFonts w:asciiTheme="majorBidi" w:eastAsiaTheme="minorEastAsia" w:hAnsiTheme="majorBidi" w:cstheme="majorBidi"/>
          <w:bCs/>
          <w:iCs/>
          <w:sz w:val="24"/>
          <w:szCs w:val="24"/>
        </w:rPr>
        <w:t xml:space="preserve">Y = </w:t>
      </w:r>
      <w:r w:rsidR="004A290F" w:rsidRPr="004A290F">
        <w:rPr>
          <w:rFonts w:asciiTheme="majorBidi" w:eastAsiaTheme="minorEastAsia" w:hAnsiTheme="majorBidi" w:cstheme="majorBidi"/>
          <w:bCs/>
          <w:iCs/>
          <w:sz w:val="24"/>
          <w:szCs w:val="24"/>
        </w:rPr>
        <w:t>3,999</w:t>
      </w:r>
      <w:r>
        <w:rPr>
          <w:rFonts w:asciiTheme="majorBidi" w:eastAsiaTheme="minorEastAsia" w:hAnsiTheme="majorBidi" w:cstheme="majorBidi"/>
          <w:bCs/>
          <w:iCs/>
          <w:sz w:val="24"/>
          <w:szCs w:val="24"/>
        </w:rPr>
        <w:t>+</w:t>
      </w:r>
      <w:r w:rsidR="00B64600">
        <w:rPr>
          <w:rFonts w:asciiTheme="majorBidi" w:eastAsiaTheme="minorEastAsia" w:hAnsiTheme="majorBidi" w:cstheme="majorBidi"/>
          <w:bCs/>
          <w:iCs/>
          <w:sz w:val="24"/>
          <w:szCs w:val="24"/>
        </w:rPr>
        <w:t xml:space="preserve"> </w:t>
      </w:r>
      <w:r w:rsidR="004A290F" w:rsidRPr="004A290F">
        <w:rPr>
          <w:rFonts w:asciiTheme="majorBidi" w:eastAsiaTheme="minorEastAsia" w:hAnsiTheme="majorBidi" w:cstheme="majorBidi"/>
          <w:bCs/>
          <w:iCs/>
          <w:sz w:val="24"/>
          <w:szCs w:val="24"/>
        </w:rPr>
        <w:t>3,669</w:t>
      </w:r>
      <w:r>
        <w:rPr>
          <w:rFonts w:asciiTheme="majorBidi" w:eastAsiaTheme="minorEastAsia" w:hAnsiTheme="majorBidi" w:cstheme="majorBidi"/>
          <w:bCs/>
          <w:iCs/>
          <w:sz w:val="24"/>
          <w:szCs w:val="24"/>
        </w:rPr>
        <w:t>X</w:t>
      </w:r>
      <w:r>
        <w:rPr>
          <w:rFonts w:asciiTheme="majorBidi" w:eastAsiaTheme="minorEastAsia" w:hAnsiTheme="majorBidi" w:cstheme="majorBidi"/>
          <w:bCs/>
          <w:iCs/>
          <w:sz w:val="24"/>
          <w:szCs w:val="24"/>
          <w:vertAlign w:val="subscript"/>
        </w:rPr>
        <w:t>1</w:t>
      </w:r>
      <w:r w:rsidR="00B64600">
        <w:rPr>
          <w:rFonts w:asciiTheme="majorBidi" w:eastAsiaTheme="minorEastAsia" w:hAnsiTheme="majorBidi" w:cstheme="majorBidi"/>
          <w:bCs/>
          <w:iCs/>
          <w:sz w:val="24"/>
          <w:szCs w:val="24"/>
          <w:vertAlign w:val="subscript"/>
        </w:rPr>
        <w:t xml:space="preserve"> </w:t>
      </w:r>
      <w:r w:rsidR="004D5BE2">
        <w:rPr>
          <w:rFonts w:asciiTheme="majorBidi" w:eastAsiaTheme="minorEastAsia" w:hAnsiTheme="majorBidi" w:cstheme="majorBidi"/>
          <w:bCs/>
          <w:iCs/>
          <w:sz w:val="24"/>
          <w:szCs w:val="24"/>
        </w:rPr>
        <w:t xml:space="preserve">- </w:t>
      </w:r>
      <w:r w:rsidR="004A290F" w:rsidRPr="004A290F">
        <w:rPr>
          <w:rFonts w:asciiTheme="majorBidi" w:eastAsiaTheme="minorEastAsia" w:hAnsiTheme="majorBidi" w:cstheme="majorBidi"/>
          <w:bCs/>
          <w:iCs/>
          <w:sz w:val="24"/>
          <w:szCs w:val="24"/>
        </w:rPr>
        <w:t>1,932</w:t>
      </w:r>
      <w:r>
        <w:rPr>
          <w:rFonts w:asciiTheme="majorBidi" w:eastAsiaTheme="minorEastAsia" w:hAnsiTheme="majorBidi" w:cstheme="majorBidi"/>
          <w:bCs/>
          <w:iCs/>
          <w:sz w:val="24"/>
          <w:szCs w:val="24"/>
        </w:rPr>
        <w:t>X</w:t>
      </w:r>
      <w:r>
        <w:rPr>
          <w:rFonts w:asciiTheme="majorBidi" w:eastAsiaTheme="minorEastAsia" w:hAnsiTheme="majorBidi" w:cstheme="majorBidi"/>
          <w:bCs/>
          <w:iCs/>
          <w:sz w:val="24"/>
          <w:szCs w:val="24"/>
          <w:vertAlign w:val="subscript"/>
        </w:rPr>
        <w:t>2</w:t>
      </w:r>
      <w:r w:rsidR="004D5BE2">
        <w:rPr>
          <w:rFonts w:asciiTheme="majorBidi" w:eastAsiaTheme="minorEastAsia" w:hAnsiTheme="majorBidi" w:cstheme="majorBidi"/>
          <w:bCs/>
          <w:iCs/>
          <w:sz w:val="24"/>
          <w:szCs w:val="24"/>
          <w:vertAlign w:val="subscript"/>
        </w:rPr>
        <w:t xml:space="preserve"> </w:t>
      </w:r>
      <w:r w:rsidR="004D5BE2">
        <w:rPr>
          <w:rFonts w:asciiTheme="majorBidi" w:eastAsiaTheme="minorEastAsia" w:hAnsiTheme="majorBidi" w:cstheme="majorBidi"/>
          <w:bCs/>
          <w:iCs/>
          <w:sz w:val="24"/>
          <w:szCs w:val="24"/>
        </w:rPr>
        <w:t xml:space="preserve">- </w:t>
      </w:r>
      <w:r w:rsidR="004A290F">
        <w:rPr>
          <w:rFonts w:asciiTheme="majorBidi" w:eastAsiaTheme="minorEastAsia" w:hAnsiTheme="majorBidi" w:cstheme="majorBidi"/>
          <w:bCs/>
          <w:iCs/>
          <w:sz w:val="24"/>
          <w:szCs w:val="24"/>
        </w:rPr>
        <w:t>0,013</w:t>
      </w:r>
      <w:r>
        <w:rPr>
          <w:rFonts w:asciiTheme="majorBidi" w:eastAsiaTheme="minorEastAsia" w:hAnsiTheme="majorBidi" w:cstheme="majorBidi"/>
          <w:bCs/>
          <w:iCs/>
          <w:sz w:val="24"/>
          <w:szCs w:val="24"/>
        </w:rPr>
        <w:t>X</w:t>
      </w:r>
      <w:r>
        <w:rPr>
          <w:rFonts w:asciiTheme="majorBidi" w:eastAsiaTheme="minorEastAsia" w:hAnsiTheme="majorBidi" w:cstheme="majorBidi"/>
          <w:bCs/>
          <w:iCs/>
          <w:sz w:val="24"/>
          <w:szCs w:val="24"/>
          <w:vertAlign w:val="subscript"/>
        </w:rPr>
        <w:t>3</w:t>
      </w:r>
      <w:r w:rsidR="00B64600">
        <w:rPr>
          <w:rFonts w:asciiTheme="majorBidi" w:eastAsiaTheme="minorEastAsia" w:hAnsiTheme="majorBidi" w:cstheme="majorBidi"/>
          <w:bCs/>
          <w:iCs/>
          <w:sz w:val="24"/>
          <w:szCs w:val="24"/>
          <w:vertAlign w:val="subscript"/>
        </w:rPr>
        <w:t xml:space="preserve"> </w:t>
      </w:r>
      <w:r>
        <w:rPr>
          <w:rFonts w:asciiTheme="majorBidi" w:eastAsiaTheme="minorEastAsia" w:hAnsiTheme="majorBidi" w:cstheme="majorBidi"/>
          <w:bCs/>
          <w:iCs/>
          <w:sz w:val="24"/>
          <w:szCs w:val="24"/>
        </w:rPr>
        <w:t>+</w:t>
      </w:r>
      <w:r w:rsidR="00B64600">
        <w:rPr>
          <w:rFonts w:asciiTheme="majorBidi" w:eastAsiaTheme="minorEastAsia" w:hAnsiTheme="majorBidi" w:cstheme="majorBidi"/>
          <w:bCs/>
          <w:iCs/>
          <w:sz w:val="24"/>
          <w:szCs w:val="24"/>
        </w:rPr>
        <w:t xml:space="preserve"> </w:t>
      </w:r>
      <w:r w:rsidR="004A290F">
        <w:rPr>
          <w:rFonts w:asciiTheme="majorBidi" w:eastAsiaTheme="minorEastAsia" w:hAnsiTheme="majorBidi" w:cstheme="majorBidi"/>
          <w:bCs/>
          <w:iCs/>
          <w:sz w:val="24"/>
          <w:szCs w:val="24"/>
        </w:rPr>
        <w:t>0,123</w:t>
      </w:r>
      <w:r>
        <w:rPr>
          <w:rFonts w:asciiTheme="majorBidi" w:eastAsiaTheme="minorEastAsia" w:hAnsiTheme="majorBidi" w:cstheme="majorBidi"/>
          <w:bCs/>
          <w:iCs/>
          <w:sz w:val="24"/>
          <w:szCs w:val="24"/>
        </w:rPr>
        <w:t>X</w:t>
      </w:r>
      <w:r>
        <w:rPr>
          <w:rFonts w:asciiTheme="majorBidi" w:eastAsiaTheme="minorEastAsia" w:hAnsiTheme="majorBidi" w:cstheme="majorBidi"/>
          <w:bCs/>
          <w:iCs/>
          <w:sz w:val="24"/>
          <w:szCs w:val="24"/>
          <w:vertAlign w:val="subscript"/>
        </w:rPr>
        <w:t>4</w:t>
      </w:r>
      <w:r w:rsidR="00B64600">
        <w:rPr>
          <w:rFonts w:asciiTheme="majorBidi" w:eastAsiaTheme="minorEastAsia" w:hAnsiTheme="majorBidi" w:cstheme="majorBidi"/>
          <w:bCs/>
          <w:iCs/>
          <w:sz w:val="24"/>
          <w:szCs w:val="24"/>
          <w:vertAlign w:val="subscript"/>
        </w:rPr>
        <w:t xml:space="preserve"> </w:t>
      </w:r>
    </w:p>
    <w:p w14:paraId="723986A3" w14:textId="6B30726B" w:rsidR="008323D7" w:rsidRDefault="005A1C69" w:rsidP="004A290F">
      <w:pPr>
        <w:pStyle w:val="ListParagraph"/>
        <w:numPr>
          <w:ilvl w:val="0"/>
          <w:numId w:val="20"/>
        </w:numPr>
        <w:spacing w:line="480" w:lineRule="auto"/>
        <w:ind w:left="709"/>
        <w:jc w:val="both"/>
        <w:rPr>
          <w:rFonts w:asciiTheme="majorBidi" w:eastAsiaTheme="minorEastAsia" w:hAnsiTheme="majorBidi" w:cstheme="majorBidi"/>
          <w:bCs/>
          <w:iCs/>
          <w:sz w:val="24"/>
          <w:szCs w:val="24"/>
        </w:rPr>
      </w:pPr>
      <w:r w:rsidRPr="008D5ED3">
        <w:rPr>
          <w:rFonts w:asciiTheme="majorBidi" w:eastAsiaTheme="minorEastAsia" w:hAnsiTheme="majorBidi" w:cstheme="majorBidi"/>
          <w:bCs/>
          <w:iCs/>
          <w:sz w:val="24"/>
          <w:szCs w:val="24"/>
        </w:rPr>
        <w:t xml:space="preserve">Konstanta sebesar </w:t>
      </w:r>
      <w:r w:rsidR="004A290F" w:rsidRPr="004A290F">
        <w:rPr>
          <w:rFonts w:asciiTheme="majorBidi" w:eastAsiaTheme="minorEastAsia" w:hAnsiTheme="majorBidi" w:cstheme="majorBidi"/>
          <w:bCs/>
          <w:iCs/>
          <w:sz w:val="24"/>
          <w:szCs w:val="24"/>
        </w:rPr>
        <w:t>3,999</w:t>
      </w:r>
      <w:r w:rsidR="00D22AC3">
        <w:rPr>
          <w:rFonts w:asciiTheme="majorBidi" w:eastAsiaTheme="minorEastAsia" w:hAnsiTheme="majorBidi" w:cstheme="majorBidi"/>
          <w:bCs/>
          <w:iCs/>
          <w:sz w:val="24"/>
          <w:szCs w:val="24"/>
        </w:rPr>
        <w:t>%</w:t>
      </w:r>
      <w:r w:rsidRPr="008D5ED3">
        <w:rPr>
          <w:rFonts w:asciiTheme="majorBidi" w:eastAsiaTheme="minorEastAsia" w:hAnsiTheme="majorBidi" w:cstheme="majorBidi"/>
          <w:bCs/>
          <w:iCs/>
          <w:sz w:val="24"/>
          <w:szCs w:val="24"/>
        </w:rPr>
        <w:t xml:space="preserve"> hal ini menunjukan</w:t>
      </w:r>
      <w:r w:rsidR="008D5ED3" w:rsidRPr="008D5ED3">
        <w:rPr>
          <w:rFonts w:asciiTheme="majorBidi" w:eastAsiaTheme="minorEastAsia" w:hAnsiTheme="majorBidi" w:cstheme="majorBidi"/>
          <w:bCs/>
          <w:iCs/>
          <w:sz w:val="24"/>
          <w:szCs w:val="24"/>
        </w:rPr>
        <w:t xml:space="preserve"> Kepemilikan Manajerial</w:t>
      </w:r>
      <w:r w:rsidR="00D22AC3">
        <w:rPr>
          <w:rFonts w:asciiTheme="majorBidi" w:eastAsiaTheme="minorEastAsia" w:hAnsiTheme="majorBidi" w:cstheme="majorBidi"/>
          <w:bCs/>
          <w:iCs/>
          <w:sz w:val="24"/>
          <w:szCs w:val="24"/>
        </w:rPr>
        <w:t xml:space="preserve"> (X1)</w:t>
      </w:r>
      <w:r w:rsidRPr="008D5ED3">
        <w:rPr>
          <w:rFonts w:asciiTheme="majorBidi" w:eastAsiaTheme="minorEastAsia" w:hAnsiTheme="majorBidi" w:cstheme="majorBidi"/>
          <w:bCs/>
          <w:iCs/>
          <w:sz w:val="24"/>
          <w:szCs w:val="24"/>
        </w:rPr>
        <w:t xml:space="preserve">, </w:t>
      </w:r>
      <w:r w:rsidR="008D5ED3" w:rsidRPr="008D5ED3">
        <w:rPr>
          <w:rFonts w:asciiTheme="majorBidi" w:eastAsiaTheme="minorEastAsia" w:hAnsiTheme="majorBidi" w:cstheme="majorBidi"/>
          <w:bCs/>
          <w:i/>
          <w:sz w:val="24"/>
          <w:szCs w:val="24"/>
        </w:rPr>
        <w:t>Corporate Social Responsibility</w:t>
      </w:r>
      <w:r w:rsidR="00D22AC3">
        <w:rPr>
          <w:rFonts w:asciiTheme="majorBidi" w:eastAsiaTheme="minorEastAsia" w:hAnsiTheme="majorBidi" w:cstheme="majorBidi"/>
          <w:bCs/>
          <w:i/>
          <w:sz w:val="24"/>
          <w:szCs w:val="24"/>
        </w:rPr>
        <w:t xml:space="preserve"> </w:t>
      </w:r>
      <w:r w:rsidR="00D22AC3">
        <w:rPr>
          <w:rFonts w:asciiTheme="majorBidi" w:eastAsiaTheme="minorEastAsia" w:hAnsiTheme="majorBidi" w:cstheme="majorBidi"/>
          <w:bCs/>
          <w:iCs/>
          <w:sz w:val="24"/>
          <w:szCs w:val="24"/>
        </w:rPr>
        <w:t>(X2)</w:t>
      </w:r>
      <w:r w:rsidRPr="008D5ED3">
        <w:rPr>
          <w:rFonts w:asciiTheme="majorBidi" w:eastAsiaTheme="minorEastAsia" w:hAnsiTheme="majorBidi" w:cstheme="majorBidi"/>
          <w:bCs/>
          <w:i/>
          <w:sz w:val="24"/>
          <w:szCs w:val="24"/>
        </w:rPr>
        <w:t xml:space="preserve">, </w:t>
      </w:r>
      <w:r w:rsidR="008D5ED3" w:rsidRPr="008D5ED3">
        <w:rPr>
          <w:rFonts w:asciiTheme="majorBidi" w:eastAsiaTheme="minorEastAsia" w:hAnsiTheme="majorBidi" w:cstheme="majorBidi"/>
          <w:bCs/>
          <w:i/>
          <w:sz w:val="24"/>
          <w:szCs w:val="24"/>
        </w:rPr>
        <w:t>Firm Size</w:t>
      </w:r>
      <w:r w:rsidR="00D22AC3">
        <w:rPr>
          <w:rFonts w:asciiTheme="majorBidi" w:eastAsiaTheme="minorEastAsia" w:hAnsiTheme="majorBidi" w:cstheme="majorBidi"/>
          <w:bCs/>
          <w:i/>
          <w:sz w:val="24"/>
          <w:szCs w:val="24"/>
        </w:rPr>
        <w:t xml:space="preserve"> </w:t>
      </w:r>
      <w:r w:rsidR="00D22AC3">
        <w:rPr>
          <w:rFonts w:asciiTheme="majorBidi" w:eastAsiaTheme="minorEastAsia" w:hAnsiTheme="majorBidi" w:cstheme="majorBidi"/>
          <w:bCs/>
          <w:iCs/>
          <w:sz w:val="24"/>
          <w:szCs w:val="24"/>
        </w:rPr>
        <w:t>(X3)</w:t>
      </w:r>
      <w:r w:rsidRPr="008D5ED3">
        <w:rPr>
          <w:rFonts w:asciiTheme="majorBidi" w:eastAsiaTheme="minorEastAsia" w:hAnsiTheme="majorBidi" w:cstheme="majorBidi"/>
          <w:bCs/>
          <w:iCs/>
          <w:sz w:val="24"/>
          <w:szCs w:val="24"/>
        </w:rPr>
        <w:t xml:space="preserve">, </w:t>
      </w:r>
      <w:r w:rsidR="008D5ED3" w:rsidRPr="008D5ED3">
        <w:rPr>
          <w:rFonts w:asciiTheme="majorBidi" w:eastAsiaTheme="minorEastAsia" w:hAnsiTheme="majorBidi" w:cstheme="majorBidi"/>
          <w:bCs/>
          <w:iCs/>
          <w:sz w:val="24"/>
          <w:szCs w:val="24"/>
        </w:rPr>
        <w:t xml:space="preserve">dan Likuiditas </w:t>
      </w:r>
      <w:r w:rsidR="00D22AC3">
        <w:rPr>
          <w:rFonts w:asciiTheme="majorBidi" w:eastAsiaTheme="minorEastAsia" w:hAnsiTheme="majorBidi" w:cstheme="majorBidi"/>
          <w:bCs/>
          <w:iCs/>
          <w:sz w:val="24"/>
          <w:szCs w:val="24"/>
        </w:rPr>
        <w:t xml:space="preserve">(X4) </w:t>
      </w:r>
      <w:r w:rsidRPr="008D5ED3">
        <w:rPr>
          <w:rFonts w:asciiTheme="majorBidi" w:eastAsiaTheme="minorEastAsia" w:hAnsiTheme="majorBidi" w:cstheme="majorBidi"/>
          <w:bCs/>
          <w:iCs/>
          <w:sz w:val="24"/>
          <w:szCs w:val="24"/>
        </w:rPr>
        <w:t>apabila diang</w:t>
      </w:r>
      <w:r w:rsidR="008D5ED3" w:rsidRPr="008D5ED3">
        <w:rPr>
          <w:rFonts w:asciiTheme="majorBidi" w:eastAsiaTheme="minorEastAsia" w:hAnsiTheme="majorBidi" w:cstheme="majorBidi"/>
          <w:bCs/>
          <w:iCs/>
          <w:sz w:val="24"/>
          <w:szCs w:val="24"/>
        </w:rPr>
        <w:t>gap konstan (0) maka</w:t>
      </w:r>
      <w:r w:rsidR="003C3959">
        <w:rPr>
          <w:rFonts w:asciiTheme="majorBidi" w:eastAsiaTheme="minorEastAsia" w:hAnsiTheme="majorBidi" w:cstheme="majorBidi"/>
          <w:bCs/>
          <w:iCs/>
          <w:sz w:val="24"/>
          <w:szCs w:val="24"/>
        </w:rPr>
        <w:t xml:space="preserve"> nilai variabel</w:t>
      </w:r>
      <w:r w:rsidR="008D5ED3" w:rsidRPr="008D5ED3">
        <w:rPr>
          <w:rFonts w:asciiTheme="majorBidi" w:eastAsiaTheme="minorEastAsia" w:hAnsiTheme="majorBidi" w:cstheme="majorBidi"/>
          <w:bCs/>
          <w:iCs/>
          <w:sz w:val="24"/>
          <w:szCs w:val="24"/>
        </w:rPr>
        <w:t xml:space="preserve"> </w:t>
      </w:r>
      <w:r w:rsidR="008D5ED3" w:rsidRPr="008D5ED3">
        <w:rPr>
          <w:rFonts w:asciiTheme="majorBidi" w:eastAsiaTheme="minorEastAsia" w:hAnsiTheme="majorBidi" w:cstheme="majorBidi"/>
          <w:bCs/>
          <w:i/>
          <w:sz w:val="24"/>
          <w:szCs w:val="24"/>
        </w:rPr>
        <w:t>Financial Distress</w:t>
      </w:r>
      <w:r w:rsidR="003C3959">
        <w:rPr>
          <w:rFonts w:asciiTheme="majorBidi" w:eastAsiaTheme="minorEastAsia" w:hAnsiTheme="majorBidi" w:cstheme="majorBidi"/>
          <w:bCs/>
          <w:i/>
          <w:sz w:val="24"/>
          <w:szCs w:val="24"/>
        </w:rPr>
        <w:t xml:space="preserve"> </w:t>
      </w:r>
      <w:r w:rsidR="003C3959">
        <w:rPr>
          <w:rFonts w:asciiTheme="majorBidi" w:eastAsiaTheme="minorEastAsia" w:hAnsiTheme="majorBidi" w:cstheme="majorBidi"/>
          <w:bCs/>
          <w:iCs/>
          <w:sz w:val="24"/>
          <w:szCs w:val="24"/>
        </w:rPr>
        <w:t xml:space="preserve">(Y) </w:t>
      </w:r>
      <w:r w:rsidR="008D5ED3" w:rsidRPr="008D5ED3">
        <w:rPr>
          <w:rFonts w:asciiTheme="majorBidi" w:eastAsiaTheme="minorEastAsia" w:hAnsiTheme="majorBidi" w:cstheme="majorBidi"/>
          <w:bCs/>
          <w:iCs/>
          <w:sz w:val="24"/>
          <w:szCs w:val="24"/>
        </w:rPr>
        <w:t xml:space="preserve"> </w:t>
      </w:r>
      <w:r w:rsidR="003C3959">
        <w:rPr>
          <w:rFonts w:asciiTheme="majorBidi" w:eastAsiaTheme="minorEastAsia" w:hAnsiTheme="majorBidi" w:cstheme="majorBidi"/>
          <w:bCs/>
          <w:iCs/>
          <w:sz w:val="24"/>
          <w:szCs w:val="24"/>
        </w:rPr>
        <w:t xml:space="preserve">adalah </w:t>
      </w:r>
      <w:r w:rsidR="004A290F">
        <w:rPr>
          <w:rFonts w:asciiTheme="majorBidi" w:eastAsiaTheme="minorEastAsia" w:hAnsiTheme="majorBidi" w:cstheme="majorBidi"/>
          <w:bCs/>
          <w:iCs/>
          <w:sz w:val="24"/>
          <w:szCs w:val="24"/>
        </w:rPr>
        <w:t xml:space="preserve">sebesar </w:t>
      </w:r>
      <w:r w:rsidR="004A290F" w:rsidRPr="004A290F">
        <w:rPr>
          <w:rFonts w:asciiTheme="majorBidi" w:eastAsiaTheme="minorEastAsia" w:hAnsiTheme="majorBidi" w:cstheme="majorBidi"/>
          <w:bCs/>
          <w:iCs/>
          <w:sz w:val="24"/>
          <w:szCs w:val="24"/>
        </w:rPr>
        <w:t>3,999</w:t>
      </w:r>
      <w:r w:rsidR="003C3959">
        <w:rPr>
          <w:rFonts w:asciiTheme="majorBidi" w:eastAsiaTheme="minorEastAsia" w:hAnsiTheme="majorBidi" w:cstheme="majorBidi"/>
          <w:bCs/>
          <w:iCs/>
          <w:sz w:val="24"/>
          <w:szCs w:val="24"/>
        </w:rPr>
        <w:t>%</w:t>
      </w:r>
      <w:r w:rsidR="008D5ED3" w:rsidRPr="008D5ED3">
        <w:rPr>
          <w:rFonts w:asciiTheme="majorBidi" w:eastAsiaTheme="minorEastAsia" w:hAnsiTheme="majorBidi" w:cstheme="majorBidi"/>
          <w:bCs/>
          <w:iCs/>
          <w:sz w:val="24"/>
          <w:szCs w:val="24"/>
        </w:rPr>
        <w:t>.</w:t>
      </w:r>
    </w:p>
    <w:p w14:paraId="23EF0AB6" w14:textId="450822D6" w:rsidR="008D5ED3" w:rsidRDefault="008D5ED3" w:rsidP="004A290F">
      <w:pPr>
        <w:pStyle w:val="ListParagraph"/>
        <w:numPr>
          <w:ilvl w:val="0"/>
          <w:numId w:val="20"/>
        </w:numPr>
        <w:spacing w:line="480" w:lineRule="auto"/>
        <w:ind w:left="709"/>
        <w:jc w:val="both"/>
        <w:rPr>
          <w:rFonts w:asciiTheme="majorBidi" w:eastAsiaTheme="minorEastAsia" w:hAnsiTheme="majorBidi" w:cstheme="majorBidi"/>
          <w:bCs/>
          <w:iCs/>
          <w:sz w:val="24"/>
          <w:szCs w:val="24"/>
        </w:rPr>
      </w:pPr>
      <w:r w:rsidRPr="008D5ED3">
        <w:rPr>
          <w:rFonts w:asciiTheme="majorBidi" w:eastAsiaTheme="minorEastAsia" w:hAnsiTheme="majorBidi" w:cstheme="majorBidi"/>
          <w:bCs/>
          <w:iCs/>
          <w:sz w:val="24"/>
          <w:szCs w:val="24"/>
        </w:rPr>
        <w:t xml:space="preserve">Nilai Koefisien regresi untuk variabel </w:t>
      </w:r>
      <w:r>
        <w:rPr>
          <w:rFonts w:asciiTheme="majorBidi" w:eastAsiaTheme="minorEastAsia" w:hAnsiTheme="majorBidi" w:cstheme="majorBidi"/>
          <w:bCs/>
          <w:iCs/>
          <w:sz w:val="24"/>
          <w:szCs w:val="24"/>
        </w:rPr>
        <w:t xml:space="preserve">Kepemilikan Manajerial </w:t>
      </w:r>
      <w:r w:rsidR="005706E2">
        <w:rPr>
          <w:rFonts w:asciiTheme="majorBidi" w:eastAsiaTheme="minorEastAsia" w:hAnsiTheme="majorBidi" w:cstheme="majorBidi"/>
          <w:bCs/>
          <w:iCs/>
          <w:sz w:val="24"/>
          <w:szCs w:val="24"/>
        </w:rPr>
        <w:t xml:space="preserve">(X1) terhadap </w:t>
      </w:r>
      <w:r w:rsidR="005706E2">
        <w:rPr>
          <w:rFonts w:asciiTheme="majorBidi" w:eastAsiaTheme="minorEastAsia" w:hAnsiTheme="majorBidi" w:cstheme="majorBidi"/>
          <w:bCs/>
          <w:i/>
          <w:sz w:val="24"/>
          <w:szCs w:val="24"/>
        </w:rPr>
        <w:t xml:space="preserve">financial distress </w:t>
      </w:r>
      <w:r w:rsidRPr="008D5ED3">
        <w:rPr>
          <w:rFonts w:asciiTheme="majorBidi" w:eastAsiaTheme="minorEastAsia" w:hAnsiTheme="majorBidi" w:cstheme="majorBidi"/>
          <w:bCs/>
          <w:iCs/>
          <w:sz w:val="24"/>
          <w:szCs w:val="24"/>
        </w:rPr>
        <w:t>sebesar</w:t>
      </w:r>
      <w:r>
        <w:rPr>
          <w:rFonts w:asciiTheme="majorBidi" w:eastAsiaTheme="minorEastAsia" w:hAnsiTheme="majorBidi" w:cstheme="majorBidi"/>
          <w:bCs/>
          <w:iCs/>
          <w:sz w:val="24"/>
          <w:szCs w:val="24"/>
        </w:rPr>
        <w:t xml:space="preserve"> </w:t>
      </w:r>
      <w:r w:rsidRPr="008D5ED3">
        <w:rPr>
          <w:rFonts w:asciiTheme="majorBidi" w:eastAsiaTheme="minorEastAsia" w:hAnsiTheme="majorBidi" w:cstheme="majorBidi"/>
          <w:bCs/>
          <w:iCs/>
          <w:sz w:val="24"/>
          <w:szCs w:val="24"/>
        </w:rPr>
        <w:t>3,</w:t>
      </w:r>
      <w:r w:rsidR="004A290F">
        <w:rPr>
          <w:rFonts w:asciiTheme="majorBidi" w:eastAsiaTheme="minorEastAsia" w:hAnsiTheme="majorBidi" w:cstheme="majorBidi"/>
          <w:bCs/>
          <w:iCs/>
          <w:sz w:val="24"/>
          <w:szCs w:val="24"/>
        </w:rPr>
        <w:t>669</w:t>
      </w:r>
      <w:r w:rsidR="005706E2">
        <w:rPr>
          <w:rFonts w:asciiTheme="majorBidi" w:eastAsiaTheme="minorEastAsia" w:hAnsiTheme="majorBidi" w:cstheme="majorBidi"/>
          <w:bCs/>
          <w:iCs/>
          <w:sz w:val="24"/>
          <w:szCs w:val="24"/>
        </w:rPr>
        <w:t xml:space="preserve">% dan bertanda positif </w:t>
      </w:r>
      <w:r w:rsidRPr="008D5ED3">
        <w:rPr>
          <w:rFonts w:asciiTheme="majorBidi" w:eastAsiaTheme="minorEastAsia" w:hAnsiTheme="majorBidi" w:cstheme="majorBidi"/>
          <w:bCs/>
          <w:iCs/>
          <w:sz w:val="24"/>
          <w:szCs w:val="24"/>
        </w:rPr>
        <w:t xml:space="preserve"> artinya jika </w:t>
      </w:r>
      <w:r w:rsidR="005706E2">
        <w:rPr>
          <w:rFonts w:asciiTheme="majorBidi" w:eastAsiaTheme="minorEastAsia" w:hAnsiTheme="majorBidi" w:cstheme="majorBidi"/>
          <w:bCs/>
          <w:iCs/>
          <w:sz w:val="24"/>
          <w:szCs w:val="24"/>
        </w:rPr>
        <w:t xml:space="preserve">variabel lain nilainya </w:t>
      </w:r>
      <w:r w:rsidR="00D22AC3">
        <w:rPr>
          <w:rFonts w:asciiTheme="majorBidi" w:eastAsiaTheme="minorEastAsia" w:hAnsiTheme="majorBidi" w:cstheme="majorBidi"/>
          <w:bCs/>
          <w:iCs/>
          <w:sz w:val="24"/>
          <w:szCs w:val="24"/>
        </w:rPr>
        <w:t>tetap dan</w:t>
      </w:r>
      <w:r w:rsidR="005706E2">
        <w:rPr>
          <w:rFonts w:asciiTheme="majorBidi" w:eastAsiaTheme="minorEastAsia" w:hAnsiTheme="majorBidi" w:cstheme="majorBidi"/>
          <w:bCs/>
          <w:iCs/>
          <w:sz w:val="24"/>
          <w:szCs w:val="24"/>
        </w:rPr>
        <w:t xml:space="preserve"> </w:t>
      </w:r>
      <w:r>
        <w:rPr>
          <w:rFonts w:asciiTheme="majorBidi" w:eastAsiaTheme="minorEastAsia" w:hAnsiTheme="majorBidi" w:cstheme="majorBidi"/>
          <w:bCs/>
          <w:iCs/>
          <w:sz w:val="24"/>
          <w:szCs w:val="24"/>
        </w:rPr>
        <w:t xml:space="preserve">Kepemilikan Manajerial </w:t>
      </w:r>
      <w:r w:rsidR="005706E2">
        <w:rPr>
          <w:rFonts w:asciiTheme="majorBidi" w:eastAsiaTheme="minorEastAsia" w:hAnsiTheme="majorBidi" w:cstheme="majorBidi"/>
          <w:bCs/>
          <w:iCs/>
          <w:sz w:val="24"/>
          <w:szCs w:val="24"/>
        </w:rPr>
        <w:t xml:space="preserve">mengalami kenaikan </w:t>
      </w:r>
      <w:r w:rsidRPr="008D5ED3">
        <w:rPr>
          <w:rFonts w:asciiTheme="majorBidi" w:eastAsiaTheme="minorEastAsia" w:hAnsiTheme="majorBidi" w:cstheme="majorBidi"/>
          <w:bCs/>
          <w:iCs/>
          <w:sz w:val="24"/>
          <w:szCs w:val="24"/>
        </w:rPr>
        <w:t>1% maka</w:t>
      </w:r>
      <w:r w:rsidR="005706E2">
        <w:rPr>
          <w:rFonts w:asciiTheme="majorBidi" w:eastAsiaTheme="minorEastAsia" w:hAnsiTheme="majorBidi" w:cstheme="majorBidi"/>
          <w:bCs/>
          <w:iCs/>
          <w:sz w:val="24"/>
          <w:szCs w:val="24"/>
        </w:rPr>
        <w:t xml:space="preserve"> </w:t>
      </w:r>
      <w:r w:rsidR="005706E2">
        <w:rPr>
          <w:rFonts w:asciiTheme="majorBidi" w:eastAsiaTheme="minorEastAsia" w:hAnsiTheme="majorBidi" w:cstheme="majorBidi"/>
          <w:bCs/>
          <w:i/>
          <w:sz w:val="24"/>
          <w:szCs w:val="24"/>
        </w:rPr>
        <w:t xml:space="preserve">financial distress </w:t>
      </w:r>
      <w:r w:rsidR="005706E2">
        <w:rPr>
          <w:rFonts w:asciiTheme="majorBidi" w:eastAsiaTheme="minorEastAsia" w:hAnsiTheme="majorBidi" w:cstheme="majorBidi"/>
          <w:bCs/>
          <w:iCs/>
          <w:sz w:val="24"/>
          <w:szCs w:val="24"/>
        </w:rPr>
        <w:t xml:space="preserve">(Y) akan mengalami kenaikan kenaikan sebesar </w:t>
      </w:r>
      <w:r w:rsidR="004A290F" w:rsidRPr="008D5ED3">
        <w:rPr>
          <w:rFonts w:asciiTheme="majorBidi" w:eastAsiaTheme="minorEastAsia" w:hAnsiTheme="majorBidi" w:cstheme="majorBidi"/>
          <w:bCs/>
          <w:iCs/>
          <w:sz w:val="24"/>
          <w:szCs w:val="24"/>
        </w:rPr>
        <w:t>3,</w:t>
      </w:r>
      <w:r w:rsidR="004A290F">
        <w:rPr>
          <w:rFonts w:asciiTheme="majorBidi" w:eastAsiaTheme="minorEastAsia" w:hAnsiTheme="majorBidi" w:cstheme="majorBidi"/>
          <w:bCs/>
          <w:iCs/>
          <w:sz w:val="24"/>
          <w:szCs w:val="24"/>
        </w:rPr>
        <w:t>669</w:t>
      </w:r>
      <w:r w:rsidR="005706E2">
        <w:rPr>
          <w:rFonts w:asciiTheme="majorBidi" w:eastAsiaTheme="minorEastAsia" w:hAnsiTheme="majorBidi" w:cstheme="majorBidi"/>
          <w:bCs/>
          <w:iCs/>
          <w:sz w:val="24"/>
          <w:szCs w:val="24"/>
        </w:rPr>
        <w:t xml:space="preserve">%. Sebaliknya, apabila variabel lain nilainya tetap </w:t>
      </w:r>
      <w:r w:rsidR="005706E2">
        <w:rPr>
          <w:rFonts w:asciiTheme="majorBidi" w:eastAsiaTheme="minorEastAsia" w:hAnsiTheme="majorBidi" w:cstheme="majorBidi"/>
          <w:bCs/>
          <w:iCs/>
          <w:sz w:val="24"/>
          <w:szCs w:val="24"/>
        </w:rPr>
        <w:lastRenderedPageBreak/>
        <w:t xml:space="preserve">dan kepemilikan manajerial mengalami penurunan 1% maka </w:t>
      </w:r>
      <w:r w:rsidR="005706E2">
        <w:rPr>
          <w:rFonts w:asciiTheme="majorBidi" w:eastAsiaTheme="minorEastAsia" w:hAnsiTheme="majorBidi" w:cstheme="majorBidi"/>
          <w:bCs/>
          <w:i/>
          <w:sz w:val="24"/>
          <w:szCs w:val="24"/>
        </w:rPr>
        <w:t xml:space="preserve">financial distress </w:t>
      </w:r>
      <w:r w:rsidR="005706E2">
        <w:rPr>
          <w:rFonts w:asciiTheme="majorBidi" w:eastAsiaTheme="minorEastAsia" w:hAnsiTheme="majorBidi" w:cstheme="majorBidi"/>
          <w:bCs/>
          <w:iCs/>
          <w:sz w:val="24"/>
          <w:szCs w:val="24"/>
        </w:rPr>
        <w:t xml:space="preserve">(Y) </w:t>
      </w:r>
      <w:r w:rsidR="00D22AC3">
        <w:rPr>
          <w:rFonts w:asciiTheme="majorBidi" w:eastAsiaTheme="minorEastAsia" w:hAnsiTheme="majorBidi" w:cstheme="majorBidi"/>
          <w:bCs/>
          <w:iCs/>
          <w:sz w:val="24"/>
          <w:szCs w:val="24"/>
        </w:rPr>
        <w:t xml:space="preserve"> akan mengalami penurunan sebesar</w:t>
      </w:r>
      <w:r w:rsidR="005706E2">
        <w:rPr>
          <w:rFonts w:asciiTheme="majorBidi" w:eastAsiaTheme="minorEastAsia" w:hAnsiTheme="majorBidi" w:cstheme="majorBidi"/>
          <w:bCs/>
          <w:iCs/>
          <w:sz w:val="24"/>
          <w:szCs w:val="24"/>
        </w:rPr>
        <w:t xml:space="preserve"> </w:t>
      </w:r>
      <w:r w:rsidR="004A290F" w:rsidRPr="004A290F">
        <w:rPr>
          <w:rFonts w:asciiTheme="majorBidi" w:eastAsiaTheme="minorEastAsia" w:hAnsiTheme="majorBidi" w:cstheme="majorBidi"/>
          <w:bCs/>
          <w:iCs/>
          <w:sz w:val="24"/>
          <w:szCs w:val="24"/>
        </w:rPr>
        <w:t>3,669</w:t>
      </w:r>
      <w:r w:rsidR="00D13573">
        <w:rPr>
          <w:rFonts w:asciiTheme="majorBidi" w:eastAsiaTheme="minorEastAsia" w:hAnsiTheme="majorBidi" w:cstheme="majorBidi"/>
          <w:bCs/>
          <w:iCs/>
          <w:sz w:val="24"/>
          <w:szCs w:val="24"/>
        </w:rPr>
        <w:t>%</w:t>
      </w:r>
      <w:r w:rsidRPr="008D5ED3">
        <w:rPr>
          <w:rFonts w:asciiTheme="majorBidi" w:eastAsiaTheme="minorEastAsia" w:hAnsiTheme="majorBidi" w:cstheme="majorBidi"/>
          <w:bCs/>
          <w:iCs/>
          <w:sz w:val="24"/>
          <w:szCs w:val="24"/>
        </w:rPr>
        <w:t>.</w:t>
      </w:r>
    </w:p>
    <w:p w14:paraId="247AA662" w14:textId="5FDCE72B" w:rsidR="008D5ED3" w:rsidRDefault="008D5ED3" w:rsidP="004A290F">
      <w:pPr>
        <w:pStyle w:val="ListParagraph"/>
        <w:numPr>
          <w:ilvl w:val="0"/>
          <w:numId w:val="20"/>
        </w:numPr>
        <w:spacing w:line="480" w:lineRule="auto"/>
        <w:ind w:left="709"/>
        <w:jc w:val="both"/>
        <w:rPr>
          <w:rFonts w:asciiTheme="majorBidi" w:eastAsiaTheme="minorEastAsia" w:hAnsiTheme="majorBidi" w:cstheme="majorBidi"/>
          <w:bCs/>
          <w:iCs/>
          <w:sz w:val="24"/>
          <w:szCs w:val="24"/>
        </w:rPr>
      </w:pPr>
      <w:r w:rsidRPr="008D5ED3">
        <w:rPr>
          <w:rFonts w:asciiTheme="majorBidi" w:eastAsiaTheme="minorEastAsia" w:hAnsiTheme="majorBidi" w:cstheme="majorBidi"/>
          <w:bCs/>
          <w:iCs/>
          <w:sz w:val="24"/>
          <w:szCs w:val="24"/>
        </w:rPr>
        <w:t xml:space="preserve">Nilai Koefisien regresi untuk variabel </w:t>
      </w:r>
      <w:r w:rsidRPr="008D5ED3">
        <w:rPr>
          <w:rFonts w:asciiTheme="majorBidi" w:eastAsiaTheme="minorEastAsia" w:hAnsiTheme="majorBidi" w:cstheme="majorBidi"/>
          <w:bCs/>
          <w:i/>
          <w:sz w:val="24"/>
          <w:szCs w:val="24"/>
        </w:rPr>
        <w:t>Corporate Social Responsibility</w:t>
      </w:r>
      <w:r w:rsidRPr="008D5ED3">
        <w:rPr>
          <w:rFonts w:asciiTheme="majorBidi" w:eastAsiaTheme="minorEastAsia" w:hAnsiTheme="majorBidi" w:cstheme="majorBidi"/>
          <w:bCs/>
          <w:iCs/>
          <w:sz w:val="24"/>
          <w:szCs w:val="24"/>
        </w:rPr>
        <w:t xml:space="preserve"> </w:t>
      </w:r>
      <w:r w:rsidR="00D13573">
        <w:rPr>
          <w:rFonts w:asciiTheme="majorBidi" w:eastAsiaTheme="minorEastAsia" w:hAnsiTheme="majorBidi" w:cstheme="majorBidi"/>
          <w:bCs/>
          <w:iCs/>
          <w:sz w:val="24"/>
          <w:szCs w:val="24"/>
        </w:rPr>
        <w:t xml:space="preserve">(X2) terhadap </w:t>
      </w:r>
      <w:r w:rsidR="00D13573">
        <w:rPr>
          <w:rFonts w:asciiTheme="majorBidi" w:eastAsiaTheme="minorEastAsia" w:hAnsiTheme="majorBidi" w:cstheme="majorBidi"/>
          <w:bCs/>
          <w:i/>
          <w:sz w:val="24"/>
          <w:szCs w:val="24"/>
        </w:rPr>
        <w:t xml:space="preserve">financial distress </w:t>
      </w:r>
      <w:r w:rsidRPr="008D5ED3">
        <w:rPr>
          <w:rFonts w:asciiTheme="majorBidi" w:eastAsiaTheme="minorEastAsia" w:hAnsiTheme="majorBidi" w:cstheme="majorBidi"/>
          <w:bCs/>
          <w:iCs/>
          <w:sz w:val="24"/>
          <w:szCs w:val="24"/>
        </w:rPr>
        <w:t>sebesar</w:t>
      </w:r>
      <w:r>
        <w:rPr>
          <w:rFonts w:asciiTheme="majorBidi" w:eastAsiaTheme="minorEastAsia" w:hAnsiTheme="majorBidi" w:cstheme="majorBidi"/>
          <w:bCs/>
          <w:iCs/>
          <w:sz w:val="24"/>
          <w:szCs w:val="24"/>
        </w:rPr>
        <w:t xml:space="preserve"> </w:t>
      </w:r>
      <w:r w:rsidR="004A290F" w:rsidRPr="004A290F">
        <w:rPr>
          <w:rFonts w:asciiTheme="majorBidi" w:eastAsiaTheme="minorEastAsia" w:hAnsiTheme="majorBidi" w:cstheme="majorBidi"/>
          <w:bCs/>
          <w:iCs/>
          <w:sz w:val="24"/>
          <w:szCs w:val="24"/>
        </w:rPr>
        <w:t>-1,932</w:t>
      </w:r>
      <w:r w:rsidR="00D13573">
        <w:rPr>
          <w:rFonts w:asciiTheme="majorBidi" w:eastAsiaTheme="minorEastAsia" w:hAnsiTheme="majorBidi" w:cstheme="majorBidi"/>
          <w:bCs/>
          <w:iCs/>
          <w:sz w:val="24"/>
          <w:szCs w:val="24"/>
        </w:rPr>
        <w:t xml:space="preserve">% dan bertanda negatif </w:t>
      </w:r>
      <w:r w:rsidRPr="008D5ED3">
        <w:rPr>
          <w:rFonts w:asciiTheme="majorBidi" w:eastAsiaTheme="minorEastAsia" w:hAnsiTheme="majorBidi" w:cstheme="majorBidi"/>
          <w:bCs/>
          <w:iCs/>
          <w:sz w:val="24"/>
          <w:szCs w:val="24"/>
        </w:rPr>
        <w:t xml:space="preserve">artinya jika </w:t>
      </w:r>
      <w:r w:rsidR="00D13573">
        <w:rPr>
          <w:rFonts w:asciiTheme="majorBidi" w:eastAsiaTheme="minorEastAsia" w:hAnsiTheme="majorBidi" w:cstheme="majorBidi"/>
          <w:bCs/>
          <w:iCs/>
          <w:sz w:val="24"/>
          <w:szCs w:val="24"/>
        </w:rPr>
        <w:t xml:space="preserve">variabel lain nilainya </w:t>
      </w:r>
      <w:r w:rsidR="00D22AC3">
        <w:rPr>
          <w:rFonts w:asciiTheme="majorBidi" w:eastAsiaTheme="minorEastAsia" w:hAnsiTheme="majorBidi" w:cstheme="majorBidi"/>
          <w:bCs/>
          <w:iCs/>
          <w:sz w:val="24"/>
          <w:szCs w:val="24"/>
        </w:rPr>
        <w:t>tetap dan</w:t>
      </w:r>
      <w:r w:rsidR="00D13573">
        <w:rPr>
          <w:rFonts w:asciiTheme="majorBidi" w:eastAsiaTheme="minorEastAsia" w:hAnsiTheme="majorBidi" w:cstheme="majorBidi"/>
          <w:bCs/>
          <w:iCs/>
          <w:sz w:val="24"/>
          <w:szCs w:val="24"/>
        </w:rPr>
        <w:t xml:space="preserve"> </w:t>
      </w:r>
      <w:r w:rsidRPr="008D5ED3">
        <w:rPr>
          <w:rFonts w:asciiTheme="majorBidi" w:eastAsiaTheme="minorEastAsia" w:hAnsiTheme="majorBidi" w:cstheme="majorBidi"/>
          <w:bCs/>
          <w:i/>
          <w:sz w:val="24"/>
          <w:szCs w:val="24"/>
        </w:rPr>
        <w:t>Corporate Social Responsibility</w:t>
      </w:r>
      <w:r w:rsidRPr="008D5ED3">
        <w:rPr>
          <w:rFonts w:asciiTheme="majorBidi" w:eastAsiaTheme="minorEastAsia" w:hAnsiTheme="majorBidi" w:cstheme="majorBidi"/>
          <w:bCs/>
          <w:iCs/>
          <w:sz w:val="24"/>
          <w:szCs w:val="24"/>
        </w:rPr>
        <w:t xml:space="preserve"> </w:t>
      </w:r>
      <w:r w:rsidR="00D13573">
        <w:rPr>
          <w:rFonts w:asciiTheme="majorBidi" w:eastAsiaTheme="minorEastAsia" w:hAnsiTheme="majorBidi" w:cstheme="majorBidi"/>
          <w:bCs/>
          <w:iCs/>
          <w:sz w:val="24"/>
          <w:szCs w:val="24"/>
        </w:rPr>
        <w:t xml:space="preserve">mengalami kenaikan </w:t>
      </w:r>
      <w:r w:rsidRPr="008D5ED3">
        <w:rPr>
          <w:rFonts w:asciiTheme="majorBidi" w:eastAsiaTheme="minorEastAsia" w:hAnsiTheme="majorBidi" w:cstheme="majorBidi"/>
          <w:bCs/>
          <w:iCs/>
          <w:sz w:val="24"/>
          <w:szCs w:val="24"/>
        </w:rPr>
        <w:t xml:space="preserve">1% maka </w:t>
      </w:r>
      <w:r w:rsidR="00D13573">
        <w:rPr>
          <w:rFonts w:asciiTheme="majorBidi" w:eastAsiaTheme="minorEastAsia" w:hAnsiTheme="majorBidi" w:cstheme="majorBidi"/>
          <w:bCs/>
          <w:i/>
          <w:sz w:val="24"/>
          <w:szCs w:val="24"/>
        </w:rPr>
        <w:t xml:space="preserve">financial distress </w:t>
      </w:r>
      <w:r w:rsidR="00D13573">
        <w:rPr>
          <w:rFonts w:asciiTheme="majorBidi" w:eastAsiaTheme="minorEastAsia" w:hAnsiTheme="majorBidi" w:cstheme="majorBidi"/>
          <w:bCs/>
          <w:iCs/>
          <w:sz w:val="24"/>
          <w:szCs w:val="24"/>
        </w:rPr>
        <w:t xml:space="preserve">(Y) akan mengalami penurunan </w:t>
      </w:r>
      <w:r w:rsidR="005706E2">
        <w:rPr>
          <w:rFonts w:asciiTheme="majorBidi" w:eastAsiaTheme="minorEastAsia" w:hAnsiTheme="majorBidi" w:cstheme="majorBidi"/>
          <w:bCs/>
          <w:iCs/>
          <w:sz w:val="24"/>
          <w:szCs w:val="24"/>
        </w:rPr>
        <w:t xml:space="preserve">sebesar </w:t>
      </w:r>
      <w:r w:rsidR="004A290F" w:rsidRPr="004A290F">
        <w:rPr>
          <w:rFonts w:asciiTheme="majorBidi" w:eastAsia="Calibri" w:hAnsiTheme="majorBidi" w:cstheme="majorBidi"/>
          <w:color w:val="010205"/>
          <w:sz w:val="24"/>
          <w:szCs w:val="24"/>
        </w:rPr>
        <w:t>1,932</w:t>
      </w:r>
      <w:r w:rsidR="005706E2">
        <w:rPr>
          <w:rFonts w:asciiTheme="majorBidi" w:eastAsiaTheme="minorEastAsia" w:hAnsiTheme="majorBidi" w:cstheme="majorBidi"/>
          <w:bCs/>
          <w:iCs/>
          <w:sz w:val="24"/>
          <w:szCs w:val="24"/>
        </w:rPr>
        <w:t>%</w:t>
      </w:r>
      <w:r w:rsidRPr="008D5ED3">
        <w:rPr>
          <w:rFonts w:asciiTheme="majorBidi" w:eastAsiaTheme="minorEastAsia" w:hAnsiTheme="majorBidi" w:cstheme="majorBidi"/>
          <w:bCs/>
          <w:iCs/>
          <w:sz w:val="24"/>
          <w:szCs w:val="24"/>
        </w:rPr>
        <w:t>.</w:t>
      </w:r>
      <w:r w:rsidR="005706E2">
        <w:rPr>
          <w:rFonts w:asciiTheme="majorBidi" w:eastAsiaTheme="minorEastAsia" w:hAnsiTheme="majorBidi" w:cstheme="majorBidi"/>
          <w:bCs/>
          <w:iCs/>
          <w:sz w:val="24"/>
          <w:szCs w:val="24"/>
        </w:rPr>
        <w:t xml:space="preserve"> Sebaliknya, jika variabel lain nilainya tetap dan </w:t>
      </w:r>
      <w:r w:rsidR="005706E2">
        <w:rPr>
          <w:rFonts w:asciiTheme="majorBidi" w:eastAsiaTheme="minorEastAsia" w:hAnsiTheme="majorBidi" w:cstheme="majorBidi"/>
          <w:bCs/>
          <w:i/>
          <w:sz w:val="24"/>
          <w:szCs w:val="24"/>
        </w:rPr>
        <w:t xml:space="preserve">Corporate Social Responsibility </w:t>
      </w:r>
      <w:r w:rsidR="005706E2">
        <w:rPr>
          <w:rFonts w:asciiTheme="majorBidi" w:eastAsiaTheme="minorEastAsia" w:hAnsiTheme="majorBidi" w:cstheme="majorBidi"/>
          <w:bCs/>
          <w:iCs/>
          <w:sz w:val="24"/>
          <w:szCs w:val="24"/>
        </w:rPr>
        <w:t xml:space="preserve">mengalami penurunan 1% maka </w:t>
      </w:r>
      <w:r w:rsidR="005706E2">
        <w:rPr>
          <w:rFonts w:asciiTheme="majorBidi" w:eastAsiaTheme="minorEastAsia" w:hAnsiTheme="majorBidi" w:cstheme="majorBidi"/>
          <w:bCs/>
          <w:i/>
          <w:sz w:val="24"/>
          <w:szCs w:val="24"/>
        </w:rPr>
        <w:t xml:space="preserve">financial distress </w:t>
      </w:r>
      <w:r w:rsidR="005706E2">
        <w:rPr>
          <w:rFonts w:asciiTheme="majorBidi" w:eastAsiaTheme="minorEastAsia" w:hAnsiTheme="majorBidi" w:cstheme="majorBidi"/>
          <w:bCs/>
          <w:iCs/>
          <w:sz w:val="24"/>
          <w:szCs w:val="24"/>
        </w:rPr>
        <w:t xml:space="preserve">(Y) akan mengalami kenaikan sebesar </w:t>
      </w:r>
      <w:r w:rsidR="004A290F" w:rsidRPr="004A290F">
        <w:rPr>
          <w:rFonts w:asciiTheme="majorBidi" w:eastAsiaTheme="minorEastAsia" w:hAnsiTheme="majorBidi" w:cstheme="majorBidi"/>
          <w:bCs/>
          <w:iCs/>
          <w:sz w:val="24"/>
          <w:szCs w:val="24"/>
        </w:rPr>
        <w:t>1,932</w:t>
      </w:r>
      <w:r w:rsidR="005706E2" w:rsidRPr="005706E2">
        <w:rPr>
          <w:rFonts w:asciiTheme="majorBidi" w:eastAsiaTheme="minorEastAsia" w:hAnsiTheme="majorBidi" w:cstheme="majorBidi"/>
          <w:bCs/>
          <w:iCs/>
          <w:sz w:val="24"/>
          <w:szCs w:val="24"/>
        </w:rPr>
        <w:t>%.</w:t>
      </w:r>
    </w:p>
    <w:p w14:paraId="104DD545" w14:textId="21C0D605" w:rsidR="008D5ED3" w:rsidRDefault="008D5ED3" w:rsidP="004A290F">
      <w:pPr>
        <w:pStyle w:val="ListParagraph"/>
        <w:numPr>
          <w:ilvl w:val="0"/>
          <w:numId w:val="20"/>
        </w:numPr>
        <w:spacing w:line="480" w:lineRule="auto"/>
        <w:ind w:left="709"/>
        <w:jc w:val="both"/>
        <w:rPr>
          <w:rFonts w:asciiTheme="majorBidi" w:eastAsiaTheme="minorEastAsia" w:hAnsiTheme="majorBidi" w:cstheme="majorBidi"/>
          <w:bCs/>
          <w:iCs/>
          <w:sz w:val="24"/>
          <w:szCs w:val="24"/>
        </w:rPr>
      </w:pPr>
      <w:r w:rsidRPr="008D5ED3">
        <w:rPr>
          <w:rFonts w:asciiTheme="majorBidi" w:eastAsiaTheme="minorEastAsia" w:hAnsiTheme="majorBidi" w:cstheme="majorBidi"/>
          <w:bCs/>
          <w:iCs/>
          <w:sz w:val="24"/>
          <w:szCs w:val="24"/>
        </w:rPr>
        <w:t xml:space="preserve">Nilai Koefisien regresi untuk variabel </w:t>
      </w:r>
      <w:r w:rsidRPr="008D5ED3">
        <w:rPr>
          <w:rFonts w:asciiTheme="majorBidi" w:eastAsiaTheme="minorEastAsia" w:hAnsiTheme="majorBidi" w:cstheme="majorBidi"/>
          <w:bCs/>
          <w:i/>
          <w:sz w:val="24"/>
          <w:szCs w:val="24"/>
        </w:rPr>
        <w:t>Firm Size</w:t>
      </w:r>
      <w:r w:rsidR="00D22AC3">
        <w:rPr>
          <w:rFonts w:asciiTheme="majorBidi" w:eastAsiaTheme="minorEastAsia" w:hAnsiTheme="majorBidi" w:cstheme="majorBidi"/>
          <w:bCs/>
          <w:i/>
          <w:sz w:val="24"/>
          <w:szCs w:val="24"/>
        </w:rPr>
        <w:t xml:space="preserve"> </w:t>
      </w:r>
      <w:r w:rsidR="00D22AC3">
        <w:rPr>
          <w:rFonts w:asciiTheme="majorBidi" w:eastAsiaTheme="minorEastAsia" w:hAnsiTheme="majorBidi" w:cstheme="majorBidi"/>
          <w:bCs/>
          <w:iCs/>
          <w:sz w:val="24"/>
          <w:szCs w:val="24"/>
        </w:rPr>
        <w:t xml:space="preserve">(X3) terhadap </w:t>
      </w:r>
      <w:r w:rsidR="00D22AC3">
        <w:rPr>
          <w:rFonts w:asciiTheme="majorBidi" w:eastAsiaTheme="minorEastAsia" w:hAnsiTheme="majorBidi" w:cstheme="majorBidi"/>
          <w:bCs/>
          <w:i/>
          <w:sz w:val="24"/>
          <w:szCs w:val="24"/>
        </w:rPr>
        <w:t>financial distress</w:t>
      </w:r>
      <w:r w:rsidRPr="008D5ED3">
        <w:rPr>
          <w:rFonts w:asciiTheme="majorBidi" w:eastAsiaTheme="minorEastAsia" w:hAnsiTheme="majorBidi" w:cstheme="majorBidi"/>
          <w:bCs/>
          <w:i/>
          <w:sz w:val="24"/>
          <w:szCs w:val="24"/>
        </w:rPr>
        <w:t xml:space="preserve"> </w:t>
      </w:r>
      <w:r w:rsidRPr="008D5ED3">
        <w:rPr>
          <w:rFonts w:asciiTheme="majorBidi" w:eastAsiaTheme="minorEastAsia" w:hAnsiTheme="majorBidi" w:cstheme="majorBidi"/>
          <w:bCs/>
          <w:iCs/>
          <w:sz w:val="24"/>
          <w:szCs w:val="24"/>
        </w:rPr>
        <w:t>sebesar</w:t>
      </w:r>
      <w:r>
        <w:rPr>
          <w:rFonts w:asciiTheme="majorBidi" w:eastAsiaTheme="minorEastAsia" w:hAnsiTheme="majorBidi" w:cstheme="majorBidi"/>
          <w:bCs/>
          <w:iCs/>
          <w:sz w:val="24"/>
          <w:szCs w:val="24"/>
        </w:rPr>
        <w:t xml:space="preserve"> </w:t>
      </w:r>
      <w:r w:rsidR="004A290F" w:rsidRPr="004A290F">
        <w:rPr>
          <w:rFonts w:asciiTheme="majorBidi" w:eastAsiaTheme="minorEastAsia" w:hAnsiTheme="majorBidi" w:cstheme="majorBidi"/>
          <w:bCs/>
          <w:iCs/>
          <w:sz w:val="24"/>
          <w:szCs w:val="24"/>
        </w:rPr>
        <w:t>-</w:t>
      </w:r>
      <w:r w:rsidR="004A290F">
        <w:rPr>
          <w:rFonts w:asciiTheme="majorBidi" w:eastAsiaTheme="minorEastAsia" w:hAnsiTheme="majorBidi" w:cstheme="majorBidi"/>
          <w:bCs/>
          <w:iCs/>
          <w:sz w:val="24"/>
          <w:szCs w:val="24"/>
        </w:rPr>
        <w:t>0</w:t>
      </w:r>
      <w:r w:rsidR="004A290F" w:rsidRPr="004A290F">
        <w:rPr>
          <w:rFonts w:asciiTheme="majorBidi" w:eastAsiaTheme="minorEastAsia" w:hAnsiTheme="majorBidi" w:cstheme="majorBidi"/>
          <w:bCs/>
          <w:iCs/>
          <w:sz w:val="24"/>
          <w:szCs w:val="24"/>
        </w:rPr>
        <w:t>,013</w:t>
      </w:r>
      <w:r w:rsidR="00D22AC3">
        <w:rPr>
          <w:rFonts w:asciiTheme="majorBidi" w:eastAsiaTheme="minorEastAsia" w:hAnsiTheme="majorBidi" w:cstheme="majorBidi"/>
          <w:bCs/>
          <w:iCs/>
          <w:sz w:val="24"/>
          <w:szCs w:val="24"/>
        </w:rPr>
        <w:t xml:space="preserve">% dan bertanda negatif artinya jika variabel lain nilainya tetap dan </w:t>
      </w:r>
      <w:r w:rsidRPr="008D5ED3">
        <w:rPr>
          <w:rFonts w:asciiTheme="majorBidi" w:eastAsiaTheme="minorEastAsia" w:hAnsiTheme="majorBidi" w:cstheme="majorBidi"/>
          <w:bCs/>
          <w:i/>
          <w:sz w:val="24"/>
          <w:szCs w:val="24"/>
        </w:rPr>
        <w:t>Firm Size</w:t>
      </w:r>
      <w:r w:rsidR="00D22AC3">
        <w:rPr>
          <w:rFonts w:asciiTheme="majorBidi" w:eastAsiaTheme="minorEastAsia" w:hAnsiTheme="majorBidi" w:cstheme="majorBidi"/>
          <w:bCs/>
          <w:iCs/>
          <w:sz w:val="24"/>
          <w:szCs w:val="24"/>
        </w:rPr>
        <w:t xml:space="preserve"> mengalami kenaikan 1% maka </w:t>
      </w:r>
      <w:r w:rsidR="00D22AC3">
        <w:rPr>
          <w:rFonts w:asciiTheme="majorBidi" w:eastAsiaTheme="minorEastAsia" w:hAnsiTheme="majorBidi" w:cstheme="majorBidi"/>
          <w:bCs/>
          <w:i/>
          <w:sz w:val="24"/>
          <w:szCs w:val="24"/>
        </w:rPr>
        <w:t xml:space="preserve">fiancial distress </w:t>
      </w:r>
      <w:r w:rsidR="00D22AC3">
        <w:rPr>
          <w:rFonts w:asciiTheme="majorBidi" w:eastAsiaTheme="minorEastAsia" w:hAnsiTheme="majorBidi" w:cstheme="majorBidi"/>
          <w:bCs/>
          <w:iCs/>
          <w:sz w:val="24"/>
          <w:szCs w:val="24"/>
        </w:rPr>
        <w:t>(Y) ak</w:t>
      </w:r>
      <w:r w:rsidR="004D5BE2">
        <w:rPr>
          <w:rFonts w:asciiTheme="majorBidi" w:eastAsiaTheme="minorEastAsia" w:hAnsiTheme="majorBidi" w:cstheme="majorBidi"/>
          <w:bCs/>
          <w:iCs/>
          <w:sz w:val="24"/>
          <w:szCs w:val="24"/>
        </w:rPr>
        <w:t xml:space="preserve">an mengalami penurunan sebesar </w:t>
      </w:r>
      <w:r w:rsidR="00D22AC3">
        <w:rPr>
          <w:rFonts w:asciiTheme="majorBidi" w:eastAsiaTheme="minorEastAsia" w:hAnsiTheme="majorBidi" w:cstheme="majorBidi"/>
          <w:bCs/>
          <w:iCs/>
          <w:sz w:val="24"/>
          <w:szCs w:val="24"/>
        </w:rPr>
        <w:t>0,0</w:t>
      </w:r>
      <w:r w:rsidR="004A290F">
        <w:rPr>
          <w:rFonts w:asciiTheme="majorBidi" w:eastAsiaTheme="minorEastAsia" w:hAnsiTheme="majorBidi" w:cstheme="majorBidi"/>
          <w:bCs/>
          <w:iCs/>
          <w:sz w:val="24"/>
          <w:szCs w:val="24"/>
        </w:rPr>
        <w:t>13</w:t>
      </w:r>
      <w:r w:rsidR="00D22AC3">
        <w:rPr>
          <w:rFonts w:asciiTheme="majorBidi" w:eastAsiaTheme="minorEastAsia" w:hAnsiTheme="majorBidi" w:cstheme="majorBidi"/>
          <w:bCs/>
          <w:iCs/>
          <w:sz w:val="24"/>
          <w:szCs w:val="24"/>
        </w:rPr>
        <w:t xml:space="preserve">%. Sebaliknya, </w:t>
      </w:r>
      <w:r w:rsidR="00D22AC3" w:rsidRPr="00D22AC3">
        <w:rPr>
          <w:rFonts w:asciiTheme="majorBidi" w:eastAsiaTheme="minorEastAsia" w:hAnsiTheme="majorBidi" w:cstheme="majorBidi"/>
          <w:bCs/>
          <w:iCs/>
          <w:sz w:val="24"/>
          <w:szCs w:val="24"/>
        </w:rPr>
        <w:t xml:space="preserve">jika variabel lain nilainya tetap dan </w:t>
      </w:r>
      <w:r w:rsidR="00D22AC3">
        <w:rPr>
          <w:rFonts w:asciiTheme="majorBidi" w:eastAsiaTheme="minorEastAsia" w:hAnsiTheme="majorBidi" w:cstheme="majorBidi"/>
          <w:bCs/>
          <w:i/>
          <w:sz w:val="24"/>
          <w:szCs w:val="24"/>
        </w:rPr>
        <w:t xml:space="preserve">firm size </w:t>
      </w:r>
      <w:r w:rsidR="00D22AC3" w:rsidRPr="00D22AC3">
        <w:rPr>
          <w:rFonts w:asciiTheme="majorBidi" w:eastAsiaTheme="minorEastAsia" w:hAnsiTheme="majorBidi" w:cstheme="majorBidi"/>
          <w:bCs/>
          <w:iCs/>
          <w:sz w:val="24"/>
          <w:szCs w:val="24"/>
        </w:rPr>
        <w:t xml:space="preserve"> mengalami penurunan 1% maka </w:t>
      </w:r>
      <w:r w:rsidR="00D22AC3" w:rsidRPr="00D22AC3">
        <w:rPr>
          <w:rFonts w:asciiTheme="majorBidi" w:eastAsiaTheme="minorEastAsia" w:hAnsiTheme="majorBidi" w:cstheme="majorBidi"/>
          <w:bCs/>
          <w:i/>
          <w:sz w:val="24"/>
          <w:szCs w:val="24"/>
        </w:rPr>
        <w:t>financial distress</w:t>
      </w:r>
      <w:r w:rsidR="00D22AC3" w:rsidRPr="00D22AC3">
        <w:rPr>
          <w:rFonts w:asciiTheme="majorBidi" w:eastAsiaTheme="minorEastAsia" w:hAnsiTheme="majorBidi" w:cstheme="majorBidi"/>
          <w:bCs/>
          <w:iCs/>
          <w:sz w:val="24"/>
          <w:szCs w:val="24"/>
        </w:rPr>
        <w:t xml:space="preserve"> (Y) akan mengalami kenaikan </w:t>
      </w:r>
      <w:r w:rsidRPr="008D5ED3">
        <w:rPr>
          <w:rFonts w:asciiTheme="majorBidi" w:eastAsiaTheme="minorEastAsia" w:hAnsiTheme="majorBidi" w:cstheme="majorBidi"/>
          <w:bCs/>
          <w:iCs/>
          <w:sz w:val="24"/>
          <w:szCs w:val="24"/>
        </w:rPr>
        <w:t>sebesar </w:t>
      </w:r>
      <w:r w:rsidR="004A290F">
        <w:rPr>
          <w:rFonts w:asciiTheme="majorBidi" w:eastAsiaTheme="minorEastAsia" w:hAnsiTheme="majorBidi" w:cstheme="majorBidi"/>
          <w:bCs/>
          <w:iCs/>
          <w:sz w:val="24"/>
          <w:szCs w:val="24"/>
        </w:rPr>
        <w:t>0,013</w:t>
      </w:r>
      <w:r w:rsidR="00D22AC3">
        <w:rPr>
          <w:rFonts w:asciiTheme="majorBidi" w:eastAsiaTheme="minorEastAsia" w:hAnsiTheme="majorBidi" w:cstheme="majorBidi"/>
          <w:bCs/>
          <w:iCs/>
          <w:sz w:val="24"/>
          <w:szCs w:val="24"/>
        </w:rPr>
        <w:t>%</w:t>
      </w:r>
      <w:r w:rsidRPr="008D5ED3">
        <w:rPr>
          <w:rFonts w:asciiTheme="majorBidi" w:eastAsiaTheme="minorEastAsia" w:hAnsiTheme="majorBidi" w:cstheme="majorBidi"/>
          <w:bCs/>
          <w:iCs/>
          <w:sz w:val="24"/>
          <w:szCs w:val="24"/>
        </w:rPr>
        <w:t>.</w:t>
      </w:r>
    </w:p>
    <w:p w14:paraId="45426A8E" w14:textId="34AB2C50" w:rsidR="00BD24FE" w:rsidRDefault="00D22AC3" w:rsidP="004A290F">
      <w:pPr>
        <w:pStyle w:val="ListParagraph"/>
        <w:numPr>
          <w:ilvl w:val="0"/>
          <w:numId w:val="20"/>
        </w:numPr>
        <w:tabs>
          <w:tab w:val="left" w:pos="851"/>
        </w:tabs>
        <w:spacing w:line="480" w:lineRule="auto"/>
        <w:ind w:left="709"/>
        <w:jc w:val="both"/>
        <w:rPr>
          <w:rFonts w:asciiTheme="majorBidi" w:eastAsiaTheme="minorEastAsia" w:hAnsiTheme="majorBidi" w:cstheme="majorBidi"/>
          <w:bCs/>
          <w:iCs/>
          <w:sz w:val="24"/>
          <w:szCs w:val="24"/>
        </w:rPr>
      </w:pPr>
      <w:r w:rsidRPr="008D5ED3">
        <w:rPr>
          <w:rFonts w:asciiTheme="majorBidi" w:eastAsiaTheme="minorEastAsia" w:hAnsiTheme="majorBidi" w:cstheme="majorBidi"/>
          <w:bCs/>
          <w:iCs/>
          <w:sz w:val="24"/>
          <w:szCs w:val="24"/>
        </w:rPr>
        <w:t xml:space="preserve">Nilai Koefisien regresi untuk variabel </w:t>
      </w:r>
      <w:r>
        <w:rPr>
          <w:rFonts w:asciiTheme="majorBidi" w:eastAsiaTheme="minorEastAsia" w:hAnsiTheme="majorBidi" w:cstheme="majorBidi"/>
          <w:bCs/>
          <w:iCs/>
          <w:sz w:val="24"/>
          <w:szCs w:val="24"/>
        </w:rPr>
        <w:t xml:space="preserve">Likuiditas (X4) terhadap </w:t>
      </w:r>
      <w:r>
        <w:rPr>
          <w:rFonts w:asciiTheme="majorBidi" w:eastAsiaTheme="minorEastAsia" w:hAnsiTheme="majorBidi" w:cstheme="majorBidi"/>
          <w:bCs/>
          <w:i/>
          <w:sz w:val="24"/>
          <w:szCs w:val="24"/>
        </w:rPr>
        <w:t xml:space="preserve">financial distress </w:t>
      </w:r>
      <w:r w:rsidRPr="008D5ED3">
        <w:rPr>
          <w:rFonts w:asciiTheme="majorBidi" w:eastAsiaTheme="minorEastAsia" w:hAnsiTheme="majorBidi" w:cstheme="majorBidi"/>
          <w:bCs/>
          <w:iCs/>
          <w:sz w:val="24"/>
          <w:szCs w:val="24"/>
        </w:rPr>
        <w:t>sebesar</w:t>
      </w:r>
      <w:r>
        <w:rPr>
          <w:rFonts w:asciiTheme="majorBidi" w:eastAsiaTheme="minorEastAsia" w:hAnsiTheme="majorBidi" w:cstheme="majorBidi"/>
          <w:bCs/>
          <w:iCs/>
          <w:sz w:val="24"/>
          <w:szCs w:val="24"/>
        </w:rPr>
        <w:t xml:space="preserve"> </w:t>
      </w:r>
      <w:r w:rsidRPr="00D22AC3">
        <w:rPr>
          <w:rFonts w:asciiTheme="majorBidi" w:eastAsiaTheme="minorEastAsia" w:hAnsiTheme="majorBidi" w:cstheme="majorBidi"/>
          <w:bCs/>
          <w:iCs/>
          <w:sz w:val="24"/>
          <w:szCs w:val="24"/>
        </w:rPr>
        <w:t>0,1</w:t>
      </w:r>
      <w:r w:rsidR="004A290F">
        <w:rPr>
          <w:rFonts w:asciiTheme="majorBidi" w:eastAsiaTheme="minorEastAsia" w:hAnsiTheme="majorBidi" w:cstheme="majorBidi"/>
          <w:bCs/>
          <w:iCs/>
          <w:sz w:val="24"/>
          <w:szCs w:val="24"/>
        </w:rPr>
        <w:t>23</w:t>
      </w:r>
      <w:r>
        <w:rPr>
          <w:rFonts w:asciiTheme="majorBidi" w:eastAsiaTheme="minorEastAsia" w:hAnsiTheme="majorBidi" w:cstheme="majorBidi"/>
          <w:bCs/>
          <w:iCs/>
          <w:sz w:val="24"/>
          <w:szCs w:val="24"/>
        </w:rPr>
        <w:t xml:space="preserve">% dan bertanda positif </w:t>
      </w:r>
      <w:r w:rsidRPr="008D5ED3">
        <w:rPr>
          <w:rFonts w:asciiTheme="majorBidi" w:eastAsiaTheme="minorEastAsia" w:hAnsiTheme="majorBidi" w:cstheme="majorBidi"/>
          <w:bCs/>
          <w:iCs/>
          <w:sz w:val="24"/>
          <w:szCs w:val="24"/>
        </w:rPr>
        <w:t xml:space="preserve"> artinya jika </w:t>
      </w:r>
      <w:r>
        <w:rPr>
          <w:rFonts w:asciiTheme="majorBidi" w:eastAsiaTheme="minorEastAsia" w:hAnsiTheme="majorBidi" w:cstheme="majorBidi"/>
          <w:bCs/>
          <w:iCs/>
          <w:sz w:val="24"/>
          <w:szCs w:val="24"/>
        </w:rPr>
        <w:t xml:space="preserve">variabel lain nilainya tetap dan Likuiditas mengalami kenaikan </w:t>
      </w:r>
      <w:r w:rsidRPr="008D5ED3">
        <w:rPr>
          <w:rFonts w:asciiTheme="majorBidi" w:eastAsiaTheme="minorEastAsia" w:hAnsiTheme="majorBidi" w:cstheme="majorBidi"/>
          <w:bCs/>
          <w:iCs/>
          <w:sz w:val="24"/>
          <w:szCs w:val="24"/>
        </w:rPr>
        <w:t>1% maka</w:t>
      </w:r>
      <w:r>
        <w:rPr>
          <w:rFonts w:asciiTheme="majorBidi" w:eastAsiaTheme="minorEastAsia" w:hAnsiTheme="majorBidi" w:cstheme="majorBidi"/>
          <w:bCs/>
          <w:iCs/>
          <w:sz w:val="24"/>
          <w:szCs w:val="24"/>
        </w:rPr>
        <w:t xml:space="preserve"> </w:t>
      </w:r>
      <w:r>
        <w:rPr>
          <w:rFonts w:asciiTheme="majorBidi" w:eastAsiaTheme="minorEastAsia" w:hAnsiTheme="majorBidi" w:cstheme="majorBidi"/>
          <w:bCs/>
          <w:i/>
          <w:sz w:val="24"/>
          <w:szCs w:val="24"/>
        </w:rPr>
        <w:t xml:space="preserve">financial distress </w:t>
      </w:r>
      <w:r>
        <w:rPr>
          <w:rFonts w:asciiTheme="majorBidi" w:eastAsiaTheme="minorEastAsia" w:hAnsiTheme="majorBidi" w:cstheme="majorBidi"/>
          <w:bCs/>
          <w:iCs/>
          <w:sz w:val="24"/>
          <w:szCs w:val="24"/>
        </w:rPr>
        <w:t xml:space="preserve">(Y) akan mengalami kenaikan kenaikan sebesar </w:t>
      </w:r>
      <w:r w:rsidRPr="00D22AC3">
        <w:rPr>
          <w:rFonts w:asciiTheme="majorBidi" w:eastAsiaTheme="minorEastAsia" w:hAnsiTheme="majorBidi" w:cstheme="majorBidi"/>
          <w:bCs/>
          <w:iCs/>
          <w:sz w:val="24"/>
          <w:szCs w:val="24"/>
        </w:rPr>
        <w:t>0,1</w:t>
      </w:r>
      <w:r w:rsidR="004A290F">
        <w:rPr>
          <w:rFonts w:asciiTheme="majorBidi" w:eastAsiaTheme="minorEastAsia" w:hAnsiTheme="majorBidi" w:cstheme="majorBidi"/>
          <w:bCs/>
          <w:iCs/>
          <w:sz w:val="24"/>
          <w:szCs w:val="24"/>
        </w:rPr>
        <w:t>23</w:t>
      </w:r>
      <w:r>
        <w:rPr>
          <w:rFonts w:asciiTheme="majorBidi" w:eastAsiaTheme="minorEastAsia" w:hAnsiTheme="majorBidi" w:cstheme="majorBidi"/>
          <w:bCs/>
          <w:iCs/>
          <w:sz w:val="24"/>
          <w:szCs w:val="24"/>
        </w:rPr>
        <w:t xml:space="preserve">%. Sebaliknya, apabila variabel lain nilainya tetap dan Likuiditas mengalami penurunan 1% maka </w:t>
      </w:r>
      <w:r>
        <w:rPr>
          <w:rFonts w:asciiTheme="majorBidi" w:eastAsiaTheme="minorEastAsia" w:hAnsiTheme="majorBidi" w:cstheme="majorBidi"/>
          <w:bCs/>
          <w:i/>
          <w:sz w:val="24"/>
          <w:szCs w:val="24"/>
        </w:rPr>
        <w:t xml:space="preserve">financial distress </w:t>
      </w:r>
      <w:r>
        <w:rPr>
          <w:rFonts w:asciiTheme="majorBidi" w:eastAsiaTheme="minorEastAsia" w:hAnsiTheme="majorBidi" w:cstheme="majorBidi"/>
          <w:bCs/>
          <w:iCs/>
          <w:sz w:val="24"/>
          <w:szCs w:val="24"/>
        </w:rPr>
        <w:t>(Y)  akan mengalami penurunan sebesar 0,1</w:t>
      </w:r>
      <w:r w:rsidR="004A290F">
        <w:rPr>
          <w:rFonts w:asciiTheme="majorBidi" w:eastAsiaTheme="minorEastAsia" w:hAnsiTheme="majorBidi" w:cstheme="majorBidi"/>
          <w:bCs/>
          <w:iCs/>
          <w:sz w:val="24"/>
          <w:szCs w:val="24"/>
        </w:rPr>
        <w:t>23</w:t>
      </w:r>
      <w:r>
        <w:rPr>
          <w:rFonts w:asciiTheme="majorBidi" w:eastAsiaTheme="minorEastAsia" w:hAnsiTheme="majorBidi" w:cstheme="majorBidi"/>
          <w:bCs/>
          <w:iCs/>
          <w:sz w:val="24"/>
          <w:szCs w:val="24"/>
        </w:rPr>
        <w:t>%</w:t>
      </w:r>
    </w:p>
    <w:p w14:paraId="3E0502EC" w14:textId="014D8E0B" w:rsidR="004A290F" w:rsidRPr="002C0A41" w:rsidRDefault="00B64600" w:rsidP="002C0A41">
      <w:pPr>
        <w:pStyle w:val="ListParagraph"/>
        <w:numPr>
          <w:ilvl w:val="0"/>
          <w:numId w:val="20"/>
        </w:numPr>
        <w:spacing w:line="480" w:lineRule="auto"/>
        <w:ind w:left="709"/>
        <w:jc w:val="both"/>
        <w:rPr>
          <w:rFonts w:asciiTheme="majorBidi" w:eastAsiaTheme="minorEastAsia" w:hAnsiTheme="majorBidi" w:cstheme="majorBidi"/>
          <w:bCs/>
          <w:iCs/>
          <w:sz w:val="24"/>
          <w:szCs w:val="24"/>
        </w:rPr>
      </w:pPr>
      <w:r>
        <w:rPr>
          <w:rFonts w:asciiTheme="majorBidi" w:eastAsiaTheme="minorEastAsia" w:hAnsiTheme="majorBidi" w:cstheme="majorBidi"/>
          <w:bCs/>
          <w:iCs/>
          <w:sz w:val="24"/>
          <w:szCs w:val="24"/>
        </w:rPr>
        <w:lastRenderedPageBreak/>
        <w:t xml:space="preserve">Nilai Koefisien regresi berganda sebesar </w:t>
      </w:r>
      <w:r w:rsidR="00F63823">
        <w:rPr>
          <w:rFonts w:asciiTheme="majorBidi" w:eastAsiaTheme="minorEastAsia" w:hAnsiTheme="majorBidi" w:cstheme="majorBidi"/>
          <w:bCs/>
          <w:iCs/>
          <w:sz w:val="24"/>
          <w:szCs w:val="24"/>
        </w:rPr>
        <w:t>1,</w:t>
      </w:r>
      <w:r w:rsidR="004A290F">
        <w:rPr>
          <w:rFonts w:asciiTheme="majorBidi" w:eastAsiaTheme="minorEastAsia" w:hAnsiTheme="majorBidi" w:cstheme="majorBidi"/>
          <w:bCs/>
          <w:iCs/>
          <w:sz w:val="24"/>
          <w:szCs w:val="24"/>
        </w:rPr>
        <w:t>847</w:t>
      </w:r>
      <w:r w:rsidR="00F63823">
        <w:rPr>
          <w:rFonts w:asciiTheme="majorBidi" w:eastAsiaTheme="minorEastAsia" w:hAnsiTheme="majorBidi" w:cstheme="majorBidi"/>
          <w:bCs/>
          <w:iCs/>
          <w:sz w:val="24"/>
          <w:szCs w:val="24"/>
        </w:rPr>
        <w:t>% menunjukan jika kepemil</w:t>
      </w:r>
      <w:r w:rsidR="00C364D6">
        <w:rPr>
          <w:rFonts w:asciiTheme="majorBidi" w:eastAsiaTheme="minorEastAsia" w:hAnsiTheme="majorBidi" w:cstheme="majorBidi"/>
          <w:bCs/>
          <w:iCs/>
          <w:sz w:val="24"/>
          <w:szCs w:val="24"/>
        </w:rPr>
        <w:t>ikan mana</w:t>
      </w:r>
      <w:r w:rsidR="00F63823">
        <w:rPr>
          <w:rFonts w:asciiTheme="majorBidi" w:eastAsiaTheme="minorEastAsia" w:hAnsiTheme="majorBidi" w:cstheme="majorBidi"/>
          <w:bCs/>
          <w:iCs/>
          <w:sz w:val="24"/>
          <w:szCs w:val="24"/>
        </w:rPr>
        <w:t xml:space="preserve">jerial, </w:t>
      </w:r>
      <w:r w:rsidR="00F63823">
        <w:rPr>
          <w:rFonts w:asciiTheme="majorBidi" w:eastAsiaTheme="minorEastAsia" w:hAnsiTheme="majorBidi" w:cstheme="majorBidi"/>
          <w:bCs/>
          <w:i/>
          <w:sz w:val="24"/>
          <w:szCs w:val="24"/>
        </w:rPr>
        <w:t xml:space="preserve">corporate social responsibility, firm size, </w:t>
      </w:r>
      <w:r w:rsidR="00F63823">
        <w:rPr>
          <w:rFonts w:asciiTheme="majorBidi" w:eastAsiaTheme="minorEastAsia" w:hAnsiTheme="majorBidi" w:cstheme="majorBidi"/>
          <w:bCs/>
          <w:iCs/>
          <w:sz w:val="24"/>
          <w:szCs w:val="24"/>
        </w:rPr>
        <w:t>dan likuiditas meningkat</w:t>
      </w:r>
      <w:r w:rsidR="004D5BE2">
        <w:rPr>
          <w:rFonts w:asciiTheme="majorBidi" w:eastAsiaTheme="minorEastAsia" w:hAnsiTheme="majorBidi" w:cstheme="majorBidi"/>
          <w:bCs/>
          <w:iCs/>
          <w:sz w:val="24"/>
          <w:szCs w:val="24"/>
        </w:rPr>
        <w:t xml:space="preserve"> sebesar 1%</w:t>
      </w:r>
      <w:r w:rsidR="00F63823">
        <w:rPr>
          <w:rFonts w:asciiTheme="majorBidi" w:eastAsiaTheme="minorEastAsia" w:hAnsiTheme="majorBidi" w:cstheme="majorBidi"/>
          <w:bCs/>
          <w:iCs/>
          <w:sz w:val="24"/>
          <w:szCs w:val="24"/>
        </w:rPr>
        <w:t xml:space="preserve"> secara </w:t>
      </w:r>
      <w:r w:rsidR="004D5BE2">
        <w:rPr>
          <w:rFonts w:asciiTheme="majorBidi" w:eastAsiaTheme="minorEastAsia" w:hAnsiTheme="majorBidi" w:cstheme="majorBidi"/>
          <w:bCs/>
          <w:iCs/>
          <w:sz w:val="24"/>
          <w:szCs w:val="24"/>
        </w:rPr>
        <w:t xml:space="preserve">simultan </w:t>
      </w:r>
      <w:r w:rsidR="00F63823">
        <w:rPr>
          <w:rFonts w:asciiTheme="majorBidi" w:eastAsiaTheme="minorEastAsia" w:hAnsiTheme="majorBidi" w:cstheme="majorBidi"/>
          <w:bCs/>
          <w:iCs/>
          <w:sz w:val="24"/>
          <w:szCs w:val="24"/>
        </w:rPr>
        <w:t xml:space="preserve">maka </w:t>
      </w:r>
      <w:r w:rsidR="00F63823">
        <w:rPr>
          <w:rFonts w:asciiTheme="majorBidi" w:eastAsiaTheme="minorEastAsia" w:hAnsiTheme="majorBidi" w:cstheme="majorBidi"/>
          <w:bCs/>
          <w:i/>
          <w:sz w:val="24"/>
          <w:szCs w:val="24"/>
        </w:rPr>
        <w:t>financial distress</w:t>
      </w:r>
      <w:r w:rsidR="00F63823">
        <w:rPr>
          <w:rFonts w:asciiTheme="majorBidi" w:eastAsiaTheme="minorEastAsia" w:hAnsiTheme="majorBidi" w:cstheme="majorBidi"/>
          <w:bCs/>
          <w:iCs/>
          <w:sz w:val="24"/>
          <w:szCs w:val="24"/>
        </w:rPr>
        <w:t xml:space="preserve"> akan mengalami kenaikan juga, sebaliknya jika </w:t>
      </w:r>
      <w:r w:rsidR="00C364D6">
        <w:rPr>
          <w:rFonts w:asciiTheme="majorBidi" w:eastAsiaTheme="minorEastAsia" w:hAnsiTheme="majorBidi" w:cstheme="majorBidi"/>
          <w:bCs/>
          <w:iCs/>
          <w:sz w:val="24"/>
          <w:szCs w:val="24"/>
        </w:rPr>
        <w:t>kepemilikan ma</w:t>
      </w:r>
      <w:r w:rsidR="00F63823" w:rsidRPr="00F63823">
        <w:rPr>
          <w:rFonts w:asciiTheme="majorBidi" w:eastAsiaTheme="minorEastAsia" w:hAnsiTheme="majorBidi" w:cstheme="majorBidi"/>
          <w:bCs/>
          <w:iCs/>
          <w:sz w:val="24"/>
          <w:szCs w:val="24"/>
        </w:rPr>
        <w:t>n</w:t>
      </w:r>
      <w:r w:rsidR="00C364D6">
        <w:rPr>
          <w:rFonts w:asciiTheme="majorBidi" w:eastAsiaTheme="minorEastAsia" w:hAnsiTheme="majorBidi" w:cstheme="majorBidi"/>
          <w:bCs/>
          <w:iCs/>
          <w:sz w:val="24"/>
          <w:szCs w:val="24"/>
        </w:rPr>
        <w:t>a</w:t>
      </w:r>
      <w:r w:rsidR="00F63823" w:rsidRPr="00F63823">
        <w:rPr>
          <w:rFonts w:asciiTheme="majorBidi" w:eastAsiaTheme="minorEastAsia" w:hAnsiTheme="majorBidi" w:cstheme="majorBidi"/>
          <w:bCs/>
          <w:iCs/>
          <w:sz w:val="24"/>
          <w:szCs w:val="24"/>
        </w:rPr>
        <w:t xml:space="preserve">jerial, </w:t>
      </w:r>
      <w:r w:rsidR="00F63823" w:rsidRPr="00F63823">
        <w:rPr>
          <w:rFonts w:asciiTheme="majorBidi" w:eastAsiaTheme="minorEastAsia" w:hAnsiTheme="majorBidi" w:cstheme="majorBidi"/>
          <w:bCs/>
          <w:i/>
          <w:sz w:val="24"/>
          <w:szCs w:val="24"/>
        </w:rPr>
        <w:t>corporate social responsibility, firm size</w:t>
      </w:r>
      <w:r w:rsidR="00F63823" w:rsidRPr="00F63823">
        <w:rPr>
          <w:rFonts w:asciiTheme="majorBidi" w:eastAsiaTheme="minorEastAsia" w:hAnsiTheme="majorBidi" w:cstheme="majorBidi"/>
          <w:bCs/>
          <w:iCs/>
          <w:sz w:val="24"/>
          <w:szCs w:val="24"/>
        </w:rPr>
        <w:t>, dan likuiditas</w:t>
      </w:r>
      <w:r w:rsidR="00F63823">
        <w:rPr>
          <w:rFonts w:asciiTheme="majorBidi" w:eastAsiaTheme="minorEastAsia" w:hAnsiTheme="majorBidi" w:cstheme="majorBidi"/>
          <w:bCs/>
          <w:iCs/>
          <w:sz w:val="24"/>
          <w:szCs w:val="24"/>
        </w:rPr>
        <w:t xml:space="preserve"> menurun secara bersaama-sama maka </w:t>
      </w:r>
      <w:r w:rsidR="00F63823">
        <w:rPr>
          <w:rFonts w:asciiTheme="majorBidi" w:eastAsiaTheme="minorEastAsia" w:hAnsiTheme="majorBidi" w:cstheme="majorBidi"/>
          <w:bCs/>
          <w:i/>
          <w:sz w:val="24"/>
          <w:szCs w:val="24"/>
        </w:rPr>
        <w:t xml:space="preserve">financial dsitress </w:t>
      </w:r>
      <w:r w:rsidR="00F63823">
        <w:rPr>
          <w:rFonts w:asciiTheme="majorBidi" w:eastAsiaTheme="minorEastAsia" w:hAnsiTheme="majorBidi" w:cstheme="majorBidi"/>
          <w:bCs/>
          <w:iCs/>
          <w:sz w:val="24"/>
          <w:szCs w:val="24"/>
        </w:rPr>
        <w:t>akan menurun juga.</w:t>
      </w:r>
    </w:p>
    <w:p w14:paraId="0F5622C5" w14:textId="3F6063A2" w:rsidR="008B1073" w:rsidRPr="005820B1" w:rsidRDefault="005820B1" w:rsidP="005820B1">
      <w:pPr>
        <w:pStyle w:val="ListParagraph"/>
        <w:spacing w:line="480" w:lineRule="auto"/>
        <w:ind w:left="426" w:hanging="284"/>
        <w:jc w:val="both"/>
        <w:rPr>
          <w:rFonts w:asciiTheme="majorBidi" w:eastAsiaTheme="minorEastAsia" w:hAnsiTheme="majorBidi" w:cstheme="majorBidi"/>
          <w:bCs/>
          <w:iCs/>
          <w:sz w:val="24"/>
          <w:szCs w:val="24"/>
        </w:rPr>
      </w:pPr>
      <w:r>
        <w:rPr>
          <w:rFonts w:asciiTheme="majorBidi" w:eastAsiaTheme="minorEastAsia" w:hAnsiTheme="majorBidi" w:cstheme="majorBidi"/>
          <w:b/>
          <w:iCs/>
          <w:sz w:val="24"/>
          <w:szCs w:val="24"/>
        </w:rPr>
        <w:t xml:space="preserve">4. </w:t>
      </w:r>
      <w:r w:rsidR="008B1073" w:rsidRPr="005820B1">
        <w:rPr>
          <w:rFonts w:asciiTheme="majorBidi" w:eastAsiaTheme="minorEastAsia" w:hAnsiTheme="majorBidi" w:cstheme="majorBidi"/>
          <w:b/>
          <w:iCs/>
          <w:sz w:val="24"/>
          <w:szCs w:val="24"/>
        </w:rPr>
        <w:t>Uji Hipotesis</w:t>
      </w:r>
    </w:p>
    <w:p w14:paraId="7680A2ED" w14:textId="77777777" w:rsidR="008B1073" w:rsidRDefault="008B1073" w:rsidP="00D919D0">
      <w:pPr>
        <w:pStyle w:val="ListParagraph"/>
        <w:numPr>
          <w:ilvl w:val="0"/>
          <w:numId w:val="21"/>
        </w:numPr>
        <w:tabs>
          <w:tab w:val="left" w:pos="567"/>
        </w:tabs>
        <w:spacing w:line="480" w:lineRule="auto"/>
        <w:ind w:left="709" w:hanging="284"/>
        <w:jc w:val="both"/>
        <w:rPr>
          <w:rFonts w:asciiTheme="majorBidi" w:eastAsiaTheme="minorEastAsia" w:hAnsiTheme="majorBidi" w:cstheme="majorBidi"/>
          <w:bCs/>
          <w:iCs/>
          <w:sz w:val="24"/>
          <w:szCs w:val="24"/>
        </w:rPr>
      </w:pPr>
      <w:r w:rsidRPr="008B1073">
        <w:rPr>
          <w:rFonts w:asciiTheme="majorBidi" w:eastAsiaTheme="minorEastAsia" w:hAnsiTheme="majorBidi" w:cstheme="majorBidi"/>
          <w:bCs/>
          <w:iCs/>
          <w:sz w:val="24"/>
          <w:szCs w:val="24"/>
        </w:rPr>
        <w:t>Uji Parsial (Uji t)</w:t>
      </w:r>
    </w:p>
    <w:p w14:paraId="3FF74340" w14:textId="4AEF6A8E" w:rsidR="008B1073" w:rsidRDefault="008B1073" w:rsidP="005820B1">
      <w:pPr>
        <w:pStyle w:val="ListParagraph"/>
        <w:spacing w:line="480" w:lineRule="auto"/>
        <w:ind w:left="709" w:firstLine="567"/>
        <w:jc w:val="both"/>
        <w:rPr>
          <w:rFonts w:asciiTheme="majorBidi" w:eastAsiaTheme="minorEastAsia" w:hAnsiTheme="majorBidi" w:cstheme="majorBidi"/>
          <w:bCs/>
          <w:iCs/>
          <w:sz w:val="24"/>
          <w:szCs w:val="24"/>
        </w:rPr>
      </w:pPr>
      <w:r>
        <w:rPr>
          <w:rFonts w:asciiTheme="majorBidi" w:eastAsiaTheme="minorEastAsia" w:hAnsiTheme="majorBidi" w:cstheme="majorBidi"/>
          <w:bCs/>
          <w:iCs/>
          <w:sz w:val="24"/>
          <w:szCs w:val="24"/>
        </w:rPr>
        <w:t xml:space="preserve">      </w:t>
      </w:r>
      <w:r w:rsidRPr="008B1073">
        <w:rPr>
          <w:rFonts w:asciiTheme="majorBidi" w:eastAsiaTheme="minorEastAsia" w:hAnsiTheme="majorBidi" w:cstheme="majorBidi"/>
          <w:bCs/>
          <w:iCs/>
          <w:sz w:val="24"/>
          <w:szCs w:val="24"/>
        </w:rPr>
        <w:t>Berdasarkan analisis regresi linier sederhana yang dilakukan dengan menggunakan SP</w:t>
      </w:r>
      <w:r w:rsidR="004B44B1">
        <w:rPr>
          <w:rFonts w:asciiTheme="majorBidi" w:eastAsiaTheme="minorEastAsia" w:hAnsiTheme="majorBidi" w:cstheme="majorBidi"/>
          <w:bCs/>
          <w:iCs/>
          <w:sz w:val="24"/>
          <w:szCs w:val="24"/>
        </w:rPr>
        <w:t>SS versi 22</w:t>
      </w:r>
      <w:r w:rsidRPr="008B1073">
        <w:rPr>
          <w:rFonts w:asciiTheme="majorBidi" w:eastAsiaTheme="minorEastAsia" w:hAnsiTheme="majorBidi" w:cstheme="majorBidi"/>
          <w:bCs/>
          <w:iCs/>
          <w:sz w:val="24"/>
          <w:szCs w:val="24"/>
        </w:rPr>
        <w:t xml:space="preserve"> menghasilkan output sebagai</w:t>
      </w:r>
      <w:r>
        <w:rPr>
          <w:rFonts w:asciiTheme="majorBidi" w:eastAsiaTheme="minorEastAsia" w:hAnsiTheme="majorBidi" w:cstheme="majorBidi"/>
          <w:bCs/>
          <w:iCs/>
          <w:sz w:val="24"/>
          <w:szCs w:val="24"/>
        </w:rPr>
        <w:t xml:space="preserve"> </w:t>
      </w:r>
      <w:r w:rsidRPr="008B1073">
        <w:rPr>
          <w:rFonts w:asciiTheme="majorBidi" w:eastAsiaTheme="minorEastAsia" w:hAnsiTheme="majorBidi" w:cstheme="majorBidi"/>
          <w:bCs/>
          <w:iCs/>
          <w:sz w:val="24"/>
          <w:szCs w:val="24"/>
        </w:rPr>
        <w:t>berikut</w:t>
      </w:r>
      <w:r>
        <w:rPr>
          <w:rFonts w:asciiTheme="majorBidi" w:eastAsiaTheme="minorEastAsia" w:hAnsiTheme="majorBidi" w:cstheme="majorBidi"/>
          <w:bCs/>
          <w:iCs/>
          <w:sz w:val="24"/>
          <w:szCs w:val="24"/>
        </w:rPr>
        <w:t>:</w:t>
      </w:r>
    </w:p>
    <w:p w14:paraId="575664B2" w14:textId="77777777" w:rsidR="00E00852" w:rsidRPr="00E00852" w:rsidRDefault="00E00852" w:rsidP="005820B1">
      <w:pPr>
        <w:pStyle w:val="Tabel"/>
        <w:ind w:left="709" w:right="-1" w:firstLine="567"/>
        <w:jc w:val="center"/>
        <w:rPr>
          <w:b/>
          <w:bCs/>
        </w:rPr>
      </w:pPr>
      <w:bookmarkStart w:id="31" w:name="_Toc172741610"/>
      <w:r w:rsidRPr="00E00852">
        <w:rPr>
          <w:b/>
          <w:bCs/>
        </w:rPr>
        <w:t xml:space="preserve">Tabel </w:t>
      </w:r>
      <w:r w:rsidRPr="00E00852">
        <w:rPr>
          <w:b/>
          <w:bCs/>
        </w:rPr>
        <w:fldChar w:fldCharType="begin"/>
      </w:r>
      <w:r w:rsidRPr="00E00852">
        <w:rPr>
          <w:b/>
          <w:bCs/>
        </w:rPr>
        <w:instrText xml:space="preserve"> SEQ Tabel \* ARABIC </w:instrText>
      </w:r>
      <w:r w:rsidRPr="00E00852">
        <w:rPr>
          <w:b/>
          <w:bCs/>
        </w:rPr>
        <w:fldChar w:fldCharType="separate"/>
      </w:r>
      <w:r>
        <w:rPr>
          <w:b/>
          <w:bCs/>
          <w:noProof/>
        </w:rPr>
        <w:t>18</w:t>
      </w:r>
      <w:bookmarkEnd w:id="31"/>
      <w:r w:rsidRPr="00E00852">
        <w:rPr>
          <w:b/>
          <w:bCs/>
        </w:rPr>
        <w:fldChar w:fldCharType="end"/>
      </w:r>
    </w:p>
    <w:p w14:paraId="0AD9DD8C" w14:textId="2861EA8A" w:rsidR="008B1073" w:rsidRPr="00E00852" w:rsidRDefault="008B1073" w:rsidP="005820B1">
      <w:pPr>
        <w:pStyle w:val="Tabel"/>
        <w:ind w:left="709" w:right="-1" w:firstLine="567"/>
        <w:jc w:val="center"/>
        <w:rPr>
          <w:b/>
          <w:bCs/>
        </w:rPr>
      </w:pPr>
      <w:r w:rsidRPr="00E00852">
        <w:rPr>
          <w:b/>
          <w:bCs/>
        </w:rPr>
        <w:t xml:space="preserve">Hasil Uji Signifikansi Parsial </w:t>
      </w:r>
      <w:r w:rsidR="00616701" w:rsidRPr="00E00852">
        <w:rPr>
          <w:b/>
          <w:bCs/>
        </w:rPr>
        <w:t>(Uji-t)</w:t>
      </w:r>
    </w:p>
    <w:tbl>
      <w:tblPr>
        <w:tblW w:w="7708" w:type="dxa"/>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3"/>
        <w:gridCol w:w="2086"/>
        <w:gridCol w:w="923"/>
        <w:gridCol w:w="924"/>
        <w:gridCol w:w="1373"/>
        <w:gridCol w:w="737"/>
        <w:gridCol w:w="962"/>
        <w:gridCol w:w="20"/>
      </w:tblGrid>
      <w:tr w:rsidR="004A290F" w:rsidRPr="004A290F" w14:paraId="46241A37" w14:textId="77777777" w:rsidTr="00CA314F">
        <w:trPr>
          <w:cantSplit/>
          <w:trHeight w:val="282"/>
        </w:trPr>
        <w:tc>
          <w:tcPr>
            <w:tcW w:w="7708" w:type="dxa"/>
            <w:gridSpan w:val="8"/>
            <w:shd w:val="clear" w:color="auto" w:fill="FFFFFF"/>
            <w:vAlign w:val="center"/>
          </w:tcPr>
          <w:p w14:paraId="0DC7D431" w14:textId="77777777" w:rsidR="004A290F" w:rsidRPr="004A290F" w:rsidRDefault="004A290F" w:rsidP="004A290F">
            <w:pPr>
              <w:autoSpaceDE w:val="0"/>
              <w:autoSpaceDN w:val="0"/>
              <w:adjustRightInd w:val="0"/>
              <w:spacing w:after="0" w:line="320" w:lineRule="atLeast"/>
              <w:ind w:left="60" w:right="60"/>
              <w:jc w:val="center"/>
              <w:rPr>
                <w:rFonts w:ascii="Arial" w:eastAsia="Calibri" w:hAnsi="Arial" w:cs="Arial"/>
                <w:color w:val="010205"/>
                <w:lang w:val="en-ID"/>
              </w:rPr>
            </w:pPr>
            <w:r w:rsidRPr="004A290F">
              <w:rPr>
                <w:rFonts w:ascii="Arial" w:eastAsia="Calibri" w:hAnsi="Arial" w:cs="Arial"/>
                <w:b/>
                <w:bCs/>
                <w:color w:val="010205"/>
                <w:lang w:val="en-ID"/>
              </w:rPr>
              <w:t>Coefficients</w:t>
            </w:r>
            <w:r w:rsidRPr="004A290F">
              <w:rPr>
                <w:rFonts w:ascii="Arial" w:eastAsia="Calibri" w:hAnsi="Arial" w:cs="Arial"/>
                <w:b/>
                <w:bCs/>
                <w:color w:val="010205"/>
                <w:vertAlign w:val="superscript"/>
                <w:lang w:val="en-ID"/>
              </w:rPr>
              <w:t>a</w:t>
            </w:r>
          </w:p>
        </w:tc>
      </w:tr>
      <w:tr w:rsidR="004A290F" w:rsidRPr="004A290F" w14:paraId="0AC71CF0" w14:textId="77777777" w:rsidTr="00CA314F">
        <w:trPr>
          <w:gridAfter w:val="1"/>
          <w:wAfter w:w="20" w:type="dxa"/>
          <w:cantSplit/>
          <w:trHeight w:val="595"/>
        </w:trPr>
        <w:tc>
          <w:tcPr>
            <w:tcW w:w="2769" w:type="dxa"/>
            <w:gridSpan w:val="2"/>
            <w:vMerge w:val="restart"/>
            <w:shd w:val="clear" w:color="auto" w:fill="FFFFFF"/>
            <w:vAlign w:val="bottom"/>
          </w:tcPr>
          <w:p w14:paraId="720E9595" w14:textId="77777777" w:rsidR="004A290F" w:rsidRPr="004A290F" w:rsidRDefault="004A290F" w:rsidP="004A290F">
            <w:pPr>
              <w:autoSpaceDE w:val="0"/>
              <w:autoSpaceDN w:val="0"/>
              <w:adjustRightInd w:val="0"/>
              <w:spacing w:after="0" w:line="320" w:lineRule="atLeast"/>
              <w:ind w:left="60" w:right="60"/>
              <w:rPr>
                <w:rFonts w:ascii="Arial" w:eastAsia="Calibri" w:hAnsi="Arial" w:cs="Arial"/>
                <w:color w:val="264A60"/>
                <w:sz w:val="18"/>
                <w:szCs w:val="18"/>
                <w:lang w:val="en-ID"/>
              </w:rPr>
            </w:pPr>
            <w:r w:rsidRPr="004A290F">
              <w:rPr>
                <w:rFonts w:ascii="Arial" w:eastAsia="Calibri" w:hAnsi="Arial" w:cs="Arial"/>
                <w:color w:val="264A60"/>
                <w:sz w:val="18"/>
                <w:szCs w:val="18"/>
                <w:lang w:val="en-ID"/>
              </w:rPr>
              <w:t>Model</w:t>
            </w:r>
          </w:p>
        </w:tc>
        <w:tc>
          <w:tcPr>
            <w:tcW w:w="1847" w:type="dxa"/>
            <w:gridSpan w:val="2"/>
            <w:shd w:val="clear" w:color="auto" w:fill="FFFFFF"/>
            <w:vAlign w:val="bottom"/>
          </w:tcPr>
          <w:p w14:paraId="348D5AA8" w14:textId="77777777" w:rsidR="004A290F" w:rsidRPr="004A290F" w:rsidRDefault="004A290F" w:rsidP="004A290F">
            <w:pPr>
              <w:autoSpaceDE w:val="0"/>
              <w:autoSpaceDN w:val="0"/>
              <w:adjustRightInd w:val="0"/>
              <w:spacing w:after="0" w:line="320" w:lineRule="atLeast"/>
              <w:ind w:left="60" w:right="60"/>
              <w:jc w:val="center"/>
              <w:rPr>
                <w:rFonts w:ascii="Arial" w:eastAsia="Calibri" w:hAnsi="Arial" w:cs="Arial"/>
                <w:color w:val="264A60"/>
                <w:sz w:val="18"/>
                <w:szCs w:val="18"/>
                <w:lang w:val="en-ID"/>
              </w:rPr>
            </w:pPr>
            <w:r w:rsidRPr="004A290F">
              <w:rPr>
                <w:rFonts w:ascii="Arial" w:eastAsia="Calibri" w:hAnsi="Arial" w:cs="Arial"/>
                <w:color w:val="264A60"/>
                <w:sz w:val="18"/>
                <w:szCs w:val="18"/>
                <w:lang w:val="en-ID"/>
              </w:rPr>
              <w:t>Unstandardized Coefficients</w:t>
            </w:r>
          </w:p>
        </w:tc>
        <w:tc>
          <w:tcPr>
            <w:tcW w:w="1373" w:type="dxa"/>
            <w:shd w:val="clear" w:color="auto" w:fill="FFFFFF"/>
            <w:vAlign w:val="bottom"/>
          </w:tcPr>
          <w:p w14:paraId="2DDBBDAB" w14:textId="77777777" w:rsidR="004A290F" w:rsidRPr="004A290F" w:rsidRDefault="004A290F" w:rsidP="004A290F">
            <w:pPr>
              <w:autoSpaceDE w:val="0"/>
              <w:autoSpaceDN w:val="0"/>
              <w:adjustRightInd w:val="0"/>
              <w:spacing w:after="0" w:line="320" w:lineRule="atLeast"/>
              <w:ind w:left="60" w:right="60"/>
              <w:jc w:val="center"/>
              <w:rPr>
                <w:rFonts w:ascii="Arial" w:eastAsia="Calibri" w:hAnsi="Arial" w:cs="Arial"/>
                <w:color w:val="264A60"/>
                <w:sz w:val="18"/>
                <w:szCs w:val="18"/>
                <w:lang w:val="en-ID"/>
              </w:rPr>
            </w:pPr>
            <w:r w:rsidRPr="004A290F">
              <w:rPr>
                <w:rFonts w:ascii="Arial" w:eastAsia="Calibri" w:hAnsi="Arial" w:cs="Arial"/>
                <w:color w:val="264A60"/>
                <w:sz w:val="18"/>
                <w:szCs w:val="18"/>
                <w:lang w:val="en-ID"/>
              </w:rPr>
              <w:t>Standardized Coefficients</w:t>
            </w:r>
          </w:p>
        </w:tc>
        <w:tc>
          <w:tcPr>
            <w:tcW w:w="737" w:type="dxa"/>
            <w:shd w:val="clear" w:color="auto" w:fill="FFFFFF"/>
            <w:vAlign w:val="bottom"/>
          </w:tcPr>
          <w:p w14:paraId="62080C68" w14:textId="77777777" w:rsidR="004A290F" w:rsidRPr="004A290F" w:rsidRDefault="004A290F" w:rsidP="004A290F">
            <w:pPr>
              <w:autoSpaceDE w:val="0"/>
              <w:autoSpaceDN w:val="0"/>
              <w:adjustRightInd w:val="0"/>
              <w:spacing w:after="0" w:line="320" w:lineRule="atLeast"/>
              <w:ind w:left="60" w:right="60"/>
              <w:jc w:val="center"/>
              <w:rPr>
                <w:rFonts w:ascii="Arial" w:eastAsia="Calibri" w:hAnsi="Arial" w:cs="Arial"/>
                <w:color w:val="264A60"/>
                <w:sz w:val="18"/>
                <w:szCs w:val="18"/>
                <w:lang w:val="en-ID"/>
              </w:rPr>
            </w:pPr>
            <w:r w:rsidRPr="004A290F">
              <w:rPr>
                <w:rFonts w:ascii="Arial" w:eastAsia="Calibri" w:hAnsi="Arial" w:cs="Arial"/>
                <w:color w:val="264A60"/>
                <w:sz w:val="18"/>
                <w:szCs w:val="18"/>
                <w:lang w:val="en-ID"/>
              </w:rPr>
              <w:t>t</w:t>
            </w:r>
          </w:p>
        </w:tc>
        <w:tc>
          <w:tcPr>
            <w:tcW w:w="962" w:type="dxa"/>
            <w:shd w:val="clear" w:color="auto" w:fill="FFFFFF"/>
            <w:vAlign w:val="bottom"/>
          </w:tcPr>
          <w:p w14:paraId="69D0CFF7" w14:textId="77777777" w:rsidR="004A290F" w:rsidRPr="004A290F" w:rsidRDefault="004A290F" w:rsidP="004A290F">
            <w:pPr>
              <w:autoSpaceDE w:val="0"/>
              <w:autoSpaceDN w:val="0"/>
              <w:adjustRightInd w:val="0"/>
              <w:spacing w:after="0" w:line="320" w:lineRule="atLeast"/>
              <w:ind w:left="60" w:right="60"/>
              <w:jc w:val="center"/>
              <w:rPr>
                <w:rFonts w:ascii="Arial" w:eastAsia="Calibri" w:hAnsi="Arial" w:cs="Arial"/>
                <w:color w:val="264A60"/>
                <w:sz w:val="18"/>
                <w:szCs w:val="18"/>
                <w:lang w:val="en-ID"/>
              </w:rPr>
            </w:pPr>
            <w:r w:rsidRPr="004A290F">
              <w:rPr>
                <w:rFonts w:ascii="Arial" w:eastAsia="Calibri" w:hAnsi="Arial" w:cs="Arial"/>
                <w:color w:val="264A60"/>
                <w:sz w:val="18"/>
                <w:szCs w:val="18"/>
                <w:lang w:val="en-ID"/>
              </w:rPr>
              <w:t>Sig.</w:t>
            </w:r>
          </w:p>
        </w:tc>
      </w:tr>
      <w:tr w:rsidR="004A290F" w:rsidRPr="004A290F" w14:paraId="367C0BB2" w14:textId="77777777" w:rsidTr="00CA314F">
        <w:trPr>
          <w:gridAfter w:val="1"/>
          <w:wAfter w:w="20" w:type="dxa"/>
          <w:cantSplit/>
          <w:trHeight w:val="297"/>
        </w:trPr>
        <w:tc>
          <w:tcPr>
            <w:tcW w:w="2769" w:type="dxa"/>
            <w:gridSpan w:val="2"/>
            <w:vMerge/>
            <w:shd w:val="clear" w:color="auto" w:fill="FFFFFF"/>
            <w:vAlign w:val="bottom"/>
          </w:tcPr>
          <w:p w14:paraId="13ADCD60" w14:textId="77777777" w:rsidR="004A290F" w:rsidRPr="004A290F" w:rsidRDefault="004A290F" w:rsidP="004A290F">
            <w:pPr>
              <w:autoSpaceDE w:val="0"/>
              <w:autoSpaceDN w:val="0"/>
              <w:adjustRightInd w:val="0"/>
              <w:spacing w:after="0" w:line="240" w:lineRule="auto"/>
              <w:rPr>
                <w:rFonts w:ascii="Arial" w:eastAsia="Calibri" w:hAnsi="Arial" w:cs="Arial"/>
                <w:color w:val="264A60"/>
                <w:sz w:val="18"/>
                <w:szCs w:val="18"/>
                <w:lang w:val="en-ID"/>
              </w:rPr>
            </w:pPr>
          </w:p>
        </w:tc>
        <w:tc>
          <w:tcPr>
            <w:tcW w:w="923" w:type="dxa"/>
            <w:shd w:val="clear" w:color="auto" w:fill="FFFFFF"/>
            <w:vAlign w:val="bottom"/>
          </w:tcPr>
          <w:p w14:paraId="0DAC9978" w14:textId="77777777" w:rsidR="004A290F" w:rsidRPr="004A290F" w:rsidRDefault="004A290F" w:rsidP="004A290F">
            <w:pPr>
              <w:autoSpaceDE w:val="0"/>
              <w:autoSpaceDN w:val="0"/>
              <w:adjustRightInd w:val="0"/>
              <w:spacing w:after="0" w:line="320" w:lineRule="atLeast"/>
              <w:ind w:left="60" w:right="60"/>
              <w:jc w:val="center"/>
              <w:rPr>
                <w:rFonts w:ascii="Arial" w:eastAsia="Calibri" w:hAnsi="Arial" w:cs="Arial"/>
                <w:color w:val="264A60"/>
                <w:sz w:val="18"/>
                <w:szCs w:val="18"/>
                <w:lang w:val="en-ID"/>
              </w:rPr>
            </w:pPr>
            <w:r w:rsidRPr="004A290F">
              <w:rPr>
                <w:rFonts w:ascii="Arial" w:eastAsia="Calibri" w:hAnsi="Arial" w:cs="Arial"/>
                <w:color w:val="264A60"/>
                <w:sz w:val="18"/>
                <w:szCs w:val="18"/>
                <w:lang w:val="en-ID"/>
              </w:rPr>
              <w:t>B</w:t>
            </w:r>
          </w:p>
        </w:tc>
        <w:tc>
          <w:tcPr>
            <w:tcW w:w="924" w:type="dxa"/>
            <w:shd w:val="clear" w:color="auto" w:fill="FFFFFF"/>
            <w:vAlign w:val="bottom"/>
          </w:tcPr>
          <w:p w14:paraId="31884FE9" w14:textId="77777777" w:rsidR="004A290F" w:rsidRPr="004A290F" w:rsidRDefault="004A290F" w:rsidP="004A290F">
            <w:pPr>
              <w:autoSpaceDE w:val="0"/>
              <w:autoSpaceDN w:val="0"/>
              <w:adjustRightInd w:val="0"/>
              <w:spacing w:after="0" w:line="320" w:lineRule="atLeast"/>
              <w:ind w:left="60" w:right="60"/>
              <w:jc w:val="center"/>
              <w:rPr>
                <w:rFonts w:ascii="Arial" w:eastAsia="Calibri" w:hAnsi="Arial" w:cs="Arial"/>
                <w:color w:val="264A60"/>
                <w:sz w:val="18"/>
                <w:szCs w:val="18"/>
                <w:lang w:val="en-ID"/>
              </w:rPr>
            </w:pPr>
            <w:r w:rsidRPr="004A290F">
              <w:rPr>
                <w:rFonts w:ascii="Arial" w:eastAsia="Calibri" w:hAnsi="Arial" w:cs="Arial"/>
                <w:color w:val="264A60"/>
                <w:sz w:val="18"/>
                <w:szCs w:val="18"/>
                <w:lang w:val="en-ID"/>
              </w:rPr>
              <w:t>Std. Error</w:t>
            </w:r>
          </w:p>
        </w:tc>
        <w:tc>
          <w:tcPr>
            <w:tcW w:w="1373" w:type="dxa"/>
            <w:shd w:val="clear" w:color="auto" w:fill="FFFFFF"/>
            <w:vAlign w:val="bottom"/>
          </w:tcPr>
          <w:p w14:paraId="556E63C7" w14:textId="77777777" w:rsidR="004A290F" w:rsidRPr="004A290F" w:rsidRDefault="004A290F" w:rsidP="004A290F">
            <w:pPr>
              <w:autoSpaceDE w:val="0"/>
              <w:autoSpaceDN w:val="0"/>
              <w:adjustRightInd w:val="0"/>
              <w:spacing w:after="0" w:line="320" w:lineRule="atLeast"/>
              <w:ind w:left="60" w:right="60"/>
              <w:jc w:val="center"/>
              <w:rPr>
                <w:rFonts w:ascii="Arial" w:eastAsia="Calibri" w:hAnsi="Arial" w:cs="Arial"/>
                <w:color w:val="264A60"/>
                <w:sz w:val="18"/>
                <w:szCs w:val="18"/>
                <w:lang w:val="en-ID"/>
              </w:rPr>
            </w:pPr>
            <w:r w:rsidRPr="004A290F">
              <w:rPr>
                <w:rFonts w:ascii="Arial" w:eastAsia="Calibri" w:hAnsi="Arial" w:cs="Arial"/>
                <w:color w:val="264A60"/>
                <w:sz w:val="18"/>
                <w:szCs w:val="18"/>
                <w:lang w:val="en-ID"/>
              </w:rPr>
              <w:t>Beta</w:t>
            </w:r>
          </w:p>
        </w:tc>
        <w:tc>
          <w:tcPr>
            <w:tcW w:w="737" w:type="dxa"/>
            <w:shd w:val="clear" w:color="auto" w:fill="FFFFFF"/>
            <w:vAlign w:val="bottom"/>
          </w:tcPr>
          <w:p w14:paraId="06F6A3BC" w14:textId="77777777" w:rsidR="004A290F" w:rsidRPr="004A290F" w:rsidRDefault="004A290F" w:rsidP="004A290F">
            <w:pPr>
              <w:autoSpaceDE w:val="0"/>
              <w:autoSpaceDN w:val="0"/>
              <w:adjustRightInd w:val="0"/>
              <w:spacing w:after="0" w:line="240" w:lineRule="auto"/>
              <w:rPr>
                <w:rFonts w:ascii="Arial" w:eastAsia="Calibri" w:hAnsi="Arial" w:cs="Arial"/>
                <w:color w:val="264A60"/>
                <w:sz w:val="18"/>
                <w:szCs w:val="18"/>
                <w:lang w:val="en-ID"/>
              </w:rPr>
            </w:pPr>
          </w:p>
        </w:tc>
        <w:tc>
          <w:tcPr>
            <w:tcW w:w="962" w:type="dxa"/>
            <w:shd w:val="clear" w:color="auto" w:fill="FFFFFF"/>
            <w:vAlign w:val="bottom"/>
          </w:tcPr>
          <w:p w14:paraId="3EF41FFD" w14:textId="77777777" w:rsidR="004A290F" w:rsidRPr="004A290F" w:rsidRDefault="004A290F" w:rsidP="004A290F">
            <w:pPr>
              <w:autoSpaceDE w:val="0"/>
              <w:autoSpaceDN w:val="0"/>
              <w:adjustRightInd w:val="0"/>
              <w:spacing w:after="0" w:line="240" w:lineRule="auto"/>
              <w:rPr>
                <w:rFonts w:ascii="Arial" w:eastAsia="Calibri" w:hAnsi="Arial" w:cs="Arial"/>
                <w:color w:val="264A60"/>
                <w:sz w:val="18"/>
                <w:szCs w:val="18"/>
                <w:lang w:val="en-ID"/>
              </w:rPr>
            </w:pPr>
          </w:p>
        </w:tc>
      </w:tr>
      <w:tr w:rsidR="004A290F" w:rsidRPr="004A290F" w14:paraId="387041D5" w14:textId="77777777" w:rsidTr="00CA314F">
        <w:trPr>
          <w:gridAfter w:val="1"/>
          <w:wAfter w:w="20" w:type="dxa"/>
          <w:cantSplit/>
          <w:trHeight w:val="297"/>
        </w:trPr>
        <w:tc>
          <w:tcPr>
            <w:tcW w:w="683" w:type="dxa"/>
            <w:vMerge w:val="restart"/>
            <w:shd w:val="clear" w:color="auto" w:fill="E0E0E0"/>
          </w:tcPr>
          <w:p w14:paraId="4FD97CE3" w14:textId="77777777" w:rsidR="004A290F" w:rsidRPr="004A290F" w:rsidRDefault="004A290F" w:rsidP="004A290F">
            <w:pPr>
              <w:autoSpaceDE w:val="0"/>
              <w:autoSpaceDN w:val="0"/>
              <w:adjustRightInd w:val="0"/>
              <w:spacing w:after="0" w:line="320" w:lineRule="atLeast"/>
              <w:ind w:left="60" w:right="60"/>
              <w:rPr>
                <w:rFonts w:ascii="Arial" w:eastAsia="Calibri" w:hAnsi="Arial" w:cs="Arial"/>
                <w:color w:val="264A60"/>
                <w:sz w:val="18"/>
                <w:szCs w:val="18"/>
                <w:lang w:val="en-ID"/>
              </w:rPr>
            </w:pPr>
            <w:r w:rsidRPr="004A290F">
              <w:rPr>
                <w:rFonts w:ascii="Arial" w:eastAsia="Calibri" w:hAnsi="Arial" w:cs="Arial"/>
                <w:color w:val="264A60"/>
                <w:sz w:val="18"/>
                <w:szCs w:val="18"/>
                <w:lang w:val="en-ID"/>
              </w:rPr>
              <w:t>1</w:t>
            </w:r>
          </w:p>
        </w:tc>
        <w:tc>
          <w:tcPr>
            <w:tcW w:w="2086" w:type="dxa"/>
            <w:shd w:val="clear" w:color="auto" w:fill="E0E0E0"/>
          </w:tcPr>
          <w:p w14:paraId="6598E668" w14:textId="77777777" w:rsidR="004A290F" w:rsidRPr="004A290F" w:rsidRDefault="004A290F" w:rsidP="004A290F">
            <w:pPr>
              <w:autoSpaceDE w:val="0"/>
              <w:autoSpaceDN w:val="0"/>
              <w:adjustRightInd w:val="0"/>
              <w:spacing w:after="0" w:line="320" w:lineRule="atLeast"/>
              <w:ind w:left="60" w:right="60"/>
              <w:rPr>
                <w:rFonts w:ascii="Arial" w:eastAsia="Calibri" w:hAnsi="Arial" w:cs="Arial"/>
                <w:color w:val="264A60"/>
                <w:sz w:val="18"/>
                <w:szCs w:val="18"/>
                <w:lang w:val="en-ID"/>
              </w:rPr>
            </w:pPr>
            <w:r w:rsidRPr="004A290F">
              <w:rPr>
                <w:rFonts w:ascii="Arial" w:eastAsia="Calibri" w:hAnsi="Arial" w:cs="Arial"/>
                <w:color w:val="264A60"/>
                <w:sz w:val="18"/>
                <w:szCs w:val="18"/>
                <w:lang w:val="en-ID"/>
              </w:rPr>
              <w:t>(Constant)</w:t>
            </w:r>
          </w:p>
        </w:tc>
        <w:tc>
          <w:tcPr>
            <w:tcW w:w="923" w:type="dxa"/>
            <w:shd w:val="clear" w:color="auto" w:fill="FFFFFF"/>
          </w:tcPr>
          <w:p w14:paraId="35CC0ABC" w14:textId="77777777" w:rsidR="004A290F" w:rsidRPr="004A290F" w:rsidRDefault="004A290F" w:rsidP="004A290F">
            <w:pPr>
              <w:autoSpaceDE w:val="0"/>
              <w:autoSpaceDN w:val="0"/>
              <w:adjustRightInd w:val="0"/>
              <w:spacing w:after="0" w:line="320" w:lineRule="atLeast"/>
              <w:ind w:left="60" w:right="60"/>
              <w:jc w:val="right"/>
              <w:rPr>
                <w:rFonts w:ascii="Arial" w:eastAsia="Calibri" w:hAnsi="Arial" w:cs="Arial"/>
                <w:color w:val="010205"/>
                <w:sz w:val="18"/>
                <w:szCs w:val="18"/>
                <w:lang w:val="en-ID"/>
              </w:rPr>
            </w:pPr>
            <w:r w:rsidRPr="004A290F">
              <w:rPr>
                <w:rFonts w:ascii="Arial" w:eastAsia="Calibri" w:hAnsi="Arial" w:cs="Arial"/>
                <w:color w:val="010205"/>
                <w:sz w:val="18"/>
                <w:szCs w:val="18"/>
                <w:lang w:val="en-ID"/>
              </w:rPr>
              <w:t>3</w:t>
            </w:r>
            <w:r w:rsidRPr="004A290F">
              <w:rPr>
                <w:rFonts w:ascii="Arial" w:eastAsia="Calibri" w:hAnsi="Arial" w:cs="Arial"/>
                <w:color w:val="010205"/>
                <w:sz w:val="18"/>
                <w:szCs w:val="18"/>
              </w:rPr>
              <w:t>,</w:t>
            </w:r>
            <w:r w:rsidRPr="004A290F">
              <w:rPr>
                <w:rFonts w:ascii="Arial" w:eastAsia="Calibri" w:hAnsi="Arial" w:cs="Arial"/>
                <w:color w:val="010205"/>
                <w:sz w:val="18"/>
                <w:szCs w:val="18"/>
                <w:lang w:val="en-ID"/>
              </w:rPr>
              <w:t>999</w:t>
            </w:r>
          </w:p>
        </w:tc>
        <w:tc>
          <w:tcPr>
            <w:tcW w:w="924" w:type="dxa"/>
            <w:shd w:val="clear" w:color="auto" w:fill="FFFFFF"/>
          </w:tcPr>
          <w:p w14:paraId="6FC497CD" w14:textId="77777777" w:rsidR="004A290F" w:rsidRPr="004A290F" w:rsidRDefault="004A290F" w:rsidP="004A290F">
            <w:pPr>
              <w:autoSpaceDE w:val="0"/>
              <w:autoSpaceDN w:val="0"/>
              <w:adjustRightInd w:val="0"/>
              <w:spacing w:after="0" w:line="320" w:lineRule="atLeast"/>
              <w:ind w:left="60" w:right="60"/>
              <w:jc w:val="right"/>
              <w:rPr>
                <w:rFonts w:ascii="Arial" w:eastAsia="Calibri" w:hAnsi="Arial" w:cs="Arial"/>
                <w:color w:val="010205"/>
                <w:sz w:val="18"/>
                <w:szCs w:val="18"/>
                <w:lang w:val="en-ID"/>
              </w:rPr>
            </w:pPr>
            <w:r w:rsidRPr="004A290F">
              <w:rPr>
                <w:rFonts w:ascii="Arial" w:eastAsia="Calibri" w:hAnsi="Arial" w:cs="Arial"/>
                <w:color w:val="010205"/>
                <w:sz w:val="18"/>
                <w:szCs w:val="18"/>
                <w:lang w:val="en-ID"/>
              </w:rPr>
              <w:t>3</w:t>
            </w:r>
            <w:r w:rsidRPr="004A290F">
              <w:rPr>
                <w:rFonts w:ascii="Arial" w:eastAsia="Calibri" w:hAnsi="Arial" w:cs="Arial"/>
                <w:color w:val="010205"/>
                <w:sz w:val="18"/>
                <w:szCs w:val="18"/>
              </w:rPr>
              <w:t>,</w:t>
            </w:r>
            <w:r w:rsidRPr="004A290F">
              <w:rPr>
                <w:rFonts w:ascii="Arial" w:eastAsia="Calibri" w:hAnsi="Arial" w:cs="Arial"/>
                <w:color w:val="010205"/>
                <w:sz w:val="18"/>
                <w:szCs w:val="18"/>
                <w:lang w:val="en-ID"/>
              </w:rPr>
              <w:t>755</w:t>
            </w:r>
          </w:p>
        </w:tc>
        <w:tc>
          <w:tcPr>
            <w:tcW w:w="1373" w:type="dxa"/>
            <w:shd w:val="clear" w:color="auto" w:fill="FFFFFF"/>
            <w:vAlign w:val="center"/>
          </w:tcPr>
          <w:p w14:paraId="64007494" w14:textId="77777777" w:rsidR="004A290F" w:rsidRPr="004A290F" w:rsidRDefault="004A290F" w:rsidP="004A290F">
            <w:pPr>
              <w:autoSpaceDE w:val="0"/>
              <w:autoSpaceDN w:val="0"/>
              <w:adjustRightInd w:val="0"/>
              <w:spacing w:after="0" w:line="240" w:lineRule="auto"/>
              <w:rPr>
                <w:rFonts w:ascii="Times New Roman" w:eastAsia="Calibri" w:hAnsi="Times New Roman" w:cs="Times New Roman"/>
                <w:sz w:val="24"/>
                <w:szCs w:val="24"/>
                <w:lang w:val="en-ID"/>
              </w:rPr>
            </w:pPr>
          </w:p>
        </w:tc>
        <w:tc>
          <w:tcPr>
            <w:tcW w:w="737" w:type="dxa"/>
            <w:shd w:val="clear" w:color="auto" w:fill="FFFFFF"/>
          </w:tcPr>
          <w:p w14:paraId="00853B32" w14:textId="77777777" w:rsidR="004A290F" w:rsidRPr="004A290F" w:rsidRDefault="004A290F" w:rsidP="004A290F">
            <w:pPr>
              <w:autoSpaceDE w:val="0"/>
              <w:autoSpaceDN w:val="0"/>
              <w:adjustRightInd w:val="0"/>
              <w:spacing w:after="0" w:line="320" w:lineRule="atLeast"/>
              <w:ind w:left="60" w:right="60"/>
              <w:jc w:val="right"/>
              <w:rPr>
                <w:rFonts w:ascii="Arial" w:eastAsia="Calibri" w:hAnsi="Arial" w:cs="Arial"/>
                <w:color w:val="010205"/>
                <w:sz w:val="18"/>
                <w:szCs w:val="18"/>
                <w:lang w:val="en-ID"/>
              </w:rPr>
            </w:pPr>
            <w:r w:rsidRPr="004A290F">
              <w:rPr>
                <w:rFonts w:ascii="Arial" w:eastAsia="Calibri" w:hAnsi="Arial" w:cs="Arial"/>
                <w:color w:val="010205"/>
                <w:sz w:val="18"/>
                <w:szCs w:val="18"/>
                <w:lang w:val="en-ID"/>
              </w:rPr>
              <w:t>1.065</w:t>
            </w:r>
          </w:p>
        </w:tc>
        <w:tc>
          <w:tcPr>
            <w:tcW w:w="962" w:type="dxa"/>
            <w:shd w:val="clear" w:color="auto" w:fill="FFFFFF"/>
          </w:tcPr>
          <w:p w14:paraId="123C9015" w14:textId="77777777" w:rsidR="004A290F" w:rsidRPr="004A290F" w:rsidRDefault="004A290F" w:rsidP="004A290F">
            <w:pPr>
              <w:autoSpaceDE w:val="0"/>
              <w:autoSpaceDN w:val="0"/>
              <w:adjustRightInd w:val="0"/>
              <w:spacing w:after="0" w:line="320" w:lineRule="atLeast"/>
              <w:ind w:left="60" w:right="60"/>
              <w:jc w:val="right"/>
              <w:rPr>
                <w:rFonts w:ascii="Arial" w:eastAsia="Calibri" w:hAnsi="Arial" w:cs="Arial"/>
                <w:color w:val="010205"/>
                <w:sz w:val="18"/>
                <w:szCs w:val="18"/>
                <w:lang w:val="en-ID"/>
              </w:rPr>
            </w:pPr>
            <w:r w:rsidRPr="004A290F">
              <w:rPr>
                <w:rFonts w:ascii="Arial" w:eastAsia="Calibri" w:hAnsi="Arial" w:cs="Arial"/>
                <w:color w:val="010205"/>
                <w:sz w:val="18"/>
                <w:szCs w:val="18"/>
                <w:lang w:val="en-ID"/>
              </w:rPr>
              <w:t>.293</w:t>
            </w:r>
          </w:p>
        </w:tc>
      </w:tr>
      <w:tr w:rsidR="004A290F" w:rsidRPr="004A290F" w14:paraId="0AC26F50" w14:textId="77777777" w:rsidTr="00CA314F">
        <w:trPr>
          <w:gridAfter w:val="1"/>
          <w:wAfter w:w="20" w:type="dxa"/>
          <w:cantSplit/>
          <w:trHeight w:val="297"/>
        </w:trPr>
        <w:tc>
          <w:tcPr>
            <w:tcW w:w="683" w:type="dxa"/>
            <w:vMerge/>
            <w:shd w:val="clear" w:color="auto" w:fill="E0E0E0"/>
          </w:tcPr>
          <w:p w14:paraId="459A634E" w14:textId="77777777" w:rsidR="004A290F" w:rsidRPr="004A290F" w:rsidRDefault="004A290F" w:rsidP="004A290F">
            <w:pPr>
              <w:autoSpaceDE w:val="0"/>
              <w:autoSpaceDN w:val="0"/>
              <w:adjustRightInd w:val="0"/>
              <w:spacing w:after="0" w:line="240" w:lineRule="auto"/>
              <w:rPr>
                <w:rFonts w:ascii="Arial" w:eastAsia="Calibri" w:hAnsi="Arial" w:cs="Arial"/>
                <w:color w:val="010205"/>
                <w:sz w:val="18"/>
                <w:szCs w:val="18"/>
                <w:lang w:val="en-ID"/>
              </w:rPr>
            </w:pPr>
          </w:p>
        </w:tc>
        <w:tc>
          <w:tcPr>
            <w:tcW w:w="2086" w:type="dxa"/>
            <w:shd w:val="clear" w:color="auto" w:fill="E0E0E0"/>
          </w:tcPr>
          <w:p w14:paraId="4EE07E1A" w14:textId="77777777" w:rsidR="004A290F" w:rsidRPr="004A290F" w:rsidRDefault="004A290F" w:rsidP="004A290F">
            <w:pPr>
              <w:autoSpaceDE w:val="0"/>
              <w:autoSpaceDN w:val="0"/>
              <w:adjustRightInd w:val="0"/>
              <w:spacing w:after="0" w:line="320" w:lineRule="atLeast"/>
              <w:ind w:left="60" w:right="60"/>
              <w:rPr>
                <w:rFonts w:ascii="Arial" w:eastAsia="Calibri" w:hAnsi="Arial" w:cs="Arial"/>
                <w:color w:val="264A60"/>
                <w:sz w:val="18"/>
                <w:szCs w:val="18"/>
                <w:lang w:val="en-ID"/>
              </w:rPr>
            </w:pPr>
            <w:r w:rsidRPr="004A290F">
              <w:rPr>
                <w:rFonts w:ascii="Arial" w:eastAsia="Calibri" w:hAnsi="Arial" w:cs="Arial"/>
                <w:color w:val="264A60"/>
                <w:sz w:val="18"/>
                <w:szCs w:val="18"/>
                <w:lang w:val="en-ID"/>
              </w:rPr>
              <w:t>kepemilikan manajerial</w:t>
            </w:r>
          </w:p>
        </w:tc>
        <w:tc>
          <w:tcPr>
            <w:tcW w:w="923" w:type="dxa"/>
            <w:shd w:val="clear" w:color="auto" w:fill="FFFFFF"/>
          </w:tcPr>
          <w:p w14:paraId="15529253" w14:textId="77777777" w:rsidR="004A290F" w:rsidRPr="004A290F" w:rsidRDefault="004A290F" w:rsidP="004A290F">
            <w:pPr>
              <w:autoSpaceDE w:val="0"/>
              <w:autoSpaceDN w:val="0"/>
              <w:adjustRightInd w:val="0"/>
              <w:spacing w:after="0" w:line="320" w:lineRule="atLeast"/>
              <w:ind w:left="60" w:right="60"/>
              <w:jc w:val="right"/>
              <w:rPr>
                <w:rFonts w:ascii="Arial" w:eastAsia="Calibri" w:hAnsi="Arial" w:cs="Arial"/>
                <w:color w:val="010205"/>
                <w:sz w:val="18"/>
                <w:szCs w:val="18"/>
                <w:lang w:val="en-ID"/>
              </w:rPr>
            </w:pPr>
            <w:r w:rsidRPr="004A290F">
              <w:rPr>
                <w:rFonts w:ascii="Arial" w:eastAsia="Calibri" w:hAnsi="Arial" w:cs="Arial"/>
                <w:color w:val="010205"/>
                <w:sz w:val="18"/>
                <w:szCs w:val="18"/>
                <w:lang w:val="en-ID"/>
              </w:rPr>
              <w:t>3</w:t>
            </w:r>
            <w:r w:rsidRPr="004A290F">
              <w:rPr>
                <w:rFonts w:ascii="Arial" w:eastAsia="Calibri" w:hAnsi="Arial" w:cs="Arial"/>
                <w:color w:val="010205"/>
                <w:sz w:val="18"/>
                <w:szCs w:val="18"/>
              </w:rPr>
              <w:t>,</w:t>
            </w:r>
            <w:r w:rsidRPr="004A290F">
              <w:rPr>
                <w:rFonts w:ascii="Arial" w:eastAsia="Calibri" w:hAnsi="Arial" w:cs="Arial"/>
                <w:color w:val="010205"/>
                <w:sz w:val="18"/>
                <w:szCs w:val="18"/>
                <w:lang w:val="en-ID"/>
              </w:rPr>
              <w:t>669</w:t>
            </w:r>
          </w:p>
        </w:tc>
        <w:tc>
          <w:tcPr>
            <w:tcW w:w="924" w:type="dxa"/>
            <w:shd w:val="clear" w:color="auto" w:fill="FFFFFF"/>
          </w:tcPr>
          <w:p w14:paraId="1BC43CB1" w14:textId="77777777" w:rsidR="004A290F" w:rsidRPr="004A290F" w:rsidRDefault="004A290F" w:rsidP="004A290F">
            <w:pPr>
              <w:autoSpaceDE w:val="0"/>
              <w:autoSpaceDN w:val="0"/>
              <w:adjustRightInd w:val="0"/>
              <w:spacing w:after="0" w:line="320" w:lineRule="atLeast"/>
              <w:ind w:left="60" w:right="60"/>
              <w:jc w:val="right"/>
              <w:rPr>
                <w:rFonts w:ascii="Arial" w:eastAsia="Calibri" w:hAnsi="Arial" w:cs="Arial"/>
                <w:color w:val="010205"/>
                <w:sz w:val="18"/>
                <w:szCs w:val="18"/>
                <w:lang w:val="en-ID"/>
              </w:rPr>
            </w:pPr>
            <w:r w:rsidRPr="004A290F">
              <w:rPr>
                <w:rFonts w:ascii="Arial" w:eastAsia="Calibri" w:hAnsi="Arial" w:cs="Arial"/>
                <w:color w:val="010205"/>
                <w:sz w:val="18"/>
                <w:szCs w:val="18"/>
                <w:lang w:val="en-ID"/>
              </w:rPr>
              <w:t>2</w:t>
            </w:r>
            <w:r w:rsidRPr="004A290F">
              <w:rPr>
                <w:rFonts w:ascii="Arial" w:eastAsia="Calibri" w:hAnsi="Arial" w:cs="Arial"/>
                <w:color w:val="010205"/>
                <w:sz w:val="18"/>
                <w:szCs w:val="18"/>
              </w:rPr>
              <w:t>,</w:t>
            </w:r>
            <w:r w:rsidRPr="004A290F">
              <w:rPr>
                <w:rFonts w:ascii="Arial" w:eastAsia="Calibri" w:hAnsi="Arial" w:cs="Arial"/>
                <w:color w:val="010205"/>
                <w:sz w:val="18"/>
                <w:szCs w:val="18"/>
                <w:lang w:val="en-ID"/>
              </w:rPr>
              <w:t>037</w:t>
            </w:r>
          </w:p>
        </w:tc>
        <w:tc>
          <w:tcPr>
            <w:tcW w:w="1373" w:type="dxa"/>
            <w:shd w:val="clear" w:color="auto" w:fill="FFFFFF"/>
          </w:tcPr>
          <w:p w14:paraId="5259112A" w14:textId="77777777" w:rsidR="004A290F" w:rsidRPr="004A290F" w:rsidRDefault="004A290F" w:rsidP="004A290F">
            <w:pPr>
              <w:autoSpaceDE w:val="0"/>
              <w:autoSpaceDN w:val="0"/>
              <w:adjustRightInd w:val="0"/>
              <w:spacing w:after="0" w:line="320" w:lineRule="atLeast"/>
              <w:ind w:left="60" w:right="60"/>
              <w:jc w:val="right"/>
              <w:rPr>
                <w:rFonts w:ascii="Arial" w:eastAsia="Calibri" w:hAnsi="Arial" w:cs="Arial"/>
                <w:color w:val="010205"/>
                <w:sz w:val="18"/>
                <w:szCs w:val="18"/>
                <w:lang w:val="en-ID"/>
              </w:rPr>
            </w:pPr>
            <w:r w:rsidRPr="004A290F">
              <w:rPr>
                <w:rFonts w:ascii="Arial" w:eastAsia="Calibri" w:hAnsi="Arial" w:cs="Arial"/>
                <w:color w:val="010205"/>
                <w:sz w:val="18"/>
                <w:szCs w:val="18"/>
              </w:rPr>
              <w:t>,</w:t>
            </w:r>
            <w:r w:rsidRPr="004A290F">
              <w:rPr>
                <w:rFonts w:ascii="Arial" w:eastAsia="Calibri" w:hAnsi="Arial" w:cs="Arial"/>
                <w:color w:val="010205"/>
                <w:sz w:val="18"/>
                <w:szCs w:val="18"/>
                <w:lang w:val="en-ID"/>
              </w:rPr>
              <w:t>427</w:t>
            </w:r>
          </w:p>
        </w:tc>
        <w:tc>
          <w:tcPr>
            <w:tcW w:w="737" w:type="dxa"/>
            <w:shd w:val="clear" w:color="auto" w:fill="auto"/>
          </w:tcPr>
          <w:p w14:paraId="3DF4614F" w14:textId="2C6D41DB" w:rsidR="004A290F" w:rsidRPr="00D16F64" w:rsidRDefault="00D16F64" w:rsidP="004A290F">
            <w:pPr>
              <w:autoSpaceDE w:val="0"/>
              <w:autoSpaceDN w:val="0"/>
              <w:adjustRightInd w:val="0"/>
              <w:spacing w:after="0" w:line="320" w:lineRule="atLeast"/>
              <w:ind w:left="60" w:right="60"/>
              <w:jc w:val="right"/>
              <w:rPr>
                <w:rFonts w:ascii="Arial" w:eastAsia="Calibri" w:hAnsi="Arial" w:cs="Arial"/>
                <w:color w:val="010205"/>
                <w:sz w:val="18"/>
                <w:szCs w:val="18"/>
              </w:rPr>
            </w:pPr>
            <w:r>
              <w:rPr>
                <w:rFonts w:ascii="Arial" w:eastAsia="Calibri" w:hAnsi="Arial" w:cs="Arial"/>
                <w:color w:val="010205"/>
                <w:sz w:val="18"/>
                <w:szCs w:val="18"/>
              </w:rPr>
              <w:t>2,025</w:t>
            </w:r>
          </w:p>
        </w:tc>
        <w:tc>
          <w:tcPr>
            <w:tcW w:w="962" w:type="dxa"/>
            <w:shd w:val="clear" w:color="auto" w:fill="auto"/>
          </w:tcPr>
          <w:p w14:paraId="6345E080" w14:textId="4F327E96" w:rsidR="004A290F" w:rsidRPr="004A290F" w:rsidRDefault="004A290F" w:rsidP="004A290F">
            <w:pPr>
              <w:autoSpaceDE w:val="0"/>
              <w:autoSpaceDN w:val="0"/>
              <w:adjustRightInd w:val="0"/>
              <w:spacing w:after="0" w:line="320" w:lineRule="atLeast"/>
              <w:ind w:left="60" w:right="60"/>
              <w:jc w:val="right"/>
              <w:rPr>
                <w:rFonts w:ascii="Arial" w:eastAsia="Calibri" w:hAnsi="Arial" w:cs="Arial"/>
                <w:color w:val="010205"/>
                <w:sz w:val="18"/>
                <w:szCs w:val="18"/>
                <w:lang w:val="en-ID"/>
              </w:rPr>
            </w:pPr>
            <w:r w:rsidRPr="004A290F">
              <w:rPr>
                <w:rFonts w:ascii="Arial" w:eastAsia="Calibri" w:hAnsi="Arial" w:cs="Arial"/>
                <w:color w:val="010205"/>
                <w:sz w:val="18"/>
                <w:szCs w:val="18"/>
              </w:rPr>
              <w:t>,</w:t>
            </w:r>
            <w:r w:rsidR="00816E10">
              <w:rPr>
                <w:rFonts w:ascii="Arial" w:eastAsia="Calibri" w:hAnsi="Arial" w:cs="Arial"/>
                <w:color w:val="010205"/>
                <w:sz w:val="18"/>
                <w:szCs w:val="18"/>
                <w:lang w:val="en-ID"/>
              </w:rPr>
              <w:t>0</w:t>
            </w:r>
            <w:r w:rsidR="00816E10">
              <w:rPr>
                <w:rFonts w:ascii="Arial" w:eastAsia="Calibri" w:hAnsi="Arial" w:cs="Arial"/>
                <w:color w:val="010205"/>
                <w:sz w:val="18"/>
                <w:szCs w:val="18"/>
              </w:rPr>
              <w:t>4</w:t>
            </w:r>
            <w:r w:rsidRPr="004A290F">
              <w:rPr>
                <w:rFonts w:ascii="Arial" w:eastAsia="Calibri" w:hAnsi="Arial" w:cs="Arial"/>
                <w:color w:val="010205"/>
                <w:sz w:val="18"/>
                <w:szCs w:val="18"/>
                <w:lang w:val="en-ID"/>
              </w:rPr>
              <w:t>9</w:t>
            </w:r>
          </w:p>
        </w:tc>
      </w:tr>
      <w:tr w:rsidR="004A290F" w:rsidRPr="004A290F" w14:paraId="69F71DB4" w14:textId="77777777" w:rsidTr="00CA314F">
        <w:trPr>
          <w:gridAfter w:val="1"/>
          <w:wAfter w:w="20" w:type="dxa"/>
          <w:cantSplit/>
          <w:trHeight w:val="611"/>
        </w:trPr>
        <w:tc>
          <w:tcPr>
            <w:tcW w:w="683" w:type="dxa"/>
            <w:vMerge/>
            <w:shd w:val="clear" w:color="auto" w:fill="E0E0E0"/>
          </w:tcPr>
          <w:p w14:paraId="6034F740" w14:textId="77777777" w:rsidR="004A290F" w:rsidRPr="004A290F" w:rsidRDefault="004A290F" w:rsidP="004A290F">
            <w:pPr>
              <w:autoSpaceDE w:val="0"/>
              <w:autoSpaceDN w:val="0"/>
              <w:adjustRightInd w:val="0"/>
              <w:spacing w:after="0" w:line="240" w:lineRule="auto"/>
              <w:rPr>
                <w:rFonts w:ascii="Arial" w:eastAsia="Calibri" w:hAnsi="Arial" w:cs="Arial"/>
                <w:color w:val="010205"/>
                <w:sz w:val="18"/>
                <w:szCs w:val="18"/>
                <w:lang w:val="en-ID"/>
              </w:rPr>
            </w:pPr>
          </w:p>
        </w:tc>
        <w:tc>
          <w:tcPr>
            <w:tcW w:w="2086" w:type="dxa"/>
            <w:shd w:val="clear" w:color="auto" w:fill="E0E0E0"/>
          </w:tcPr>
          <w:p w14:paraId="6AFE2C03" w14:textId="77777777" w:rsidR="004A290F" w:rsidRPr="004A290F" w:rsidRDefault="004A290F" w:rsidP="004A290F">
            <w:pPr>
              <w:autoSpaceDE w:val="0"/>
              <w:autoSpaceDN w:val="0"/>
              <w:adjustRightInd w:val="0"/>
              <w:spacing w:after="0" w:line="320" w:lineRule="atLeast"/>
              <w:ind w:left="60" w:right="60"/>
              <w:rPr>
                <w:rFonts w:ascii="Arial" w:eastAsia="Calibri" w:hAnsi="Arial" w:cs="Arial"/>
                <w:color w:val="264A60"/>
                <w:sz w:val="18"/>
                <w:szCs w:val="18"/>
                <w:lang w:val="en-ID"/>
              </w:rPr>
            </w:pPr>
            <w:r w:rsidRPr="004A290F">
              <w:rPr>
                <w:rFonts w:ascii="Arial" w:eastAsia="Calibri" w:hAnsi="Arial" w:cs="Arial"/>
                <w:color w:val="264A60"/>
                <w:sz w:val="18"/>
                <w:szCs w:val="18"/>
                <w:lang w:val="en-ID"/>
              </w:rPr>
              <w:t>corporate social responsibility</w:t>
            </w:r>
          </w:p>
        </w:tc>
        <w:tc>
          <w:tcPr>
            <w:tcW w:w="923" w:type="dxa"/>
            <w:shd w:val="clear" w:color="auto" w:fill="FFFFFF"/>
          </w:tcPr>
          <w:p w14:paraId="33EB6028" w14:textId="77777777" w:rsidR="004A290F" w:rsidRPr="004A290F" w:rsidRDefault="004A290F" w:rsidP="004A290F">
            <w:pPr>
              <w:autoSpaceDE w:val="0"/>
              <w:autoSpaceDN w:val="0"/>
              <w:adjustRightInd w:val="0"/>
              <w:spacing w:after="0" w:line="320" w:lineRule="atLeast"/>
              <w:ind w:left="60" w:right="60"/>
              <w:jc w:val="right"/>
              <w:rPr>
                <w:rFonts w:ascii="Arial" w:eastAsia="Calibri" w:hAnsi="Arial" w:cs="Arial"/>
                <w:color w:val="010205"/>
                <w:sz w:val="18"/>
                <w:szCs w:val="18"/>
                <w:lang w:val="en-ID"/>
              </w:rPr>
            </w:pPr>
            <w:r w:rsidRPr="004A290F">
              <w:rPr>
                <w:rFonts w:ascii="Arial" w:eastAsia="Calibri" w:hAnsi="Arial" w:cs="Arial"/>
                <w:color w:val="010205"/>
                <w:sz w:val="18"/>
                <w:szCs w:val="18"/>
                <w:lang w:val="en-ID"/>
              </w:rPr>
              <w:t>-1</w:t>
            </w:r>
            <w:r w:rsidRPr="004A290F">
              <w:rPr>
                <w:rFonts w:ascii="Arial" w:eastAsia="Calibri" w:hAnsi="Arial" w:cs="Arial"/>
                <w:color w:val="010205"/>
                <w:sz w:val="18"/>
                <w:szCs w:val="18"/>
              </w:rPr>
              <w:t>,</w:t>
            </w:r>
            <w:r w:rsidRPr="004A290F">
              <w:rPr>
                <w:rFonts w:ascii="Arial" w:eastAsia="Calibri" w:hAnsi="Arial" w:cs="Arial"/>
                <w:color w:val="010205"/>
                <w:sz w:val="18"/>
                <w:szCs w:val="18"/>
                <w:lang w:val="en-ID"/>
              </w:rPr>
              <w:t>932</w:t>
            </w:r>
          </w:p>
        </w:tc>
        <w:tc>
          <w:tcPr>
            <w:tcW w:w="924" w:type="dxa"/>
            <w:shd w:val="clear" w:color="auto" w:fill="FFFFFF"/>
          </w:tcPr>
          <w:p w14:paraId="67D4BC1D" w14:textId="77777777" w:rsidR="004A290F" w:rsidRPr="004A290F" w:rsidRDefault="004A290F" w:rsidP="004A290F">
            <w:pPr>
              <w:autoSpaceDE w:val="0"/>
              <w:autoSpaceDN w:val="0"/>
              <w:adjustRightInd w:val="0"/>
              <w:spacing w:after="0" w:line="320" w:lineRule="atLeast"/>
              <w:ind w:left="60" w:right="60"/>
              <w:jc w:val="right"/>
              <w:rPr>
                <w:rFonts w:ascii="Arial" w:eastAsia="Calibri" w:hAnsi="Arial" w:cs="Arial"/>
                <w:color w:val="010205"/>
                <w:sz w:val="18"/>
                <w:szCs w:val="18"/>
                <w:lang w:val="en-ID"/>
              </w:rPr>
            </w:pPr>
            <w:r w:rsidRPr="004A290F">
              <w:rPr>
                <w:rFonts w:ascii="Arial" w:eastAsia="Calibri" w:hAnsi="Arial" w:cs="Arial"/>
                <w:color w:val="010205"/>
                <w:sz w:val="18"/>
                <w:szCs w:val="18"/>
                <w:lang w:val="en-ID"/>
              </w:rPr>
              <w:t>1</w:t>
            </w:r>
            <w:r w:rsidRPr="004A290F">
              <w:rPr>
                <w:rFonts w:ascii="Arial" w:eastAsia="Calibri" w:hAnsi="Arial" w:cs="Arial"/>
                <w:color w:val="010205"/>
                <w:sz w:val="18"/>
                <w:szCs w:val="18"/>
              </w:rPr>
              <w:t>,</w:t>
            </w:r>
            <w:r w:rsidRPr="004A290F">
              <w:rPr>
                <w:rFonts w:ascii="Arial" w:eastAsia="Calibri" w:hAnsi="Arial" w:cs="Arial"/>
                <w:color w:val="010205"/>
                <w:sz w:val="18"/>
                <w:szCs w:val="18"/>
                <w:lang w:val="en-ID"/>
              </w:rPr>
              <w:t>182</w:t>
            </w:r>
          </w:p>
        </w:tc>
        <w:tc>
          <w:tcPr>
            <w:tcW w:w="1373" w:type="dxa"/>
            <w:shd w:val="clear" w:color="auto" w:fill="FFFFFF"/>
          </w:tcPr>
          <w:p w14:paraId="67419FB7" w14:textId="77777777" w:rsidR="004A290F" w:rsidRPr="004A290F" w:rsidRDefault="004A290F" w:rsidP="004A290F">
            <w:pPr>
              <w:autoSpaceDE w:val="0"/>
              <w:autoSpaceDN w:val="0"/>
              <w:adjustRightInd w:val="0"/>
              <w:spacing w:after="0" w:line="320" w:lineRule="atLeast"/>
              <w:ind w:left="60" w:right="60"/>
              <w:jc w:val="right"/>
              <w:rPr>
                <w:rFonts w:ascii="Arial" w:eastAsia="Calibri" w:hAnsi="Arial" w:cs="Arial"/>
                <w:color w:val="010205"/>
                <w:sz w:val="18"/>
                <w:szCs w:val="18"/>
                <w:lang w:val="en-ID"/>
              </w:rPr>
            </w:pPr>
            <w:r w:rsidRPr="004A290F">
              <w:rPr>
                <w:rFonts w:ascii="Arial" w:eastAsia="Calibri" w:hAnsi="Arial" w:cs="Arial"/>
                <w:color w:val="010205"/>
                <w:sz w:val="18"/>
                <w:szCs w:val="18"/>
                <w:lang w:val="en-ID"/>
              </w:rPr>
              <w:t>-</w:t>
            </w:r>
            <w:r w:rsidRPr="004A290F">
              <w:rPr>
                <w:rFonts w:ascii="Arial" w:eastAsia="Calibri" w:hAnsi="Arial" w:cs="Arial"/>
                <w:color w:val="010205"/>
                <w:sz w:val="18"/>
                <w:szCs w:val="18"/>
              </w:rPr>
              <w:t>,</w:t>
            </w:r>
            <w:r w:rsidRPr="004A290F">
              <w:rPr>
                <w:rFonts w:ascii="Arial" w:eastAsia="Calibri" w:hAnsi="Arial" w:cs="Arial"/>
                <w:color w:val="010205"/>
                <w:sz w:val="18"/>
                <w:szCs w:val="18"/>
                <w:lang w:val="en-ID"/>
              </w:rPr>
              <w:t>211</w:t>
            </w:r>
          </w:p>
        </w:tc>
        <w:tc>
          <w:tcPr>
            <w:tcW w:w="737" w:type="dxa"/>
            <w:shd w:val="clear" w:color="auto" w:fill="auto"/>
          </w:tcPr>
          <w:p w14:paraId="5B9920FF" w14:textId="77777777" w:rsidR="004A290F" w:rsidRPr="004A290F" w:rsidRDefault="004A290F" w:rsidP="004A290F">
            <w:pPr>
              <w:autoSpaceDE w:val="0"/>
              <w:autoSpaceDN w:val="0"/>
              <w:adjustRightInd w:val="0"/>
              <w:spacing w:after="0" w:line="320" w:lineRule="atLeast"/>
              <w:ind w:left="60" w:right="60"/>
              <w:jc w:val="right"/>
              <w:rPr>
                <w:rFonts w:ascii="Arial" w:eastAsia="Calibri" w:hAnsi="Arial" w:cs="Arial"/>
                <w:color w:val="010205"/>
                <w:sz w:val="18"/>
                <w:szCs w:val="18"/>
                <w:lang w:val="en-ID"/>
              </w:rPr>
            </w:pPr>
            <w:r w:rsidRPr="004A290F">
              <w:rPr>
                <w:rFonts w:ascii="Arial" w:eastAsia="Calibri" w:hAnsi="Arial" w:cs="Arial"/>
                <w:color w:val="010205"/>
                <w:sz w:val="18"/>
                <w:szCs w:val="18"/>
                <w:lang w:val="en-ID"/>
              </w:rPr>
              <w:t>-1</w:t>
            </w:r>
            <w:r w:rsidRPr="004A290F">
              <w:rPr>
                <w:rFonts w:ascii="Arial" w:eastAsia="Calibri" w:hAnsi="Arial" w:cs="Arial"/>
                <w:color w:val="010205"/>
                <w:sz w:val="18"/>
                <w:szCs w:val="18"/>
              </w:rPr>
              <w:t>,</w:t>
            </w:r>
            <w:r w:rsidRPr="004A290F">
              <w:rPr>
                <w:rFonts w:ascii="Arial" w:eastAsia="Calibri" w:hAnsi="Arial" w:cs="Arial"/>
                <w:color w:val="010205"/>
                <w:sz w:val="18"/>
                <w:szCs w:val="18"/>
                <w:lang w:val="en-ID"/>
              </w:rPr>
              <w:t>635</w:t>
            </w:r>
          </w:p>
        </w:tc>
        <w:tc>
          <w:tcPr>
            <w:tcW w:w="962" w:type="dxa"/>
            <w:shd w:val="clear" w:color="auto" w:fill="auto"/>
          </w:tcPr>
          <w:p w14:paraId="1C93B799" w14:textId="77777777" w:rsidR="004A290F" w:rsidRPr="004A290F" w:rsidRDefault="004A290F" w:rsidP="004A290F">
            <w:pPr>
              <w:autoSpaceDE w:val="0"/>
              <w:autoSpaceDN w:val="0"/>
              <w:adjustRightInd w:val="0"/>
              <w:spacing w:after="0" w:line="320" w:lineRule="atLeast"/>
              <w:ind w:left="60" w:right="60"/>
              <w:jc w:val="right"/>
              <w:rPr>
                <w:rFonts w:ascii="Arial" w:eastAsia="Calibri" w:hAnsi="Arial" w:cs="Arial"/>
                <w:color w:val="010205"/>
                <w:sz w:val="18"/>
                <w:szCs w:val="18"/>
                <w:lang w:val="en-ID"/>
              </w:rPr>
            </w:pPr>
            <w:r w:rsidRPr="004A290F">
              <w:rPr>
                <w:rFonts w:ascii="Arial" w:eastAsia="Calibri" w:hAnsi="Arial" w:cs="Arial"/>
                <w:color w:val="010205"/>
                <w:sz w:val="18"/>
                <w:szCs w:val="18"/>
              </w:rPr>
              <w:t>,</w:t>
            </w:r>
            <w:r w:rsidRPr="004A290F">
              <w:rPr>
                <w:rFonts w:ascii="Arial" w:eastAsia="Calibri" w:hAnsi="Arial" w:cs="Arial"/>
                <w:color w:val="010205"/>
                <w:sz w:val="18"/>
                <w:szCs w:val="18"/>
                <w:lang w:val="en-ID"/>
              </w:rPr>
              <w:t>110</w:t>
            </w:r>
          </w:p>
        </w:tc>
      </w:tr>
      <w:tr w:rsidR="004A290F" w:rsidRPr="004A290F" w14:paraId="3C52D169" w14:textId="77777777" w:rsidTr="00CA314F">
        <w:trPr>
          <w:gridAfter w:val="1"/>
          <w:wAfter w:w="20" w:type="dxa"/>
          <w:cantSplit/>
          <w:trHeight w:val="297"/>
        </w:trPr>
        <w:tc>
          <w:tcPr>
            <w:tcW w:w="683" w:type="dxa"/>
            <w:vMerge/>
            <w:shd w:val="clear" w:color="auto" w:fill="E0E0E0"/>
          </w:tcPr>
          <w:p w14:paraId="483B7A47" w14:textId="77777777" w:rsidR="004A290F" w:rsidRPr="004A290F" w:rsidRDefault="004A290F" w:rsidP="004A290F">
            <w:pPr>
              <w:autoSpaceDE w:val="0"/>
              <w:autoSpaceDN w:val="0"/>
              <w:adjustRightInd w:val="0"/>
              <w:spacing w:after="0" w:line="240" w:lineRule="auto"/>
              <w:rPr>
                <w:rFonts w:ascii="Arial" w:eastAsia="Calibri" w:hAnsi="Arial" w:cs="Arial"/>
                <w:color w:val="010205"/>
                <w:sz w:val="18"/>
                <w:szCs w:val="18"/>
                <w:lang w:val="en-ID"/>
              </w:rPr>
            </w:pPr>
          </w:p>
        </w:tc>
        <w:tc>
          <w:tcPr>
            <w:tcW w:w="2086" w:type="dxa"/>
            <w:shd w:val="clear" w:color="auto" w:fill="E0E0E0"/>
          </w:tcPr>
          <w:p w14:paraId="2CCEC13F" w14:textId="77777777" w:rsidR="004A290F" w:rsidRPr="004A290F" w:rsidRDefault="004A290F" w:rsidP="004A290F">
            <w:pPr>
              <w:autoSpaceDE w:val="0"/>
              <w:autoSpaceDN w:val="0"/>
              <w:adjustRightInd w:val="0"/>
              <w:spacing w:after="0" w:line="320" w:lineRule="atLeast"/>
              <w:ind w:left="60" w:right="60"/>
              <w:rPr>
                <w:rFonts w:ascii="Arial" w:eastAsia="Calibri" w:hAnsi="Arial" w:cs="Arial"/>
                <w:color w:val="264A60"/>
                <w:sz w:val="18"/>
                <w:szCs w:val="18"/>
                <w:lang w:val="en-ID"/>
              </w:rPr>
            </w:pPr>
            <w:r w:rsidRPr="004A290F">
              <w:rPr>
                <w:rFonts w:ascii="Arial" w:eastAsia="Calibri" w:hAnsi="Arial" w:cs="Arial"/>
                <w:color w:val="264A60"/>
                <w:sz w:val="18"/>
                <w:szCs w:val="18"/>
                <w:lang w:val="en-ID"/>
              </w:rPr>
              <w:t>firm size</w:t>
            </w:r>
          </w:p>
        </w:tc>
        <w:tc>
          <w:tcPr>
            <w:tcW w:w="923" w:type="dxa"/>
            <w:shd w:val="clear" w:color="auto" w:fill="FFFFFF"/>
          </w:tcPr>
          <w:p w14:paraId="12D8645B" w14:textId="77777777" w:rsidR="004A290F" w:rsidRPr="004A290F" w:rsidRDefault="004A290F" w:rsidP="004A290F">
            <w:pPr>
              <w:autoSpaceDE w:val="0"/>
              <w:autoSpaceDN w:val="0"/>
              <w:adjustRightInd w:val="0"/>
              <w:spacing w:after="0" w:line="320" w:lineRule="atLeast"/>
              <w:ind w:left="60" w:right="60"/>
              <w:jc w:val="right"/>
              <w:rPr>
                <w:rFonts w:ascii="Arial" w:eastAsia="Calibri" w:hAnsi="Arial" w:cs="Arial"/>
                <w:color w:val="010205"/>
                <w:sz w:val="18"/>
                <w:szCs w:val="18"/>
                <w:lang w:val="en-ID"/>
              </w:rPr>
            </w:pPr>
            <w:r w:rsidRPr="004A290F">
              <w:rPr>
                <w:rFonts w:ascii="Arial" w:eastAsia="Calibri" w:hAnsi="Arial" w:cs="Arial"/>
                <w:color w:val="010205"/>
                <w:sz w:val="18"/>
                <w:szCs w:val="18"/>
                <w:lang w:val="en-ID"/>
              </w:rPr>
              <w:t>-</w:t>
            </w:r>
            <w:r w:rsidRPr="004A290F">
              <w:rPr>
                <w:rFonts w:ascii="Arial" w:eastAsia="Calibri" w:hAnsi="Arial" w:cs="Arial"/>
                <w:color w:val="010205"/>
                <w:sz w:val="18"/>
                <w:szCs w:val="18"/>
              </w:rPr>
              <w:t>,</w:t>
            </w:r>
            <w:r w:rsidRPr="004A290F">
              <w:rPr>
                <w:rFonts w:ascii="Arial" w:eastAsia="Calibri" w:hAnsi="Arial" w:cs="Arial"/>
                <w:color w:val="010205"/>
                <w:sz w:val="18"/>
                <w:szCs w:val="18"/>
                <w:lang w:val="en-ID"/>
              </w:rPr>
              <w:t>013</w:t>
            </w:r>
          </w:p>
        </w:tc>
        <w:tc>
          <w:tcPr>
            <w:tcW w:w="924" w:type="dxa"/>
            <w:shd w:val="clear" w:color="auto" w:fill="FFFFFF"/>
          </w:tcPr>
          <w:p w14:paraId="128EC211" w14:textId="77777777" w:rsidR="004A290F" w:rsidRPr="004A290F" w:rsidRDefault="004A290F" w:rsidP="004A290F">
            <w:pPr>
              <w:autoSpaceDE w:val="0"/>
              <w:autoSpaceDN w:val="0"/>
              <w:adjustRightInd w:val="0"/>
              <w:spacing w:after="0" w:line="320" w:lineRule="atLeast"/>
              <w:ind w:left="60" w:right="60"/>
              <w:jc w:val="right"/>
              <w:rPr>
                <w:rFonts w:ascii="Arial" w:eastAsia="Calibri" w:hAnsi="Arial" w:cs="Arial"/>
                <w:color w:val="010205"/>
                <w:sz w:val="18"/>
                <w:szCs w:val="18"/>
                <w:lang w:val="en-ID"/>
              </w:rPr>
            </w:pPr>
            <w:r w:rsidRPr="004A290F">
              <w:rPr>
                <w:rFonts w:ascii="Arial" w:eastAsia="Calibri" w:hAnsi="Arial" w:cs="Arial"/>
                <w:color w:val="010205"/>
                <w:sz w:val="18"/>
                <w:szCs w:val="18"/>
              </w:rPr>
              <w:t>,</w:t>
            </w:r>
            <w:r w:rsidRPr="004A290F">
              <w:rPr>
                <w:rFonts w:ascii="Arial" w:eastAsia="Calibri" w:hAnsi="Arial" w:cs="Arial"/>
                <w:color w:val="010205"/>
                <w:sz w:val="18"/>
                <w:szCs w:val="18"/>
                <w:lang w:val="en-ID"/>
              </w:rPr>
              <w:t>075</w:t>
            </w:r>
          </w:p>
        </w:tc>
        <w:tc>
          <w:tcPr>
            <w:tcW w:w="1373" w:type="dxa"/>
            <w:shd w:val="clear" w:color="auto" w:fill="FFFFFF"/>
          </w:tcPr>
          <w:p w14:paraId="09B7B2D6" w14:textId="77777777" w:rsidR="004A290F" w:rsidRPr="004A290F" w:rsidRDefault="004A290F" w:rsidP="004A290F">
            <w:pPr>
              <w:autoSpaceDE w:val="0"/>
              <w:autoSpaceDN w:val="0"/>
              <w:adjustRightInd w:val="0"/>
              <w:spacing w:after="0" w:line="320" w:lineRule="atLeast"/>
              <w:ind w:left="60" w:right="60"/>
              <w:jc w:val="right"/>
              <w:rPr>
                <w:rFonts w:ascii="Arial" w:eastAsia="Calibri" w:hAnsi="Arial" w:cs="Arial"/>
                <w:color w:val="010205"/>
                <w:sz w:val="18"/>
                <w:szCs w:val="18"/>
                <w:lang w:val="en-ID"/>
              </w:rPr>
            </w:pPr>
            <w:r w:rsidRPr="004A290F">
              <w:rPr>
                <w:rFonts w:ascii="Arial" w:eastAsia="Calibri" w:hAnsi="Arial" w:cs="Arial"/>
                <w:color w:val="010205"/>
                <w:sz w:val="18"/>
                <w:szCs w:val="18"/>
                <w:lang w:val="en-ID"/>
              </w:rPr>
              <w:t>-</w:t>
            </w:r>
            <w:r w:rsidRPr="004A290F">
              <w:rPr>
                <w:rFonts w:ascii="Arial" w:eastAsia="Calibri" w:hAnsi="Arial" w:cs="Arial"/>
                <w:color w:val="010205"/>
                <w:sz w:val="18"/>
                <w:szCs w:val="18"/>
              </w:rPr>
              <w:t>,</w:t>
            </w:r>
            <w:r w:rsidRPr="004A290F">
              <w:rPr>
                <w:rFonts w:ascii="Arial" w:eastAsia="Calibri" w:hAnsi="Arial" w:cs="Arial"/>
                <w:color w:val="010205"/>
                <w:sz w:val="18"/>
                <w:szCs w:val="18"/>
                <w:lang w:val="en-ID"/>
              </w:rPr>
              <w:t>025</w:t>
            </w:r>
          </w:p>
        </w:tc>
        <w:tc>
          <w:tcPr>
            <w:tcW w:w="737" w:type="dxa"/>
            <w:shd w:val="clear" w:color="auto" w:fill="auto"/>
          </w:tcPr>
          <w:p w14:paraId="6754791B" w14:textId="77777777" w:rsidR="004A290F" w:rsidRPr="004A290F" w:rsidRDefault="004A290F" w:rsidP="004A290F">
            <w:pPr>
              <w:autoSpaceDE w:val="0"/>
              <w:autoSpaceDN w:val="0"/>
              <w:adjustRightInd w:val="0"/>
              <w:spacing w:after="0" w:line="320" w:lineRule="atLeast"/>
              <w:ind w:left="60" w:right="60"/>
              <w:jc w:val="right"/>
              <w:rPr>
                <w:rFonts w:ascii="Arial" w:eastAsia="Calibri" w:hAnsi="Arial" w:cs="Arial"/>
                <w:color w:val="010205"/>
                <w:sz w:val="18"/>
                <w:szCs w:val="18"/>
                <w:lang w:val="en-ID"/>
              </w:rPr>
            </w:pPr>
            <w:r w:rsidRPr="004A290F">
              <w:rPr>
                <w:rFonts w:ascii="Arial" w:eastAsia="Calibri" w:hAnsi="Arial" w:cs="Arial"/>
                <w:color w:val="010205"/>
                <w:sz w:val="18"/>
                <w:szCs w:val="18"/>
                <w:lang w:val="en-ID"/>
              </w:rPr>
              <w:t>-</w:t>
            </w:r>
            <w:r w:rsidRPr="004A290F">
              <w:rPr>
                <w:rFonts w:ascii="Arial" w:eastAsia="Calibri" w:hAnsi="Arial" w:cs="Arial"/>
                <w:color w:val="010205"/>
                <w:sz w:val="18"/>
                <w:szCs w:val="18"/>
              </w:rPr>
              <w:t>,</w:t>
            </w:r>
            <w:r w:rsidRPr="004A290F">
              <w:rPr>
                <w:rFonts w:ascii="Arial" w:eastAsia="Calibri" w:hAnsi="Arial" w:cs="Arial"/>
                <w:color w:val="010205"/>
                <w:sz w:val="18"/>
                <w:szCs w:val="18"/>
                <w:lang w:val="en-ID"/>
              </w:rPr>
              <w:t>171</w:t>
            </w:r>
          </w:p>
        </w:tc>
        <w:tc>
          <w:tcPr>
            <w:tcW w:w="962" w:type="dxa"/>
            <w:shd w:val="clear" w:color="auto" w:fill="auto"/>
          </w:tcPr>
          <w:p w14:paraId="2EB6F7F2" w14:textId="77777777" w:rsidR="004A290F" w:rsidRPr="004A290F" w:rsidRDefault="004A290F" w:rsidP="004A290F">
            <w:pPr>
              <w:autoSpaceDE w:val="0"/>
              <w:autoSpaceDN w:val="0"/>
              <w:adjustRightInd w:val="0"/>
              <w:spacing w:after="0" w:line="320" w:lineRule="atLeast"/>
              <w:ind w:left="60" w:right="60"/>
              <w:jc w:val="right"/>
              <w:rPr>
                <w:rFonts w:ascii="Arial" w:eastAsia="Calibri" w:hAnsi="Arial" w:cs="Arial"/>
                <w:color w:val="010205"/>
                <w:sz w:val="18"/>
                <w:szCs w:val="18"/>
                <w:lang w:val="en-ID"/>
              </w:rPr>
            </w:pPr>
            <w:r w:rsidRPr="004A290F">
              <w:rPr>
                <w:rFonts w:ascii="Arial" w:eastAsia="Calibri" w:hAnsi="Arial" w:cs="Arial"/>
                <w:color w:val="010205"/>
                <w:sz w:val="18"/>
                <w:szCs w:val="18"/>
              </w:rPr>
              <w:t>,</w:t>
            </w:r>
            <w:r w:rsidRPr="004A290F">
              <w:rPr>
                <w:rFonts w:ascii="Arial" w:eastAsia="Calibri" w:hAnsi="Arial" w:cs="Arial"/>
                <w:color w:val="010205"/>
                <w:sz w:val="18"/>
                <w:szCs w:val="18"/>
                <w:lang w:val="en-ID"/>
              </w:rPr>
              <w:t>865</w:t>
            </w:r>
          </w:p>
        </w:tc>
      </w:tr>
      <w:tr w:rsidR="004A290F" w:rsidRPr="004A290F" w14:paraId="2B90F59E" w14:textId="77777777" w:rsidTr="00CA314F">
        <w:trPr>
          <w:gridAfter w:val="1"/>
          <w:wAfter w:w="20" w:type="dxa"/>
          <w:cantSplit/>
          <w:trHeight w:val="313"/>
        </w:trPr>
        <w:tc>
          <w:tcPr>
            <w:tcW w:w="683" w:type="dxa"/>
            <w:vMerge/>
            <w:shd w:val="clear" w:color="auto" w:fill="E0E0E0"/>
          </w:tcPr>
          <w:p w14:paraId="50388275" w14:textId="77777777" w:rsidR="004A290F" w:rsidRPr="004A290F" w:rsidRDefault="004A290F" w:rsidP="004A290F">
            <w:pPr>
              <w:autoSpaceDE w:val="0"/>
              <w:autoSpaceDN w:val="0"/>
              <w:adjustRightInd w:val="0"/>
              <w:spacing w:after="0" w:line="240" w:lineRule="auto"/>
              <w:rPr>
                <w:rFonts w:ascii="Arial" w:eastAsia="Calibri" w:hAnsi="Arial" w:cs="Arial"/>
                <w:color w:val="010205"/>
                <w:sz w:val="18"/>
                <w:szCs w:val="18"/>
                <w:lang w:val="en-ID"/>
              </w:rPr>
            </w:pPr>
          </w:p>
        </w:tc>
        <w:tc>
          <w:tcPr>
            <w:tcW w:w="2086" w:type="dxa"/>
            <w:shd w:val="clear" w:color="auto" w:fill="E0E0E0"/>
          </w:tcPr>
          <w:p w14:paraId="22F1B020" w14:textId="77777777" w:rsidR="004A290F" w:rsidRPr="004A290F" w:rsidRDefault="004A290F" w:rsidP="004A290F">
            <w:pPr>
              <w:autoSpaceDE w:val="0"/>
              <w:autoSpaceDN w:val="0"/>
              <w:adjustRightInd w:val="0"/>
              <w:spacing w:after="0" w:line="320" w:lineRule="atLeast"/>
              <w:ind w:left="60" w:right="60"/>
              <w:rPr>
                <w:rFonts w:ascii="Arial" w:eastAsia="Calibri" w:hAnsi="Arial" w:cs="Arial"/>
                <w:color w:val="264A60"/>
                <w:sz w:val="18"/>
                <w:szCs w:val="18"/>
                <w:lang w:val="en-ID"/>
              </w:rPr>
            </w:pPr>
            <w:r w:rsidRPr="004A290F">
              <w:rPr>
                <w:rFonts w:ascii="Arial" w:eastAsia="Calibri" w:hAnsi="Arial" w:cs="Arial"/>
                <w:color w:val="264A60"/>
                <w:sz w:val="18"/>
                <w:szCs w:val="18"/>
                <w:lang w:val="en-ID"/>
              </w:rPr>
              <w:t>likuiditas</w:t>
            </w:r>
          </w:p>
        </w:tc>
        <w:tc>
          <w:tcPr>
            <w:tcW w:w="923" w:type="dxa"/>
            <w:shd w:val="clear" w:color="auto" w:fill="FFFFFF"/>
          </w:tcPr>
          <w:p w14:paraId="2CFE8B80" w14:textId="77777777" w:rsidR="004A290F" w:rsidRPr="004A290F" w:rsidRDefault="004A290F" w:rsidP="004A290F">
            <w:pPr>
              <w:autoSpaceDE w:val="0"/>
              <w:autoSpaceDN w:val="0"/>
              <w:adjustRightInd w:val="0"/>
              <w:spacing w:after="0" w:line="320" w:lineRule="atLeast"/>
              <w:ind w:left="60" w:right="60"/>
              <w:jc w:val="right"/>
              <w:rPr>
                <w:rFonts w:ascii="Arial" w:eastAsia="Calibri" w:hAnsi="Arial" w:cs="Arial"/>
                <w:color w:val="010205"/>
                <w:sz w:val="18"/>
                <w:szCs w:val="18"/>
                <w:lang w:val="en-ID"/>
              </w:rPr>
            </w:pPr>
            <w:r w:rsidRPr="004A290F">
              <w:rPr>
                <w:rFonts w:ascii="Arial" w:eastAsia="Calibri" w:hAnsi="Arial" w:cs="Arial"/>
                <w:color w:val="010205"/>
                <w:sz w:val="18"/>
                <w:szCs w:val="18"/>
              </w:rPr>
              <w:t>,</w:t>
            </w:r>
            <w:r w:rsidRPr="004A290F">
              <w:rPr>
                <w:rFonts w:ascii="Arial" w:eastAsia="Calibri" w:hAnsi="Arial" w:cs="Arial"/>
                <w:color w:val="010205"/>
                <w:sz w:val="18"/>
                <w:szCs w:val="18"/>
                <w:lang w:val="en-ID"/>
              </w:rPr>
              <w:t>123</w:t>
            </w:r>
          </w:p>
        </w:tc>
        <w:tc>
          <w:tcPr>
            <w:tcW w:w="924" w:type="dxa"/>
            <w:shd w:val="clear" w:color="auto" w:fill="FFFFFF"/>
          </w:tcPr>
          <w:p w14:paraId="3C3A791A" w14:textId="77777777" w:rsidR="004A290F" w:rsidRPr="004A290F" w:rsidRDefault="004A290F" w:rsidP="004A290F">
            <w:pPr>
              <w:autoSpaceDE w:val="0"/>
              <w:autoSpaceDN w:val="0"/>
              <w:adjustRightInd w:val="0"/>
              <w:spacing w:after="0" w:line="320" w:lineRule="atLeast"/>
              <w:ind w:left="60" w:right="60"/>
              <w:jc w:val="right"/>
              <w:rPr>
                <w:rFonts w:ascii="Arial" w:eastAsia="Calibri" w:hAnsi="Arial" w:cs="Arial"/>
                <w:color w:val="010205"/>
                <w:sz w:val="18"/>
                <w:szCs w:val="18"/>
                <w:lang w:val="en-ID"/>
              </w:rPr>
            </w:pPr>
            <w:r w:rsidRPr="004A290F">
              <w:rPr>
                <w:rFonts w:ascii="Arial" w:eastAsia="Calibri" w:hAnsi="Arial" w:cs="Arial"/>
                <w:color w:val="010205"/>
                <w:sz w:val="18"/>
                <w:szCs w:val="18"/>
              </w:rPr>
              <w:t>,</w:t>
            </w:r>
            <w:r w:rsidRPr="004A290F">
              <w:rPr>
                <w:rFonts w:ascii="Arial" w:eastAsia="Calibri" w:hAnsi="Arial" w:cs="Arial"/>
                <w:color w:val="010205"/>
                <w:sz w:val="18"/>
                <w:szCs w:val="18"/>
                <w:lang w:val="en-ID"/>
              </w:rPr>
              <w:t>031</w:t>
            </w:r>
          </w:p>
        </w:tc>
        <w:tc>
          <w:tcPr>
            <w:tcW w:w="1373" w:type="dxa"/>
            <w:shd w:val="clear" w:color="auto" w:fill="FFFFFF"/>
          </w:tcPr>
          <w:p w14:paraId="2A44BEDA" w14:textId="77777777" w:rsidR="004A290F" w:rsidRPr="004A290F" w:rsidRDefault="004A290F" w:rsidP="004A290F">
            <w:pPr>
              <w:autoSpaceDE w:val="0"/>
              <w:autoSpaceDN w:val="0"/>
              <w:adjustRightInd w:val="0"/>
              <w:spacing w:after="0" w:line="320" w:lineRule="atLeast"/>
              <w:ind w:left="60" w:right="60"/>
              <w:jc w:val="right"/>
              <w:rPr>
                <w:rFonts w:ascii="Arial" w:eastAsia="Calibri" w:hAnsi="Arial" w:cs="Arial"/>
                <w:color w:val="010205"/>
                <w:sz w:val="18"/>
                <w:szCs w:val="18"/>
                <w:lang w:val="en-ID"/>
              </w:rPr>
            </w:pPr>
            <w:r w:rsidRPr="004A290F">
              <w:rPr>
                <w:rFonts w:ascii="Arial" w:eastAsia="Calibri" w:hAnsi="Arial" w:cs="Arial"/>
                <w:color w:val="010205"/>
                <w:sz w:val="18"/>
                <w:szCs w:val="18"/>
              </w:rPr>
              <w:t>,</w:t>
            </w:r>
            <w:r w:rsidRPr="004A290F">
              <w:rPr>
                <w:rFonts w:ascii="Arial" w:eastAsia="Calibri" w:hAnsi="Arial" w:cs="Arial"/>
                <w:color w:val="010205"/>
                <w:sz w:val="18"/>
                <w:szCs w:val="18"/>
                <w:lang w:val="en-ID"/>
              </w:rPr>
              <w:t>844</w:t>
            </w:r>
          </w:p>
        </w:tc>
        <w:tc>
          <w:tcPr>
            <w:tcW w:w="737" w:type="dxa"/>
            <w:shd w:val="clear" w:color="auto" w:fill="auto"/>
          </w:tcPr>
          <w:p w14:paraId="2A5A73F5" w14:textId="77777777" w:rsidR="004A290F" w:rsidRPr="004A290F" w:rsidRDefault="004A290F" w:rsidP="004A290F">
            <w:pPr>
              <w:autoSpaceDE w:val="0"/>
              <w:autoSpaceDN w:val="0"/>
              <w:adjustRightInd w:val="0"/>
              <w:spacing w:after="0" w:line="320" w:lineRule="atLeast"/>
              <w:ind w:left="60" w:right="60"/>
              <w:jc w:val="right"/>
              <w:rPr>
                <w:rFonts w:ascii="Arial" w:eastAsia="Calibri" w:hAnsi="Arial" w:cs="Arial"/>
                <w:color w:val="010205"/>
                <w:sz w:val="18"/>
                <w:szCs w:val="18"/>
                <w:lang w:val="en-ID"/>
              </w:rPr>
            </w:pPr>
            <w:r w:rsidRPr="004A290F">
              <w:rPr>
                <w:rFonts w:ascii="Arial" w:eastAsia="Calibri" w:hAnsi="Arial" w:cs="Arial"/>
                <w:color w:val="010205"/>
                <w:sz w:val="18"/>
                <w:szCs w:val="18"/>
                <w:lang w:val="en-ID"/>
              </w:rPr>
              <w:t>4</w:t>
            </w:r>
            <w:r w:rsidRPr="004A290F">
              <w:rPr>
                <w:rFonts w:ascii="Arial" w:eastAsia="Calibri" w:hAnsi="Arial" w:cs="Arial"/>
                <w:color w:val="010205"/>
                <w:sz w:val="18"/>
                <w:szCs w:val="18"/>
              </w:rPr>
              <w:t>,</w:t>
            </w:r>
            <w:r w:rsidRPr="004A290F">
              <w:rPr>
                <w:rFonts w:ascii="Arial" w:eastAsia="Calibri" w:hAnsi="Arial" w:cs="Arial"/>
                <w:color w:val="010205"/>
                <w:sz w:val="18"/>
                <w:szCs w:val="18"/>
                <w:lang w:val="en-ID"/>
              </w:rPr>
              <w:t>026</w:t>
            </w:r>
          </w:p>
        </w:tc>
        <w:tc>
          <w:tcPr>
            <w:tcW w:w="962" w:type="dxa"/>
            <w:shd w:val="clear" w:color="auto" w:fill="auto"/>
          </w:tcPr>
          <w:p w14:paraId="6B1F51C5" w14:textId="77777777" w:rsidR="004A290F" w:rsidRPr="004A290F" w:rsidRDefault="004A290F" w:rsidP="004A290F">
            <w:pPr>
              <w:autoSpaceDE w:val="0"/>
              <w:autoSpaceDN w:val="0"/>
              <w:adjustRightInd w:val="0"/>
              <w:spacing w:after="0" w:line="320" w:lineRule="atLeast"/>
              <w:ind w:left="60" w:right="60"/>
              <w:jc w:val="right"/>
              <w:rPr>
                <w:rFonts w:ascii="Arial" w:eastAsia="Calibri" w:hAnsi="Arial" w:cs="Arial"/>
                <w:color w:val="010205"/>
                <w:sz w:val="18"/>
                <w:szCs w:val="18"/>
                <w:lang w:val="en-ID"/>
              </w:rPr>
            </w:pPr>
            <w:r w:rsidRPr="004A290F">
              <w:rPr>
                <w:rFonts w:ascii="Arial" w:eastAsia="Calibri" w:hAnsi="Arial" w:cs="Arial"/>
                <w:color w:val="010205"/>
                <w:sz w:val="18"/>
                <w:szCs w:val="18"/>
              </w:rPr>
              <w:t>,</w:t>
            </w:r>
            <w:r w:rsidRPr="004A290F">
              <w:rPr>
                <w:rFonts w:ascii="Arial" w:eastAsia="Calibri" w:hAnsi="Arial" w:cs="Arial"/>
                <w:color w:val="010205"/>
                <w:sz w:val="18"/>
                <w:szCs w:val="18"/>
                <w:lang w:val="en-ID"/>
              </w:rPr>
              <w:t>000</w:t>
            </w:r>
          </w:p>
        </w:tc>
      </w:tr>
      <w:tr w:rsidR="004A290F" w:rsidRPr="004A290F" w14:paraId="66503243" w14:textId="77777777" w:rsidTr="00CA314F">
        <w:trPr>
          <w:cantSplit/>
          <w:trHeight w:val="282"/>
        </w:trPr>
        <w:tc>
          <w:tcPr>
            <w:tcW w:w="7708" w:type="dxa"/>
            <w:gridSpan w:val="8"/>
            <w:shd w:val="clear" w:color="auto" w:fill="FFFFFF"/>
          </w:tcPr>
          <w:p w14:paraId="732B7C65" w14:textId="77777777" w:rsidR="004A290F" w:rsidRPr="004A290F" w:rsidRDefault="004A290F" w:rsidP="004A290F">
            <w:pPr>
              <w:autoSpaceDE w:val="0"/>
              <w:autoSpaceDN w:val="0"/>
              <w:adjustRightInd w:val="0"/>
              <w:spacing w:after="0" w:line="320" w:lineRule="atLeast"/>
              <w:ind w:left="60" w:right="60"/>
              <w:rPr>
                <w:rFonts w:ascii="Arial" w:eastAsia="Calibri" w:hAnsi="Arial" w:cs="Arial"/>
                <w:color w:val="010205"/>
                <w:sz w:val="18"/>
                <w:szCs w:val="18"/>
                <w:lang w:val="en-ID"/>
              </w:rPr>
            </w:pPr>
            <w:r w:rsidRPr="004A290F">
              <w:rPr>
                <w:rFonts w:ascii="Arial" w:eastAsia="Calibri" w:hAnsi="Arial" w:cs="Arial"/>
                <w:color w:val="010205"/>
                <w:sz w:val="18"/>
                <w:szCs w:val="18"/>
                <w:lang w:val="en-ID"/>
              </w:rPr>
              <w:t>a. Dependent Variable: financial distress</w:t>
            </w:r>
          </w:p>
        </w:tc>
      </w:tr>
    </w:tbl>
    <w:p w14:paraId="32DC56E6" w14:textId="68F20C83" w:rsidR="00616701" w:rsidRDefault="009F674D" w:rsidP="00616701">
      <w:pPr>
        <w:pStyle w:val="ListParagraph"/>
        <w:spacing w:line="480" w:lineRule="auto"/>
        <w:ind w:left="567"/>
        <w:jc w:val="both"/>
        <w:rPr>
          <w:rFonts w:asciiTheme="majorBidi" w:eastAsiaTheme="minorEastAsia" w:hAnsiTheme="majorBidi" w:cstheme="majorBidi"/>
          <w:bCs/>
          <w:iCs/>
          <w:sz w:val="24"/>
          <w:szCs w:val="24"/>
        </w:rPr>
      </w:pPr>
      <w:r>
        <w:rPr>
          <w:rFonts w:asciiTheme="majorBidi" w:eastAsiaTheme="minorEastAsia" w:hAnsiTheme="majorBidi" w:cstheme="majorBidi"/>
          <w:bCs/>
          <w:iCs/>
          <w:sz w:val="24"/>
          <w:szCs w:val="24"/>
        </w:rPr>
        <w:tab/>
      </w:r>
      <w:r w:rsidR="00BD24FE" w:rsidRPr="00BD24FE">
        <w:rPr>
          <w:rFonts w:asciiTheme="majorBidi" w:eastAsiaTheme="minorEastAsia" w:hAnsiTheme="majorBidi" w:cstheme="majorBidi"/>
          <w:bCs/>
          <w:iCs/>
          <w:sz w:val="24"/>
          <w:szCs w:val="24"/>
        </w:rPr>
        <w:t>Sumber:</w:t>
      </w:r>
      <w:r w:rsidR="004B44B1">
        <w:rPr>
          <w:rFonts w:asciiTheme="majorBidi" w:eastAsiaTheme="minorEastAsia" w:hAnsiTheme="majorBidi" w:cstheme="majorBidi"/>
          <w:bCs/>
          <w:iCs/>
          <w:sz w:val="24"/>
          <w:szCs w:val="24"/>
        </w:rPr>
        <w:t xml:space="preserve"> Data diolah SPSS versi </w:t>
      </w:r>
      <w:r w:rsidR="00BD24FE" w:rsidRPr="00BD24FE">
        <w:rPr>
          <w:rFonts w:asciiTheme="majorBidi" w:eastAsiaTheme="minorEastAsia" w:hAnsiTheme="majorBidi" w:cstheme="majorBidi"/>
          <w:bCs/>
          <w:iCs/>
          <w:sz w:val="24"/>
          <w:szCs w:val="24"/>
        </w:rPr>
        <w:t>22</w:t>
      </w:r>
    </w:p>
    <w:p w14:paraId="49FE9371" w14:textId="77777777" w:rsidR="00616701" w:rsidRPr="00616701" w:rsidRDefault="00616701" w:rsidP="005820B1">
      <w:pPr>
        <w:pStyle w:val="ListParagraph"/>
        <w:spacing w:line="480" w:lineRule="auto"/>
        <w:ind w:left="567"/>
        <w:jc w:val="both"/>
        <w:rPr>
          <w:rFonts w:asciiTheme="majorBidi" w:eastAsiaTheme="minorEastAsia" w:hAnsiTheme="majorBidi" w:cstheme="majorBidi"/>
          <w:bCs/>
          <w:iCs/>
          <w:sz w:val="24"/>
          <w:szCs w:val="24"/>
        </w:rPr>
      </w:pPr>
      <w:r>
        <w:rPr>
          <w:rFonts w:asciiTheme="majorBidi" w:eastAsiaTheme="minorEastAsia" w:hAnsiTheme="majorBidi" w:cstheme="majorBidi"/>
          <w:bCs/>
          <w:iCs/>
          <w:sz w:val="24"/>
          <w:szCs w:val="24"/>
        </w:rPr>
        <w:tab/>
        <w:t xml:space="preserve">  </w:t>
      </w:r>
      <w:r>
        <w:rPr>
          <w:rFonts w:asciiTheme="majorBidi" w:eastAsiaTheme="minorEastAsia" w:hAnsiTheme="majorBidi" w:cstheme="majorBidi"/>
          <w:bCs/>
          <w:iCs/>
          <w:sz w:val="24"/>
          <w:szCs w:val="24"/>
        </w:rPr>
        <w:tab/>
      </w:r>
      <w:r w:rsidRPr="00616701">
        <w:rPr>
          <w:rFonts w:asciiTheme="majorBidi" w:eastAsiaTheme="minorEastAsia" w:hAnsiTheme="majorBidi" w:cstheme="majorBidi"/>
          <w:bCs/>
          <w:iCs/>
          <w:sz w:val="24"/>
          <w:szCs w:val="24"/>
        </w:rPr>
        <w:t>Berdasarkan dari hasil perhitungan yang ditunjukan pada tabel di atas maka diperoleh interpretasi sebagai berikut:</w:t>
      </w:r>
    </w:p>
    <w:p w14:paraId="466B2061" w14:textId="589F725E" w:rsidR="00D15355" w:rsidRDefault="00616701" w:rsidP="004431CB">
      <w:pPr>
        <w:pStyle w:val="ListParagraph"/>
        <w:numPr>
          <w:ilvl w:val="0"/>
          <w:numId w:val="22"/>
        </w:numPr>
        <w:spacing w:line="480" w:lineRule="auto"/>
        <w:ind w:left="993"/>
        <w:jc w:val="both"/>
        <w:rPr>
          <w:rFonts w:asciiTheme="majorBidi" w:eastAsiaTheme="minorEastAsia" w:hAnsiTheme="majorBidi" w:cstheme="majorBidi"/>
          <w:bCs/>
          <w:iCs/>
          <w:sz w:val="24"/>
          <w:szCs w:val="24"/>
        </w:rPr>
      </w:pPr>
      <w:r>
        <w:rPr>
          <w:rFonts w:asciiTheme="majorBidi" w:eastAsiaTheme="minorEastAsia" w:hAnsiTheme="majorBidi" w:cstheme="majorBidi"/>
          <w:bCs/>
          <w:iCs/>
          <w:sz w:val="24"/>
          <w:szCs w:val="24"/>
        </w:rPr>
        <w:t xml:space="preserve">Kepemilikan Manajerial (X1) </w:t>
      </w:r>
      <w:r w:rsidRPr="00616701">
        <w:rPr>
          <w:rFonts w:asciiTheme="majorBidi" w:eastAsiaTheme="minorEastAsia" w:hAnsiTheme="majorBidi" w:cstheme="majorBidi"/>
          <w:bCs/>
          <w:iCs/>
          <w:sz w:val="24"/>
          <w:szCs w:val="24"/>
        </w:rPr>
        <w:t xml:space="preserve">menunjukkan nilai T-Statistic adalah sebesar </w:t>
      </w:r>
      <w:r w:rsidR="004431CB">
        <w:rPr>
          <w:rFonts w:asciiTheme="majorBidi" w:eastAsiaTheme="minorEastAsia" w:hAnsiTheme="majorBidi" w:cstheme="majorBidi"/>
          <w:bCs/>
          <w:iCs/>
          <w:sz w:val="24"/>
          <w:szCs w:val="24"/>
        </w:rPr>
        <w:t>2,025</w:t>
      </w:r>
      <w:r w:rsidRPr="00616701">
        <w:rPr>
          <w:rFonts w:asciiTheme="majorBidi" w:eastAsiaTheme="minorEastAsia" w:hAnsiTheme="majorBidi" w:cstheme="majorBidi"/>
          <w:bCs/>
          <w:iCs/>
          <w:sz w:val="24"/>
          <w:szCs w:val="24"/>
        </w:rPr>
        <w:t xml:space="preserve"> sedangkan, dengan nilai Sig 0,0</w:t>
      </w:r>
      <w:r w:rsidR="00816E10">
        <w:rPr>
          <w:rFonts w:asciiTheme="majorBidi" w:eastAsiaTheme="minorEastAsia" w:hAnsiTheme="majorBidi" w:cstheme="majorBidi"/>
          <w:bCs/>
          <w:iCs/>
          <w:sz w:val="24"/>
          <w:szCs w:val="24"/>
        </w:rPr>
        <w:t>4</w:t>
      </w:r>
      <w:r w:rsidRPr="00616701">
        <w:rPr>
          <w:rFonts w:asciiTheme="majorBidi" w:eastAsiaTheme="minorEastAsia" w:hAnsiTheme="majorBidi" w:cstheme="majorBidi"/>
          <w:bCs/>
          <w:iCs/>
          <w:sz w:val="24"/>
          <w:szCs w:val="24"/>
        </w:rPr>
        <w:t>9. Pa</w:t>
      </w:r>
      <w:r w:rsidR="00CA314F">
        <w:rPr>
          <w:rFonts w:asciiTheme="majorBidi" w:eastAsiaTheme="minorEastAsia" w:hAnsiTheme="majorBidi" w:cstheme="majorBidi"/>
          <w:bCs/>
          <w:iCs/>
          <w:sz w:val="24"/>
          <w:szCs w:val="24"/>
        </w:rPr>
        <w:t xml:space="preserve">da penelitian ini nilai </w:t>
      </w:r>
      <w:r w:rsidR="00816E10">
        <w:rPr>
          <w:rFonts w:asciiTheme="majorBidi" w:eastAsiaTheme="minorEastAsia" w:hAnsiTheme="majorBidi" w:cstheme="majorBidi"/>
          <w:bCs/>
          <w:iCs/>
          <w:sz w:val="24"/>
          <w:szCs w:val="24"/>
        </w:rPr>
        <w:lastRenderedPageBreak/>
        <w:t>sig 0,04</w:t>
      </w:r>
      <w:r w:rsidR="00CA314F">
        <w:rPr>
          <w:rFonts w:asciiTheme="majorBidi" w:eastAsiaTheme="minorEastAsia" w:hAnsiTheme="majorBidi" w:cstheme="majorBidi"/>
          <w:bCs/>
          <w:iCs/>
          <w:sz w:val="24"/>
          <w:szCs w:val="24"/>
        </w:rPr>
        <w:t xml:space="preserve">9 &gt; 0,05 dan </w:t>
      </w:r>
      <w:r w:rsidR="00D16F64">
        <w:rPr>
          <w:rFonts w:asciiTheme="majorBidi" w:eastAsiaTheme="minorEastAsia" w:hAnsiTheme="majorBidi" w:cstheme="majorBidi"/>
          <w:bCs/>
          <w:iCs/>
          <w:sz w:val="24"/>
          <w:szCs w:val="24"/>
        </w:rPr>
        <w:t>2,025</w:t>
      </w:r>
      <w:r w:rsidR="00CA314F">
        <w:rPr>
          <w:rFonts w:asciiTheme="majorBidi" w:eastAsiaTheme="minorEastAsia" w:hAnsiTheme="majorBidi" w:cstheme="majorBidi"/>
          <w:bCs/>
          <w:iCs/>
          <w:sz w:val="24"/>
          <w:szCs w:val="24"/>
        </w:rPr>
        <w:t xml:space="preserve"> </w:t>
      </w:r>
      <w:r w:rsidR="00D16F64">
        <w:rPr>
          <w:rFonts w:asciiTheme="majorBidi" w:eastAsiaTheme="minorEastAsia" w:hAnsiTheme="majorBidi" w:cstheme="majorBidi"/>
          <w:bCs/>
          <w:iCs/>
          <w:sz w:val="24"/>
          <w:szCs w:val="24"/>
        </w:rPr>
        <w:t>&gt;</w:t>
      </w:r>
      <w:r w:rsidRPr="00616701">
        <w:rPr>
          <w:rFonts w:asciiTheme="majorBidi" w:eastAsiaTheme="minorEastAsia" w:hAnsiTheme="majorBidi" w:cstheme="majorBidi"/>
          <w:bCs/>
          <w:iCs/>
          <w:sz w:val="24"/>
          <w:szCs w:val="24"/>
        </w:rPr>
        <w:t xml:space="preserve"> 2.002, sehingga pada </w:t>
      </w:r>
      <w:r w:rsidR="00F93604">
        <w:rPr>
          <w:rFonts w:asciiTheme="majorBidi" w:eastAsiaTheme="minorEastAsia" w:hAnsiTheme="majorBidi" w:cstheme="majorBidi"/>
          <w:bCs/>
          <w:iCs/>
          <w:sz w:val="24"/>
          <w:szCs w:val="24"/>
        </w:rPr>
        <w:t>penelitian ini Ho ditolak dan Ho</w:t>
      </w:r>
      <w:r w:rsidRPr="00616701">
        <w:rPr>
          <w:rFonts w:asciiTheme="majorBidi" w:eastAsiaTheme="minorEastAsia" w:hAnsiTheme="majorBidi" w:cstheme="majorBidi"/>
          <w:bCs/>
          <w:iCs/>
          <w:sz w:val="24"/>
          <w:szCs w:val="24"/>
        </w:rPr>
        <w:t xml:space="preserve"> diterima, artinya kepemilikan manajerial berpengaruh terhadap financial distress</w:t>
      </w:r>
      <w:r>
        <w:rPr>
          <w:rFonts w:asciiTheme="majorBidi" w:eastAsiaTheme="minorEastAsia" w:hAnsiTheme="majorBidi" w:cstheme="majorBidi"/>
          <w:bCs/>
          <w:iCs/>
          <w:sz w:val="24"/>
          <w:szCs w:val="24"/>
        </w:rPr>
        <w:t xml:space="preserve"> </w:t>
      </w:r>
      <w:r w:rsidR="00BA4ED2">
        <w:rPr>
          <w:rFonts w:asciiTheme="majorBidi" w:eastAsiaTheme="minorEastAsia" w:hAnsiTheme="majorBidi" w:cstheme="majorBidi"/>
          <w:bCs/>
          <w:iCs/>
          <w:sz w:val="24"/>
          <w:szCs w:val="24"/>
        </w:rPr>
        <w:t>pada perbankan syariah periode</w:t>
      </w:r>
      <w:r>
        <w:rPr>
          <w:rFonts w:asciiTheme="majorBidi" w:eastAsiaTheme="minorEastAsia" w:hAnsiTheme="majorBidi" w:cstheme="majorBidi"/>
          <w:bCs/>
          <w:iCs/>
          <w:sz w:val="24"/>
          <w:szCs w:val="24"/>
        </w:rPr>
        <w:t xml:space="preserve"> 2019-2023</w:t>
      </w:r>
      <w:r w:rsidRPr="00616701">
        <w:rPr>
          <w:rFonts w:asciiTheme="majorBidi" w:eastAsiaTheme="minorEastAsia" w:hAnsiTheme="majorBidi" w:cstheme="majorBidi"/>
          <w:bCs/>
          <w:iCs/>
          <w:sz w:val="24"/>
          <w:szCs w:val="24"/>
        </w:rPr>
        <w:t>.</w:t>
      </w:r>
    </w:p>
    <w:p w14:paraId="16C60A46" w14:textId="1A5D00C3" w:rsidR="00D15355" w:rsidRDefault="00D15355" w:rsidP="00CA314F">
      <w:pPr>
        <w:pStyle w:val="ListParagraph"/>
        <w:numPr>
          <w:ilvl w:val="0"/>
          <w:numId w:val="22"/>
        </w:numPr>
        <w:spacing w:line="480" w:lineRule="auto"/>
        <w:ind w:left="993"/>
        <w:jc w:val="both"/>
        <w:rPr>
          <w:rFonts w:asciiTheme="majorBidi" w:eastAsiaTheme="minorEastAsia" w:hAnsiTheme="majorBidi" w:cstheme="majorBidi"/>
          <w:bCs/>
          <w:iCs/>
          <w:sz w:val="24"/>
          <w:szCs w:val="24"/>
        </w:rPr>
      </w:pPr>
      <w:r w:rsidRPr="00D15355">
        <w:rPr>
          <w:rFonts w:asciiTheme="majorBidi" w:eastAsiaTheme="minorEastAsia" w:hAnsiTheme="majorBidi" w:cstheme="majorBidi"/>
          <w:bCs/>
          <w:i/>
          <w:sz w:val="24"/>
          <w:szCs w:val="24"/>
        </w:rPr>
        <w:t>Corporate Socal Responsibility</w:t>
      </w:r>
      <w:r w:rsidRPr="00D15355">
        <w:rPr>
          <w:rFonts w:asciiTheme="majorBidi" w:eastAsiaTheme="minorEastAsia" w:hAnsiTheme="majorBidi" w:cstheme="majorBidi"/>
          <w:bCs/>
          <w:iCs/>
          <w:sz w:val="24"/>
          <w:szCs w:val="24"/>
        </w:rPr>
        <w:t xml:space="preserve"> menunjukkan nilai T-Statistic adalah sebesar -1.6</w:t>
      </w:r>
      <w:r w:rsidR="00CA314F">
        <w:rPr>
          <w:rFonts w:asciiTheme="majorBidi" w:eastAsiaTheme="minorEastAsia" w:hAnsiTheme="majorBidi" w:cstheme="majorBidi"/>
          <w:bCs/>
          <w:iCs/>
          <w:sz w:val="24"/>
          <w:szCs w:val="24"/>
        </w:rPr>
        <w:t>35</w:t>
      </w:r>
      <w:r w:rsidRPr="00D15355">
        <w:rPr>
          <w:rFonts w:asciiTheme="majorBidi" w:eastAsiaTheme="minorEastAsia" w:hAnsiTheme="majorBidi" w:cstheme="majorBidi"/>
          <w:bCs/>
          <w:iCs/>
          <w:sz w:val="24"/>
          <w:szCs w:val="24"/>
        </w:rPr>
        <w:t xml:space="preserve"> s</w:t>
      </w:r>
      <w:r w:rsidR="00CA314F">
        <w:rPr>
          <w:rFonts w:asciiTheme="majorBidi" w:eastAsiaTheme="minorEastAsia" w:hAnsiTheme="majorBidi" w:cstheme="majorBidi"/>
          <w:bCs/>
          <w:iCs/>
          <w:sz w:val="24"/>
          <w:szCs w:val="24"/>
        </w:rPr>
        <w:t>edangkan, dengan nilai Sig 0,110</w:t>
      </w:r>
      <w:r w:rsidRPr="00D15355">
        <w:rPr>
          <w:rFonts w:asciiTheme="majorBidi" w:eastAsiaTheme="minorEastAsia" w:hAnsiTheme="majorBidi" w:cstheme="majorBidi"/>
          <w:bCs/>
          <w:iCs/>
          <w:sz w:val="24"/>
          <w:szCs w:val="24"/>
        </w:rPr>
        <w:t>. Pada pen</w:t>
      </w:r>
      <w:r w:rsidR="00CA314F">
        <w:rPr>
          <w:rFonts w:asciiTheme="majorBidi" w:eastAsiaTheme="minorEastAsia" w:hAnsiTheme="majorBidi" w:cstheme="majorBidi"/>
          <w:bCs/>
          <w:iCs/>
          <w:sz w:val="24"/>
          <w:szCs w:val="24"/>
        </w:rPr>
        <w:t>elitian ini nilai sig 0,110 &gt; 0,05 dan -1.635</w:t>
      </w:r>
      <w:r w:rsidRPr="00D15355">
        <w:rPr>
          <w:rFonts w:asciiTheme="majorBidi" w:eastAsiaTheme="minorEastAsia" w:hAnsiTheme="majorBidi" w:cstheme="majorBidi"/>
          <w:bCs/>
          <w:iCs/>
          <w:sz w:val="24"/>
          <w:szCs w:val="24"/>
        </w:rPr>
        <w:t xml:space="preserve"> &lt; -2.002, sehingga pada p</w:t>
      </w:r>
      <w:r w:rsidR="00F93604">
        <w:rPr>
          <w:rFonts w:asciiTheme="majorBidi" w:eastAsiaTheme="minorEastAsia" w:hAnsiTheme="majorBidi" w:cstheme="majorBidi"/>
          <w:bCs/>
          <w:iCs/>
          <w:sz w:val="24"/>
          <w:szCs w:val="24"/>
        </w:rPr>
        <w:t>enelitian ini Ho diterima dan Ho</w:t>
      </w:r>
      <w:r w:rsidRPr="00D15355">
        <w:rPr>
          <w:rFonts w:asciiTheme="majorBidi" w:eastAsiaTheme="minorEastAsia" w:hAnsiTheme="majorBidi" w:cstheme="majorBidi"/>
          <w:bCs/>
          <w:iCs/>
          <w:sz w:val="24"/>
          <w:szCs w:val="24"/>
        </w:rPr>
        <w:t xml:space="preserve"> ditolak, artinya </w:t>
      </w:r>
      <w:r w:rsidRPr="00D15355">
        <w:rPr>
          <w:rFonts w:asciiTheme="majorBidi" w:eastAsiaTheme="minorEastAsia" w:hAnsiTheme="majorBidi" w:cstheme="majorBidi"/>
          <w:bCs/>
          <w:i/>
          <w:sz w:val="24"/>
          <w:szCs w:val="24"/>
        </w:rPr>
        <w:t>Corporate Socal Responsibility</w:t>
      </w:r>
      <w:r w:rsidRPr="00D15355">
        <w:rPr>
          <w:rFonts w:asciiTheme="majorBidi" w:eastAsiaTheme="minorEastAsia" w:hAnsiTheme="majorBidi" w:cstheme="majorBidi"/>
          <w:bCs/>
          <w:iCs/>
          <w:sz w:val="24"/>
          <w:szCs w:val="24"/>
        </w:rPr>
        <w:t xml:space="preserve"> tidak berpengaruh terhadap financial distress</w:t>
      </w:r>
      <w:r w:rsidR="00616701" w:rsidRPr="00D15355">
        <w:rPr>
          <w:rFonts w:asciiTheme="majorBidi" w:eastAsiaTheme="minorEastAsia" w:hAnsiTheme="majorBidi" w:cstheme="majorBidi"/>
          <w:bCs/>
          <w:iCs/>
          <w:sz w:val="24"/>
          <w:szCs w:val="24"/>
        </w:rPr>
        <w:t xml:space="preserve"> </w:t>
      </w:r>
      <w:r w:rsidR="00BA4ED2" w:rsidRPr="00BA4ED2">
        <w:rPr>
          <w:rFonts w:asciiTheme="majorBidi" w:eastAsiaTheme="minorEastAsia" w:hAnsiTheme="majorBidi" w:cstheme="majorBidi"/>
          <w:bCs/>
          <w:iCs/>
          <w:sz w:val="24"/>
          <w:szCs w:val="24"/>
        </w:rPr>
        <w:t xml:space="preserve">pada perbankan syariah periode </w:t>
      </w:r>
      <w:r w:rsidRPr="00D15355">
        <w:rPr>
          <w:rFonts w:asciiTheme="majorBidi" w:eastAsiaTheme="minorEastAsia" w:hAnsiTheme="majorBidi" w:cstheme="majorBidi"/>
          <w:bCs/>
          <w:iCs/>
          <w:sz w:val="24"/>
          <w:szCs w:val="24"/>
        </w:rPr>
        <w:t>2019-2023.</w:t>
      </w:r>
    </w:p>
    <w:p w14:paraId="4684DB86" w14:textId="539B6A55" w:rsidR="00D15355" w:rsidRDefault="00D15355" w:rsidP="00CA314F">
      <w:pPr>
        <w:pStyle w:val="ListParagraph"/>
        <w:numPr>
          <w:ilvl w:val="0"/>
          <w:numId w:val="22"/>
        </w:numPr>
        <w:spacing w:line="480" w:lineRule="auto"/>
        <w:ind w:left="993"/>
        <w:jc w:val="both"/>
        <w:rPr>
          <w:rFonts w:asciiTheme="majorBidi" w:eastAsiaTheme="minorEastAsia" w:hAnsiTheme="majorBidi" w:cstheme="majorBidi"/>
          <w:bCs/>
          <w:iCs/>
          <w:sz w:val="24"/>
          <w:szCs w:val="24"/>
        </w:rPr>
      </w:pPr>
      <w:r w:rsidRPr="00D15355">
        <w:rPr>
          <w:rFonts w:asciiTheme="majorBidi" w:eastAsiaTheme="minorEastAsia" w:hAnsiTheme="majorBidi" w:cstheme="majorBidi"/>
          <w:bCs/>
          <w:i/>
          <w:sz w:val="24"/>
          <w:szCs w:val="24"/>
        </w:rPr>
        <w:t>Firm Size</w:t>
      </w:r>
      <w:r w:rsidRPr="00D15355">
        <w:rPr>
          <w:rFonts w:asciiTheme="majorBidi" w:eastAsiaTheme="minorEastAsia" w:hAnsiTheme="majorBidi" w:cstheme="majorBidi"/>
          <w:bCs/>
          <w:iCs/>
          <w:sz w:val="24"/>
          <w:szCs w:val="24"/>
        </w:rPr>
        <w:t xml:space="preserve"> menunjukkan nilai T-Statistic adalah sebesar -0.</w:t>
      </w:r>
      <w:r w:rsidR="00CA314F">
        <w:rPr>
          <w:rFonts w:asciiTheme="majorBidi" w:eastAsiaTheme="minorEastAsia" w:hAnsiTheme="majorBidi" w:cstheme="majorBidi"/>
          <w:bCs/>
          <w:iCs/>
          <w:sz w:val="24"/>
          <w:szCs w:val="24"/>
        </w:rPr>
        <w:t>171</w:t>
      </w:r>
      <w:r w:rsidRPr="00D15355">
        <w:rPr>
          <w:rFonts w:asciiTheme="majorBidi" w:eastAsiaTheme="minorEastAsia" w:hAnsiTheme="majorBidi" w:cstheme="majorBidi"/>
          <w:bCs/>
          <w:iCs/>
          <w:sz w:val="24"/>
          <w:szCs w:val="24"/>
        </w:rPr>
        <w:t xml:space="preserve"> sedangkan, dengan nilai Sig 0,</w:t>
      </w:r>
      <w:r w:rsidR="00CA314F">
        <w:rPr>
          <w:rFonts w:asciiTheme="majorBidi" w:eastAsiaTheme="minorEastAsia" w:hAnsiTheme="majorBidi" w:cstheme="majorBidi"/>
          <w:bCs/>
          <w:iCs/>
          <w:sz w:val="24"/>
          <w:szCs w:val="24"/>
        </w:rPr>
        <w:t>865</w:t>
      </w:r>
      <w:r w:rsidRPr="00D15355">
        <w:rPr>
          <w:rFonts w:asciiTheme="majorBidi" w:eastAsiaTheme="minorEastAsia" w:hAnsiTheme="majorBidi" w:cstheme="majorBidi"/>
          <w:bCs/>
          <w:iCs/>
          <w:sz w:val="24"/>
          <w:szCs w:val="24"/>
        </w:rPr>
        <w:t>. Pada penelitian ini nilai sig 0,</w:t>
      </w:r>
      <w:r w:rsidR="00CA314F">
        <w:rPr>
          <w:rFonts w:asciiTheme="majorBidi" w:eastAsiaTheme="minorEastAsia" w:hAnsiTheme="majorBidi" w:cstheme="majorBidi"/>
          <w:bCs/>
          <w:iCs/>
          <w:sz w:val="24"/>
          <w:szCs w:val="24"/>
        </w:rPr>
        <w:t>865 &gt; 0,05 dan -0.171</w:t>
      </w:r>
      <w:r w:rsidRPr="00D15355">
        <w:rPr>
          <w:rFonts w:asciiTheme="majorBidi" w:eastAsiaTheme="minorEastAsia" w:hAnsiTheme="majorBidi" w:cstheme="majorBidi"/>
          <w:bCs/>
          <w:iCs/>
          <w:sz w:val="24"/>
          <w:szCs w:val="24"/>
        </w:rPr>
        <w:t xml:space="preserve"> &lt; -2.002, sehingga pada penel</w:t>
      </w:r>
      <w:r w:rsidR="00F93604">
        <w:rPr>
          <w:rFonts w:asciiTheme="majorBidi" w:eastAsiaTheme="minorEastAsia" w:hAnsiTheme="majorBidi" w:cstheme="majorBidi"/>
          <w:bCs/>
          <w:iCs/>
          <w:sz w:val="24"/>
          <w:szCs w:val="24"/>
        </w:rPr>
        <w:t>itian ini ini Ho diterima dan Ho</w:t>
      </w:r>
      <w:r w:rsidRPr="00D15355">
        <w:rPr>
          <w:rFonts w:asciiTheme="majorBidi" w:eastAsiaTheme="minorEastAsia" w:hAnsiTheme="majorBidi" w:cstheme="majorBidi"/>
          <w:bCs/>
          <w:iCs/>
          <w:sz w:val="24"/>
          <w:szCs w:val="24"/>
        </w:rPr>
        <w:t xml:space="preserve"> ditolak, artinya </w:t>
      </w:r>
      <w:r w:rsidRPr="00D15355">
        <w:rPr>
          <w:rFonts w:asciiTheme="majorBidi" w:eastAsiaTheme="minorEastAsia" w:hAnsiTheme="majorBidi" w:cstheme="majorBidi"/>
          <w:bCs/>
          <w:i/>
          <w:sz w:val="24"/>
          <w:szCs w:val="24"/>
        </w:rPr>
        <w:t>Firm Size</w:t>
      </w:r>
      <w:r w:rsidRPr="00D15355">
        <w:rPr>
          <w:rFonts w:asciiTheme="majorBidi" w:eastAsiaTheme="minorEastAsia" w:hAnsiTheme="majorBidi" w:cstheme="majorBidi"/>
          <w:bCs/>
          <w:iCs/>
          <w:sz w:val="24"/>
          <w:szCs w:val="24"/>
        </w:rPr>
        <w:t xml:space="preserve"> tidak berpengaruh terhadap financial distress</w:t>
      </w:r>
      <w:r>
        <w:rPr>
          <w:rFonts w:asciiTheme="majorBidi" w:eastAsiaTheme="minorEastAsia" w:hAnsiTheme="majorBidi" w:cstheme="majorBidi"/>
          <w:bCs/>
          <w:iCs/>
          <w:sz w:val="24"/>
          <w:szCs w:val="24"/>
        </w:rPr>
        <w:t xml:space="preserve"> </w:t>
      </w:r>
      <w:r w:rsidR="00BA4ED2">
        <w:rPr>
          <w:rFonts w:asciiTheme="majorBidi" w:eastAsiaTheme="minorEastAsia" w:hAnsiTheme="majorBidi" w:cstheme="majorBidi"/>
          <w:bCs/>
          <w:iCs/>
          <w:sz w:val="24"/>
          <w:szCs w:val="24"/>
        </w:rPr>
        <w:t xml:space="preserve">pada perbankan syariah periode </w:t>
      </w:r>
      <w:r w:rsidRPr="00D15355">
        <w:rPr>
          <w:rFonts w:asciiTheme="majorBidi" w:eastAsiaTheme="minorEastAsia" w:hAnsiTheme="majorBidi" w:cstheme="majorBidi"/>
          <w:bCs/>
          <w:iCs/>
          <w:sz w:val="24"/>
          <w:szCs w:val="24"/>
        </w:rPr>
        <w:t>2019-2023.</w:t>
      </w:r>
    </w:p>
    <w:p w14:paraId="147FE123" w14:textId="5ACC0D07" w:rsidR="004E7DC8" w:rsidRPr="00C364D6" w:rsidRDefault="00D15355" w:rsidP="00CA314F">
      <w:pPr>
        <w:pStyle w:val="ListParagraph"/>
        <w:numPr>
          <w:ilvl w:val="0"/>
          <w:numId w:val="22"/>
        </w:numPr>
        <w:spacing w:line="480" w:lineRule="auto"/>
        <w:ind w:left="993" w:hanging="426"/>
        <w:jc w:val="both"/>
        <w:rPr>
          <w:rFonts w:asciiTheme="majorBidi" w:eastAsiaTheme="minorEastAsia" w:hAnsiTheme="majorBidi" w:cstheme="majorBidi"/>
          <w:bCs/>
          <w:iCs/>
          <w:sz w:val="24"/>
          <w:szCs w:val="24"/>
        </w:rPr>
      </w:pPr>
      <w:r w:rsidRPr="00D15355">
        <w:rPr>
          <w:rFonts w:asciiTheme="majorBidi" w:hAnsiTheme="majorBidi" w:cstheme="majorBidi"/>
          <w:sz w:val="24"/>
          <w:szCs w:val="24"/>
        </w:rPr>
        <w:t>Likuiditas menunjukkan n</w:t>
      </w:r>
      <w:r w:rsidR="00CA314F">
        <w:rPr>
          <w:rFonts w:asciiTheme="majorBidi" w:hAnsiTheme="majorBidi" w:cstheme="majorBidi"/>
          <w:sz w:val="24"/>
          <w:szCs w:val="24"/>
        </w:rPr>
        <w:t>ilai T-Statistic adalah sebesar 4,026</w:t>
      </w:r>
      <w:r w:rsidRPr="00D15355">
        <w:rPr>
          <w:rFonts w:asciiTheme="majorBidi" w:hAnsiTheme="majorBidi" w:cstheme="majorBidi"/>
          <w:sz w:val="24"/>
          <w:szCs w:val="24"/>
        </w:rPr>
        <w:t xml:space="preserve"> sedangkan, dengan nilai Sig 0,000. Pada penelitian ini nilai sig 0,000 &lt; 0,05 dan </w:t>
      </w:r>
      <w:r w:rsidR="00CA314F">
        <w:rPr>
          <w:rFonts w:asciiTheme="majorBidi" w:hAnsiTheme="majorBidi" w:cstheme="majorBidi"/>
          <w:sz w:val="24"/>
          <w:szCs w:val="24"/>
        </w:rPr>
        <w:t>4,026</w:t>
      </w:r>
      <w:r w:rsidRPr="00D15355">
        <w:rPr>
          <w:rFonts w:asciiTheme="majorBidi" w:hAnsiTheme="majorBidi" w:cstheme="majorBidi"/>
          <w:sz w:val="24"/>
          <w:szCs w:val="24"/>
        </w:rPr>
        <w:t xml:space="preserve"> &gt; 2.002, sehingga pada penelitian ini </w:t>
      </w:r>
      <w:r w:rsidR="00F93604">
        <w:rPr>
          <w:rFonts w:asciiTheme="majorBidi" w:hAnsiTheme="majorBidi" w:cstheme="majorBidi"/>
          <w:sz w:val="24"/>
          <w:szCs w:val="24"/>
        </w:rPr>
        <w:t>Ho ditolak dan Ho</w:t>
      </w:r>
      <w:r w:rsidRPr="00D15355">
        <w:rPr>
          <w:rFonts w:asciiTheme="majorBidi" w:hAnsiTheme="majorBidi" w:cstheme="majorBidi"/>
          <w:sz w:val="24"/>
          <w:szCs w:val="24"/>
        </w:rPr>
        <w:t xml:space="preserve"> diterima, artinya </w:t>
      </w:r>
      <w:r w:rsidRPr="00D15355">
        <w:rPr>
          <w:rFonts w:asciiTheme="majorBidi" w:hAnsiTheme="majorBidi" w:cstheme="majorBidi"/>
          <w:sz w:val="24"/>
          <w:szCs w:val="24"/>
          <w:lang w:val="en-ID"/>
        </w:rPr>
        <w:t xml:space="preserve">likuiditas </w:t>
      </w:r>
      <w:r w:rsidRPr="00D15355">
        <w:rPr>
          <w:rFonts w:asciiTheme="majorBidi" w:hAnsiTheme="majorBidi" w:cstheme="majorBidi"/>
          <w:sz w:val="24"/>
          <w:szCs w:val="24"/>
        </w:rPr>
        <w:t xml:space="preserve">berpengaruh terhadap </w:t>
      </w:r>
      <w:r w:rsidRPr="00D15355">
        <w:rPr>
          <w:rFonts w:asciiTheme="majorBidi" w:hAnsiTheme="majorBidi" w:cstheme="majorBidi"/>
          <w:sz w:val="24"/>
          <w:szCs w:val="24"/>
          <w:lang w:val="en-ID"/>
        </w:rPr>
        <w:t>financial distress</w:t>
      </w:r>
      <w:r>
        <w:rPr>
          <w:rFonts w:asciiTheme="majorBidi" w:hAnsiTheme="majorBidi" w:cstheme="majorBidi"/>
          <w:sz w:val="24"/>
          <w:szCs w:val="24"/>
        </w:rPr>
        <w:t xml:space="preserve"> </w:t>
      </w:r>
      <w:r w:rsidR="00BA4ED2" w:rsidRPr="00BA4ED2">
        <w:rPr>
          <w:rFonts w:asciiTheme="majorBidi" w:eastAsiaTheme="minorEastAsia" w:hAnsiTheme="majorBidi" w:cstheme="majorBidi"/>
          <w:bCs/>
          <w:iCs/>
          <w:sz w:val="24"/>
          <w:szCs w:val="24"/>
        </w:rPr>
        <w:t xml:space="preserve">pada perbankan syariah periode </w:t>
      </w:r>
      <w:r w:rsidRPr="00D15355">
        <w:rPr>
          <w:rFonts w:asciiTheme="majorBidi" w:eastAsiaTheme="minorEastAsia" w:hAnsiTheme="majorBidi" w:cstheme="majorBidi"/>
          <w:bCs/>
          <w:iCs/>
          <w:sz w:val="24"/>
          <w:szCs w:val="24"/>
        </w:rPr>
        <w:t>Tahun 2019-2023.</w:t>
      </w:r>
    </w:p>
    <w:p w14:paraId="308CFE75" w14:textId="77777777" w:rsidR="00D15355" w:rsidRPr="00D15355" w:rsidRDefault="00D15355" w:rsidP="00D919D0">
      <w:pPr>
        <w:pStyle w:val="ListParagraph"/>
        <w:numPr>
          <w:ilvl w:val="0"/>
          <w:numId w:val="21"/>
        </w:numPr>
        <w:spacing w:line="480" w:lineRule="auto"/>
        <w:ind w:left="567" w:hanging="283"/>
        <w:jc w:val="both"/>
        <w:rPr>
          <w:rFonts w:asciiTheme="majorBidi" w:eastAsiaTheme="minorEastAsia" w:hAnsiTheme="majorBidi" w:cstheme="majorBidi"/>
          <w:bCs/>
          <w:iCs/>
          <w:sz w:val="24"/>
          <w:szCs w:val="24"/>
        </w:rPr>
      </w:pPr>
      <w:r w:rsidRPr="00D15355">
        <w:rPr>
          <w:rFonts w:asciiTheme="majorBidi" w:eastAsiaTheme="minorEastAsia" w:hAnsiTheme="majorBidi" w:cstheme="majorBidi"/>
          <w:bCs/>
          <w:iCs/>
          <w:sz w:val="24"/>
          <w:szCs w:val="24"/>
        </w:rPr>
        <w:t>Uji Simultan (Uji F)</w:t>
      </w:r>
    </w:p>
    <w:p w14:paraId="3F3E7074" w14:textId="174EF758" w:rsidR="00D16F64" w:rsidRDefault="00D15355" w:rsidP="002C0A41">
      <w:pPr>
        <w:pStyle w:val="ListParagraph"/>
        <w:spacing w:line="480" w:lineRule="auto"/>
        <w:ind w:left="567" w:firstLine="284"/>
        <w:jc w:val="both"/>
        <w:rPr>
          <w:rFonts w:asciiTheme="majorBidi" w:eastAsiaTheme="minorEastAsia" w:hAnsiTheme="majorBidi" w:cstheme="majorBidi"/>
          <w:bCs/>
          <w:iCs/>
          <w:sz w:val="24"/>
          <w:szCs w:val="24"/>
        </w:rPr>
      </w:pPr>
      <w:r>
        <w:rPr>
          <w:rFonts w:asciiTheme="majorBidi" w:eastAsiaTheme="minorEastAsia" w:hAnsiTheme="majorBidi" w:cstheme="majorBidi"/>
          <w:bCs/>
          <w:iCs/>
          <w:sz w:val="24"/>
          <w:szCs w:val="24"/>
        </w:rPr>
        <w:tab/>
      </w:r>
      <w:r w:rsidRPr="00D15355">
        <w:rPr>
          <w:rFonts w:asciiTheme="majorBidi" w:eastAsiaTheme="minorEastAsia" w:hAnsiTheme="majorBidi" w:cstheme="majorBidi"/>
          <w:bCs/>
          <w:iCs/>
          <w:sz w:val="24"/>
          <w:szCs w:val="24"/>
        </w:rPr>
        <w:t xml:space="preserve">Uji statistik F untuk menunjukan seberapa jauh pengaruh variabel independen secara simultan dalam menerangkan variabel dependen (Ghozali, 2018:98). Jika nilai signifikansi F &lt; 0,05 maka Ho ditolak, yang artinya </w:t>
      </w:r>
      <w:r w:rsidRPr="00D15355">
        <w:rPr>
          <w:rFonts w:asciiTheme="majorBidi" w:eastAsiaTheme="minorEastAsia" w:hAnsiTheme="majorBidi" w:cstheme="majorBidi"/>
          <w:bCs/>
          <w:iCs/>
          <w:sz w:val="24"/>
          <w:szCs w:val="24"/>
        </w:rPr>
        <w:lastRenderedPageBreak/>
        <w:t>terdapat pengaruh yang signifikan antara variabel independen secara simultan terhadap variabel dependen. Jika nilai</w:t>
      </w:r>
      <w:r>
        <w:rPr>
          <w:rFonts w:asciiTheme="majorBidi" w:eastAsiaTheme="minorEastAsia" w:hAnsiTheme="majorBidi" w:cstheme="majorBidi"/>
          <w:bCs/>
          <w:iCs/>
          <w:sz w:val="24"/>
          <w:szCs w:val="24"/>
        </w:rPr>
        <w:t xml:space="preserve"> </w:t>
      </w:r>
      <w:r w:rsidRPr="00D15355">
        <w:rPr>
          <w:rFonts w:asciiTheme="majorBidi" w:eastAsiaTheme="minorEastAsia" w:hAnsiTheme="majorBidi" w:cstheme="majorBidi"/>
          <w:bCs/>
          <w:iCs/>
          <w:sz w:val="24"/>
          <w:szCs w:val="24"/>
        </w:rPr>
        <w:t>signifikansi F &gt; 0,05 maka Ho diterima, yang artinya tidak terdapat pengaruh yang signifikan antara variabel independen secara simultan terhadap variabel dependen. Hasil dari perhitungan uji F dapat dilihat pada tabel berikut ini:</w:t>
      </w:r>
    </w:p>
    <w:p w14:paraId="30B9DC56" w14:textId="77777777" w:rsidR="00E00852" w:rsidRPr="00E00852" w:rsidRDefault="00E00852" w:rsidP="00E00852">
      <w:pPr>
        <w:pStyle w:val="Tabel"/>
        <w:jc w:val="center"/>
        <w:rPr>
          <w:b/>
          <w:bCs/>
        </w:rPr>
      </w:pPr>
      <w:bookmarkStart w:id="32" w:name="_Toc172741611"/>
      <w:r w:rsidRPr="00E00852">
        <w:rPr>
          <w:b/>
          <w:bCs/>
        </w:rPr>
        <w:t xml:space="preserve">Tabel </w:t>
      </w:r>
      <w:r w:rsidRPr="00E00852">
        <w:rPr>
          <w:b/>
          <w:bCs/>
        </w:rPr>
        <w:fldChar w:fldCharType="begin"/>
      </w:r>
      <w:r w:rsidRPr="00E00852">
        <w:rPr>
          <w:b/>
          <w:bCs/>
        </w:rPr>
        <w:instrText xml:space="preserve"> SEQ Tabel \* ARABIC </w:instrText>
      </w:r>
      <w:r w:rsidRPr="00E00852">
        <w:rPr>
          <w:b/>
          <w:bCs/>
        </w:rPr>
        <w:fldChar w:fldCharType="separate"/>
      </w:r>
      <w:r>
        <w:rPr>
          <w:b/>
          <w:bCs/>
          <w:noProof/>
        </w:rPr>
        <w:t>19</w:t>
      </w:r>
      <w:bookmarkEnd w:id="32"/>
      <w:r w:rsidRPr="00E00852">
        <w:rPr>
          <w:b/>
          <w:bCs/>
        </w:rPr>
        <w:fldChar w:fldCharType="end"/>
      </w:r>
    </w:p>
    <w:p w14:paraId="78D5A406" w14:textId="65468F61" w:rsidR="00D15355" w:rsidRPr="00E00852" w:rsidRDefault="00D15355" w:rsidP="00E00852">
      <w:pPr>
        <w:pStyle w:val="Tabel"/>
        <w:jc w:val="center"/>
        <w:rPr>
          <w:b/>
          <w:bCs/>
        </w:rPr>
      </w:pPr>
      <w:r w:rsidRPr="00E00852">
        <w:rPr>
          <w:b/>
          <w:bCs/>
        </w:rPr>
        <w:t>Hasil Uji Signifikansi Simultan (Uji F-test)</w:t>
      </w:r>
    </w:p>
    <w:tbl>
      <w:tblPr>
        <w:tblW w:w="8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6"/>
        <w:gridCol w:w="1292"/>
        <w:gridCol w:w="1476"/>
        <w:gridCol w:w="1030"/>
        <w:gridCol w:w="1415"/>
        <w:gridCol w:w="1030"/>
        <w:gridCol w:w="1030"/>
      </w:tblGrid>
      <w:tr w:rsidR="00D16F64" w:rsidRPr="00D16F64" w14:paraId="04FA0F98" w14:textId="77777777" w:rsidTr="00D16F64">
        <w:trPr>
          <w:cantSplit/>
        </w:trPr>
        <w:tc>
          <w:tcPr>
            <w:tcW w:w="8004" w:type="dxa"/>
            <w:gridSpan w:val="7"/>
            <w:shd w:val="clear" w:color="auto" w:fill="FFFFFF"/>
            <w:vAlign w:val="center"/>
          </w:tcPr>
          <w:p w14:paraId="1DEF6B74" w14:textId="77777777" w:rsidR="00D16F64" w:rsidRPr="00D16F64" w:rsidRDefault="00D16F64" w:rsidP="00D16F64">
            <w:pPr>
              <w:autoSpaceDE w:val="0"/>
              <w:autoSpaceDN w:val="0"/>
              <w:adjustRightInd w:val="0"/>
              <w:spacing w:after="0" w:line="320" w:lineRule="atLeast"/>
              <w:ind w:left="60" w:right="60"/>
              <w:jc w:val="center"/>
              <w:rPr>
                <w:rFonts w:ascii="Arial" w:eastAsia="Calibri" w:hAnsi="Arial" w:cs="Arial"/>
                <w:color w:val="010205"/>
                <w:lang w:val="en-ID"/>
              </w:rPr>
            </w:pPr>
            <w:r w:rsidRPr="00D16F64">
              <w:rPr>
                <w:rFonts w:ascii="Arial" w:eastAsia="Calibri" w:hAnsi="Arial" w:cs="Arial"/>
                <w:b/>
                <w:bCs/>
                <w:color w:val="010205"/>
                <w:lang w:val="en-ID"/>
              </w:rPr>
              <w:t>ANOVA</w:t>
            </w:r>
            <w:r w:rsidRPr="00D16F64">
              <w:rPr>
                <w:rFonts w:ascii="Arial" w:eastAsia="Calibri" w:hAnsi="Arial" w:cs="Arial"/>
                <w:b/>
                <w:bCs/>
                <w:color w:val="010205"/>
                <w:vertAlign w:val="superscript"/>
                <w:lang w:val="en-ID"/>
              </w:rPr>
              <w:t>a</w:t>
            </w:r>
          </w:p>
        </w:tc>
      </w:tr>
      <w:tr w:rsidR="00D16F64" w:rsidRPr="00D16F64" w14:paraId="0FF92CB0" w14:textId="77777777" w:rsidTr="00D16F64">
        <w:trPr>
          <w:cantSplit/>
        </w:trPr>
        <w:tc>
          <w:tcPr>
            <w:tcW w:w="2028" w:type="dxa"/>
            <w:gridSpan w:val="2"/>
            <w:shd w:val="clear" w:color="auto" w:fill="FFFFFF"/>
            <w:vAlign w:val="bottom"/>
          </w:tcPr>
          <w:p w14:paraId="0834F484" w14:textId="77777777" w:rsidR="00D16F64" w:rsidRPr="00D16F64" w:rsidRDefault="00D16F64" w:rsidP="00D16F64">
            <w:pPr>
              <w:autoSpaceDE w:val="0"/>
              <w:autoSpaceDN w:val="0"/>
              <w:adjustRightInd w:val="0"/>
              <w:spacing w:after="0" w:line="320" w:lineRule="atLeast"/>
              <w:ind w:left="60" w:right="60"/>
              <w:rPr>
                <w:rFonts w:ascii="Arial" w:eastAsia="Calibri" w:hAnsi="Arial" w:cs="Arial"/>
                <w:color w:val="264A60"/>
                <w:sz w:val="18"/>
                <w:szCs w:val="18"/>
                <w:lang w:val="en-ID"/>
              </w:rPr>
            </w:pPr>
            <w:r w:rsidRPr="00D16F64">
              <w:rPr>
                <w:rFonts w:ascii="Arial" w:eastAsia="Calibri" w:hAnsi="Arial" w:cs="Arial"/>
                <w:color w:val="264A60"/>
                <w:sz w:val="18"/>
                <w:szCs w:val="18"/>
                <w:lang w:val="en-ID"/>
              </w:rPr>
              <w:t>Model</w:t>
            </w:r>
          </w:p>
        </w:tc>
        <w:tc>
          <w:tcPr>
            <w:tcW w:w="1475" w:type="dxa"/>
            <w:shd w:val="clear" w:color="auto" w:fill="FFFFFF"/>
            <w:vAlign w:val="bottom"/>
          </w:tcPr>
          <w:p w14:paraId="72952B91" w14:textId="77777777" w:rsidR="00D16F64" w:rsidRPr="00D16F64" w:rsidRDefault="00D16F64" w:rsidP="00D16F64">
            <w:pPr>
              <w:autoSpaceDE w:val="0"/>
              <w:autoSpaceDN w:val="0"/>
              <w:adjustRightInd w:val="0"/>
              <w:spacing w:after="0" w:line="320" w:lineRule="atLeast"/>
              <w:ind w:left="60" w:right="60"/>
              <w:jc w:val="center"/>
              <w:rPr>
                <w:rFonts w:ascii="Arial" w:eastAsia="Calibri" w:hAnsi="Arial" w:cs="Arial"/>
                <w:color w:val="264A60"/>
                <w:sz w:val="18"/>
                <w:szCs w:val="18"/>
                <w:lang w:val="en-ID"/>
              </w:rPr>
            </w:pPr>
            <w:r w:rsidRPr="00D16F64">
              <w:rPr>
                <w:rFonts w:ascii="Arial" w:eastAsia="Calibri" w:hAnsi="Arial" w:cs="Arial"/>
                <w:color w:val="264A60"/>
                <w:sz w:val="18"/>
                <w:szCs w:val="18"/>
                <w:lang w:val="en-ID"/>
              </w:rPr>
              <w:t>Sum of Squares</w:t>
            </w:r>
          </w:p>
        </w:tc>
        <w:tc>
          <w:tcPr>
            <w:tcW w:w="1029" w:type="dxa"/>
            <w:shd w:val="clear" w:color="auto" w:fill="FFFFFF"/>
            <w:vAlign w:val="bottom"/>
          </w:tcPr>
          <w:p w14:paraId="5FB53BAE" w14:textId="77777777" w:rsidR="00D16F64" w:rsidRPr="00D16F64" w:rsidRDefault="00D16F64" w:rsidP="00D16F64">
            <w:pPr>
              <w:autoSpaceDE w:val="0"/>
              <w:autoSpaceDN w:val="0"/>
              <w:adjustRightInd w:val="0"/>
              <w:spacing w:after="0" w:line="320" w:lineRule="atLeast"/>
              <w:ind w:left="60" w:right="60"/>
              <w:jc w:val="center"/>
              <w:rPr>
                <w:rFonts w:ascii="Arial" w:eastAsia="Calibri" w:hAnsi="Arial" w:cs="Arial"/>
                <w:color w:val="264A60"/>
                <w:sz w:val="18"/>
                <w:szCs w:val="18"/>
                <w:lang w:val="en-ID"/>
              </w:rPr>
            </w:pPr>
            <w:r w:rsidRPr="00D16F64">
              <w:rPr>
                <w:rFonts w:ascii="Arial" w:eastAsia="Calibri" w:hAnsi="Arial" w:cs="Arial"/>
                <w:color w:val="264A60"/>
                <w:sz w:val="18"/>
                <w:szCs w:val="18"/>
                <w:lang w:val="en-ID"/>
              </w:rPr>
              <w:t>df</w:t>
            </w:r>
          </w:p>
        </w:tc>
        <w:tc>
          <w:tcPr>
            <w:tcW w:w="1414" w:type="dxa"/>
            <w:shd w:val="clear" w:color="auto" w:fill="FFFFFF"/>
            <w:vAlign w:val="bottom"/>
          </w:tcPr>
          <w:p w14:paraId="46BF7287" w14:textId="77777777" w:rsidR="00D16F64" w:rsidRPr="00D16F64" w:rsidRDefault="00D16F64" w:rsidP="00D16F64">
            <w:pPr>
              <w:autoSpaceDE w:val="0"/>
              <w:autoSpaceDN w:val="0"/>
              <w:adjustRightInd w:val="0"/>
              <w:spacing w:after="0" w:line="320" w:lineRule="atLeast"/>
              <w:ind w:left="60" w:right="60"/>
              <w:jc w:val="center"/>
              <w:rPr>
                <w:rFonts w:ascii="Arial" w:eastAsia="Calibri" w:hAnsi="Arial" w:cs="Arial"/>
                <w:color w:val="264A60"/>
                <w:sz w:val="18"/>
                <w:szCs w:val="18"/>
                <w:lang w:val="en-ID"/>
              </w:rPr>
            </w:pPr>
            <w:r w:rsidRPr="00D16F64">
              <w:rPr>
                <w:rFonts w:ascii="Arial" w:eastAsia="Calibri" w:hAnsi="Arial" w:cs="Arial"/>
                <w:color w:val="264A60"/>
                <w:sz w:val="18"/>
                <w:szCs w:val="18"/>
                <w:lang w:val="en-ID"/>
              </w:rPr>
              <w:t>Mean Square</w:t>
            </w:r>
          </w:p>
        </w:tc>
        <w:tc>
          <w:tcPr>
            <w:tcW w:w="1029" w:type="dxa"/>
            <w:shd w:val="clear" w:color="auto" w:fill="FFFFFF"/>
            <w:vAlign w:val="bottom"/>
          </w:tcPr>
          <w:p w14:paraId="39998999" w14:textId="77777777" w:rsidR="00D16F64" w:rsidRPr="00D16F64" w:rsidRDefault="00D16F64" w:rsidP="00D16F64">
            <w:pPr>
              <w:autoSpaceDE w:val="0"/>
              <w:autoSpaceDN w:val="0"/>
              <w:adjustRightInd w:val="0"/>
              <w:spacing w:after="0" w:line="320" w:lineRule="atLeast"/>
              <w:ind w:left="60" w:right="60"/>
              <w:jc w:val="center"/>
              <w:rPr>
                <w:rFonts w:ascii="Arial" w:eastAsia="Calibri" w:hAnsi="Arial" w:cs="Arial"/>
                <w:color w:val="264A60"/>
                <w:sz w:val="18"/>
                <w:szCs w:val="18"/>
                <w:lang w:val="en-ID"/>
              </w:rPr>
            </w:pPr>
            <w:r w:rsidRPr="00D16F64">
              <w:rPr>
                <w:rFonts w:ascii="Arial" w:eastAsia="Calibri" w:hAnsi="Arial" w:cs="Arial"/>
                <w:color w:val="264A60"/>
                <w:sz w:val="18"/>
                <w:szCs w:val="18"/>
                <w:lang w:val="en-ID"/>
              </w:rPr>
              <w:t>F</w:t>
            </w:r>
          </w:p>
        </w:tc>
        <w:tc>
          <w:tcPr>
            <w:tcW w:w="1029" w:type="dxa"/>
            <w:shd w:val="clear" w:color="auto" w:fill="FFFFFF"/>
            <w:vAlign w:val="bottom"/>
          </w:tcPr>
          <w:p w14:paraId="52408347" w14:textId="77777777" w:rsidR="00D16F64" w:rsidRPr="00D16F64" w:rsidRDefault="00D16F64" w:rsidP="00D16F64">
            <w:pPr>
              <w:autoSpaceDE w:val="0"/>
              <w:autoSpaceDN w:val="0"/>
              <w:adjustRightInd w:val="0"/>
              <w:spacing w:after="0" w:line="320" w:lineRule="atLeast"/>
              <w:ind w:left="60" w:right="60"/>
              <w:jc w:val="center"/>
              <w:rPr>
                <w:rFonts w:ascii="Arial" w:eastAsia="Calibri" w:hAnsi="Arial" w:cs="Arial"/>
                <w:color w:val="264A60"/>
                <w:sz w:val="18"/>
                <w:szCs w:val="18"/>
                <w:lang w:val="en-ID"/>
              </w:rPr>
            </w:pPr>
            <w:r w:rsidRPr="00D16F64">
              <w:rPr>
                <w:rFonts w:ascii="Arial" w:eastAsia="Calibri" w:hAnsi="Arial" w:cs="Arial"/>
                <w:color w:val="264A60"/>
                <w:sz w:val="18"/>
                <w:szCs w:val="18"/>
                <w:lang w:val="en-ID"/>
              </w:rPr>
              <w:t>Sig.</w:t>
            </w:r>
          </w:p>
        </w:tc>
      </w:tr>
      <w:tr w:rsidR="00D16F64" w:rsidRPr="00D16F64" w14:paraId="79E7AA69" w14:textId="77777777" w:rsidTr="00D16F64">
        <w:trPr>
          <w:cantSplit/>
        </w:trPr>
        <w:tc>
          <w:tcPr>
            <w:tcW w:w="737" w:type="dxa"/>
            <w:vMerge w:val="restart"/>
            <w:shd w:val="clear" w:color="auto" w:fill="E0E0E0"/>
          </w:tcPr>
          <w:p w14:paraId="65341302" w14:textId="77777777" w:rsidR="00D16F64" w:rsidRPr="00D16F64" w:rsidRDefault="00D16F64" w:rsidP="00D16F64">
            <w:pPr>
              <w:autoSpaceDE w:val="0"/>
              <w:autoSpaceDN w:val="0"/>
              <w:adjustRightInd w:val="0"/>
              <w:spacing w:after="0" w:line="320" w:lineRule="atLeast"/>
              <w:ind w:left="60" w:right="60"/>
              <w:rPr>
                <w:rFonts w:ascii="Arial" w:eastAsia="Calibri" w:hAnsi="Arial" w:cs="Arial"/>
                <w:color w:val="264A60"/>
                <w:sz w:val="18"/>
                <w:szCs w:val="18"/>
                <w:lang w:val="en-ID"/>
              </w:rPr>
            </w:pPr>
            <w:r w:rsidRPr="00D16F64">
              <w:rPr>
                <w:rFonts w:ascii="Arial" w:eastAsia="Calibri" w:hAnsi="Arial" w:cs="Arial"/>
                <w:color w:val="264A60"/>
                <w:sz w:val="18"/>
                <w:szCs w:val="18"/>
                <w:lang w:val="en-ID"/>
              </w:rPr>
              <w:t>1</w:t>
            </w:r>
          </w:p>
        </w:tc>
        <w:tc>
          <w:tcPr>
            <w:tcW w:w="1291" w:type="dxa"/>
            <w:shd w:val="clear" w:color="auto" w:fill="E0E0E0"/>
          </w:tcPr>
          <w:p w14:paraId="19CA20FA" w14:textId="77777777" w:rsidR="00D16F64" w:rsidRPr="00D16F64" w:rsidRDefault="00D16F64" w:rsidP="00D16F64">
            <w:pPr>
              <w:autoSpaceDE w:val="0"/>
              <w:autoSpaceDN w:val="0"/>
              <w:adjustRightInd w:val="0"/>
              <w:spacing w:after="0" w:line="320" w:lineRule="atLeast"/>
              <w:ind w:left="60" w:right="60"/>
              <w:rPr>
                <w:rFonts w:ascii="Arial" w:eastAsia="Calibri" w:hAnsi="Arial" w:cs="Arial"/>
                <w:color w:val="264A60"/>
                <w:sz w:val="18"/>
                <w:szCs w:val="18"/>
                <w:lang w:val="en-ID"/>
              </w:rPr>
            </w:pPr>
            <w:r w:rsidRPr="00D16F64">
              <w:rPr>
                <w:rFonts w:ascii="Arial" w:eastAsia="Calibri" w:hAnsi="Arial" w:cs="Arial"/>
                <w:color w:val="264A60"/>
                <w:sz w:val="18"/>
                <w:szCs w:val="18"/>
                <w:lang w:val="en-ID"/>
              </w:rPr>
              <w:t>Regression</w:t>
            </w:r>
          </w:p>
        </w:tc>
        <w:tc>
          <w:tcPr>
            <w:tcW w:w="1475" w:type="dxa"/>
            <w:shd w:val="clear" w:color="auto" w:fill="FFFFFF"/>
          </w:tcPr>
          <w:p w14:paraId="7A5FC3D9" w14:textId="77777777" w:rsidR="00D16F64" w:rsidRPr="00D16F64" w:rsidRDefault="00D16F64" w:rsidP="00D16F64">
            <w:pPr>
              <w:autoSpaceDE w:val="0"/>
              <w:autoSpaceDN w:val="0"/>
              <w:adjustRightInd w:val="0"/>
              <w:spacing w:after="0" w:line="320" w:lineRule="atLeast"/>
              <w:ind w:left="60" w:right="60"/>
              <w:jc w:val="right"/>
              <w:rPr>
                <w:rFonts w:ascii="Arial" w:eastAsia="Calibri" w:hAnsi="Arial" w:cs="Arial"/>
                <w:color w:val="010205"/>
                <w:sz w:val="18"/>
                <w:szCs w:val="18"/>
                <w:lang w:val="en-ID"/>
              </w:rPr>
            </w:pPr>
            <w:r w:rsidRPr="00D16F64">
              <w:rPr>
                <w:rFonts w:ascii="Arial" w:eastAsia="Calibri" w:hAnsi="Arial" w:cs="Arial"/>
                <w:color w:val="010205"/>
                <w:sz w:val="18"/>
                <w:szCs w:val="18"/>
                <w:lang w:val="en-ID"/>
              </w:rPr>
              <w:t>44</w:t>
            </w:r>
            <w:r w:rsidRPr="00D16F64">
              <w:rPr>
                <w:rFonts w:ascii="Arial" w:eastAsia="Calibri" w:hAnsi="Arial" w:cs="Arial"/>
                <w:color w:val="010205"/>
                <w:sz w:val="18"/>
                <w:szCs w:val="18"/>
              </w:rPr>
              <w:t>,</w:t>
            </w:r>
            <w:r w:rsidRPr="00D16F64">
              <w:rPr>
                <w:rFonts w:ascii="Arial" w:eastAsia="Calibri" w:hAnsi="Arial" w:cs="Arial"/>
                <w:color w:val="010205"/>
                <w:sz w:val="18"/>
                <w:szCs w:val="18"/>
                <w:lang w:val="en-ID"/>
              </w:rPr>
              <w:t>335</w:t>
            </w:r>
          </w:p>
        </w:tc>
        <w:tc>
          <w:tcPr>
            <w:tcW w:w="1029" w:type="dxa"/>
            <w:shd w:val="clear" w:color="auto" w:fill="FFFFFF"/>
          </w:tcPr>
          <w:p w14:paraId="46E96267" w14:textId="77777777" w:rsidR="00D16F64" w:rsidRPr="00D16F64" w:rsidRDefault="00D16F64" w:rsidP="00D16F64">
            <w:pPr>
              <w:autoSpaceDE w:val="0"/>
              <w:autoSpaceDN w:val="0"/>
              <w:adjustRightInd w:val="0"/>
              <w:spacing w:after="0" w:line="320" w:lineRule="atLeast"/>
              <w:ind w:left="60" w:right="60"/>
              <w:jc w:val="right"/>
              <w:rPr>
                <w:rFonts w:ascii="Arial" w:eastAsia="Calibri" w:hAnsi="Arial" w:cs="Arial"/>
                <w:color w:val="010205"/>
                <w:sz w:val="18"/>
                <w:szCs w:val="18"/>
                <w:lang w:val="en-ID"/>
              </w:rPr>
            </w:pPr>
            <w:r w:rsidRPr="00D16F64">
              <w:rPr>
                <w:rFonts w:ascii="Arial" w:eastAsia="Calibri" w:hAnsi="Arial" w:cs="Arial"/>
                <w:color w:val="010205"/>
                <w:sz w:val="18"/>
                <w:szCs w:val="18"/>
                <w:lang w:val="en-ID"/>
              </w:rPr>
              <w:t>4</w:t>
            </w:r>
          </w:p>
        </w:tc>
        <w:tc>
          <w:tcPr>
            <w:tcW w:w="1414" w:type="dxa"/>
            <w:shd w:val="clear" w:color="auto" w:fill="FFFFFF"/>
          </w:tcPr>
          <w:p w14:paraId="0270EBF4" w14:textId="77777777" w:rsidR="00D16F64" w:rsidRPr="00D16F64" w:rsidRDefault="00D16F64" w:rsidP="00D16F64">
            <w:pPr>
              <w:autoSpaceDE w:val="0"/>
              <w:autoSpaceDN w:val="0"/>
              <w:adjustRightInd w:val="0"/>
              <w:spacing w:after="0" w:line="320" w:lineRule="atLeast"/>
              <w:ind w:left="60" w:right="60"/>
              <w:jc w:val="right"/>
              <w:rPr>
                <w:rFonts w:ascii="Arial" w:eastAsia="Calibri" w:hAnsi="Arial" w:cs="Arial"/>
                <w:color w:val="010205"/>
                <w:sz w:val="18"/>
                <w:szCs w:val="18"/>
                <w:lang w:val="en-ID"/>
              </w:rPr>
            </w:pPr>
            <w:r w:rsidRPr="00D16F64">
              <w:rPr>
                <w:rFonts w:ascii="Arial" w:eastAsia="Calibri" w:hAnsi="Arial" w:cs="Arial"/>
                <w:color w:val="010205"/>
                <w:sz w:val="18"/>
                <w:szCs w:val="18"/>
                <w:lang w:val="en-ID"/>
              </w:rPr>
              <w:t>11</w:t>
            </w:r>
            <w:r w:rsidRPr="00D16F64">
              <w:rPr>
                <w:rFonts w:ascii="Arial" w:eastAsia="Calibri" w:hAnsi="Arial" w:cs="Arial"/>
                <w:color w:val="010205"/>
                <w:sz w:val="18"/>
                <w:szCs w:val="18"/>
              </w:rPr>
              <w:t>,</w:t>
            </w:r>
            <w:r w:rsidRPr="00D16F64">
              <w:rPr>
                <w:rFonts w:ascii="Arial" w:eastAsia="Calibri" w:hAnsi="Arial" w:cs="Arial"/>
                <w:color w:val="010205"/>
                <w:sz w:val="18"/>
                <w:szCs w:val="18"/>
                <w:lang w:val="en-ID"/>
              </w:rPr>
              <w:t>084</w:t>
            </w:r>
          </w:p>
        </w:tc>
        <w:tc>
          <w:tcPr>
            <w:tcW w:w="1029" w:type="dxa"/>
            <w:shd w:val="clear" w:color="auto" w:fill="FFFFFF"/>
          </w:tcPr>
          <w:p w14:paraId="41189DA6" w14:textId="77777777" w:rsidR="00D16F64" w:rsidRPr="00D16F64" w:rsidRDefault="00D16F64" w:rsidP="00D16F64">
            <w:pPr>
              <w:autoSpaceDE w:val="0"/>
              <w:autoSpaceDN w:val="0"/>
              <w:adjustRightInd w:val="0"/>
              <w:spacing w:after="0" w:line="320" w:lineRule="atLeast"/>
              <w:ind w:left="60" w:right="60"/>
              <w:jc w:val="right"/>
              <w:rPr>
                <w:rFonts w:ascii="Arial" w:eastAsia="Calibri" w:hAnsi="Arial" w:cs="Arial"/>
                <w:color w:val="010205"/>
                <w:sz w:val="18"/>
                <w:szCs w:val="18"/>
                <w:lang w:val="en-ID"/>
              </w:rPr>
            </w:pPr>
            <w:r w:rsidRPr="00D16F64">
              <w:rPr>
                <w:rFonts w:ascii="Arial" w:eastAsia="Calibri" w:hAnsi="Arial" w:cs="Arial"/>
                <w:color w:val="010205"/>
                <w:sz w:val="18"/>
                <w:szCs w:val="18"/>
                <w:lang w:val="en-ID"/>
              </w:rPr>
              <w:t>5</w:t>
            </w:r>
            <w:r w:rsidRPr="00D16F64">
              <w:rPr>
                <w:rFonts w:ascii="Arial" w:eastAsia="Calibri" w:hAnsi="Arial" w:cs="Arial"/>
                <w:color w:val="010205"/>
                <w:sz w:val="18"/>
                <w:szCs w:val="18"/>
              </w:rPr>
              <w:t>,</w:t>
            </w:r>
            <w:r w:rsidRPr="00D16F64">
              <w:rPr>
                <w:rFonts w:ascii="Arial" w:eastAsia="Calibri" w:hAnsi="Arial" w:cs="Arial"/>
                <w:color w:val="010205"/>
                <w:sz w:val="18"/>
                <w:szCs w:val="18"/>
                <w:lang w:val="en-ID"/>
              </w:rPr>
              <w:t>915</w:t>
            </w:r>
          </w:p>
        </w:tc>
        <w:tc>
          <w:tcPr>
            <w:tcW w:w="1029" w:type="dxa"/>
            <w:shd w:val="clear" w:color="auto" w:fill="FFFFFF"/>
          </w:tcPr>
          <w:p w14:paraId="6864B103" w14:textId="77777777" w:rsidR="00D16F64" w:rsidRPr="00D16F64" w:rsidRDefault="00D16F64" w:rsidP="00D16F64">
            <w:pPr>
              <w:autoSpaceDE w:val="0"/>
              <w:autoSpaceDN w:val="0"/>
              <w:adjustRightInd w:val="0"/>
              <w:spacing w:after="0" w:line="320" w:lineRule="atLeast"/>
              <w:ind w:left="60" w:right="60"/>
              <w:jc w:val="right"/>
              <w:rPr>
                <w:rFonts w:ascii="Arial" w:eastAsia="Calibri" w:hAnsi="Arial" w:cs="Arial"/>
                <w:color w:val="010205"/>
                <w:sz w:val="18"/>
                <w:szCs w:val="18"/>
                <w:lang w:val="en-ID"/>
              </w:rPr>
            </w:pPr>
            <w:r w:rsidRPr="00D16F64">
              <w:rPr>
                <w:rFonts w:ascii="Arial" w:eastAsia="Calibri" w:hAnsi="Arial" w:cs="Arial"/>
                <w:color w:val="010205"/>
                <w:sz w:val="18"/>
                <w:szCs w:val="18"/>
              </w:rPr>
              <w:t>,</w:t>
            </w:r>
            <w:r w:rsidRPr="00D16F64">
              <w:rPr>
                <w:rFonts w:ascii="Arial" w:eastAsia="Calibri" w:hAnsi="Arial" w:cs="Arial"/>
                <w:color w:val="010205"/>
                <w:sz w:val="18"/>
                <w:szCs w:val="18"/>
                <w:lang w:val="en-ID"/>
              </w:rPr>
              <w:t>001</w:t>
            </w:r>
            <w:r w:rsidRPr="00D16F64">
              <w:rPr>
                <w:rFonts w:ascii="Arial" w:eastAsia="Calibri" w:hAnsi="Arial" w:cs="Arial"/>
                <w:color w:val="010205"/>
                <w:sz w:val="18"/>
                <w:szCs w:val="18"/>
                <w:vertAlign w:val="superscript"/>
                <w:lang w:val="en-ID"/>
              </w:rPr>
              <w:t>b</w:t>
            </w:r>
          </w:p>
        </w:tc>
      </w:tr>
      <w:tr w:rsidR="00D16F64" w:rsidRPr="00D16F64" w14:paraId="3E505EF0" w14:textId="77777777" w:rsidTr="00D16F64">
        <w:trPr>
          <w:cantSplit/>
        </w:trPr>
        <w:tc>
          <w:tcPr>
            <w:tcW w:w="737" w:type="dxa"/>
            <w:vMerge/>
            <w:shd w:val="clear" w:color="auto" w:fill="E0E0E0"/>
          </w:tcPr>
          <w:p w14:paraId="478174AE" w14:textId="77777777" w:rsidR="00D16F64" w:rsidRPr="00D16F64" w:rsidRDefault="00D16F64" w:rsidP="00D16F64">
            <w:pPr>
              <w:autoSpaceDE w:val="0"/>
              <w:autoSpaceDN w:val="0"/>
              <w:adjustRightInd w:val="0"/>
              <w:spacing w:after="0" w:line="240" w:lineRule="auto"/>
              <w:rPr>
                <w:rFonts w:ascii="Arial" w:eastAsia="Calibri" w:hAnsi="Arial" w:cs="Arial"/>
                <w:color w:val="010205"/>
                <w:sz w:val="18"/>
                <w:szCs w:val="18"/>
                <w:lang w:val="en-ID"/>
              </w:rPr>
            </w:pPr>
          </w:p>
        </w:tc>
        <w:tc>
          <w:tcPr>
            <w:tcW w:w="1291" w:type="dxa"/>
            <w:shd w:val="clear" w:color="auto" w:fill="E0E0E0"/>
          </w:tcPr>
          <w:p w14:paraId="4C661ED6" w14:textId="77777777" w:rsidR="00D16F64" w:rsidRPr="00D16F64" w:rsidRDefault="00D16F64" w:rsidP="00D16F64">
            <w:pPr>
              <w:autoSpaceDE w:val="0"/>
              <w:autoSpaceDN w:val="0"/>
              <w:adjustRightInd w:val="0"/>
              <w:spacing w:after="0" w:line="320" w:lineRule="atLeast"/>
              <w:ind w:left="60" w:right="60"/>
              <w:rPr>
                <w:rFonts w:ascii="Arial" w:eastAsia="Calibri" w:hAnsi="Arial" w:cs="Arial"/>
                <w:color w:val="264A60"/>
                <w:sz w:val="18"/>
                <w:szCs w:val="18"/>
                <w:lang w:val="en-ID"/>
              </w:rPr>
            </w:pPr>
            <w:r w:rsidRPr="00D16F64">
              <w:rPr>
                <w:rFonts w:ascii="Arial" w:eastAsia="Calibri" w:hAnsi="Arial" w:cs="Arial"/>
                <w:color w:val="264A60"/>
                <w:sz w:val="18"/>
                <w:szCs w:val="18"/>
                <w:lang w:val="en-ID"/>
              </w:rPr>
              <w:t>Residual</w:t>
            </w:r>
          </w:p>
        </w:tc>
        <w:tc>
          <w:tcPr>
            <w:tcW w:w="1475" w:type="dxa"/>
            <w:shd w:val="clear" w:color="auto" w:fill="FFFFFF"/>
          </w:tcPr>
          <w:p w14:paraId="04B9D99A" w14:textId="77777777" w:rsidR="00D16F64" w:rsidRPr="00D16F64" w:rsidRDefault="00D16F64" w:rsidP="00D16F64">
            <w:pPr>
              <w:autoSpaceDE w:val="0"/>
              <w:autoSpaceDN w:val="0"/>
              <w:adjustRightInd w:val="0"/>
              <w:spacing w:after="0" w:line="320" w:lineRule="atLeast"/>
              <w:ind w:left="60" w:right="60"/>
              <w:jc w:val="right"/>
              <w:rPr>
                <w:rFonts w:ascii="Arial" w:eastAsia="Calibri" w:hAnsi="Arial" w:cs="Arial"/>
                <w:color w:val="010205"/>
                <w:sz w:val="18"/>
                <w:szCs w:val="18"/>
                <w:lang w:val="en-ID"/>
              </w:rPr>
            </w:pPr>
            <w:r w:rsidRPr="00D16F64">
              <w:rPr>
                <w:rFonts w:ascii="Arial" w:eastAsia="Calibri" w:hAnsi="Arial" w:cs="Arial"/>
                <w:color w:val="010205"/>
                <w:sz w:val="18"/>
                <w:szCs w:val="18"/>
                <w:lang w:val="en-ID"/>
              </w:rPr>
              <w:t>74</w:t>
            </w:r>
            <w:r w:rsidRPr="00D16F64">
              <w:rPr>
                <w:rFonts w:ascii="Arial" w:eastAsia="Calibri" w:hAnsi="Arial" w:cs="Arial"/>
                <w:color w:val="010205"/>
                <w:sz w:val="18"/>
                <w:szCs w:val="18"/>
              </w:rPr>
              <w:t>,</w:t>
            </w:r>
            <w:r w:rsidRPr="00D16F64">
              <w:rPr>
                <w:rFonts w:ascii="Arial" w:eastAsia="Calibri" w:hAnsi="Arial" w:cs="Arial"/>
                <w:color w:val="010205"/>
                <w:sz w:val="18"/>
                <w:szCs w:val="18"/>
                <w:lang w:val="en-ID"/>
              </w:rPr>
              <w:t>950</w:t>
            </w:r>
          </w:p>
        </w:tc>
        <w:tc>
          <w:tcPr>
            <w:tcW w:w="1029" w:type="dxa"/>
            <w:shd w:val="clear" w:color="auto" w:fill="FFFFFF"/>
          </w:tcPr>
          <w:p w14:paraId="68DDA4F6" w14:textId="77777777" w:rsidR="00D16F64" w:rsidRPr="00D16F64" w:rsidRDefault="00D16F64" w:rsidP="00D16F64">
            <w:pPr>
              <w:autoSpaceDE w:val="0"/>
              <w:autoSpaceDN w:val="0"/>
              <w:adjustRightInd w:val="0"/>
              <w:spacing w:after="0" w:line="320" w:lineRule="atLeast"/>
              <w:ind w:left="60" w:right="60"/>
              <w:jc w:val="right"/>
              <w:rPr>
                <w:rFonts w:ascii="Arial" w:eastAsia="Calibri" w:hAnsi="Arial" w:cs="Arial"/>
                <w:color w:val="010205"/>
                <w:sz w:val="18"/>
                <w:szCs w:val="18"/>
                <w:lang w:val="en-ID"/>
              </w:rPr>
            </w:pPr>
            <w:r w:rsidRPr="00D16F64">
              <w:rPr>
                <w:rFonts w:ascii="Arial" w:eastAsia="Calibri" w:hAnsi="Arial" w:cs="Arial"/>
                <w:color w:val="010205"/>
                <w:sz w:val="18"/>
                <w:szCs w:val="18"/>
                <w:lang w:val="en-ID"/>
              </w:rPr>
              <w:t>40</w:t>
            </w:r>
          </w:p>
        </w:tc>
        <w:tc>
          <w:tcPr>
            <w:tcW w:w="1414" w:type="dxa"/>
            <w:shd w:val="clear" w:color="auto" w:fill="FFFFFF"/>
          </w:tcPr>
          <w:p w14:paraId="1A0E5E2A" w14:textId="77777777" w:rsidR="00D16F64" w:rsidRPr="00D16F64" w:rsidRDefault="00D16F64" w:rsidP="00D16F64">
            <w:pPr>
              <w:autoSpaceDE w:val="0"/>
              <w:autoSpaceDN w:val="0"/>
              <w:adjustRightInd w:val="0"/>
              <w:spacing w:after="0" w:line="320" w:lineRule="atLeast"/>
              <w:ind w:left="60" w:right="60"/>
              <w:jc w:val="right"/>
              <w:rPr>
                <w:rFonts w:ascii="Arial" w:eastAsia="Calibri" w:hAnsi="Arial" w:cs="Arial"/>
                <w:color w:val="010205"/>
                <w:sz w:val="18"/>
                <w:szCs w:val="18"/>
                <w:lang w:val="en-ID"/>
              </w:rPr>
            </w:pPr>
            <w:r w:rsidRPr="00D16F64">
              <w:rPr>
                <w:rFonts w:ascii="Arial" w:eastAsia="Calibri" w:hAnsi="Arial" w:cs="Arial"/>
                <w:color w:val="010205"/>
                <w:sz w:val="18"/>
                <w:szCs w:val="18"/>
                <w:lang w:val="en-ID"/>
              </w:rPr>
              <w:t>1</w:t>
            </w:r>
            <w:r w:rsidRPr="00D16F64">
              <w:rPr>
                <w:rFonts w:ascii="Arial" w:eastAsia="Calibri" w:hAnsi="Arial" w:cs="Arial"/>
                <w:color w:val="010205"/>
                <w:sz w:val="18"/>
                <w:szCs w:val="18"/>
              </w:rPr>
              <w:t>,</w:t>
            </w:r>
            <w:r w:rsidRPr="00D16F64">
              <w:rPr>
                <w:rFonts w:ascii="Arial" w:eastAsia="Calibri" w:hAnsi="Arial" w:cs="Arial"/>
                <w:color w:val="010205"/>
                <w:sz w:val="18"/>
                <w:szCs w:val="18"/>
                <w:lang w:val="en-ID"/>
              </w:rPr>
              <w:t>874</w:t>
            </w:r>
          </w:p>
        </w:tc>
        <w:tc>
          <w:tcPr>
            <w:tcW w:w="1029" w:type="dxa"/>
            <w:shd w:val="clear" w:color="auto" w:fill="FFFFFF"/>
            <w:vAlign w:val="center"/>
          </w:tcPr>
          <w:p w14:paraId="343F4135" w14:textId="77777777" w:rsidR="00D16F64" w:rsidRPr="00D16F64" w:rsidRDefault="00D16F64" w:rsidP="00D16F64">
            <w:pPr>
              <w:autoSpaceDE w:val="0"/>
              <w:autoSpaceDN w:val="0"/>
              <w:adjustRightInd w:val="0"/>
              <w:spacing w:after="0" w:line="240" w:lineRule="auto"/>
              <w:rPr>
                <w:rFonts w:ascii="Times New Roman" w:eastAsia="Calibri" w:hAnsi="Times New Roman" w:cs="Times New Roman"/>
                <w:sz w:val="24"/>
                <w:szCs w:val="24"/>
                <w:lang w:val="en-ID"/>
              </w:rPr>
            </w:pPr>
          </w:p>
        </w:tc>
        <w:tc>
          <w:tcPr>
            <w:tcW w:w="1029" w:type="dxa"/>
            <w:shd w:val="clear" w:color="auto" w:fill="FFFFFF"/>
            <w:vAlign w:val="center"/>
          </w:tcPr>
          <w:p w14:paraId="79B560D2" w14:textId="77777777" w:rsidR="00D16F64" w:rsidRPr="00D16F64" w:rsidRDefault="00D16F64" w:rsidP="00D16F64">
            <w:pPr>
              <w:autoSpaceDE w:val="0"/>
              <w:autoSpaceDN w:val="0"/>
              <w:adjustRightInd w:val="0"/>
              <w:spacing w:after="0" w:line="240" w:lineRule="auto"/>
              <w:rPr>
                <w:rFonts w:ascii="Times New Roman" w:eastAsia="Calibri" w:hAnsi="Times New Roman" w:cs="Times New Roman"/>
                <w:sz w:val="24"/>
                <w:szCs w:val="24"/>
                <w:lang w:val="en-ID"/>
              </w:rPr>
            </w:pPr>
          </w:p>
        </w:tc>
      </w:tr>
      <w:tr w:rsidR="00D16F64" w:rsidRPr="00D16F64" w14:paraId="694F9B33" w14:textId="77777777" w:rsidTr="00D16F64">
        <w:trPr>
          <w:cantSplit/>
        </w:trPr>
        <w:tc>
          <w:tcPr>
            <w:tcW w:w="737" w:type="dxa"/>
            <w:vMerge/>
            <w:shd w:val="clear" w:color="auto" w:fill="E0E0E0"/>
          </w:tcPr>
          <w:p w14:paraId="2C56E066" w14:textId="77777777" w:rsidR="00D16F64" w:rsidRPr="00D16F64" w:rsidRDefault="00D16F64" w:rsidP="00D16F64">
            <w:pPr>
              <w:autoSpaceDE w:val="0"/>
              <w:autoSpaceDN w:val="0"/>
              <w:adjustRightInd w:val="0"/>
              <w:spacing w:after="0" w:line="240" w:lineRule="auto"/>
              <w:rPr>
                <w:rFonts w:ascii="Times New Roman" w:eastAsia="Calibri" w:hAnsi="Times New Roman" w:cs="Times New Roman"/>
                <w:sz w:val="24"/>
                <w:szCs w:val="24"/>
                <w:lang w:val="en-ID"/>
              </w:rPr>
            </w:pPr>
          </w:p>
        </w:tc>
        <w:tc>
          <w:tcPr>
            <w:tcW w:w="1291" w:type="dxa"/>
            <w:shd w:val="clear" w:color="auto" w:fill="E0E0E0"/>
          </w:tcPr>
          <w:p w14:paraId="1BEB8046" w14:textId="77777777" w:rsidR="00D16F64" w:rsidRPr="00D16F64" w:rsidRDefault="00D16F64" w:rsidP="00D16F64">
            <w:pPr>
              <w:autoSpaceDE w:val="0"/>
              <w:autoSpaceDN w:val="0"/>
              <w:adjustRightInd w:val="0"/>
              <w:spacing w:after="0" w:line="320" w:lineRule="atLeast"/>
              <w:ind w:left="60" w:right="60"/>
              <w:rPr>
                <w:rFonts w:ascii="Arial" w:eastAsia="Calibri" w:hAnsi="Arial" w:cs="Arial"/>
                <w:color w:val="264A60"/>
                <w:sz w:val="18"/>
                <w:szCs w:val="18"/>
                <w:lang w:val="en-ID"/>
              </w:rPr>
            </w:pPr>
            <w:r w:rsidRPr="00D16F64">
              <w:rPr>
                <w:rFonts w:ascii="Arial" w:eastAsia="Calibri" w:hAnsi="Arial" w:cs="Arial"/>
                <w:color w:val="264A60"/>
                <w:sz w:val="18"/>
                <w:szCs w:val="18"/>
                <w:lang w:val="en-ID"/>
              </w:rPr>
              <w:t>Total</w:t>
            </w:r>
          </w:p>
        </w:tc>
        <w:tc>
          <w:tcPr>
            <w:tcW w:w="1475" w:type="dxa"/>
            <w:shd w:val="clear" w:color="auto" w:fill="FFFFFF"/>
          </w:tcPr>
          <w:p w14:paraId="34A4C164" w14:textId="77777777" w:rsidR="00D16F64" w:rsidRPr="00D16F64" w:rsidRDefault="00D16F64" w:rsidP="00D16F64">
            <w:pPr>
              <w:autoSpaceDE w:val="0"/>
              <w:autoSpaceDN w:val="0"/>
              <w:adjustRightInd w:val="0"/>
              <w:spacing w:after="0" w:line="320" w:lineRule="atLeast"/>
              <w:ind w:left="60" w:right="60"/>
              <w:jc w:val="right"/>
              <w:rPr>
                <w:rFonts w:ascii="Arial" w:eastAsia="Calibri" w:hAnsi="Arial" w:cs="Arial"/>
                <w:color w:val="010205"/>
                <w:sz w:val="18"/>
                <w:szCs w:val="18"/>
                <w:lang w:val="en-ID"/>
              </w:rPr>
            </w:pPr>
            <w:r w:rsidRPr="00D16F64">
              <w:rPr>
                <w:rFonts w:ascii="Arial" w:eastAsia="Calibri" w:hAnsi="Arial" w:cs="Arial"/>
                <w:color w:val="010205"/>
                <w:sz w:val="18"/>
                <w:szCs w:val="18"/>
                <w:lang w:val="en-ID"/>
              </w:rPr>
              <w:t>119</w:t>
            </w:r>
            <w:r w:rsidRPr="00D16F64">
              <w:rPr>
                <w:rFonts w:ascii="Arial" w:eastAsia="Calibri" w:hAnsi="Arial" w:cs="Arial"/>
                <w:color w:val="010205"/>
                <w:sz w:val="18"/>
                <w:szCs w:val="18"/>
              </w:rPr>
              <w:t>,</w:t>
            </w:r>
            <w:r w:rsidRPr="00D16F64">
              <w:rPr>
                <w:rFonts w:ascii="Arial" w:eastAsia="Calibri" w:hAnsi="Arial" w:cs="Arial"/>
                <w:color w:val="010205"/>
                <w:sz w:val="18"/>
                <w:szCs w:val="18"/>
                <w:lang w:val="en-ID"/>
              </w:rPr>
              <w:t>286</w:t>
            </w:r>
          </w:p>
        </w:tc>
        <w:tc>
          <w:tcPr>
            <w:tcW w:w="1029" w:type="dxa"/>
            <w:shd w:val="clear" w:color="auto" w:fill="FFFFFF"/>
          </w:tcPr>
          <w:p w14:paraId="2F9BE981" w14:textId="77777777" w:rsidR="00D16F64" w:rsidRPr="00D16F64" w:rsidRDefault="00D16F64" w:rsidP="00D16F64">
            <w:pPr>
              <w:autoSpaceDE w:val="0"/>
              <w:autoSpaceDN w:val="0"/>
              <w:adjustRightInd w:val="0"/>
              <w:spacing w:after="0" w:line="320" w:lineRule="atLeast"/>
              <w:ind w:left="60" w:right="60"/>
              <w:jc w:val="right"/>
              <w:rPr>
                <w:rFonts w:ascii="Arial" w:eastAsia="Calibri" w:hAnsi="Arial" w:cs="Arial"/>
                <w:color w:val="010205"/>
                <w:sz w:val="18"/>
                <w:szCs w:val="18"/>
                <w:lang w:val="en-ID"/>
              </w:rPr>
            </w:pPr>
            <w:r w:rsidRPr="00D16F64">
              <w:rPr>
                <w:rFonts w:ascii="Arial" w:eastAsia="Calibri" w:hAnsi="Arial" w:cs="Arial"/>
                <w:color w:val="010205"/>
                <w:sz w:val="18"/>
                <w:szCs w:val="18"/>
                <w:lang w:val="en-ID"/>
              </w:rPr>
              <w:t>44</w:t>
            </w:r>
          </w:p>
        </w:tc>
        <w:tc>
          <w:tcPr>
            <w:tcW w:w="1414" w:type="dxa"/>
            <w:shd w:val="clear" w:color="auto" w:fill="FFFFFF"/>
            <w:vAlign w:val="center"/>
          </w:tcPr>
          <w:p w14:paraId="0B59BAFB" w14:textId="77777777" w:rsidR="00D16F64" w:rsidRPr="00D16F64" w:rsidRDefault="00D16F64" w:rsidP="00D16F64">
            <w:pPr>
              <w:autoSpaceDE w:val="0"/>
              <w:autoSpaceDN w:val="0"/>
              <w:adjustRightInd w:val="0"/>
              <w:spacing w:after="0" w:line="240" w:lineRule="auto"/>
              <w:rPr>
                <w:rFonts w:ascii="Times New Roman" w:eastAsia="Calibri" w:hAnsi="Times New Roman" w:cs="Times New Roman"/>
                <w:sz w:val="24"/>
                <w:szCs w:val="24"/>
                <w:lang w:val="en-ID"/>
              </w:rPr>
            </w:pPr>
          </w:p>
        </w:tc>
        <w:tc>
          <w:tcPr>
            <w:tcW w:w="1029" w:type="dxa"/>
            <w:shd w:val="clear" w:color="auto" w:fill="FFFFFF"/>
            <w:vAlign w:val="center"/>
          </w:tcPr>
          <w:p w14:paraId="0C66DCBE" w14:textId="77777777" w:rsidR="00D16F64" w:rsidRPr="00D16F64" w:rsidRDefault="00D16F64" w:rsidP="00D16F64">
            <w:pPr>
              <w:autoSpaceDE w:val="0"/>
              <w:autoSpaceDN w:val="0"/>
              <w:adjustRightInd w:val="0"/>
              <w:spacing w:after="0" w:line="240" w:lineRule="auto"/>
              <w:rPr>
                <w:rFonts w:ascii="Times New Roman" w:eastAsia="Calibri" w:hAnsi="Times New Roman" w:cs="Times New Roman"/>
                <w:sz w:val="24"/>
                <w:szCs w:val="24"/>
                <w:lang w:val="en-ID"/>
              </w:rPr>
            </w:pPr>
          </w:p>
        </w:tc>
        <w:tc>
          <w:tcPr>
            <w:tcW w:w="1029" w:type="dxa"/>
            <w:shd w:val="clear" w:color="auto" w:fill="FFFFFF"/>
            <w:vAlign w:val="center"/>
          </w:tcPr>
          <w:p w14:paraId="612F2948" w14:textId="77777777" w:rsidR="00D16F64" w:rsidRPr="00D16F64" w:rsidRDefault="00D16F64" w:rsidP="00D16F64">
            <w:pPr>
              <w:autoSpaceDE w:val="0"/>
              <w:autoSpaceDN w:val="0"/>
              <w:adjustRightInd w:val="0"/>
              <w:spacing w:after="0" w:line="240" w:lineRule="auto"/>
              <w:rPr>
                <w:rFonts w:ascii="Times New Roman" w:eastAsia="Calibri" w:hAnsi="Times New Roman" w:cs="Times New Roman"/>
                <w:sz w:val="24"/>
                <w:szCs w:val="24"/>
                <w:lang w:val="en-ID"/>
              </w:rPr>
            </w:pPr>
          </w:p>
        </w:tc>
      </w:tr>
      <w:tr w:rsidR="00D16F64" w:rsidRPr="00D16F64" w14:paraId="1B82E386" w14:textId="77777777" w:rsidTr="00D16F64">
        <w:trPr>
          <w:cantSplit/>
        </w:trPr>
        <w:tc>
          <w:tcPr>
            <w:tcW w:w="8004" w:type="dxa"/>
            <w:gridSpan w:val="7"/>
            <w:shd w:val="clear" w:color="auto" w:fill="FFFFFF"/>
          </w:tcPr>
          <w:p w14:paraId="2E01F0E2" w14:textId="77777777" w:rsidR="00D16F64" w:rsidRPr="00D16F64" w:rsidRDefault="00D16F64" w:rsidP="00D16F64">
            <w:pPr>
              <w:autoSpaceDE w:val="0"/>
              <w:autoSpaceDN w:val="0"/>
              <w:adjustRightInd w:val="0"/>
              <w:spacing w:after="0" w:line="320" w:lineRule="atLeast"/>
              <w:ind w:left="60" w:right="60"/>
              <w:rPr>
                <w:rFonts w:ascii="Arial" w:eastAsia="Calibri" w:hAnsi="Arial" w:cs="Arial"/>
                <w:color w:val="010205"/>
                <w:sz w:val="18"/>
                <w:szCs w:val="18"/>
                <w:lang w:val="en-ID"/>
              </w:rPr>
            </w:pPr>
            <w:r w:rsidRPr="00D16F64">
              <w:rPr>
                <w:rFonts w:ascii="Arial" w:eastAsia="Calibri" w:hAnsi="Arial" w:cs="Arial"/>
                <w:color w:val="010205"/>
                <w:sz w:val="18"/>
                <w:szCs w:val="18"/>
                <w:lang w:val="en-ID"/>
              </w:rPr>
              <w:t>a. Dependent Variable: financial distress</w:t>
            </w:r>
          </w:p>
        </w:tc>
      </w:tr>
      <w:tr w:rsidR="00D16F64" w:rsidRPr="00D16F64" w14:paraId="6C6E2E8C" w14:textId="77777777" w:rsidTr="00D16F64">
        <w:trPr>
          <w:cantSplit/>
        </w:trPr>
        <w:tc>
          <w:tcPr>
            <w:tcW w:w="8004" w:type="dxa"/>
            <w:gridSpan w:val="7"/>
            <w:shd w:val="clear" w:color="auto" w:fill="FFFFFF"/>
          </w:tcPr>
          <w:p w14:paraId="075F41DB" w14:textId="77777777" w:rsidR="00D16F64" w:rsidRPr="00D16F64" w:rsidRDefault="00D16F64" w:rsidP="00D16F64">
            <w:pPr>
              <w:autoSpaceDE w:val="0"/>
              <w:autoSpaceDN w:val="0"/>
              <w:adjustRightInd w:val="0"/>
              <w:spacing w:after="0" w:line="320" w:lineRule="atLeast"/>
              <w:ind w:left="60" w:right="60"/>
              <w:rPr>
                <w:rFonts w:ascii="Arial" w:eastAsia="Calibri" w:hAnsi="Arial" w:cs="Arial"/>
                <w:color w:val="010205"/>
                <w:sz w:val="18"/>
                <w:szCs w:val="18"/>
                <w:lang w:val="en-ID"/>
              </w:rPr>
            </w:pPr>
            <w:r w:rsidRPr="00D16F64">
              <w:rPr>
                <w:rFonts w:ascii="Arial" w:eastAsia="Calibri" w:hAnsi="Arial" w:cs="Arial"/>
                <w:color w:val="010205"/>
                <w:sz w:val="18"/>
                <w:szCs w:val="18"/>
                <w:lang w:val="en-ID"/>
              </w:rPr>
              <w:t>b. Predictors: (Constant), likuiditas, corporate social responsibility, firm size, kepemilikan manajerial</w:t>
            </w:r>
          </w:p>
        </w:tc>
      </w:tr>
    </w:tbl>
    <w:p w14:paraId="4E05F520" w14:textId="2F54A139" w:rsidR="009F674D" w:rsidRDefault="009F674D" w:rsidP="00D16F64">
      <w:pPr>
        <w:pStyle w:val="ListParagraph"/>
        <w:spacing w:line="480" w:lineRule="auto"/>
        <w:ind w:left="709" w:hanging="709"/>
        <w:jc w:val="both"/>
        <w:rPr>
          <w:rFonts w:asciiTheme="majorBidi" w:eastAsiaTheme="minorEastAsia" w:hAnsiTheme="majorBidi" w:cstheme="majorBidi"/>
          <w:bCs/>
          <w:iCs/>
          <w:sz w:val="24"/>
          <w:szCs w:val="24"/>
        </w:rPr>
      </w:pPr>
      <w:r w:rsidRPr="009F674D">
        <w:rPr>
          <w:rFonts w:asciiTheme="majorBidi" w:eastAsiaTheme="minorEastAsia" w:hAnsiTheme="majorBidi" w:cstheme="majorBidi"/>
          <w:bCs/>
          <w:iCs/>
          <w:sz w:val="24"/>
          <w:szCs w:val="24"/>
        </w:rPr>
        <w:t>Sumber: Data diolah SPSS versi</w:t>
      </w:r>
      <w:r w:rsidRPr="009F674D">
        <w:rPr>
          <w:rFonts w:asciiTheme="majorBidi" w:eastAsiaTheme="minorEastAsia" w:hAnsiTheme="majorBidi" w:cstheme="majorBidi"/>
          <w:b/>
          <w:iCs/>
          <w:sz w:val="24"/>
          <w:szCs w:val="24"/>
        </w:rPr>
        <w:t xml:space="preserve"> </w:t>
      </w:r>
      <w:r w:rsidRPr="009F674D">
        <w:rPr>
          <w:rFonts w:asciiTheme="majorBidi" w:eastAsiaTheme="minorEastAsia" w:hAnsiTheme="majorBidi" w:cstheme="majorBidi"/>
          <w:bCs/>
          <w:iCs/>
          <w:sz w:val="24"/>
          <w:szCs w:val="24"/>
        </w:rPr>
        <w:t>22</w:t>
      </w:r>
    </w:p>
    <w:p w14:paraId="6000EF6A" w14:textId="31CCEBB0" w:rsidR="004F6AD8" w:rsidRDefault="00D15355" w:rsidP="00D16F64">
      <w:pPr>
        <w:pStyle w:val="ListParagraph"/>
        <w:spacing w:line="480" w:lineRule="auto"/>
        <w:ind w:left="567" w:firstLine="426"/>
        <w:jc w:val="both"/>
        <w:rPr>
          <w:rFonts w:asciiTheme="majorBidi" w:eastAsiaTheme="minorEastAsia" w:hAnsiTheme="majorBidi" w:cstheme="majorBidi"/>
          <w:bCs/>
          <w:iCs/>
          <w:sz w:val="24"/>
          <w:szCs w:val="24"/>
        </w:rPr>
      </w:pPr>
      <w:r>
        <w:rPr>
          <w:rFonts w:asciiTheme="majorBidi" w:eastAsiaTheme="minorEastAsia" w:hAnsiTheme="majorBidi" w:cstheme="majorBidi"/>
          <w:bCs/>
          <w:iCs/>
          <w:sz w:val="24"/>
          <w:szCs w:val="24"/>
        </w:rPr>
        <w:tab/>
        <w:t xml:space="preserve"> </w:t>
      </w:r>
      <w:r w:rsidRPr="00D15355">
        <w:rPr>
          <w:rFonts w:asciiTheme="majorBidi" w:eastAsiaTheme="minorEastAsia" w:hAnsiTheme="majorBidi" w:cstheme="majorBidi"/>
          <w:bCs/>
          <w:iCs/>
          <w:sz w:val="24"/>
          <w:szCs w:val="24"/>
        </w:rPr>
        <w:t>Dari tabel di atas menunjukan bahwa</w:t>
      </w:r>
      <w:r w:rsidR="00D16F64">
        <w:rPr>
          <w:rFonts w:asciiTheme="majorBidi" w:eastAsiaTheme="minorEastAsia" w:hAnsiTheme="majorBidi" w:cstheme="majorBidi"/>
          <w:bCs/>
          <w:iCs/>
          <w:sz w:val="24"/>
          <w:szCs w:val="24"/>
        </w:rPr>
        <w:t xml:space="preserve"> nilai signifikansi adalah 0,001</w:t>
      </w:r>
      <w:r w:rsidRPr="00D15355">
        <w:rPr>
          <w:rFonts w:asciiTheme="majorBidi" w:eastAsiaTheme="minorEastAsia" w:hAnsiTheme="majorBidi" w:cstheme="majorBidi"/>
          <w:bCs/>
          <w:iCs/>
          <w:sz w:val="24"/>
          <w:szCs w:val="24"/>
        </w:rPr>
        <w:t xml:space="preserve"> &lt; 0,05, maka Ho ditolak dan Ha diterima. Dapat disimpulkan bahwa variabel </w:t>
      </w:r>
      <w:r w:rsidR="004F6AD8">
        <w:rPr>
          <w:rFonts w:asciiTheme="majorBidi" w:eastAsiaTheme="minorEastAsia" w:hAnsiTheme="majorBidi" w:cstheme="majorBidi"/>
          <w:bCs/>
          <w:iCs/>
          <w:sz w:val="24"/>
          <w:szCs w:val="24"/>
        </w:rPr>
        <w:t>Kepemilikan Manajerial</w:t>
      </w:r>
      <w:r w:rsidRPr="00D15355">
        <w:rPr>
          <w:rFonts w:asciiTheme="majorBidi" w:eastAsiaTheme="minorEastAsia" w:hAnsiTheme="majorBidi" w:cstheme="majorBidi"/>
          <w:bCs/>
          <w:iCs/>
          <w:sz w:val="24"/>
          <w:szCs w:val="24"/>
        </w:rPr>
        <w:t xml:space="preserve"> (X1), </w:t>
      </w:r>
      <w:r w:rsidR="004F6AD8" w:rsidRPr="004F6AD8">
        <w:rPr>
          <w:rFonts w:asciiTheme="majorBidi" w:eastAsiaTheme="minorEastAsia" w:hAnsiTheme="majorBidi" w:cstheme="majorBidi"/>
          <w:bCs/>
          <w:i/>
          <w:sz w:val="24"/>
          <w:szCs w:val="24"/>
        </w:rPr>
        <w:t>Corporate Social Responsibility</w:t>
      </w:r>
      <w:r w:rsidRPr="00D15355">
        <w:rPr>
          <w:rFonts w:asciiTheme="majorBidi" w:eastAsiaTheme="minorEastAsia" w:hAnsiTheme="majorBidi" w:cstheme="majorBidi"/>
          <w:bCs/>
          <w:iCs/>
          <w:sz w:val="24"/>
          <w:szCs w:val="24"/>
        </w:rPr>
        <w:t xml:space="preserve"> (X2) </w:t>
      </w:r>
      <w:r w:rsidR="004F6AD8" w:rsidRPr="004F6AD8">
        <w:rPr>
          <w:rFonts w:asciiTheme="majorBidi" w:eastAsiaTheme="minorEastAsia" w:hAnsiTheme="majorBidi" w:cstheme="majorBidi"/>
          <w:bCs/>
          <w:i/>
          <w:sz w:val="24"/>
          <w:szCs w:val="24"/>
        </w:rPr>
        <w:t>Firm Size</w:t>
      </w:r>
      <w:r w:rsidRPr="004F6AD8">
        <w:rPr>
          <w:rFonts w:asciiTheme="majorBidi" w:eastAsiaTheme="minorEastAsia" w:hAnsiTheme="majorBidi" w:cstheme="majorBidi"/>
          <w:bCs/>
          <w:i/>
          <w:sz w:val="24"/>
          <w:szCs w:val="24"/>
        </w:rPr>
        <w:t xml:space="preserve"> </w:t>
      </w:r>
      <w:r w:rsidRPr="00D15355">
        <w:rPr>
          <w:rFonts w:asciiTheme="majorBidi" w:eastAsiaTheme="minorEastAsia" w:hAnsiTheme="majorBidi" w:cstheme="majorBidi"/>
          <w:bCs/>
          <w:iCs/>
          <w:sz w:val="24"/>
          <w:szCs w:val="24"/>
        </w:rPr>
        <w:t xml:space="preserve">(X3) </w:t>
      </w:r>
      <w:r w:rsidR="004F6AD8">
        <w:rPr>
          <w:rFonts w:asciiTheme="majorBidi" w:eastAsiaTheme="minorEastAsia" w:hAnsiTheme="majorBidi" w:cstheme="majorBidi"/>
          <w:bCs/>
          <w:iCs/>
          <w:sz w:val="24"/>
          <w:szCs w:val="24"/>
        </w:rPr>
        <w:t xml:space="preserve">Likuiditas </w:t>
      </w:r>
      <w:r w:rsidRPr="00D15355">
        <w:rPr>
          <w:rFonts w:asciiTheme="majorBidi" w:eastAsiaTheme="minorEastAsia" w:hAnsiTheme="majorBidi" w:cstheme="majorBidi"/>
          <w:bCs/>
          <w:iCs/>
          <w:sz w:val="24"/>
          <w:szCs w:val="24"/>
        </w:rPr>
        <w:t>(X4</w:t>
      </w:r>
      <w:r w:rsidR="004F6AD8">
        <w:rPr>
          <w:rFonts w:asciiTheme="majorBidi" w:eastAsiaTheme="minorEastAsia" w:hAnsiTheme="majorBidi" w:cstheme="majorBidi"/>
          <w:bCs/>
          <w:iCs/>
          <w:sz w:val="24"/>
          <w:szCs w:val="24"/>
        </w:rPr>
        <w:t xml:space="preserve">) </w:t>
      </w:r>
      <w:r w:rsidRPr="00D15355">
        <w:rPr>
          <w:rFonts w:asciiTheme="majorBidi" w:eastAsiaTheme="minorEastAsia" w:hAnsiTheme="majorBidi" w:cstheme="majorBidi"/>
          <w:bCs/>
          <w:iCs/>
          <w:sz w:val="24"/>
          <w:szCs w:val="24"/>
        </w:rPr>
        <w:t xml:space="preserve">secara simultan berpengaruh pada </w:t>
      </w:r>
      <w:r w:rsidR="004F6AD8" w:rsidRPr="004F6AD8">
        <w:rPr>
          <w:rFonts w:asciiTheme="majorBidi" w:eastAsiaTheme="minorEastAsia" w:hAnsiTheme="majorBidi" w:cstheme="majorBidi"/>
          <w:bCs/>
          <w:i/>
          <w:sz w:val="24"/>
          <w:szCs w:val="24"/>
        </w:rPr>
        <w:t>Financial Distress</w:t>
      </w:r>
      <w:r w:rsidR="004F6AD8">
        <w:rPr>
          <w:rFonts w:asciiTheme="majorBidi" w:eastAsiaTheme="minorEastAsia" w:hAnsiTheme="majorBidi" w:cstheme="majorBidi"/>
          <w:bCs/>
          <w:iCs/>
          <w:sz w:val="24"/>
          <w:szCs w:val="24"/>
        </w:rPr>
        <w:t xml:space="preserve"> (Y) </w:t>
      </w:r>
      <w:r w:rsidR="00D16F64">
        <w:rPr>
          <w:rFonts w:asciiTheme="majorBidi" w:eastAsiaTheme="minorEastAsia" w:hAnsiTheme="majorBidi" w:cstheme="majorBidi"/>
          <w:bCs/>
          <w:iCs/>
          <w:sz w:val="24"/>
          <w:szCs w:val="24"/>
        </w:rPr>
        <w:t xml:space="preserve">Pada Perbankan Syariah </w:t>
      </w:r>
      <w:r w:rsidR="004F6AD8">
        <w:rPr>
          <w:rFonts w:asciiTheme="majorBidi" w:eastAsiaTheme="minorEastAsia" w:hAnsiTheme="majorBidi" w:cstheme="majorBidi"/>
          <w:bCs/>
          <w:iCs/>
          <w:sz w:val="24"/>
          <w:szCs w:val="24"/>
        </w:rPr>
        <w:t xml:space="preserve"> </w:t>
      </w:r>
      <w:r w:rsidR="00D16F64">
        <w:rPr>
          <w:rFonts w:asciiTheme="majorBidi" w:eastAsiaTheme="minorEastAsia" w:hAnsiTheme="majorBidi" w:cstheme="majorBidi"/>
          <w:bCs/>
          <w:iCs/>
          <w:sz w:val="24"/>
          <w:szCs w:val="24"/>
        </w:rPr>
        <w:t xml:space="preserve">Periode </w:t>
      </w:r>
      <w:r w:rsidR="004F6AD8">
        <w:rPr>
          <w:rFonts w:asciiTheme="majorBidi" w:eastAsiaTheme="minorEastAsia" w:hAnsiTheme="majorBidi" w:cstheme="majorBidi"/>
          <w:bCs/>
          <w:iCs/>
          <w:sz w:val="24"/>
          <w:szCs w:val="24"/>
        </w:rPr>
        <w:t>2019-2023.</w:t>
      </w:r>
    </w:p>
    <w:p w14:paraId="2BCC87C5" w14:textId="31C40491" w:rsidR="009F674D" w:rsidRDefault="00670955" w:rsidP="004E7DC8">
      <w:pPr>
        <w:spacing w:line="480" w:lineRule="auto"/>
        <w:ind w:left="284" w:hanging="284"/>
        <w:jc w:val="both"/>
        <w:rPr>
          <w:rFonts w:asciiTheme="majorBidi" w:eastAsiaTheme="minorEastAsia" w:hAnsiTheme="majorBidi" w:cstheme="majorBidi"/>
          <w:b/>
          <w:iCs/>
          <w:sz w:val="24"/>
          <w:szCs w:val="24"/>
        </w:rPr>
      </w:pPr>
      <w:r>
        <w:rPr>
          <w:rFonts w:asciiTheme="majorBidi" w:eastAsiaTheme="minorEastAsia" w:hAnsiTheme="majorBidi" w:cstheme="majorBidi"/>
          <w:b/>
          <w:iCs/>
          <w:sz w:val="24"/>
          <w:szCs w:val="24"/>
        </w:rPr>
        <w:t>5</w:t>
      </w:r>
      <w:r w:rsidR="004F6AD8">
        <w:rPr>
          <w:rFonts w:asciiTheme="majorBidi" w:eastAsiaTheme="minorEastAsia" w:hAnsiTheme="majorBidi" w:cstheme="majorBidi"/>
          <w:b/>
          <w:iCs/>
          <w:sz w:val="24"/>
          <w:szCs w:val="24"/>
        </w:rPr>
        <w:t xml:space="preserve">.  </w:t>
      </w:r>
      <w:r w:rsidR="004E7DC8">
        <w:rPr>
          <w:rFonts w:asciiTheme="majorBidi" w:eastAsiaTheme="minorEastAsia" w:hAnsiTheme="majorBidi" w:cstheme="majorBidi"/>
          <w:b/>
          <w:iCs/>
          <w:sz w:val="24"/>
          <w:szCs w:val="24"/>
        </w:rPr>
        <w:t xml:space="preserve">Analisis </w:t>
      </w:r>
      <w:r w:rsidR="009F674D">
        <w:rPr>
          <w:rFonts w:asciiTheme="majorBidi" w:eastAsiaTheme="minorEastAsia" w:hAnsiTheme="majorBidi" w:cstheme="majorBidi"/>
          <w:b/>
          <w:iCs/>
          <w:sz w:val="24"/>
          <w:szCs w:val="24"/>
        </w:rPr>
        <w:t>Koefisien Determinasi</w:t>
      </w:r>
    </w:p>
    <w:p w14:paraId="6A2C5D5D" w14:textId="01FFC4FB" w:rsidR="009F674D" w:rsidRDefault="009F674D" w:rsidP="00E00AB6">
      <w:pPr>
        <w:spacing w:line="480" w:lineRule="auto"/>
        <w:ind w:left="284" w:hanging="284"/>
        <w:jc w:val="both"/>
        <w:rPr>
          <w:rFonts w:asciiTheme="majorBidi" w:eastAsiaTheme="minorEastAsia" w:hAnsiTheme="majorBidi" w:cstheme="majorBidi"/>
          <w:b/>
          <w:iCs/>
          <w:sz w:val="24"/>
          <w:szCs w:val="24"/>
        </w:rPr>
      </w:pPr>
      <w:r>
        <w:rPr>
          <w:rFonts w:asciiTheme="majorBidi" w:eastAsiaTheme="minorEastAsia" w:hAnsiTheme="majorBidi" w:cstheme="majorBidi"/>
          <w:b/>
          <w:iCs/>
          <w:sz w:val="24"/>
          <w:szCs w:val="24"/>
        </w:rPr>
        <w:tab/>
      </w:r>
      <w:r>
        <w:rPr>
          <w:rFonts w:asciiTheme="majorBidi" w:eastAsiaTheme="minorEastAsia" w:hAnsiTheme="majorBidi" w:cstheme="majorBidi"/>
          <w:b/>
          <w:iCs/>
          <w:sz w:val="24"/>
          <w:szCs w:val="24"/>
        </w:rPr>
        <w:tab/>
      </w:r>
      <w:r w:rsidR="004F6AD8">
        <w:rPr>
          <w:rFonts w:asciiTheme="majorBidi" w:eastAsiaTheme="minorEastAsia" w:hAnsiTheme="majorBidi" w:cstheme="majorBidi"/>
          <w:bCs/>
          <w:iCs/>
          <w:sz w:val="24"/>
          <w:szCs w:val="24"/>
        </w:rPr>
        <w:t xml:space="preserve">   </w:t>
      </w:r>
      <w:r w:rsidR="004F6AD8" w:rsidRPr="004F6AD8">
        <w:rPr>
          <w:rFonts w:asciiTheme="majorBidi" w:eastAsiaTheme="minorEastAsia" w:hAnsiTheme="majorBidi" w:cstheme="majorBidi"/>
          <w:bCs/>
          <w:iCs/>
          <w:sz w:val="24"/>
          <w:szCs w:val="24"/>
        </w:rPr>
        <w:t xml:space="preserve">Berdasarkan analisis koefisien determinasi yang dilakukan </w:t>
      </w:r>
      <w:r w:rsidR="004B44B1">
        <w:rPr>
          <w:rFonts w:asciiTheme="majorBidi" w:eastAsiaTheme="minorEastAsia" w:hAnsiTheme="majorBidi" w:cstheme="majorBidi"/>
          <w:bCs/>
          <w:iCs/>
          <w:sz w:val="24"/>
          <w:szCs w:val="24"/>
        </w:rPr>
        <w:t>dengan menggunakan SPSS versi 22</w:t>
      </w:r>
      <w:r w:rsidR="004F6AD8" w:rsidRPr="004F6AD8">
        <w:rPr>
          <w:rFonts w:asciiTheme="majorBidi" w:eastAsiaTheme="minorEastAsia" w:hAnsiTheme="majorBidi" w:cstheme="majorBidi"/>
          <w:bCs/>
          <w:iCs/>
          <w:sz w:val="24"/>
          <w:szCs w:val="24"/>
        </w:rPr>
        <w:t xml:space="preserve"> menghasilkan output sebagai berikut:</w:t>
      </w:r>
    </w:p>
    <w:p w14:paraId="4AEF6F73" w14:textId="77777777" w:rsidR="008F07E3" w:rsidRDefault="008F07E3" w:rsidP="00E00852">
      <w:pPr>
        <w:pStyle w:val="Tabel"/>
        <w:jc w:val="center"/>
        <w:rPr>
          <w:b/>
          <w:bCs/>
        </w:rPr>
      </w:pPr>
      <w:bookmarkStart w:id="33" w:name="_Toc172741612"/>
    </w:p>
    <w:p w14:paraId="5E93738E" w14:textId="77777777" w:rsidR="008F07E3" w:rsidRDefault="008F07E3" w:rsidP="00E00852">
      <w:pPr>
        <w:pStyle w:val="Tabel"/>
        <w:jc w:val="center"/>
        <w:rPr>
          <w:b/>
          <w:bCs/>
        </w:rPr>
      </w:pPr>
    </w:p>
    <w:p w14:paraId="125260D3" w14:textId="77777777" w:rsidR="00E00852" w:rsidRPr="00E00852" w:rsidRDefault="00E00852" w:rsidP="00E00852">
      <w:pPr>
        <w:pStyle w:val="Tabel"/>
        <w:jc w:val="center"/>
        <w:rPr>
          <w:b/>
          <w:bCs/>
        </w:rPr>
      </w:pPr>
      <w:r w:rsidRPr="00E00852">
        <w:rPr>
          <w:b/>
          <w:bCs/>
        </w:rPr>
        <w:lastRenderedPageBreak/>
        <w:t xml:space="preserve">Tabel </w:t>
      </w:r>
      <w:r w:rsidRPr="00E00852">
        <w:rPr>
          <w:b/>
          <w:bCs/>
        </w:rPr>
        <w:fldChar w:fldCharType="begin"/>
      </w:r>
      <w:r w:rsidRPr="00E00852">
        <w:rPr>
          <w:b/>
          <w:bCs/>
        </w:rPr>
        <w:instrText xml:space="preserve"> SEQ Tabel \* ARABIC </w:instrText>
      </w:r>
      <w:r w:rsidRPr="00E00852">
        <w:rPr>
          <w:b/>
          <w:bCs/>
        </w:rPr>
        <w:fldChar w:fldCharType="separate"/>
      </w:r>
      <w:r w:rsidRPr="00E00852">
        <w:rPr>
          <w:b/>
          <w:bCs/>
          <w:noProof/>
        </w:rPr>
        <w:t>20</w:t>
      </w:r>
      <w:bookmarkEnd w:id="33"/>
      <w:r w:rsidRPr="00E00852">
        <w:rPr>
          <w:b/>
          <w:bCs/>
        </w:rPr>
        <w:fldChar w:fldCharType="end"/>
      </w:r>
    </w:p>
    <w:p w14:paraId="57163CAE" w14:textId="1F4D667F" w:rsidR="004F6AD8" w:rsidRPr="00E00852" w:rsidRDefault="004F6AD8" w:rsidP="004E7DC8">
      <w:pPr>
        <w:pStyle w:val="Tabel"/>
        <w:jc w:val="center"/>
        <w:rPr>
          <w:rFonts w:eastAsiaTheme="minorEastAsia" w:cstheme="majorBidi"/>
          <w:b/>
          <w:bCs/>
          <w:szCs w:val="24"/>
        </w:rPr>
      </w:pPr>
      <w:r w:rsidRPr="00E00852">
        <w:rPr>
          <w:rFonts w:eastAsiaTheme="minorEastAsia" w:cstheme="majorBidi"/>
          <w:b/>
          <w:bCs/>
          <w:szCs w:val="24"/>
        </w:rPr>
        <w:t xml:space="preserve">Hasil </w:t>
      </w:r>
      <w:r w:rsidR="004E7DC8">
        <w:rPr>
          <w:rFonts w:eastAsiaTheme="minorEastAsia" w:cstheme="majorBidi"/>
          <w:b/>
          <w:bCs/>
          <w:szCs w:val="24"/>
        </w:rPr>
        <w:t>Analisis</w:t>
      </w:r>
      <w:r w:rsidR="009F674D" w:rsidRPr="00E00852">
        <w:rPr>
          <w:rFonts w:eastAsiaTheme="minorEastAsia" w:cstheme="majorBidi"/>
          <w:b/>
          <w:bCs/>
          <w:szCs w:val="24"/>
        </w:rPr>
        <w:t xml:space="preserve"> </w:t>
      </w:r>
      <w:r w:rsidRPr="00E00852">
        <w:rPr>
          <w:rFonts w:eastAsiaTheme="minorEastAsia" w:cstheme="majorBidi"/>
          <w:b/>
          <w:bCs/>
          <w:szCs w:val="24"/>
        </w:rPr>
        <w:t>Koefisien Determinasi</w:t>
      </w:r>
    </w:p>
    <w:tbl>
      <w:tblPr>
        <w:tblW w:w="7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22"/>
        <w:gridCol w:w="1319"/>
        <w:gridCol w:w="1399"/>
        <w:gridCol w:w="1891"/>
        <w:gridCol w:w="1893"/>
      </w:tblGrid>
      <w:tr w:rsidR="00D16F64" w:rsidRPr="00D16F64" w14:paraId="245B1066" w14:textId="77777777" w:rsidTr="00D16F64">
        <w:trPr>
          <w:cantSplit/>
          <w:trHeight w:val="289"/>
        </w:trPr>
        <w:tc>
          <w:tcPr>
            <w:tcW w:w="7524" w:type="dxa"/>
            <w:gridSpan w:val="5"/>
            <w:shd w:val="clear" w:color="auto" w:fill="FFFFFF"/>
            <w:vAlign w:val="center"/>
          </w:tcPr>
          <w:p w14:paraId="36959AA9" w14:textId="77777777" w:rsidR="00D16F64" w:rsidRPr="00D16F64" w:rsidRDefault="00D16F64" w:rsidP="00D16F64">
            <w:pPr>
              <w:autoSpaceDE w:val="0"/>
              <w:autoSpaceDN w:val="0"/>
              <w:adjustRightInd w:val="0"/>
              <w:spacing w:after="0" w:line="240" w:lineRule="auto"/>
              <w:ind w:left="60" w:right="60"/>
              <w:jc w:val="center"/>
              <w:rPr>
                <w:rFonts w:ascii="Arial" w:eastAsia="Calibri" w:hAnsi="Arial" w:cs="Arial"/>
                <w:color w:val="010205"/>
                <w:lang w:val="en-ID"/>
              </w:rPr>
            </w:pPr>
            <w:r w:rsidRPr="00D16F64">
              <w:rPr>
                <w:rFonts w:ascii="Arial" w:eastAsia="Calibri" w:hAnsi="Arial" w:cs="Arial"/>
                <w:b/>
                <w:bCs/>
                <w:color w:val="010205"/>
                <w:lang w:val="en-ID"/>
              </w:rPr>
              <w:t>Model Summary</w:t>
            </w:r>
            <w:r w:rsidRPr="00D16F64">
              <w:rPr>
                <w:rFonts w:ascii="Arial" w:eastAsia="Calibri" w:hAnsi="Arial" w:cs="Arial"/>
                <w:b/>
                <w:bCs/>
                <w:color w:val="010205"/>
                <w:vertAlign w:val="superscript"/>
                <w:lang w:val="en-ID"/>
              </w:rPr>
              <w:t>b</w:t>
            </w:r>
          </w:p>
        </w:tc>
      </w:tr>
      <w:tr w:rsidR="00D16F64" w:rsidRPr="00D16F64" w14:paraId="1A393686" w14:textId="77777777" w:rsidTr="00D16F64">
        <w:trPr>
          <w:cantSplit/>
          <w:trHeight w:val="610"/>
        </w:trPr>
        <w:tc>
          <w:tcPr>
            <w:tcW w:w="1022" w:type="dxa"/>
            <w:shd w:val="clear" w:color="auto" w:fill="FFFFFF"/>
            <w:vAlign w:val="bottom"/>
          </w:tcPr>
          <w:p w14:paraId="5490EC13" w14:textId="77777777" w:rsidR="00D16F64" w:rsidRPr="00D16F64" w:rsidRDefault="00D16F64" w:rsidP="00D16F64">
            <w:pPr>
              <w:autoSpaceDE w:val="0"/>
              <w:autoSpaceDN w:val="0"/>
              <w:adjustRightInd w:val="0"/>
              <w:spacing w:after="0" w:line="240" w:lineRule="auto"/>
              <w:ind w:left="60" w:right="60"/>
              <w:rPr>
                <w:rFonts w:ascii="Arial" w:eastAsia="Calibri" w:hAnsi="Arial" w:cs="Arial"/>
                <w:color w:val="264A60"/>
                <w:sz w:val="18"/>
                <w:szCs w:val="18"/>
                <w:lang w:val="en-ID"/>
              </w:rPr>
            </w:pPr>
            <w:r w:rsidRPr="00D16F64">
              <w:rPr>
                <w:rFonts w:ascii="Arial" w:eastAsia="Calibri" w:hAnsi="Arial" w:cs="Arial"/>
                <w:color w:val="264A60"/>
                <w:sz w:val="18"/>
                <w:szCs w:val="18"/>
                <w:lang w:val="en-ID"/>
              </w:rPr>
              <w:t>Model</w:t>
            </w:r>
          </w:p>
        </w:tc>
        <w:tc>
          <w:tcPr>
            <w:tcW w:w="1319" w:type="dxa"/>
            <w:shd w:val="clear" w:color="auto" w:fill="FFFFFF"/>
            <w:vAlign w:val="bottom"/>
          </w:tcPr>
          <w:p w14:paraId="56BD78A1" w14:textId="77777777" w:rsidR="00D16F64" w:rsidRPr="00D16F64" w:rsidRDefault="00D16F64" w:rsidP="00D16F64">
            <w:pPr>
              <w:autoSpaceDE w:val="0"/>
              <w:autoSpaceDN w:val="0"/>
              <w:adjustRightInd w:val="0"/>
              <w:spacing w:after="0" w:line="240" w:lineRule="auto"/>
              <w:ind w:left="60" w:right="60"/>
              <w:jc w:val="center"/>
              <w:rPr>
                <w:rFonts w:ascii="Arial" w:eastAsia="Calibri" w:hAnsi="Arial" w:cs="Arial"/>
                <w:color w:val="264A60"/>
                <w:sz w:val="18"/>
                <w:szCs w:val="18"/>
                <w:lang w:val="en-ID"/>
              </w:rPr>
            </w:pPr>
            <w:r w:rsidRPr="00D16F64">
              <w:rPr>
                <w:rFonts w:ascii="Arial" w:eastAsia="Calibri" w:hAnsi="Arial" w:cs="Arial"/>
                <w:color w:val="264A60"/>
                <w:sz w:val="18"/>
                <w:szCs w:val="18"/>
                <w:lang w:val="en-ID"/>
              </w:rPr>
              <w:t>R</w:t>
            </w:r>
          </w:p>
        </w:tc>
        <w:tc>
          <w:tcPr>
            <w:tcW w:w="1399" w:type="dxa"/>
            <w:shd w:val="clear" w:color="auto" w:fill="FFFFFF"/>
            <w:vAlign w:val="bottom"/>
          </w:tcPr>
          <w:p w14:paraId="3DC9AFA0" w14:textId="77777777" w:rsidR="00D16F64" w:rsidRPr="00D16F64" w:rsidRDefault="00D16F64" w:rsidP="00D16F64">
            <w:pPr>
              <w:autoSpaceDE w:val="0"/>
              <w:autoSpaceDN w:val="0"/>
              <w:adjustRightInd w:val="0"/>
              <w:spacing w:after="0" w:line="240" w:lineRule="auto"/>
              <w:ind w:left="60" w:right="60"/>
              <w:jc w:val="center"/>
              <w:rPr>
                <w:rFonts w:ascii="Arial" w:eastAsia="Calibri" w:hAnsi="Arial" w:cs="Arial"/>
                <w:color w:val="264A60"/>
                <w:sz w:val="18"/>
                <w:szCs w:val="18"/>
                <w:lang w:val="en-ID"/>
              </w:rPr>
            </w:pPr>
            <w:r w:rsidRPr="00D16F64">
              <w:rPr>
                <w:rFonts w:ascii="Arial" w:eastAsia="Calibri" w:hAnsi="Arial" w:cs="Arial"/>
                <w:color w:val="264A60"/>
                <w:sz w:val="18"/>
                <w:szCs w:val="18"/>
                <w:lang w:val="en-ID"/>
              </w:rPr>
              <w:t>R Square</w:t>
            </w:r>
          </w:p>
        </w:tc>
        <w:tc>
          <w:tcPr>
            <w:tcW w:w="1891" w:type="dxa"/>
            <w:shd w:val="clear" w:color="auto" w:fill="FFFFFF"/>
            <w:vAlign w:val="bottom"/>
          </w:tcPr>
          <w:p w14:paraId="7D635F9E" w14:textId="77777777" w:rsidR="00D16F64" w:rsidRPr="00D16F64" w:rsidRDefault="00D16F64" w:rsidP="00D16F64">
            <w:pPr>
              <w:autoSpaceDE w:val="0"/>
              <w:autoSpaceDN w:val="0"/>
              <w:adjustRightInd w:val="0"/>
              <w:spacing w:after="0" w:line="240" w:lineRule="auto"/>
              <w:ind w:left="60" w:right="60"/>
              <w:jc w:val="center"/>
              <w:rPr>
                <w:rFonts w:ascii="Arial" w:eastAsia="Calibri" w:hAnsi="Arial" w:cs="Arial"/>
                <w:color w:val="264A60"/>
                <w:sz w:val="18"/>
                <w:szCs w:val="18"/>
                <w:lang w:val="en-ID"/>
              </w:rPr>
            </w:pPr>
            <w:r w:rsidRPr="00D16F64">
              <w:rPr>
                <w:rFonts w:ascii="Arial" w:eastAsia="Calibri" w:hAnsi="Arial" w:cs="Arial"/>
                <w:color w:val="264A60"/>
                <w:sz w:val="18"/>
                <w:szCs w:val="18"/>
                <w:lang w:val="en-ID"/>
              </w:rPr>
              <w:t>Adjusted R Square</w:t>
            </w:r>
          </w:p>
        </w:tc>
        <w:tc>
          <w:tcPr>
            <w:tcW w:w="1893" w:type="dxa"/>
            <w:shd w:val="clear" w:color="auto" w:fill="FFFFFF"/>
            <w:vAlign w:val="bottom"/>
          </w:tcPr>
          <w:p w14:paraId="68583013" w14:textId="77777777" w:rsidR="00D16F64" w:rsidRPr="00D16F64" w:rsidRDefault="00D16F64" w:rsidP="00D16F64">
            <w:pPr>
              <w:autoSpaceDE w:val="0"/>
              <w:autoSpaceDN w:val="0"/>
              <w:adjustRightInd w:val="0"/>
              <w:spacing w:after="0" w:line="240" w:lineRule="auto"/>
              <w:ind w:left="60" w:right="60"/>
              <w:jc w:val="center"/>
              <w:rPr>
                <w:rFonts w:ascii="Arial" w:eastAsia="Calibri" w:hAnsi="Arial" w:cs="Arial"/>
                <w:color w:val="264A60"/>
                <w:sz w:val="18"/>
                <w:szCs w:val="18"/>
                <w:lang w:val="en-ID"/>
              </w:rPr>
            </w:pPr>
            <w:r w:rsidRPr="00D16F64">
              <w:rPr>
                <w:rFonts w:ascii="Arial" w:eastAsia="Calibri" w:hAnsi="Arial" w:cs="Arial"/>
                <w:color w:val="264A60"/>
                <w:sz w:val="18"/>
                <w:szCs w:val="18"/>
                <w:lang w:val="en-ID"/>
              </w:rPr>
              <w:t>Std. Error of the Estimate</w:t>
            </w:r>
          </w:p>
        </w:tc>
      </w:tr>
      <w:tr w:rsidR="00D16F64" w:rsidRPr="00D16F64" w14:paraId="09C0D574" w14:textId="77777777" w:rsidTr="00D16F64">
        <w:trPr>
          <w:cantSplit/>
          <w:trHeight w:val="289"/>
        </w:trPr>
        <w:tc>
          <w:tcPr>
            <w:tcW w:w="1022" w:type="dxa"/>
            <w:shd w:val="clear" w:color="auto" w:fill="E0E0E0"/>
          </w:tcPr>
          <w:p w14:paraId="1FED828E" w14:textId="77777777" w:rsidR="00D16F64" w:rsidRPr="00D16F64" w:rsidRDefault="00D16F64" w:rsidP="00D16F64">
            <w:pPr>
              <w:autoSpaceDE w:val="0"/>
              <w:autoSpaceDN w:val="0"/>
              <w:adjustRightInd w:val="0"/>
              <w:spacing w:after="0" w:line="240" w:lineRule="auto"/>
              <w:ind w:left="60" w:right="60"/>
              <w:rPr>
                <w:rFonts w:ascii="Arial" w:eastAsia="Calibri" w:hAnsi="Arial" w:cs="Arial"/>
                <w:color w:val="264A60"/>
                <w:sz w:val="18"/>
                <w:szCs w:val="18"/>
                <w:lang w:val="en-ID"/>
              </w:rPr>
            </w:pPr>
            <w:r w:rsidRPr="00D16F64">
              <w:rPr>
                <w:rFonts w:ascii="Arial" w:eastAsia="Calibri" w:hAnsi="Arial" w:cs="Arial"/>
                <w:color w:val="264A60"/>
                <w:sz w:val="18"/>
                <w:szCs w:val="18"/>
                <w:lang w:val="en-ID"/>
              </w:rPr>
              <w:t>1</w:t>
            </w:r>
          </w:p>
        </w:tc>
        <w:tc>
          <w:tcPr>
            <w:tcW w:w="1319" w:type="dxa"/>
            <w:shd w:val="clear" w:color="auto" w:fill="FFFFFF"/>
          </w:tcPr>
          <w:p w14:paraId="75B64D30" w14:textId="77777777" w:rsidR="00D16F64" w:rsidRPr="00D16F64" w:rsidRDefault="00D16F64" w:rsidP="00D16F64">
            <w:pPr>
              <w:autoSpaceDE w:val="0"/>
              <w:autoSpaceDN w:val="0"/>
              <w:adjustRightInd w:val="0"/>
              <w:spacing w:after="0" w:line="240" w:lineRule="auto"/>
              <w:ind w:left="60" w:right="60"/>
              <w:jc w:val="right"/>
              <w:rPr>
                <w:rFonts w:ascii="Arial" w:eastAsia="Calibri" w:hAnsi="Arial" w:cs="Arial"/>
                <w:color w:val="010205"/>
                <w:sz w:val="18"/>
                <w:szCs w:val="18"/>
                <w:lang w:val="en-ID"/>
              </w:rPr>
            </w:pPr>
            <w:r w:rsidRPr="00D16F64">
              <w:rPr>
                <w:rFonts w:ascii="Arial" w:eastAsia="Calibri" w:hAnsi="Arial" w:cs="Arial"/>
                <w:color w:val="010205"/>
                <w:sz w:val="18"/>
                <w:szCs w:val="18"/>
              </w:rPr>
              <w:t>,</w:t>
            </w:r>
            <w:r w:rsidRPr="00D16F64">
              <w:rPr>
                <w:rFonts w:ascii="Arial" w:eastAsia="Calibri" w:hAnsi="Arial" w:cs="Arial"/>
                <w:color w:val="010205"/>
                <w:sz w:val="18"/>
                <w:szCs w:val="18"/>
                <w:lang w:val="en-ID"/>
              </w:rPr>
              <w:t>610</w:t>
            </w:r>
            <w:r w:rsidRPr="00D16F64">
              <w:rPr>
                <w:rFonts w:ascii="Arial" w:eastAsia="Calibri" w:hAnsi="Arial" w:cs="Arial"/>
                <w:color w:val="010205"/>
                <w:sz w:val="18"/>
                <w:szCs w:val="18"/>
                <w:vertAlign w:val="superscript"/>
                <w:lang w:val="en-ID"/>
              </w:rPr>
              <w:t>a</w:t>
            </w:r>
          </w:p>
        </w:tc>
        <w:tc>
          <w:tcPr>
            <w:tcW w:w="1399" w:type="dxa"/>
            <w:shd w:val="clear" w:color="auto" w:fill="FFFFFF"/>
          </w:tcPr>
          <w:p w14:paraId="6DBC0ED7" w14:textId="77777777" w:rsidR="00D16F64" w:rsidRPr="00D16F64" w:rsidRDefault="00D16F64" w:rsidP="00D16F64">
            <w:pPr>
              <w:autoSpaceDE w:val="0"/>
              <w:autoSpaceDN w:val="0"/>
              <w:adjustRightInd w:val="0"/>
              <w:spacing w:after="0" w:line="240" w:lineRule="auto"/>
              <w:ind w:left="60" w:right="60"/>
              <w:jc w:val="right"/>
              <w:rPr>
                <w:rFonts w:ascii="Arial" w:eastAsia="Calibri" w:hAnsi="Arial" w:cs="Arial"/>
                <w:color w:val="010205"/>
                <w:sz w:val="18"/>
                <w:szCs w:val="18"/>
                <w:lang w:val="en-ID"/>
              </w:rPr>
            </w:pPr>
            <w:r w:rsidRPr="00D16F64">
              <w:rPr>
                <w:rFonts w:ascii="Arial" w:eastAsia="Calibri" w:hAnsi="Arial" w:cs="Arial"/>
                <w:color w:val="010205"/>
                <w:sz w:val="18"/>
                <w:szCs w:val="18"/>
              </w:rPr>
              <w:t>,</w:t>
            </w:r>
            <w:r w:rsidRPr="00D16F64">
              <w:rPr>
                <w:rFonts w:ascii="Arial" w:eastAsia="Calibri" w:hAnsi="Arial" w:cs="Arial"/>
                <w:color w:val="010205"/>
                <w:sz w:val="18"/>
                <w:szCs w:val="18"/>
                <w:lang w:val="en-ID"/>
              </w:rPr>
              <w:t>372</w:t>
            </w:r>
          </w:p>
        </w:tc>
        <w:tc>
          <w:tcPr>
            <w:tcW w:w="1891" w:type="dxa"/>
            <w:shd w:val="clear" w:color="auto" w:fill="FFFFFF"/>
          </w:tcPr>
          <w:p w14:paraId="6292373A" w14:textId="77777777" w:rsidR="00D16F64" w:rsidRPr="00D16F64" w:rsidRDefault="00D16F64" w:rsidP="00D16F64">
            <w:pPr>
              <w:autoSpaceDE w:val="0"/>
              <w:autoSpaceDN w:val="0"/>
              <w:adjustRightInd w:val="0"/>
              <w:spacing w:after="0" w:line="240" w:lineRule="auto"/>
              <w:ind w:left="60" w:right="60"/>
              <w:jc w:val="right"/>
              <w:rPr>
                <w:rFonts w:ascii="Arial" w:eastAsia="Calibri" w:hAnsi="Arial" w:cs="Arial"/>
                <w:color w:val="010205"/>
                <w:sz w:val="18"/>
                <w:szCs w:val="18"/>
                <w:lang w:val="en-ID"/>
              </w:rPr>
            </w:pPr>
            <w:r w:rsidRPr="00D16F64">
              <w:rPr>
                <w:rFonts w:ascii="Arial" w:eastAsia="Calibri" w:hAnsi="Arial" w:cs="Arial"/>
                <w:color w:val="010205"/>
                <w:sz w:val="18"/>
                <w:szCs w:val="18"/>
              </w:rPr>
              <w:t>,</w:t>
            </w:r>
            <w:r w:rsidRPr="00D16F64">
              <w:rPr>
                <w:rFonts w:ascii="Arial" w:eastAsia="Calibri" w:hAnsi="Arial" w:cs="Arial"/>
                <w:color w:val="010205"/>
                <w:sz w:val="18"/>
                <w:szCs w:val="18"/>
                <w:lang w:val="en-ID"/>
              </w:rPr>
              <w:t>309</w:t>
            </w:r>
          </w:p>
        </w:tc>
        <w:tc>
          <w:tcPr>
            <w:tcW w:w="1893" w:type="dxa"/>
            <w:shd w:val="clear" w:color="auto" w:fill="FFFFFF"/>
          </w:tcPr>
          <w:p w14:paraId="1E5DA648" w14:textId="77777777" w:rsidR="00D16F64" w:rsidRPr="00D16F64" w:rsidRDefault="00D16F64" w:rsidP="00D16F64">
            <w:pPr>
              <w:autoSpaceDE w:val="0"/>
              <w:autoSpaceDN w:val="0"/>
              <w:adjustRightInd w:val="0"/>
              <w:spacing w:after="0" w:line="240" w:lineRule="auto"/>
              <w:ind w:left="60" w:right="60"/>
              <w:jc w:val="right"/>
              <w:rPr>
                <w:rFonts w:ascii="Arial" w:eastAsia="Calibri" w:hAnsi="Arial" w:cs="Arial"/>
                <w:color w:val="010205"/>
                <w:sz w:val="18"/>
                <w:szCs w:val="18"/>
                <w:lang w:val="en-ID"/>
              </w:rPr>
            </w:pPr>
            <w:r w:rsidRPr="00D16F64">
              <w:rPr>
                <w:rFonts w:ascii="Arial" w:eastAsia="Calibri" w:hAnsi="Arial" w:cs="Arial"/>
                <w:color w:val="010205"/>
                <w:sz w:val="18"/>
                <w:szCs w:val="18"/>
                <w:lang w:val="en-ID"/>
              </w:rPr>
              <w:t>1</w:t>
            </w:r>
            <w:r w:rsidRPr="00D16F64">
              <w:rPr>
                <w:rFonts w:ascii="Arial" w:eastAsia="Calibri" w:hAnsi="Arial" w:cs="Arial"/>
                <w:color w:val="010205"/>
                <w:sz w:val="18"/>
                <w:szCs w:val="18"/>
              </w:rPr>
              <w:t>,</w:t>
            </w:r>
            <w:r w:rsidRPr="00D16F64">
              <w:rPr>
                <w:rFonts w:ascii="Arial" w:eastAsia="Calibri" w:hAnsi="Arial" w:cs="Arial"/>
                <w:color w:val="010205"/>
                <w:sz w:val="18"/>
                <w:szCs w:val="18"/>
                <w:lang w:val="en-ID"/>
              </w:rPr>
              <w:t>368853</w:t>
            </w:r>
          </w:p>
        </w:tc>
      </w:tr>
      <w:tr w:rsidR="00D16F64" w:rsidRPr="00D16F64" w14:paraId="5A7138BF" w14:textId="77777777" w:rsidTr="00D16F64">
        <w:trPr>
          <w:cantSplit/>
          <w:trHeight w:val="610"/>
        </w:trPr>
        <w:tc>
          <w:tcPr>
            <w:tcW w:w="7524" w:type="dxa"/>
            <w:gridSpan w:val="5"/>
            <w:shd w:val="clear" w:color="auto" w:fill="FFFFFF"/>
          </w:tcPr>
          <w:p w14:paraId="45C96695" w14:textId="77777777" w:rsidR="00D16F64" w:rsidRPr="00D16F64" w:rsidRDefault="00D16F64" w:rsidP="00D16F64">
            <w:pPr>
              <w:autoSpaceDE w:val="0"/>
              <w:autoSpaceDN w:val="0"/>
              <w:adjustRightInd w:val="0"/>
              <w:spacing w:after="0" w:line="240" w:lineRule="auto"/>
              <w:ind w:left="60" w:right="60"/>
              <w:rPr>
                <w:rFonts w:ascii="Arial" w:eastAsia="Calibri" w:hAnsi="Arial" w:cs="Arial"/>
                <w:color w:val="010205"/>
                <w:sz w:val="18"/>
                <w:szCs w:val="18"/>
                <w:lang w:val="en-ID"/>
              </w:rPr>
            </w:pPr>
            <w:r w:rsidRPr="00D16F64">
              <w:rPr>
                <w:rFonts w:ascii="Arial" w:eastAsia="Calibri" w:hAnsi="Arial" w:cs="Arial"/>
                <w:color w:val="010205"/>
                <w:sz w:val="18"/>
                <w:szCs w:val="18"/>
                <w:lang w:val="en-ID"/>
              </w:rPr>
              <w:t>a. Predictors: (Constant), likuiditas, corporate social responsibility, firm size, kepemilikan manajerial</w:t>
            </w:r>
          </w:p>
        </w:tc>
      </w:tr>
      <w:tr w:rsidR="00D16F64" w:rsidRPr="00D16F64" w14:paraId="0236F14C" w14:textId="77777777" w:rsidTr="00D16F64">
        <w:trPr>
          <w:cantSplit/>
          <w:trHeight w:val="289"/>
        </w:trPr>
        <w:tc>
          <w:tcPr>
            <w:tcW w:w="7524" w:type="dxa"/>
            <w:gridSpan w:val="5"/>
            <w:shd w:val="clear" w:color="auto" w:fill="FFFFFF"/>
          </w:tcPr>
          <w:p w14:paraId="449AD054" w14:textId="77777777" w:rsidR="00D16F64" w:rsidRPr="00D16F64" w:rsidRDefault="00D16F64" w:rsidP="00D16F64">
            <w:pPr>
              <w:autoSpaceDE w:val="0"/>
              <w:autoSpaceDN w:val="0"/>
              <w:adjustRightInd w:val="0"/>
              <w:spacing w:after="0" w:line="240" w:lineRule="auto"/>
              <w:ind w:left="60" w:right="60"/>
              <w:rPr>
                <w:rFonts w:ascii="Arial" w:eastAsia="Calibri" w:hAnsi="Arial" w:cs="Arial"/>
                <w:color w:val="010205"/>
                <w:sz w:val="18"/>
                <w:szCs w:val="18"/>
                <w:lang w:val="en-ID"/>
              </w:rPr>
            </w:pPr>
            <w:r w:rsidRPr="00D16F64">
              <w:rPr>
                <w:rFonts w:ascii="Arial" w:eastAsia="Calibri" w:hAnsi="Arial" w:cs="Arial"/>
                <w:color w:val="010205"/>
                <w:sz w:val="18"/>
                <w:szCs w:val="18"/>
                <w:lang w:val="en-ID"/>
              </w:rPr>
              <w:t>b. Dependent Variable: financial distress</w:t>
            </w:r>
          </w:p>
        </w:tc>
      </w:tr>
    </w:tbl>
    <w:p w14:paraId="737DD7B5" w14:textId="42A6BD66" w:rsidR="004F6AD8" w:rsidRPr="00D16F64" w:rsidRDefault="00D16F64" w:rsidP="00D16F64">
      <w:pPr>
        <w:pStyle w:val="ListParagraph"/>
        <w:spacing w:line="480" w:lineRule="auto"/>
        <w:ind w:left="993" w:hanging="993"/>
        <w:jc w:val="both"/>
        <w:rPr>
          <w:rFonts w:asciiTheme="majorBidi" w:eastAsiaTheme="minorEastAsia" w:hAnsiTheme="majorBidi" w:cstheme="majorBidi"/>
          <w:bCs/>
          <w:iCs/>
          <w:sz w:val="24"/>
          <w:szCs w:val="24"/>
        </w:rPr>
      </w:pPr>
      <w:r w:rsidRPr="00D16F64">
        <w:rPr>
          <w:rFonts w:asciiTheme="majorBidi" w:eastAsiaTheme="minorEastAsia" w:hAnsiTheme="majorBidi" w:cstheme="majorBidi"/>
          <w:bCs/>
          <w:iCs/>
          <w:sz w:val="24"/>
          <w:szCs w:val="24"/>
        </w:rPr>
        <w:t>Sumber: Data diolah SPSS versi 22</w:t>
      </w:r>
      <w:r w:rsidR="009F674D">
        <w:rPr>
          <w:rFonts w:asciiTheme="majorBidi" w:hAnsiTheme="majorBidi" w:cstheme="majorBidi"/>
          <w:bCs/>
          <w:sz w:val="24"/>
          <w:szCs w:val="24"/>
        </w:rPr>
        <w:tab/>
      </w:r>
    </w:p>
    <w:p w14:paraId="69BFA218" w14:textId="33867BC1" w:rsidR="005820B1" w:rsidRDefault="004F6AD8" w:rsidP="00C540E6">
      <w:pPr>
        <w:tabs>
          <w:tab w:val="left" w:pos="1843"/>
          <w:tab w:val="center" w:pos="4363"/>
        </w:tabs>
        <w:spacing w:line="480" w:lineRule="auto"/>
        <w:ind w:left="426" w:firstLine="850"/>
        <w:jc w:val="both"/>
        <w:rPr>
          <w:rFonts w:asciiTheme="majorBidi" w:hAnsiTheme="majorBidi" w:cstheme="majorBidi"/>
          <w:bCs/>
          <w:sz w:val="24"/>
          <w:szCs w:val="24"/>
        </w:rPr>
      </w:pPr>
      <w:r w:rsidRPr="004F6AD8">
        <w:rPr>
          <w:rFonts w:asciiTheme="majorBidi" w:hAnsiTheme="majorBidi" w:cstheme="majorBidi"/>
          <w:bCs/>
          <w:sz w:val="24"/>
          <w:szCs w:val="24"/>
        </w:rPr>
        <w:t>Dari tabel hasil koefisien determinasi, menunjukka</w:t>
      </w:r>
      <w:r w:rsidR="003A56A4">
        <w:rPr>
          <w:rFonts w:asciiTheme="majorBidi" w:hAnsiTheme="majorBidi" w:cstheme="majorBidi"/>
          <w:bCs/>
          <w:sz w:val="24"/>
          <w:szCs w:val="24"/>
        </w:rPr>
        <w:t xml:space="preserve">n bahwa Adjusted R Square sebesae </w:t>
      </w:r>
      <w:r w:rsidR="00F54C0A">
        <w:rPr>
          <w:rFonts w:asciiTheme="majorBidi" w:hAnsiTheme="majorBidi" w:cstheme="majorBidi"/>
          <w:bCs/>
          <w:sz w:val="24"/>
          <w:szCs w:val="24"/>
        </w:rPr>
        <w:t>0,</w:t>
      </w:r>
      <w:r w:rsidR="003A56A4">
        <w:rPr>
          <w:rFonts w:asciiTheme="majorBidi" w:hAnsiTheme="majorBidi" w:cstheme="majorBidi"/>
          <w:bCs/>
          <w:sz w:val="24"/>
          <w:szCs w:val="24"/>
        </w:rPr>
        <w:t>3</w:t>
      </w:r>
      <w:r w:rsidR="00D16F64">
        <w:rPr>
          <w:rFonts w:asciiTheme="majorBidi" w:hAnsiTheme="majorBidi" w:cstheme="majorBidi"/>
          <w:bCs/>
          <w:sz w:val="24"/>
          <w:szCs w:val="24"/>
        </w:rPr>
        <w:t>09</w:t>
      </w:r>
      <w:r w:rsidR="00F54C0A">
        <w:rPr>
          <w:rFonts w:asciiTheme="majorBidi" w:hAnsiTheme="majorBidi" w:cstheme="majorBidi"/>
          <w:bCs/>
          <w:sz w:val="24"/>
          <w:szCs w:val="24"/>
        </w:rPr>
        <w:t xml:space="preserve"> a</w:t>
      </w:r>
      <w:r w:rsidR="00D16F64">
        <w:rPr>
          <w:rFonts w:asciiTheme="majorBidi" w:hAnsiTheme="majorBidi" w:cstheme="majorBidi"/>
          <w:bCs/>
          <w:sz w:val="24"/>
          <w:szCs w:val="24"/>
        </w:rPr>
        <w:t>tau 30,9</w:t>
      </w:r>
      <w:r w:rsidRPr="004F6AD8">
        <w:rPr>
          <w:rFonts w:asciiTheme="majorBidi" w:hAnsiTheme="majorBidi" w:cstheme="majorBidi"/>
          <w:bCs/>
          <w:sz w:val="24"/>
          <w:szCs w:val="24"/>
        </w:rPr>
        <w:t xml:space="preserve">%. Hal ini menunjukkan bahwa total variasi variabel </w:t>
      </w:r>
      <w:r w:rsidR="00F54C0A">
        <w:rPr>
          <w:rFonts w:asciiTheme="majorBidi" w:hAnsiTheme="majorBidi" w:cstheme="majorBidi"/>
          <w:bCs/>
          <w:sz w:val="24"/>
          <w:szCs w:val="24"/>
        </w:rPr>
        <w:t xml:space="preserve">Financial Distress </w:t>
      </w:r>
      <w:r w:rsidRPr="004F6AD8">
        <w:rPr>
          <w:rFonts w:asciiTheme="majorBidi" w:hAnsiTheme="majorBidi" w:cstheme="majorBidi"/>
          <w:bCs/>
          <w:sz w:val="24"/>
          <w:szCs w:val="24"/>
        </w:rPr>
        <w:t>yang dipengaruhi oleh</w:t>
      </w:r>
      <w:r w:rsidR="00F54C0A">
        <w:rPr>
          <w:rFonts w:asciiTheme="majorBidi" w:hAnsiTheme="majorBidi" w:cstheme="majorBidi"/>
          <w:bCs/>
          <w:sz w:val="24"/>
          <w:szCs w:val="24"/>
        </w:rPr>
        <w:t xml:space="preserve"> Kepemilikan Manajerial</w:t>
      </w:r>
      <w:r w:rsidRPr="004F6AD8">
        <w:rPr>
          <w:rFonts w:asciiTheme="majorBidi" w:hAnsiTheme="majorBidi" w:cstheme="majorBidi"/>
          <w:bCs/>
          <w:sz w:val="24"/>
          <w:szCs w:val="24"/>
        </w:rPr>
        <w:t xml:space="preserve">, </w:t>
      </w:r>
      <w:r w:rsidR="00F54C0A" w:rsidRPr="00F54C0A">
        <w:rPr>
          <w:rFonts w:asciiTheme="majorBidi" w:hAnsiTheme="majorBidi" w:cstheme="majorBidi"/>
          <w:bCs/>
          <w:i/>
          <w:iCs/>
          <w:sz w:val="24"/>
          <w:szCs w:val="24"/>
        </w:rPr>
        <w:t>Corporate Social Responsibility, Firm Size</w:t>
      </w:r>
      <w:r w:rsidRPr="004F6AD8">
        <w:rPr>
          <w:rFonts w:asciiTheme="majorBidi" w:hAnsiTheme="majorBidi" w:cstheme="majorBidi"/>
          <w:bCs/>
          <w:sz w:val="24"/>
          <w:szCs w:val="24"/>
        </w:rPr>
        <w:t xml:space="preserve"> dan</w:t>
      </w:r>
      <w:r w:rsidR="00F54C0A">
        <w:rPr>
          <w:rFonts w:asciiTheme="majorBidi" w:hAnsiTheme="majorBidi" w:cstheme="majorBidi"/>
          <w:bCs/>
          <w:sz w:val="24"/>
          <w:szCs w:val="24"/>
        </w:rPr>
        <w:t xml:space="preserve"> Likuiditas</w:t>
      </w:r>
      <w:r w:rsidRPr="004F6AD8">
        <w:rPr>
          <w:rFonts w:asciiTheme="majorBidi" w:hAnsiTheme="majorBidi" w:cstheme="majorBidi"/>
          <w:bCs/>
          <w:sz w:val="24"/>
          <w:szCs w:val="24"/>
        </w:rPr>
        <w:t xml:space="preserve"> sebesar </w:t>
      </w:r>
      <w:r w:rsidR="00D16F64">
        <w:rPr>
          <w:rFonts w:asciiTheme="majorBidi" w:hAnsiTheme="majorBidi" w:cstheme="majorBidi"/>
          <w:bCs/>
          <w:sz w:val="24"/>
          <w:szCs w:val="24"/>
        </w:rPr>
        <w:t>30,9</w:t>
      </w:r>
      <w:r w:rsidR="003A56A4" w:rsidRPr="004F6AD8">
        <w:rPr>
          <w:rFonts w:asciiTheme="majorBidi" w:hAnsiTheme="majorBidi" w:cstheme="majorBidi"/>
          <w:bCs/>
          <w:sz w:val="24"/>
          <w:szCs w:val="24"/>
        </w:rPr>
        <w:t xml:space="preserve">%. </w:t>
      </w:r>
      <w:r w:rsidRPr="004F6AD8">
        <w:rPr>
          <w:rFonts w:asciiTheme="majorBidi" w:hAnsiTheme="majorBidi" w:cstheme="majorBidi"/>
          <w:bCs/>
          <w:sz w:val="24"/>
          <w:szCs w:val="24"/>
        </w:rPr>
        <w:t xml:space="preserve">Sedangkan selebihnya </w:t>
      </w:r>
      <w:r w:rsidR="00C540E6">
        <w:rPr>
          <w:rFonts w:asciiTheme="majorBidi" w:hAnsiTheme="majorBidi" w:cstheme="majorBidi"/>
          <w:bCs/>
          <w:sz w:val="24"/>
          <w:szCs w:val="24"/>
        </w:rPr>
        <w:t>69,1</w:t>
      </w:r>
      <w:r w:rsidR="00F54C0A" w:rsidRPr="00F54C0A">
        <w:rPr>
          <w:rFonts w:asciiTheme="majorBidi" w:hAnsiTheme="majorBidi" w:cstheme="majorBidi"/>
          <w:bCs/>
          <w:sz w:val="24"/>
          <w:szCs w:val="24"/>
        </w:rPr>
        <w:t xml:space="preserve">% </w:t>
      </w:r>
      <w:r w:rsidRPr="004F6AD8">
        <w:rPr>
          <w:rFonts w:asciiTheme="majorBidi" w:hAnsiTheme="majorBidi" w:cstheme="majorBidi"/>
          <w:bCs/>
          <w:sz w:val="24"/>
          <w:szCs w:val="24"/>
        </w:rPr>
        <w:t>dipengaruhi oleh faktor lain yang tidak dapat dijelaskan</w:t>
      </w:r>
      <w:r>
        <w:rPr>
          <w:rFonts w:asciiTheme="majorBidi" w:hAnsiTheme="majorBidi" w:cstheme="majorBidi"/>
          <w:bCs/>
          <w:sz w:val="24"/>
          <w:szCs w:val="24"/>
        </w:rPr>
        <w:t xml:space="preserve">. </w:t>
      </w:r>
    </w:p>
    <w:p w14:paraId="6BF5FA07" w14:textId="77777777" w:rsidR="00F54C0A" w:rsidRPr="00F54C0A" w:rsidRDefault="00F54C0A" w:rsidP="00D768B9">
      <w:pPr>
        <w:pStyle w:val="Sub4"/>
        <w:ind w:hanging="426"/>
      </w:pPr>
      <w:bookmarkStart w:id="34" w:name="_Toc171862282"/>
      <w:r w:rsidRPr="00F54C0A">
        <w:t>C. Pembahasan</w:t>
      </w:r>
      <w:bookmarkEnd w:id="34"/>
    </w:p>
    <w:p w14:paraId="2532783C" w14:textId="77BA67C1" w:rsidR="005820B1" w:rsidRDefault="00F54C0A" w:rsidP="005820B1">
      <w:pPr>
        <w:tabs>
          <w:tab w:val="left" w:pos="1843"/>
          <w:tab w:val="center" w:pos="4363"/>
        </w:tabs>
        <w:spacing w:line="480" w:lineRule="auto"/>
        <w:ind w:left="142" w:firstLine="709"/>
        <w:jc w:val="both"/>
        <w:rPr>
          <w:rFonts w:asciiTheme="majorBidi" w:hAnsiTheme="majorBidi" w:cstheme="majorBidi"/>
          <w:bCs/>
          <w:sz w:val="24"/>
          <w:szCs w:val="24"/>
        </w:rPr>
      </w:pPr>
      <w:r w:rsidRPr="00F54C0A">
        <w:rPr>
          <w:rFonts w:asciiTheme="majorBidi" w:hAnsiTheme="majorBidi" w:cstheme="majorBidi"/>
          <w:bCs/>
          <w:sz w:val="24"/>
          <w:szCs w:val="24"/>
        </w:rPr>
        <w:t>Berdasarkan hasil analisis yang telah dilakukan, maka berikut ini adalah hasil pembahasan pada penelitian ini:</w:t>
      </w:r>
    </w:p>
    <w:p w14:paraId="15AB9FCD" w14:textId="77777777" w:rsidR="0040561B" w:rsidRDefault="00F54C0A" w:rsidP="00D919D0">
      <w:pPr>
        <w:pStyle w:val="ListParagraph"/>
        <w:numPr>
          <w:ilvl w:val="0"/>
          <w:numId w:val="23"/>
        </w:numPr>
        <w:tabs>
          <w:tab w:val="left" w:pos="1843"/>
          <w:tab w:val="center" w:pos="4363"/>
        </w:tabs>
        <w:spacing w:line="480" w:lineRule="auto"/>
        <w:ind w:left="426"/>
        <w:jc w:val="both"/>
        <w:rPr>
          <w:rFonts w:asciiTheme="majorBidi" w:hAnsiTheme="majorBidi" w:cstheme="majorBidi"/>
          <w:bCs/>
          <w:sz w:val="24"/>
          <w:szCs w:val="24"/>
        </w:rPr>
      </w:pPr>
      <w:r w:rsidRPr="00F54C0A">
        <w:rPr>
          <w:rFonts w:asciiTheme="majorBidi" w:hAnsiTheme="majorBidi" w:cstheme="majorBidi"/>
          <w:bCs/>
          <w:sz w:val="24"/>
          <w:szCs w:val="24"/>
        </w:rPr>
        <w:t xml:space="preserve">Pengaruh </w:t>
      </w:r>
      <w:r>
        <w:rPr>
          <w:rFonts w:asciiTheme="majorBidi" w:hAnsiTheme="majorBidi" w:cstheme="majorBidi"/>
          <w:bCs/>
          <w:sz w:val="24"/>
          <w:szCs w:val="24"/>
        </w:rPr>
        <w:t>Kepemilikan Manajerial</w:t>
      </w:r>
      <w:r w:rsidRPr="00F54C0A">
        <w:rPr>
          <w:rFonts w:asciiTheme="majorBidi" w:hAnsiTheme="majorBidi" w:cstheme="majorBidi"/>
          <w:bCs/>
          <w:sz w:val="24"/>
          <w:szCs w:val="24"/>
        </w:rPr>
        <w:t xml:space="preserve"> Terhadap </w:t>
      </w:r>
      <w:r w:rsidRPr="00F54C0A">
        <w:rPr>
          <w:rFonts w:asciiTheme="majorBidi" w:hAnsiTheme="majorBidi" w:cstheme="majorBidi"/>
          <w:bCs/>
          <w:i/>
          <w:iCs/>
          <w:sz w:val="24"/>
          <w:szCs w:val="24"/>
        </w:rPr>
        <w:t>Financial Distress</w:t>
      </w:r>
    </w:p>
    <w:p w14:paraId="0BEB75C8" w14:textId="7B221471" w:rsidR="00C364D6" w:rsidRDefault="004D5BE2" w:rsidP="00164261">
      <w:pPr>
        <w:pStyle w:val="ListParagraph"/>
        <w:tabs>
          <w:tab w:val="left" w:pos="1276"/>
          <w:tab w:val="center" w:pos="4363"/>
        </w:tabs>
        <w:spacing w:line="480" w:lineRule="auto"/>
        <w:ind w:left="426"/>
        <w:jc w:val="both"/>
        <w:rPr>
          <w:rFonts w:asciiTheme="majorBidi" w:hAnsiTheme="majorBidi" w:cstheme="majorBidi"/>
          <w:bCs/>
          <w:i/>
          <w:iCs/>
          <w:sz w:val="24"/>
          <w:szCs w:val="24"/>
        </w:rPr>
      </w:pPr>
      <w:r>
        <w:rPr>
          <w:rFonts w:asciiTheme="majorBidi" w:hAnsiTheme="majorBidi" w:cstheme="majorBidi"/>
          <w:bCs/>
          <w:sz w:val="24"/>
          <w:szCs w:val="24"/>
        </w:rPr>
        <w:tab/>
      </w:r>
      <w:r w:rsidRPr="004D5BE2">
        <w:rPr>
          <w:rFonts w:asciiTheme="majorBidi" w:hAnsiTheme="majorBidi" w:cstheme="majorBidi"/>
          <w:bCs/>
          <w:sz w:val="24"/>
          <w:szCs w:val="24"/>
        </w:rPr>
        <w:t xml:space="preserve">Hasil penelitian menunjukan bahwa </w:t>
      </w:r>
      <w:r w:rsidR="00C364D6">
        <w:rPr>
          <w:rFonts w:asciiTheme="majorBidi" w:hAnsiTheme="majorBidi" w:cstheme="majorBidi"/>
          <w:bCs/>
          <w:sz w:val="24"/>
          <w:szCs w:val="24"/>
        </w:rPr>
        <w:t xml:space="preserve">kepemilikan manajerial </w:t>
      </w:r>
      <w:r w:rsidR="00BA4ED2" w:rsidRPr="00BA4ED2">
        <w:rPr>
          <w:rFonts w:asciiTheme="majorBidi" w:hAnsiTheme="majorBidi" w:cstheme="majorBidi"/>
          <w:bCs/>
          <w:sz w:val="24"/>
          <w:szCs w:val="24"/>
        </w:rPr>
        <w:t>memiliki nilai signifikansi lebih kecil dari 0,05 yaitu  0,049 dengan nilai t</w:t>
      </w:r>
      <w:r w:rsidR="00BA4ED2">
        <w:rPr>
          <w:rFonts w:asciiTheme="majorBidi" w:hAnsiTheme="majorBidi" w:cstheme="majorBidi"/>
          <w:bCs/>
          <w:sz w:val="24"/>
          <w:szCs w:val="24"/>
        </w:rPr>
        <w:t>-</w:t>
      </w:r>
      <w:r w:rsidR="00BA4ED2" w:rsidRPr="00BA4ED2">
        <w:rPr>
          <w:rFonts w:asciiTheme="majorBidi" w:hAnsiTheme="majorBidi" w:cstheme="majorBidi"/>
          <w:bCs/>
          <w:sz w:val="24"/>
          <w:szCs w:val="24"/>
          <w:vertAlign w:val="subscript"/>
        </w:rPr>
        <w:t>hitung</w:t>
      </w:r>
      <w:r w:rsidR="00BA4ED2" w:rsidRPr="00BA4ED2">
        <w:rPr>
          <w:rFonts w:asciiTheme="majorBidi" w:hAnsiTheme="majorBidi" w:cstheme="majorBidi"/>
          <w:bCs/>
          <w:sz w:val="24"/>
          <w:szCs w:val="24"/>
        </w:rPr>
        <w:t xml:space="preserve"> sebesar 2,025 dan t</w:t>
      </w:r>
      <w:r w:rsidR="00BA4ED2">
        <w:rPr>
          <w:rFonts w:asciiTheme="majorBidi" w:hAnsiTheme="majorBidi" w:cstheme="majorBidi"/>
          <w:bCs/>
          <w:sz w:val="24"/>
          <w:szCs w:val="24"/>
        </w:rPr>
        <w:t>-</w:t>
      </w:r>
      <w:r w:rsidR="00BA4ED2" w:rsidRPr="00BA4ED2">
        <w:rPr>
          <w:rFonts w:asciiTheme="majorBidi" w:hAnsiTheme="majorBidi" w:cstheme="majorBidi"/>
          <w:bCs/>
          <w:sz w:val="24"/>
          <w:szCs w:val="24"/>
          <w:vertAlign w:val="subscript"/>
        </w:rPr>
        <w:t>tabel</w:t>
      </w:r>
      <w:r w:rsidR="00BA4ED2" w:rsidRPr="00BA4ED2">
        <w:rPr>
          <w:rFonts w:asciiTheme="majorBidi" w:hAnsiTheme="majorBidi" w:cstheme="majorBidi"/>
          <w:bCs/>
          <w:sz w:val="24"/>
          <w:szCs w:val="24"/>
        </w:rPr>
        <w:t xml:space="preserve"> sebesar </w:t>
      </w:r>
      <w:r w:rsidR="00164261">
        <w:rPr>
          <w:rFonts w:asciiTheme="majorBidi" w:hAnsiTheme="majorBidi" w:cstheme="majorBidi"/>
          <w:bCs/>
          <w:sz w:val="24"/>
          <w:szCs w:val="24"/>
        </w:rPr>
        <w:t>3,999</w:t>
      </w:r>
      <w:r w:rsidR="00BA4ED2" w:rsidRPr="00BA4ED2">
        <w:rPr>
          <w:rFonts w:asciiTheme="majorBidi" w:hAnsiTheme="majorBidi" w:cstheme="majorBidi"/>
          <w:bCs/>
          <w:sz w:val="24"/>
          <w:szCs w:val="24"/>
        </w:rPr>
        <w:t xml:space="preserve"> maka hipotesis pertama diterima dan dapat disimpulkan bahwa Kepemilikan Manajerial berpengaruh positif terhadap Financial Distress pada perusahaan perbankan syariah periode 2019-2023.</w:t>
      </w:r>
      <w:r w:rsidR="00C364D6">
        <w:rPr>
          <w:rFonts w:asciiTheme="majorBidi" w:hAnsiTheme="majorBidi" w:cstheme="majorBidi"/>
          <w:bCs/>
          <w:i/>
          <w:iCs/>
          <w:sz w:val="24"/>
          <w:szCs w:val="24"/>
        </w:rPr>
        <w:t xml:space="preserve"> </w:t>
      </w:r>
      <w:r w:rsidR="00C364D6">
        <w:rPr>
          <w:rFonts w:asciiTheme="majorBidi" w:hAnsiTheme="majorBidi" w:cstheme="majorBidi"/>
          <w:bCs/>
          <w:sz w:val="24"/>
          <w:szCs w:val="24"/>
        </w:rPr>
        <w:t>Hal ini artinya apabila kepemilikan manajerial semakin tinggi maka</w:t>
      </w:r>
      <w:r w:rsidR="00C74A81">
        <w:rPr>
          <w:rFonts w:asciiTheme="majorBidi" w:hAnsiTheme="majorBidi" w:cstheme="majorBidi"/>
          <w:bCs/>
          <w:sz w:val="24"/>
          <w:szCs w:val="24"/>
        </w:rPr>
        <w:t xml:space="preserve"> akan semakin </w:t>
      </w:r>
      <w:r w:rsidR="00C74A81">
        <w:rPr>
          <w:rFonts w:asciiTheme="majorBidi" w:hAnsiTheme="majorBidi" w:cstheme="majorBidi"/>
          <w:bCs/>
          <w:sz w:val="24"/>
          <w:szCs w:val="24"/>
        </w:rPr>
        <w:lastRenderedPageBreak/>
        <w:t>kecil</w:t>
      </w:r>
      <w:r w:rsidR="00C364D6">
        <w:rPr>
          <w:rFonts w:asciiTheme="majorBidi" w:hAnsiTheme="majorBidi" w:cstheme="majorBidi"/>
          <w:bCs/>
          <w:sz w:val="24"/>
          <w:szCs w:val="24"/>
        </w:rPr>
        <w:t xml:space="preserve"> </w:t>
      </w:r>
      <w:r w:rsidR="00C74A81">
        <w:rPr>
          <w:rFonts w:asciiTheme="majorBidi" w:hAnsiTheme="majorBidi" w:cstheme="majorBidi"/>
          <w:bCs/>
          <w:sz w:val="24"/>
          <w:szCs w:val="24"/>
        </w:rPr>
        <w:t xml:space="preserve">mengalami </w:t>
      </w:r>
      <w:r w:rsidR="00C364D6">
        <w:rPr>
          <w:rFonts w:asciiTheme="majorBidi" w:hAnsiTheme="majorBidi" w:cstheme="majorBidi"/>
          <w:bCs/>
          <w:i/>
          <w:iCs/>
          <w:sz w:val="24"/>
          <w:szCs w:val="24"/>
        </w:rPr>
        <w:t xml:space="preserve">financial distress. </w:t>
      </w:r>
      <w:r w:rsidR="00C364D6">
        <w:rPr>
          <w:rFonts w:asciiTheme="majorBidi" w:hAnsiTheme="majorBidi" w:cstheme="majorBidi"/>
          <w:bCs/>
          <w:sz w:val="24"/>
          <w:szCs w:val="24"/>
        </w:rPr>
        <w:t xml:space="preserve">Begitu juga sebaliknya, semakin rendah kepemilikan manajerial maka akan </w:t>
      </w:r>
      <w:r w:rsidR="00C74A81">
        <w:rPr>
          <w:rFonts w:asciiTheme="majorBidi" w:hAnsiTheme="majorBidi" w:cstheme="majorBidi"/>
          <w:bCs/>
          <w:sz w:val="24"/>
          <w:szCs w:val="24"/>
        </w:rPr>
        <w:t xml:space="preserve">semakin besar </w:t>
      </w:r>
      <w:r w:rsidR="00C67818" w:rsidRPr="00C67818">
        <w:rPr>
          <w:rFonts w:asciiTheme="majorBidi" w:hAnsiTheme="majorBidi" w:cstheme="majorBidi"/>
          <w:bCs/>
          <w:sz w:val="24"/>
          <w:szCs w:val="24"/>
        </w:rPr>
        <w:t>mengalami</w:t>
      </w:r>
      <w:r w:rsidR="00C67818">
        <w:rPr>
          <w:rFonts w:asciiTheme="majorBidi" w:hAnsiTheme="majorBidi" w:cstheme="majorBidi"/>
          <w:bCs/>
          <w:sz w:val="24"/>
          <w:szCs w:val="24"/>
        </w:rPr>
        <w:t xml:space="preserve"> </w:t>
      </w:r>
      <w:r w:rsidR="00C364D6">
        <w:rPr>
          <w:rFonts w:asciiTheme="majorBidi" w:hAnsiTheme="majorBidi" w:cstheme="majorBidi"/>
          <w:bCs/>
          <w:i/>
          <w:iCs/>
          <w:sz w:val="24"/>
          <w:szCs w:val="24"/>
        </w:rPr>
        <w:t>financial distress.</w:t>
      </w:r>
    </w:p>
    <w:p w14:paraId="6931D8EC" w14:textId="05D29A47" w:rsidR="00C74A81" w:rsidRPr="00C74A81" w:rsidRDefault="00C67818" w:rsidP="00C74A81">
      <w:pPr>
        <w:pStyle w:val="ListParagraph"/>
        <w:tabs>
          <w:tab w:val="left" w:pos="1276"/>
          <w:tab w:val="center" w:pos="4363"/>
        </w:tabs>
        <w:spacing w:line="480" w:lineRule="auto"/>
        <w:ind w:left="426"/>
        <w:jc w:val="both"/>
        <w:rPr>
          <w:rFonts w:asciiTheme="majorBidi" w:hAnsiTheme="majorBidi" w:cstheme="majorBidi"/>
          <w:bCs/>
          <w:sz w:val="24"/>
          <w:szCs w:val="24"/>
        </w:rPr>
      </w:pPr>
      <w:r>
        <w:rPr>
          <w:rFonts w:asciiTheme="majorBidi" w:hAnsiTheme="majorBidi" w:cstheme="majorBidi"/>
          <w:bCs/>
          <w:i/>
          <w:iCs/>
          <w:sz w:val="24"/>
          <w:szCs w:val="24"/>
        </w:rPr>
        <w:tab/>
      </w:r>
      <w:r>
        <w:rPr>
          <w:rFonts w:asciiTheme="majorBidi" w:hAnsiTheme="majorBidi" w:cstheme="majorBidi"/>
          <w:bCs/>
          <w:sz w:val="24"/>
          <w:szCs w:val="24"/>
        </w:rPr>
        <w:t xml:space="preserve">Implikasi secara teoritis dari penelitian ini adalah bahwa penelitian ini tidak mendukung penelitian yang dilakukan </w:t>
      </w:r>
      <w:r w:rsidR="00F2328D">
        <w:rPr>
          <w:rFonts w:asciiTheme="majorBidi" w:hAnsiTheme="majorBidi" w:cstheme="majorBidi"/>
          <w:bCs/>
          <w:sz w:val="24"/>
          <w:szCs w:val="24"/>
        </w:rPr>
        <w:fldChar w:fldCharType="begin" w:fldLock="1"/>
      </w:r>
      <w:r w:rsidR="00F2328D">
        <w:rPr>
          <w:rFonts w:asciiTheme="majorBidi" w:hAnsiTheme="majorBidi" w:cstheme="majorBidi"/>
          <w:bCs/>
          <w:sz w:val="24"/>
          <w:szCs w:val="24"/>
        </w:rPr>
        <w:instrText>ADDIN CSL_CITATION {"citationItems":[{"id":"ITEM-1","itemData":{"ISSN":"2461-0585","abstract":"This research aimed to examine the effect of leverage, liquidity, and managerial ownership on financial distress. The leverage was measured by Debt to Asset Ratio (DAR), liquidity was measured by Current Ratio (CR), and ownership structure was measured by managerial ownership. The research was quantitative. The data collection technique used purposive sampling, in which the sample was based on criteria given. In line with that, there were 70 samples from 14 Food and Beverages companies which were listed on Indonesia Stock Exchange (IDX) during 2016-2020. Moreover, the data analysis technique used logistic regression with SPSS 25. The research result concluded that leverage did not affect financial distress. It was caused as companies had higher debts, but owned higher capital. So that, the number of debts did not affect financial distress On the other hand, liquidity had a negative effect on financial distress. This showed the higher the company's current asset to fulfill their obligation was, the little probability the company would have financial distress. In contrast, managerial ownership did not affect financial distress, It was caused since the amount of stock which was owned by the management did not affect financial distress.","author":[{"dropping-particle":"","family":"Ratih Ayu Kusumaningrum","given":"","non-dropping-particle":"","parse-names":false,"suffix":""}],"container-title":"Jurnal Ilmu dan Riset Akuntansi (JIRA)","id":"ITEM-1","issue":"7","issued":{"date-parts":[["2022"]]},"page":"2-17","title":"Pengaruh Leverage, Likuiditas Dan Kepemilikan Manajerial Terhadap Financial Distress","type":"article-journal","volume":"11"},"uris":["http://www.mendeley.com/documents/?uuid=d993708e-058e-4412-988a-26befa45434b"]}],"mendeley":{"formattedCitation":"(Ratih Ayu Kusumaningrum 2022)","manualFormatting":"Ratih Ayu Kusumaningrum (2022)","plainTextFormattedCitation":"(Ratih Ayu Kusumaningrum 2022)","previouslyFormattedCitation":"(Ratih Ayu Kusumaningrum 2022)"},"properties":{"noteIndex":0},"schema":"https://github.com/citation-style-language/schema/raw/master/csl-citation.json"}</w:instrText>
      </w:r>
      <w:r w:rsidR="00F2328D">
        <w:rPr>
          <w:rFonts w:asciiTheme="majorBidi" w:hAnsiTheme="majorBidi" w:cstheme="majorBidi"/>
          <w:bCs/>
          <w:sz w:val="24"/>
          <w:szCs w:val="24"/>
        </w:rPr>
        <w:fldChar w:fldCharType="separate"/>
      </w:r>
      <w:r w:rsidR="00F2328D" w:rsidRPr="00943528">
        <w:rPr>
          <w:rFonts w:asciiTheme="majorBidi" w:hAnsiTheme="majorBidi" w:cstheme="majorBidi"/>
          <w:bCs/>
          <w:noProof/>
          <w:sz w:val="24"/>
          <w:szCs w:val="24"/>
        </w:rPr>
        <w:t xml:space="preserve">Ratih Ayu Kusumaningrum </w:t>
      </w:r>
      <w:r w:rsidR="00F2328D">
        <w:rPr>
          <w:rFonts w:asciiTheme="majorBidi" w:hAnsiTheme="majorBidi" w:cstheme="majorBidi"/>
          <w:bCs/>
          <w:noProof/>
          <w:sz w:val="24"/>
          <w:szCs w:val="24"/>
        </w:rPr>
        <w:t>(</w:t>
      </w:r>
      <w:r w:rsidR="00F2328D" w:rsidRPr="00943528">
        <w:rPr>
          <w:rFonts w:asciiTheme="majorBidi" w:hAnsiTheme="majorBidi" w:cstheme="majorBidi"/>
          <w:bCs/>
          <w:noProof/>
          <w:sz w:val="24"/>
          <w:szCs w:val="24"/>
        </w:rPr>
        <w:t>2022)</w:t>
      </w:r>
      <w:r w:rsidR="00F2328D">
        <w:rPr>
          <w:rFonts w:asciiTheme="majorBidi" w:hAnsiTheme="majorBidi" w:cstheme="majorBidi"/>
          <w:bCs/>
          <w:sz w:val="24"/>
          <w:szCs w:val="24"/>
        </w:rPr>
        <w:fldChar w:fldCharType="end"/>
      </w:r>
      <w:r w:rsidR="00F2328D">
        <w:rPr>
          <w:rFonts w:asciiTheme="majorBidi" w:hAnsiTheme="majorBidi" w:cstheme="majorBidi"/>
          <w:bCs/>
          <w:sz w:val="24"/>
          <w:szCs w:val="24"/>
        </w:rPr>
        <w:t xml:space="preserve"> yang menyatakan bahwa tidak berpengaruh terhadap </w:t>
      </w:r>
      <w:r w:rsidR="00F2328D">
        <w:rPr>
          <w:rFonts w:asciiTheme="majorBidi" w:hAnsiTheme="majorBidi" w:cstheme="majorBidi"/>
          <w:bCs/>
          <w:i/>
          <w:iCs/>
          <w:sz w:val="24"/>
          <w:szCs w:val="24"/>
        </w:rPr>
        <w:t>financial distress</w:t>
      </w:r>
      <w:r w:rsidR="00F2328D">
        <w:rPr>
          <w:rFonts w:asciiTheme="majorBidi" w:hAnsiTheme="majorBidi" w:cstheme="majorBidi"/>
          <w:bCs/>
          <w:sz w:val="24"/>
          <w:szCs w:val="24"/>
        </w:rPr>
        <w:t xml:space="preserve">, </w:t>
      </w:r>
      <w:r w:rsidR="00F2328D" w:rsidRPr="00F2328D">
        <w:rPr>
          <w:rFonts w:asciiTheme="majorBidi" w:hAnsiTheme="majorBidi" w:cstheme="majorBidi"/>
          <w:bCs/>
          <w:sz w:val="24"/>
          <w:szCs w:val="24"/>
        </w:rPr>
        <w:t xml:space="preserve">Kepemilikan manajerial tidak berpengaruh terhadap </w:t>
      </w:r>
      <w:r w:rsidR="00F2328D" w:rsidRPr="00F2328D">
        <w:rPr>
          <w:rFonts w:asciiTheme="majorBidi" w:hAnsiTheme="majorBidi" w:cstheme="majorBidi"/>
          <w:bCs/>
          <w:i/>
          <w:iCs/>
          <w:sz w:val="24"/>
          <w:szCs w:val="24"/>
        </w:rPr>
        <w:t>financial distress</w:t>
      </w:r>
      <w:r w:rsidR="00F2328D" w:rsidRPr="00F2328D">
        <w:rPr>
          <w:rFonts w:asciiTheme="majorBidi" w:hAnsiTheme="majorBidi" w:cstheme="majorBidi"/>
          <w:bCs/>
          <w:sz w:val="24"/>
          <w:szCs w:val="24"/>
        </w:rPr>
        <w:t xml:space="preserve"> bukan hanya disebabkan oleh besar kecilnya suatu saham yang dimiliki oleh pihak manajemen (komisaris dan direksi), namun hal ini juga bisa disebabkan oleh kemampuan pihak agen (manajemen) dalam mengelola kinerja keuangan perusahaan.</w:t>
      </w:r>
      <w:r w:rsidR="00F2328D">
        <w:rPr>
          <w:rFonts w:asciiTheme="majorBidi" w:hAnsiTheme="majorBidi" w:cstheme="majorBidi"/>
          <w:bCs/>
          <w:sz w:val="24"/>
          <w:szCs w:val="24"/>
        </w:rPr>
        <w:t xml:space="preserve"> Hal ini didukung dengan penelitian sebelumnya yang dilakukan oleh </w:t>
      </w:r>
      <w:r w:rsidR="00F2328D">
        <w:rPr>
          <w:rFonts w:asciiTheme="majorBidi" w:hAnsiTheme="majorBidi" w:cstheme="majorBidi"/>
          <w:bCs/>
          <w:sz w:val="24"/>
          <w:szCs w:val="24"/>
        </w:rPr>
        <w:fldChar w:fldCharType="begin" w:fldLock="1"/>
      </w:r>
      <w:r w:rsidR="00F2328D">
        <w:rPr>
          <w:rFonts w:asciiTheme="majorBidi" w:hAnsiTheme="majorBidi" w:cstheme="majorBidi"/>
          <w:bCs/>
          <w:sz w:val="24"/>
          <w:szCs w:val="24"/>
        </w:rPr>
        <w:instrText>ADDIN CSL_CITATION {"citationItems":[{"id":"ITEM-1","itemData":{"DOI":"10.26905/ap.v5i2.5766","ISSN":"23386010","abstract":"The purpose of this study was to examine and research the effect of Good Corporate Governance and Financial Indicators to Financial Distress.Good Corporate Governance was measured by using the institutional ownership, managerial ownership, director size, and independent board of commissioners. Financial Indicators was measured by using liquidity, profitabilty, and leverage. While the indicator financial distress was using Altman Z\"-Score Model. The research method used is hypothesis testing research using multiple linear regression tests. Population of this research are all of property &amp; real estate sector listed in Indonesia Stock Exchange in the period of 2013-2017. Based on predetermined criteria, the samples obtained were 20 companies. The result of this research showed that institutional ownership, managerial ownership, liquidity, and profitability have significant positive impact on the probability of firm experienced financial distressed and leverage have significant negative impact on the probability of firm experienced financial distressed. While the director size and independent board of commissioners do not affect on the probability of firm experienced financial distressed","author":[{"dropping-particle":"","family":"Mulansari","given":"Retno","non-dropping-particle":"","parse-names":false,"suffix":""},{"dropping-particle":"","family":"Setiyorini","given":"Wahyu","non-dropping-particle":"","parse-names":false,"suffix":""}],"container-title":"Jurnal Akuntansi dan Perpajakan","id":"ITEM-1","issue":"2","issued":{"date-parts":[["2019"]]},"page":"115-126","title":"Pengaruh Good Corporate Governance dan Financial Indicators terhadap Financial Distress pada Perusahaan Property dan Real Estate","type":"article-journal","volume":"5"},"uris":["http://www.mendeley.com/documents/?uuid=7098377b-95d7-4497-aebc-29c4aad3cc83"]}],"mendeley":{"formattedCitation":"(Mulansari and Setiyorini 2019)","manualFormatting":"Mulansari and Setiyorini (2019)","plainTextFormattedCitation":"(Mulansari and Setiyorini 2019)","previouslyFormattedCitation":"(Mulansari and Setiyorini 2019)"},"properties":{"noteIndex":0},"schema":"https://github.com/citation-style-language/schema/raw/master/csl-citation.json"}</w:instrText>
      </w:r>
      <w:r w:rsidR="00F2328D">
        <w:rPr>
          <w:rFonts w:asciiTheme="majorBidi" w:hAnsiTheme="majorBidi" w:cstheme="majorBidi"/>
          <w:bCs/>
          <w:sz w:val="24"/>
          <w:szCs w:val="24"/>
        </w:rPr>
        <w:fldChar w:fldCharType="separate"/>
      </w:r>
      <w:r w:rsidR="00F2328D" w:rsidRPr="00294C38">
        <w:rPr>
          <w:rFonts w:asciiTheme="majorBidi" w:hAnsiTheme="majorBidi" w:cstheme="majorBidi"/>
          <w:bCs/>
          <w:noProof/>
          <w:sz w:val="24"/>
          <w:szCs w:val="24"/>
        </w:rPr>
        <w:t xml:space="preserve">Mulansari and Setiyorini </w:t>
      </w:r>
      <w:r w:rsidR="00F2328D">
        <w:rPr>
          <w:rFonts w:asciiTheme="majorBidi" w:hAnsiTheme="majorBidi" w:cstheme="majorBidi"/>
          <w:bCs/>
          <w:noProof/>
          <w:sz w:val="24"/>
          <w:szCs w:val="24"/>
        </w:rPr>
        <w:t>(</w:t>
      </w:r>
      <w:r w:rsidR="00F2328D" w:rsidRPr="00294C38">
        <w:rPr>
          <w:rFonts w:asciiTheme="majorBidi" w:hAnsiTheme="majorBidi" w:cstheme="majorBidi"/>
          <w:bCs/>
          <w:noProof/>
          <w:sz w:val="24"/>
          <w:szCs w:val="24"/>
        </w:rPr>
        <w:t>2019)</w:t>
      </w:r>
      <w:r w:rsidR="00F2328D">
        <w:rPr>
          <w:rFonts w:asciiTheme="majorBidi" w:hAnsiTheme="majorBidi" w:cstheme="majorBidi"/>
          <w:bCs/>
          <w:sz w:val="24"/>
          <w:szCs w:val="24"/>
        </w:rPr>
        <w:fldChar w:fldCharType="end"/>
      </w:r>
      <w:r w:rsidR="00F2328D">
        <w:rPr>
          <w:rFonts w:asciiTheme="majorBidi" w:hAnsiTheme="majorBidi" w:cstheme="majorBidi"/>
          <w:bCs/>
          <w:sz w:val="24"/>
          <w:szCs w:val="24"/>
        </w:rPr>
        <w:t xml:space="preserve"> </w:t>
      </w:r>
      <w:r w:rsidR="00C74A81">
        <w:rPr>
          <w:rFonts w:asciiTheme="majorBidi" w:hAnsiTheme="majorBidi" w:cstheme="majorBidi"/>
          <w:bCs/>
          <w:sz w:val="24"/>
          <w:szCs w:val="24"/>
        </w:rPr>
        <w:t xml:space="preserve">yang menyatakan bahwa </w:t>
      </w:r>
      <w:r w:rsidR="00154359">
        <w:rPr>
          <w:rFonts w:asciiTheme="majorBidi" w:hAnsiTheme="majorBidi" w:cstheme="majorBidi"/>
          <w:bCs/>
          <w:sz w:val="24"/>
          <w:szCs w:val="24"/>
        </w:rPr>
        <w:t>kepemilikan manajerial berpengar</w:t>
      </w:r>
      <w:r w:rsidR="00C74A81">
        <w:rPr>
          <w:rFonts w:asciiTheme="majorBidi" w:hAnsiTheme="majorBidi" w:cstheme="majorBidi"/>
          <w:bCs/>
          <w:sz w:val="24"/>
          <w:szCs w:val="24"/>
        </w:rPr>
        <w:t xml:space="preserve">uh positif terhadap </w:t>
      </w:r>
      <w:r w:rsidR="00C74A81">
        <w:rPr>
          <w:rFonts w:asciiTheme="majorBidi" w:hAnsiTheme="majorBidi" w:cstheme="majorBidi"/>
          <w:bCs/>
          <w:i/>
          <w:iCs/>
          <w:sz w:val="24"/>
          <w:szCs w:val="24"/>
        </w:rPr>
        <w:t xml:space="preserve">financial distress. </w:t>
      </w:r>
      <w:r w:rsidR="00C74A81" w:rsidRPr="00C74A81">
        <w:rPr>
          <w:rFonts w:asciiTheme="majorBidi" w:hAnsiTheme="majorBidi" w:cstheme="majorBidi"/>
          <w:bCs/>
          <w:sz w:val="24"/>
          <w:szCs w:val="24"/>
        </w:rPr>
        <w:t>Hal ini dapat dijelaskan bahwa semakin tinggi tingkat kepemilikan manajerial suatu perusahaan maka kemungkinan perusahaan mengalami financial distress akan semakin kecil. Dengan adanya kepemilikan manajerial, perusahaan dapat mengurangi adanya agency problem yang timbul, dimana semakin tinggi proporsi kepemilikan saham oleh manajer maka akan semakin baik kinerja perusahaan</w:t>
      </w:r>
      <w:r w:rsidR="00C74A81">
        <w:rPr>
          <w:rFonts w:asciiTheme="majorBidi" w:hAnsiTheme="majorBidi" w:cstheme="majorBidi"/>
          <w:bCs/>
          <w:sz w:val="24"/>
          <w:szCs w:val="24"/>
        </w:rPr>
        <w:t>.</w:t>
      </w:r>
    </w:p>
    <w:p w14:paraId="414EFEDC" w14:textId="5FBC4ABA" w:rsidR="00FA0BC0" w:rsidRPr="00FA0BC0" w:rsidRDefault="00F750FE" w:rsidP="00745F98">
      <w:pPr>
        <w:pStyle w:val="ListParagraph"/>
        <w:spacing w:line="480" w:lineRule="auto"/>
        <w:ind w:left="426"/>
        <w:jc w:val="both"/>
        <w:rPr>
          <w:rFonts w:asciiTheme="majorBidi" w:hAnsiTheme="majorBidi" w:cstheme="majorBidi"/>
          <w:bCs/>
          <w:sz w:val="24"/>
          <w:szCs w:val="24"/>
        </w:rPr>
      </w:pPr>
      <w:r>
        <w:rPr>
          <w:rFonts w:asciiTheme="majorBidi" w:hAnsiTheme="majorBidi" w:cstheme="majorBidi"/>
          <w:bCs/>
          <w:sz w:val="24"/>
          <w:szCs w:val="24"/>
        </w:rPr>
        <w:tab/>
      </w:r>
      <w:r w:rsidR="00FA0BC0" w:rsidRPr="00FA0BC0">
        <w:rPr>
          <w:rFonts w:asciiTheme="majorBidi" w:hAnsiTheme="majorBidi" w:cstheme="majorBidi"/>
          <w:bCs/>
          <w:sz w:val="24"/>
          <w:szCs w:val="24"/>
        </w:rPr>
        <w:t xml:space="preserve"> </w:t>
      </w:r>
      <w:r w:rsidR="00154359">
        <w:rPr>
          <w:rFonts w:asciiTheme="majorBidi" w:hAnsiTheme="majorBidi" w:cstheme="majorBidi"/>
          <w:bCs/>
          <w:sz w:val="24"/>
          <w:szCs w:val="24"/>
        </w:rPr>
        <w:tab/>
        <w:t xml:space="preserve">Implikasi praktis dari hasil penelitian ini adalah Perbankan Syariah </w:t>
      </w:r>
      <w:r w:rsidR="00745F98">
        <w:rPr>
          <w:rFonts w:asciiTheme="majorBidi" w:hAnsiTheme="majorBidi" w:cstheme="majorBidi"/>
          <w:bCs/>
          <w:sz w:val="24"/>
          <w:szCs w:val="24"/>
        </w:rPr>
        <w:t xml:space="preserve">tidak harus memperhatikan tingginya kepemilikan manajerial pada suatu perusahaan karena kepemilikan manajerial yang tinggi tidak dapat menurunkan kondisi kesulitan keuangan perusahaan, ini disebabkan tidak semua perusahaan </w:t>
      </w:r>
      <w:r w:rsidR="00745F98">
        <w:rPr>
          <w:rFonts w:asciiTheme="majorBidi" w:hAnsiTheme="majorBidi" w:cstheme="majorBidi"/>
          <w:bCs/>
          <w:sz w:val="24"/>
          <w:szCs w:val="24"/>
        </w:rPr>
        <w:lastRenderedPageBreak/>
        <w:t>memiliki kepemilikan manajerial. Upaya yang bisa dilakukan perusahaan adalah dengan menerapkan kebijakan kepada pihak manajemen untuk memiliki saham pada perusahaan.</w:t>
      </w:r>
    </w:p>
    <w:p w14:paraId="5E8870C6" w14:textId="0D7EFF06" w:rsidR="00E03E8F" w:rsidRPr="00FC23CF" w:rsidRDefault="00E03E8F" w:rsidP="00D919D0">
      <w:pPr>
        <w:pStyle w:val="ListParagraph"/>
        <w:numPr>
          <w:ilvl w:val="0"/>
          <w:numId w:val="23"/>
        </w:numPr>
        <w:tabs>
          <w:tab w:val="left" w:pos="1843"/>
          <w:tab w:val="center" w:pos="4363"/>
        </w:tabs>
        <w:spacing w:line="480" w:lineRule="auto"/>
        <w:ind w:left="426"/>
        <w:jc w:val="both"/>
        <w:rPr>
          <w:rFonts w:asciiTheme="majorBidi" w:hAnsiTheme="majorBidi" w:cstheme="majorBidi"/>
          <w:bCs/>
          <w:sz w:val="24"/>
          <w:szCs w:val="24"/>
        </w:rPr>
      </w:pPr>
      <w:r w:rsidRPr="00E03E8F">
        <w:rPr>
          <w:rFonts w:asciiTheme="majorBidi" w:hAnsiTheme="majorBidi" w:cstheme="majorBidi"/>
          <w:bCs/>
          <w:sz w:val="24"/>
          <w:szCs w:val="24"/>
        </w:rPr>
        <w:t xml:space="preserve">Pengaruh </w:t>
      </w:r>
      <w:r>
        <w:rPr>
          <w:rFonts w:asciiTheme="majorBidi" w:hAnsiTheme="majorBidi" w:cstheme="majorBidi"/>
          <w:bCs/>
          <w:i/>
          <w:iCs/>
          <w:sz w:val="24"/>
          <w:szCs w:val="24"/>
        </w:rPr>
        <w:t xml:space="preserve">Corporate Social Responsibility </w:t>
      </w:r>
      <w:r w:rsidRPr="00E03E8F">
        <w:rPr>
          <w:rFonts w:asciiTheme="majorBidi" w:hAnsiTheme="majorBidi" w:cstheme="majorBidi"/>
          <w:bCs/>
          <w:sz w:val="24"/>
          <w:szCs w:val="24"/>
        </w:rPr>
        <w:t xml:space="preserve">Terhadap </w:t>
      </w:r>
      <w:r w:rsidRPr="00E03E8F">
        <w:rPr>
          <w:rFonts w:asciiTheme="majorBidi" w:hAnsiTheme="majorBidi" w:cstheme="majorBidi"/>
          <w:bCs/>
          <w:i/>
          <w:iCs/>
          <w:sz w:val="24"/>
          <w:szCs w:val="24"/>
        </w:rPr>
        <w:t>Financial Distress</w:t>
      </w:r>
    </w:p>
    <w:p w14:paraId="0C9FF19A" w14:textId="09841185" w:rsidR="00F750FE" w:rsidRDefault="00FC23CF" w:rsidP="00164261">
      <w:pPr>
        <w:pStyle w:val="ListParagraph"/>
        <w:spacing w:line="480" w:lineRule="auto"/>
        <w:ind w:left="426"/>
        <w:jc w:val="both"/>
        <w:rPr>
          <w:rFonts w:asciiTheme="majorBidi" w:hAnsiTheme="majorBidi" w:cstheme="majorBidi"/>
          <w:bCs/>
          <w:sz w:val="24"/>
          <w:szCs w:val="24"/>
        </w:rPr>
      </w:pPr>
      <w:r>
        <w:rPr>
          <w:rFonts w:asciiTheme="majorBidi" w:hAnsiTheme="majorBidi" w:cstheme="majorBidi"/>
          <w:bCs/>
          <w:sz w:val="24"/>
          <w:szCs w:val="24"/>
        </w:rPr>
        <w:tab/>
      </w:r>
      <w:r>
        <w:rPr>
          <w:rFonts w:asciiTheme="majorBidi" w:hAnsiTheme="majorBidi" w:cstheme="majorBidi"/>
          <w:bCs/>
          <w:sz w:val="24"/>
          <w:szCs w:val="24"/>
        </w:rPr>
        <w:tab/>
      </w:r>
      <w:r w:rsidR="004D5BE2" w:rsidRPr="004D5BE2">
        <w:rPr>
          <w:rFonts w:asciiTheme="majorBidi" w:hAnsiTheme="majorBidi" w:cstheme="majorBidi"/>
          <w:bCs/>
          <w:sz w:val="24"/>
          <w:szCs w:val="24"/>
        </w:rPr>
        <w:t xml:space="preserve">Hasil penelitian menunjukan bahwa </w:t>
      </w:r>
      <w:r w:rsidR="00F750FE">
        <w:rPr>
          <w:rFonts w:asciiTheme="majorBidi" w:hAnsiTheme="majorBidi" w:cstheme="majorBidi"/>
          <w:bCs/>
          <w:i/>
          <w:iCs/>
          <w:sz w:val="24"/>
          <w:szCs w:val="24"/>
        </w:rPr>
        <w:t>Corporate Social Responsibility</w:t>
      </w:r>
      <w:r w:rsidR="00F750FE" w:rsidRPr="00F750FE">
        <w:rPr>
          <w:rFonts w:asciiTheme="majorBidi" w:hAnsiTheme="majorBidi" w:cstheme="majorBidi"/>
          <w:bCs/>
          <w:sz w:val="24"/>
          <w:szCs w:val="24"/>
        </w:rPr>
        <w:t xml:space="preserve"> </w:t>
      </w:r>
      <w:r w:rsidR="00BA4ED2" w:rsidRPr="00BA4ED2">
        <w:rPr>
          <w:rFonts w:asciiTheme="majorBidi" w:hAnsiTheme="majorBidi" w:cstheme="majorBidi"/>
          <w:bCs/>
          <w:sz w:val="24"/>
          <w:szCs w:val="24"/>
        </w:rPr>
        <w:t>memiliki nilai signifikansi le</w:t>
      </w:r>
      <w:r w:rsidR="00164261">
        <w:rPr>
          <w:rFonts w:asciiTheme="majorBidi" w:hAnsiTheme="majorBidi" w:cstheme="majorBidi"/>
          <w:bCs/>
          <w:sz w:val="24"/>
          <w:szCs w:val="24"/>
        </w:rPr>
        <w:t>bih besar dari 0,05 yaitu  0,110</w:t>
      </w:r>
      <w:r w:rsidR="00BA4ED2" w:rsidRPr="00BA4ED2">
        <w:rPr>
          <w:rFonts w:asciiTheme="majorBidi" w:hAnsiTheme="majorBidi" w:cstheme="majorBidi"/>
          <w:bCs/>
          <w:sz w:val="24"/>
          <w:szCs w:val="24"/>
        </w:rPr>
        <w:t xml:space="preserve"> dengan nilai t</w:t>
      </w:r>
      <w:r w:rsidR="00BA4ED2">
        <w:rPr>
          <w:rFonts w:asciiTheme="majorBidi" w:hAnsiTheme="majorBidi" w:cstheme="majorBidi"/>
          <w:bCs/>
          <w:sz w:val="24"/>
          <w:szCs w:val="24"/>
        </w:rPr>
        <w:t>-</w:t>
      </w:r>
      <w:r w:rsidR="00BA4ED2" w:rsidRPr="00BA4ED2">
        <w:rPr>
          <w:rFonts w:asciiTheme="majorBidi" w:hAnsiTheme="majorBidi" w:cstheme="majorBidi"/>
          <w:bCs/>
          <w:sz w:val="24"/>
          <w:szCs w:val="24"/>
          <w:vertAlign w:val="subscript"/>
        </w:rPr>
        <w:t>hitung</w:t>
      </w:r>
      <w:r w:rsidR="00BA4ED2" w:rsidRPr="00BA4ED2">
        <w:rPr>
          <w:rFonts w:asciiTheme="majorBidi" w:hAnsiTheme="majorBidi" w:cstheme="majorBidi"/>
          <w:bCs/>
          <w:sz w:val="24"/>
          <w:szCs w:val="24"/>
        </w:rPr>
        <w:t xml:space="preserve"> sebesar -1.6</w:t>
      </w:r>
      <w:r w:rsidR="00164261">
        <w:rPr>
          <w:rFonts w:asciiTheme="majorBidi" w:hAnsiTheme="majorBidi" w:cstheme="majorBidi"/>
          <w:bCs/>
          <w:sz w:val="24"/>
          <w:szCs w:val="24"/>
        </w:rPr>
        <w:t>35</w:t>
      </w:r>
      <w:r w:rsidR="00BA4ED2" w:rsidRPr="00BA4ED2">
        <w:rPr>
          <w:rFonts w:asciiTheme="majorBidi" w:hAnsiTheme="majorBidi" w:cstheme="majorBidi"/>
          <w:bCs/>
          <w:sz w:val="24"/>
          <w:szCs w:val="24"/>
        </w:rPr>
        <w:t xml:space="preserve"> dan t</w:t>
      </w:r>
      <w:r w:rsidR="00BA4ED2">
        <w:rPr>
          <w:rFonts w:asciiTheme="majorBidi" w:hAnsiTheme="majorBidi" w:cstheme="majorBidi"/>
          <w:bCs/>
          <w:sz w:val="24"/>
          <w:szCs w:val="24"/>
        </w:rPr>
        <w:t>-</w:t>
      </w:r>
      <w:r w:rsidR="00BA4ED2" w:rsidRPr="00BA4ED2">
        <w:rPr>
          <w:rFonts w:asciiTheme="majorBidi" w:hAnsiTheme="majorBidi" w:cstheme="majorBidi"/>
          <w:bCs/>
          <w:sz w:val="24"/>
          <w:szCs w:val="24"/>
          <w:vertAlign w:val="subscript"/>
        </w:rPr>
        <w:t>tabel</w:t>
      </w:r>
      <w:r w:rsidR="00BA4ED2" w:rsidRPr="00BA4ED2">
        <w:rPr>
          <w:rFonts w:asciiTheme="majorBidi" w:hAnsiTheme="majorBidi" w:cstheme="majorBidi"/>
          <w:bCs/>
          <w:sz w:val="24"/>
          <w:szCs w:val="24"/>
        </w:rPr>
        <w:t xml:space="preserve"> sebesar </w:t>
      </w:r>
      <w:r w:rsidR="00164261">
        <w:rPr>
          <w:rFonts w:asciiTheme="majorBidi" w:hAnsiTheme="majorBidi" w:cstheme="majorBidi"/>
          <w:bCs/>
          <w:sz w:val="24"/>
          <w:szCs w:val="24"/>
        </w:rPr>
        <w:t>3,999</w:t>
      </w:r>
      <w:r w:rsidR="00BA4ED2" w:rsidRPr="00BA4ED2">
        <w:rPr>
          <w:rFonts w:asciiTheme="majorBidi" w:hAnsiTheme="majorBidi" w:cstheme="majorBidi"/>
          <w:bCs/>
          <w:sz w:val="24"/>
          <w:szCs w:val="24"/>
        </w:rPr>
        <w:t xml:space="preserve"> maka hipotesis kedua ditolak dan dapat disimpulkan bahwa corporate social responsibility tidak berpengaruh terhadap financial distress pada perusahaan perb</w:t>
      </w:r>
      <w:r w:rsidR="00BA4ED2">
        <w:rPr>
          <w:rFonts w:asciiTheme="majorBidi" w:hAnsiTheme="majorBidi" w:cstheme="majorBidi"/>
          <w:bCs/>
          <w:sz w:val="24"/>
          <w:szCs w:val="24"/>
        </w:rPr>
        <w:t>ankan syariah periode 2019-2023</w:t>
      </w:r>
      <w:r w:rsidR="00F750FE" w:rsidRPr="00F750FE">
        <w:rPr>
          <w:rFonts w:asciiTheme="majorBidi" w:hAnsiTheme="majorBidi" w:cstheme="majorBidi"/>
          <w:bCs/>
          <w:sz w:val="24"/>
          <w:szCs w:val="24"/>
        </w:rPr>
        <w:t xml:space="preserve">. Begitu juga sebaliknya, semakin rendah </w:t>
      </w:r>
      <w:r w:rsidR="00F750FE">
        <w:rPr>
          <w:rFonts w:asciiTheme="majorBidi" w:hAnsiTheme="majorBidi" w:cstheme="majorBidi"/>
          <w:bCs/>
          <w:i/>
          <w:iCs/>
          <w:sz w:val="24"/>
          <w:szCs w:val="24"/>
        </w:rPr>
        <w:t>Corporate Social Responsibility</w:t>
      </w:r>
      <w:r w:rsidR="00F750FE" w:rsidRPr="00F750FE">
        <w:rPr>
          <w:rFonts w:asciiTheme="majorBidi" w:hAnsiTheme="majorBidi" w:cstheme="majorBidi"/>
          <w:bCs/>
          <w:sz w:val="24"/>
          <w:szCs w:val="24"/>
        </w:rPr>
        <w:t xml:space="preserve"> maka akan semakin besar mengalami financial distress.</w:t>
      </w:r>
      <w:r w:rsidR="0040561B">
        <w:rPr>
          <w:rFonts w:asciiTheme="majorBidi" w:hAnsiTheme="majorBidi" w:cstheme="majorBidi"/>
          <w:bCs/>
          <w:sz w:val="24"/>
          <w:szCs w:val="24"/>
        </w:rPr>
        <w:tab/>
        <w:t xml:space="preserve">        </w:t>
      </w:r>
    </w:p>
    <w:p w14:paraId="38B3217F" w14:textId="2894E105" w:rsidR="008F1F0D" w:rsidRDefault="00F750FE" w:rsidP="00C13D61">
      <w:pPr>
        <w:pStyle w:val="ListParagraph"/>
        <w:spacing w:line="480" w:lineRule="auto"/>
        <w:ind w:left="426"/>
        <w:jc w:val="both"/>
        <w:rPr>
          <w:rFonts w:asciiTheme="majorBidi" w:hAnsiTheme="majorBidi" w:cstheme="majorBidi"/>
          <w:bCs/>
          <w:sz w:val="24"/>
          <w:szCs w:val="24"/>
        </w:rPr>
      </w:pPr>
      <w:r>
        <w:rPr>
          <w:rFonts w:asciiTheme="majorBidi" w:hAnsiTheme="majorBidi" w:cstheme="majorBidi"/>
          <w:bCs/>
          <w:sz w:val="24"/>
          <w:szCs w:val="24"/>
        </w:rPr>
        <w:tab/>
      </w:r>
      <w:r>
        <w:rPr>
          <w:rFonts w:asciiTheme="majorBidi" w:hAnsiTheme="majorBidi" w:cstheme="majorBidi"/>
          <w:bCs/>
          <w:sz w:val="24"/>
          <w:szCs w:val="24"/>
        </w:rPr>
        <w:tab/>
      </w:r>
      <w:r w:rsidRPr="00F750FE">
        <w:rPr>
          <w:rFonts w:asciiTheme="majorBidi" w:hAnsiTheme="majorBidi" w:cstheme="majorBidi"/>
          <w:bCs/>
          <w:sz w:val="24"/>
          <w:szCs w:val="24"/>
        </w:rPr>
        <w:t>Implikasi secara teoritis dari penelitian i</w:t>
      </w:r>
      <w:r>
        <w:rPr>
          <w:rFonts w:asciiTheme="majorBidi" w:hAnsiTheme="majorBidi" w:cstheme="majorBidi"/>
          <w:bCs/>
          <w:sz w:val="24"/>
          <w:szCs w:val="24"/>
        </w:rPr>
        <w:t>ni adalah bahwa penelitian ini</w:t>
      </w:r>
      <w:r w:rsidRPr="00F750FE">
        <w:rPr>
          <w:rFonts w:asciiTheme="majorBidi" w:hAnsiTheme="majorBidi" w:cstheme="majorBidi"/>
          <w:bCs/>
          <w:sz w:val="24"/>
          <w:szCs w:val="24"/>
        </w:rPr>
        <w:t xml:space="preserve"> mendukung penelitian yang dilakukan</w:t>
      </w:r>
      <w:r>
        <w:rPr>
          <w:rFonts w:asciiTheme="majorBidi" w:hAnsiTheme="majorBidi" w:cstheme="majorBidi"/>
          <w:bCs/>
          <w:sz w:val="24"/>
          <w:szCs w:val="24"/>
        </w:rPr>
        <w:t xml:space="preserve"> </w:t>
      </w:r>
      <w:r>
        <w:rPr>
          <w:rFonts w:asciiTheme="majorBidi" w:hAnsiTheme="majorBidi" w:cstheme="majorBidi"/>
          <w:bCs/>
          <w:sz w:val="24"/>
          <w:szCs w:val="24"/>
        </w:rPr>
        <w:fldChar w:fldCharType="begin" w:fldLock="1"/>
      </w:r>
      <w:r>
        <w:rPr>
          <w:rFonts w:asciiTheme="majorBidi" w:hAnsiTheme="majorBidi" w:cstheme="majorBidi"/>
          <w:bCs/>
          <w:sz w:val="24"/>
          <w:szCs w:val="24"/>
        </w:rPr>
        <w:instrText>ADDIN CSL_CITATION {"citationItems":[{"id":"ITEM-1","itemData":{"ISSN":"2303-0348","abstract":"This study aimed to analyze the effect of the mechanism of Corporate Governance (CG) and the disclosure of Corporate Social Responsibility (CSR) to corporate value. This type of research used in this research is the empirical research. The population in this study are all mining companies listed on the Stock Exchange in 2011-2015. The sampling technique used was purposive sample and selected 8 companies unit of analysis.Data analysis tools in this test using panel data regression analysis, which wants to see the effect of Managerial Ownership, Institutional Ownership, Proportion of Independent Commissioner, Number of Audit Committee and CSR Disclosure of the value of the Company. The results of this study indicate that the Institutional Ownership positive effect on firm value. Proportion of Independent Commissioner negatively affect the value of the company. Managerial Ownership, Number of Audit Committee and Disclosure of Corporate Social Responsibility (CSR) has no effect on the value of the company.","author":[{"dropping-particle":"","family":"Yanti","given":"Rizky Dwi Melli","non-dropping-particle":"","parse-names":false,"suffix":""},{"dropping-particle":"","family":"Purwanto","given":"Agus","non-dropping-particle":"","parse-names":false,"suffix":""}],"container-title":"Diponegoro Journal of Accounting2","id":"ITEM-1","issue":"2","issued":{"date-parts":[["2023"]]},"page":"169-180","title":"Pengaruh Corporate Governance Dan Corporate Social Responsibility Terhadap Financial Distress","type":"article-journal","volume":"12"},"uris":["http://www.mendeley.com/documents/?uuid=e7d25889-5a20-40bd-ba3b-48d46786a27a"]}],"mendeley":{"formattedCitation":"(Yanti and Purwanto 2023)","manualFormatting":"Yanti and Purwanto (2023)","plainTextFormattedCitation":"(Yanti and Purwanto 2023)","previouslyFormattedCitation":"(Yanti and Purwanto 2023)"},"properties":{"noteIndex":0},"schema":"https://github.com/citation-style-language/schema/raw/master/csl-citation.json"}</w:instrText>
      </w:r>
      <w:r>
        <w:rPr>
          <w:rFonts w:asciiTheme="majorBidi" w:hAnsiTheme="majorBidi" w:cstheme="majorBidi"/>
          <w:bCs/>
          <w:sz w:val="24"/>
          <w:szCs w:val="24"/>
        </w:rPr>
        <w:fldChar w:fldCharType="separate"/>
      </w:r>
      <w:r w:rsidRPr="00BA526A">
        <w:rPr>
          <w:rFonts w:asciiTheme="majorBidi" w:hAnsiTheme="majorBidi" w:cstheme="majorBidi"/>
          <w:bCs/>
          <w:noProof/>
          <w:sz w:val="24"/>
          <w:szCs w:val="24"/>
        </w:rPr>
        <w:t xml:space="preserve">Yanti and Purwanto </w:t>
      </w:r>
      <w:r>
        <w:rPr>
          <w:rFonts w:asciiTheme="majorBidi" w:hAnsiTheme="majorBidi" w:cstheme="majorBidi"/>
          <w:bCs/>
          <w:noProof/>
          <w:sz w:val="24"/>
          <w:szCs w:val="24"/>
        </w:rPr>
        <w:t>(</w:t>
      </w:r>
      <w:r w:rsidRPr="00BA526A">
        <w:rPr>
          <w:rFonts w:asciiTheme="majorBidi" w:hAnsiTheme="majorBidi" w:cstheme="majorBidi"/>
          <w:bCs/>
          <w:noProof/>
          <w:sz w:val="24"/>
          <w:szCs w:val="24"/>
        </w:rPr>
        <w:t>2023)</w:t>
      </w:r>
      <w:r>
        <w:rPr>
          <w:rFonts w:asciiTheme="majorBidi" w:hAnsiTheme="majorBidi" w:cstheme="majorBidi"/>
          <w:bCs/>
          <w:sz w:val="24"/>
          <w:szCs w:val="24"/>
        </w:rPr>
        <w:fldChar w:fldCharType="end"/>
      </w:r>
      <w:r>
        <w:rPr>
          <w:rFonts w:asciiTheme="majorBidi" w:hAnsiTheme="majorBidi" w:cstheme="majorBidi"/>
          <w:bCs/>
          <w:sz w:val="24"/>
          <w:szCs w:val="24"/>
        </w:rPr>
        <w:t xml:space="preserve"> </w:t>
      </w:r>
      <w:r w:rsidRPr="00F750FE">
        <w:rPr>
          <w:rFonts w:asciiTheme="majorBidi" w:hAnsiTheme="majorBidi" w:cstheme="majorBidi"/>
          <w:bCs/>
          <w:sz w:val="24"/>
          <w:szCs w:val="24"/>
        </w:rPr>
        <w:t xml:space="preserve">yang menyatakan bahwa tidak berpengaruh terhadap </w:t>
      </w:r>
      <w:r w:rsidRPr="00F750FE">
        <w:rPr>
          <w:rFonts w:asciiTheme="majorBidi" w:hAnsiTheme="majorBidi" w:cstheme="majorBidi"/>
          <w:bCs/>
          <w:i/>
          <w:iCs/>
          <w:sz w:val="24"/>
          <w:szCs w:val="24"/>
        </w:rPr>
        <w:t>financial distress</w:t>
      </w:r>
      <w:r w:rsidR="00916D57">
        <w:rPr>
          <w:rFonts w:asciiTheme="majorBidi" w:hAnsiTheme="majorBidi" w:cstheme="majorBidi"/>
          <w:bCs/>
          <w:sz w:val="24"/>
          <w:szCs w:val="24"/>
        </w:rPr>
        <w:t xml:space="preserve">. </w:t>
      </w:r>
      <w:r w:rsidR="00ED6BF0">
        <w:rPr>
          <w:rFonts w:asciiTheme="majorBidi" w:hAnsiTheme="majorBidi" w:cstheme="majorBidi"/>
          <w:bCs/>
          <w:sz w:val="24"/>
          <w:szCs w:val="24"/>
        </w:rPr>
        <w:t xml:space="preserve">Hal ini berarti pengungkapan </w:t>
      </w:r>
      <w:r w:rsidR="00C13D61">
        <w:rPr>
          <w:rFonts w:asciiTheme="majorBidi" w:eastAsiaTheme="minorEastAsia" w:hAnsiTheme="majorBidi" w:cstheme="majorBidi"/>
          <w:bCs/>
          <w:i/>
          <w:sz w:val="24"/>
          <w:szCs w:val="24"/>
        </w:rPr>
        <w:t>Corpoate Social Responsibility</w:t>
      </w:r>
      <w:r w:rsidR="00ED6BF0">
        <w:rPr>
          <w:rFonts w:asciiTheme="majorBidi" w:hAnsiTheme="majorBidi" w:cstheme="majorBidi"/>
          <w:bCs/>
          <w:sz w:val="24"/>
          <w:szCs w:val="24"/>
        </w:rPr>
        <w:t xml:space="preserve"> yang dilakukan </w:t>
      </w:r>
      <w:r w:rsidR="00ED6BF0" w:rsidRPr="00ED6BF0">
        <w:rPr>
          <w:rFonts w:asciiTheme="majorBidi" w:hAnsiTheme="majorBidi" w:cstheme="majorBidi"/>
          <w:bCs/>
          <w:sz w:val="24"/>
          <w:szCs w:val="24"/>
        </w:rPr>
        <w:t>perusahaan tidak memiliki pengaruh terhadap financial distress</w:t>
      </w:r>
      <w:r w:rsidR="00ED6BF0">
        <w:rPr>
          <w:rFonts w:asciiTheme="majorBidi" w:hAnsiTheme="majorBidi" w:cstheme="majorBidi"/>
          <w:bCs/>
          <w:sz w:val="24"/>
          <w:szCs w:val="24"/>
        </w:rPr>
        <w:t xml:space="preserve"> karena perusahaan  pasti akan mengontrol pengeluaran untuk melakukan </w:t>
      </w:r>
      <w:r w:rsidR="00ED6BF0" w:rsidRPr="00ED6BF0">
        <w:rPr>
          <w:rFonts w:asciiTheme="majorBidi" w:hAnsiTheme="majorBidi" w:cstheme="majorBidi"/>
          <w:bCs/>
          <w:sz w:val="24"/>
          <w:szCs w:val="24"/>
        </w:rPr>
        <w:t xml:space="preserve">sosialnya jika dirasa keuangan </w:t>
      </w:r>
      <w:r w:rsidR="00ED6BF0">
        <w:rPr>
          <w:rFonts w:asciiTheme="majorBidi" w:hAnsiTheme="majorBidi" w:cstheme="majorBidi"/>
          <w:bCs/>
          <w:sz w:val="24"/>
          <w:szCs w:val="24"/>
        </w:rPr>
        <w:t xml:space="preserve">perusahaan mulai menurun. </w:t>
      </w:r>
      <w:r w:rsidR="00C10F6C">
        <w:rPr>
          <w:rFonts w:asciiTheme="majorBidi" w:hAnsiTheme="majorBidi" w:cstheme="majorBidi"/>
          <w:bCs/>
          <w:sz w:val="24"/>
          <w:szCs w:val="24"/>
        </w:rPr>
        <w:t>Hal ini tidak di</w:t>
      </w:r>
      <w:r w:rsidR="00C10F6C" w:rsidRPr="00C10F6C">
        <w:rPr>
          <w:rFonts w:asciiTheme="majorBidi" w:hAnsiTheme="majorBidi" w:cstheme="majorBidi"/>
          <w:bCs/>
          <w:sz w:val="24"/>
          <w:szCs w:val="24"/>
        </w:rPr>
        <w:t>dukung dengan penelitian sebelumnya yang dilakukan oleh</w:t>
      </w:r>
      <w:r w:rsidR="00C10F6C">
        <w:rPr>
          <w:rFonts w:asciiTheme="majorBidi" w:hAnsiTheme="majorBidi" w:cstheme="majorBidi"/>
          <w:bCs/>
          <w:sz w:val="24"/>
          <w:szCs w:val="24"/>
        </w:rPr>
        <w:t xml:space="preserve"> </w:t>
      </w:r>
      <w:r w:rsidR="00C10F6C">
        <w:rPr>
          <w:rFonts w:asciiTheme="majorBidi" w:hAnsiTheme="majorBidi" w:cstheme="majorBidi"/>
          <w:bCs/>
          <w:sz w:val="24"/>
          <w:szCs w:val="24"/>
        </w:rPr>
        <w:fldChar w:fldCharType="begin" w:fldLock="1"/>
      </w:r>
      <w:r w:rsidR="00C10F6C">
        <w:rPr>
          <w:rFonts w:asciiTheme="majorBidi" w:hAnsiTheme="majorBidi" w:cstheme="majorBidi"/>
          <w:bCs/>
          <w:sz w:val="24"/>
          <w:szCs w:val="24"/>
        </w:rPr>
        <w:instrText>ADDIN CSL_CITATION {"citationItems":[{"id":"ITEM-1","itemData":{"abstract":"The purpose of this study is to empirically prove the effect of leverage, liquidity, profitability, sales growth, good corporate governance, and corporate social responsibility as independent variables that affect financial distress. This research is a quantitative research, because it uses data in the form of numbers which are used as tools for analysis This study uses secondary data in the form of financial statement data. The population of this research is all manufacturing companies listed on the IDX from 2015 to 2019 with a total of 193 companies. The sampling technique in this research uses certain criteria or known as purposive sampling. The sample used was 310 financial statements of manufacturing companies listed on the Indonesia Stock Exchange during the period of 5 years 2015-2019, using the purposive sampling method so as to produce a research sample of 62 companies. The analysis used in this research is logistic regression analysis. Based on the result of the study, it can be concluded that leverage, liquidity, profitability, and corporate social responsibility have an effect on financial distress. Meanwhile, sales growth and good corporate governance have no effect on financial distress.","author":[{"dropping-particle":"","family":"Adzroo","given":"N","non-dropping-particle":"","parse-names":false,"suffix":""},{"dropping-particle":"","family":"Suryaningrum","given":"D","non-dropping-particle":"","parse-names":false,"suffix":""}],"container-title":"Jurnal Ilmiah Wahana Akuntani","id":"ITEM-1","issue":"1","issued":{"date-parts":[["2023"]]},"page":"128-150","title":"Good Corporate Governance Dan Corporate Social Responsibility Terhadap Financial Distress Pada Perusahaan Manufaktur Yang Terdaftar Di Bursa Efek Indonesia Periode","type":"article-journal","volume":"18"},"uris":["http://www.mendeley.com/documents/?uuid=511a96df-c89e-45d7-a1a5-ffb3a7e88459"]}],"mendeley":{"formattedCitation":"(Adzroo and Suryaningrum 2023)","manualFormatting":"Adzroo and Suryaningrum (2023)","plainTextFormattedCitation":"(Adzroo and Suryaningrum 2023)","previouslyFormattedCitation":"(Adzroo and Suryaningrum 2023)"},"properties":{"noteIndex":0},"schema":"https://github.com/citation-style-language/schema/raw/master/csl-citation.json"}</w:instrText>
      </w:r>
      <w:r w:rsidR="00C10F6C">
        <w:rPr>
          <w:rFonts w:asciiTheme="majorBidi" w:hAnsiTheme="majorBidi" w:cstheme="majorBidi"/>
          <w:bCs/>
          <w:sz w:val="24"/>
          <w:szCs w:val="24"/>
        </w:rPr>
        <w:fldChar w:fldCharType="separate"/>
      </w:r>
      <w:r w:rsidR="00C10F6C" w:rsidRPr="00B21F5A">
        <w:rPr>
          <w:rFonts w:asciiTheme="majorBidi" w:hAnsiTheme="majorBidi" w:cstheme="majorBidi"/>
          <w:bCs/>
          <w:noProof/>
          <w:sz w:val="24"/>
          <w:szCs w:val="24"/>
        </w:rPr>
        <w:t xml:space="preserve">Adzroo and Suryaningrum </w:t>
      </w:r>
      <w:r w:rsidR="00C10F6C">
        <w:rPr>
          <w:rFonts w:asciiTheme="majorBidi" w:hAnsiTheme="majorBidi" w:cstheme="majorBidi"/>
          <w:bCs/>
          <w:noProof/>
          <w:sz w:val="24"/>
          <w:szCs w:val="24"/>
        </w:rPr>
        <w:t>(</w:t>
      </w:r>
      <w:r w:rsidR="00C10F6C" w:rsidRPr="00B21F5A">
        <w:rPr>
          <w:rFonts w:asciiTheme="majorBidi" w:hAnsiTheme="majorBidi" w:cstheme="majorBidi"/>
          <w:bCs/>
          <w:noProof/>
          <w:sz w:val="24"/>
          <w:szCs w:val="24"/>
        </w:rPr>
        <w:t>2023)</w:t>
      </w:r>
      <w:r w:rsidR="00C10F6C">
        <w:rPr>
          <w:rFonts w:asciiTheme="majorBidi" w:hAnsiTheme="majorBidi" w:cstheme="majorBidi"/>
          <w:bCs/>
          <w:sz w:val="24"/>
          <w:szCs w:val="24"/>
        </w:rPr>
        <w:fldChar w:fldCharType="end"/>
      </w:r>
      <w:r w:rsidR="00C10F6C">
        <w:rPr>
          <w:rFonts w:asciiTheme="majorBidi" w:hAnsiTheme="majorBidi" w:cstheme="majorBidi"/>
          <w:bCs/>
          <w:sz w:val="24"/>
          <w:szCs w:val="24"/>
        </w:rPr>
        <w:t xml:space="preserve"> </w:t>
      </w:r>
      <w:r w:rsidR="00C10F6C" w:rsidRPr="00C10F6C">
        <w:rPr>
          <w:rFonts w:asciiTheme="majorBidi" w:hAnsiTheme="majorBidi" w:cstheme="majorBidi"/>
          <w:bCs/>
          <w:sz w:val="24"/>
          <w:szCs w:val="24"/>
        </w:rPr>
        <w:t xml:space="preserve">yang menyatakan bahwa </w:t>
      </w:r>
      <w:r w:rsidR="00C10F6C">
        <w:rPr>
          <w:rFonts w:asciiTheme="majorBidi" w:hAnsiTheme="majorBidi" w:cstheme="majorBidi"/>
          <w:bCs/>
          <w:i/>
          <w:iCs/>
          <w:sz w:val="24"/>
          <w:szCs w:val="24"/>
        </w:rPr>
        <w:t>Corporate Social Responsibility</w:t>
      </w:r>
      <w:r w:rsidR="00C10F6C" w:rsidRPr="00F750FE">
        <w:rPr>
          <w:rFonts w:asciiTheme="majorBidi" w:hAnsiTheme="majorBidi" w:cstheme="majorBidi"/>
          <w:bCs/>
          <w:sz w:val="24"/>
          <w:szCs w:val="24"/>
        </w:rPr>
        <w:t xml:space="preserve"> </w:t>
      </w:r>
      <w:r w:rsidR="00C10F6C" w:rsidRPr="00C10F6C">
        <w:rPr>
          <w:rFonts w:asciiTheme="majorBidi" w:hAnsiTheme="majorBidi" w:cstheme="majorBidi"/>
          <w:bCs/>
          <w:sz w:val="24"/>
          <w:szCs w:val="24"/>
        </w:rPr>
        <w:t xml:space="preserve">berpengrauh positif terhadap </w:t>
      </w:r>
      <w:r w:rsidR="00C10F6C" w:rsidRPr="008F1F0D">
        <w:rPr>
          <w:rFonts w:asciiTheme="majorBidi" w:hAnsiTheme="majorBidi" w:cstheme="majorBidi"/>
          <w:bCs/>
          <w:i/>
          <w:iCs/>
          <w:sz w:val="24"/>
          <w:szCs w:val="24"/>
        </w:rPr>
        <w:t>financial distress</w:t>
      </w:r>
      <w:r w:rsidR="00C10F6C" w:rsidRPr="00C10F6C">
        <w:rPr>
          <w:rFonts w:asciiTheme="majorBidi" w:hAnsiTheme="majorBidi" w:cstheme="majorBidi"/>
          <w:bCs/>
          <w:sz w:val="24"/>
          <w:szCs w:val="24"/>
        </w:rPr>
        <w:t>. Hal ini dapat dijelaskan</w:t>
      </w:r>
      <w:r w:rsidR="008F1F0D">
        <w:rPr>
          <w:rFonts w:asciiTheme="majorBidi" w:hAnsiTheme="majorBidi" w:cstheme="majorBidi"/>
          <w:bCs/>
          <w:sz w:val="24"/>
          <w:szCs w:val="24"/>
        </w:rPr>
        <w:t xml:space="preserve"> Kondisi </w:t>
      </w:r>
      <w:r w:rsidR="008F1F0D" w:rsidRPr="008F1F0D">
        <w:rPr>
          <w:rFonts w:asciiTheme="majorBidi" w:hAnsiTheme="majorBidi" w:cstheme="majorBidi"/>
          <w:bCs/>
          <w:sz w:val="24"/>
          <w:szCs w:val="24"/>
        </w:rPr>
        <w:t xml:space="preserve">tersebut sebab </w:t>
      </w:r>
      <w:r w:rsidR="008F1F0D" w:rsidRPr="008F1F0D">
        <w:rPr>
          <w:rFonts w:asciiTheme="majorBidi" w:hAnsiTheme="majorBidi" w:cstheme="majorBidi"/>
          <w:bCs/>
          <w:i/>
          <w:iCs/>
          <w:sz w:val="24"/>
          <w:szCs w:val="24"/>
        </w:rPr>
        <w:t>Corporate Social Responsibility</w:t>
      </w:r>
      <w:r w:rsidR="008F1F0D" w:rsidRPr="008F1F0D">
        <w:rPr>
          <w:rFonts w:asciiTheme="majorBidi" w:hAnsiTheme="majorBidi" w:cstheme="majorBidi"/>
          <w:bCs/>
          <w:sz w:val="24"/>
          <w:szCs w:val="24"/>
        </w:rPr>
        <w:t xml:space="preserve"> mampu memitigasi dimana bisnis tidak lagi menganggap CSR sebagai sumber pengeluaran tetapi sebagai </w:t>
      </w:r>
      <w:r w:rsidR="008F1F0D" w:rsidRPr="008F1F0D">
        <w:rPr>
          <w:rFonts w:asciiTheme="majorBidi" w:hAnsiTheme="majorBidi" w:cstheme="majorBidi"/>
          <w:bCs/>
          <w:i/>
          <w:iCs/>
          <w:sz w:val="24"/>
          <w:szCs w:val="24"/>
        </w:rPr>
        <w:t>profit center</w:t>
      </w:r>
      <w:r w:rsidR="008F1F0D" w:rsidRPr="008F1F0D">
        <w:rPr>
          <w:rFonts w:asciiTheme="majorBidi" w:hAnsiTheme="majorBidi" w:cstheme="majorBidi"/>
          <w:bCs/>
          <w:sz w:val="24"/>
          <w:szCs w:val="24"/>
        </w:rPr>
        <w:t xml:space="preserve"> </w:t>
      </w:r>
      <w:r w:rsidR="008F1F0D" w:rsidRPr="008F1F0D">
        <w:rPr>
          <w:rFonts w:asciiTheme="majorBidi" w:hAnsiTheme="majorBidi" w:cstheme="majorBidi"/>
          <w:bCs/>
          <w:sz w:val="24"/>
          <w:szCs w:val="24"/>
        </w:rPr>
        <w:lastRenderedPageBreak/>
        <w:t xml:space="preserve">di masa depan. Sehingga perusahaan akan mendapatkan keuntungan dengan memotong biaya, meningkatkan produktivitas staf, menciptakan keuntungan melalui diversifikasi produk, dan meningkatkan produktivitas </w:t>
      </w:r>
      <w:r w:rsidR="00916D57">
        <w:rPr>
          <w:rFonts w:asciiTheme="majorBidi" w:hAnsiTheme="majorBidi" w:cstheme="majorBidi"/>
          <w:bCs/>
          <w:sz w:val="24"/>
          <w:szCs w:val="24"/>
        </w:rPr>
        <w:t xml:space="preserve">dan nama baik perusahaan. </w:t>
      </w:r>
    </w:p>
    <w:p w14:paraId="190AC580" w14:textId="4AC79ED6" w:rsidR="00C13D61" w:rsidRDefault="00996079" w:rsidP="00C13D61">
      <w:pPr>
        <w:pStyle w:val="ListParagraph"/>
        <w:spacing w:line="480" w:lineRule="auto"/>
        <w:ind w:left="426"/>
        <w:jc w:val="both"/>
        <w:rPr>
          <w:rFonts w:asciiTheme="majorBidi" w:hAnsiTheme="majorBidi" w:cstheme="majorBidi"/>
          <w:bCs/>
          <w:sz w:val="24"/>
          <w:szCs w:val="24"/>
        </w:rPr>
      </w:pPr>
      <w:r>
        <w:rPr>
          <w:rFonts w:asciiTheme="majorBidi" w:hAnsiTheme="majorBidi" w:cstheme="majorBidi"/>
          <w:bCs/>
          <w:sz w:val="24"/>
          <w:szCs w:val="24"/>
        </w:rPr>
        <w:tab/>
      </w:r>
      <w:r>
        <w:rPr>
          <w:rFonts w:asciiTheme="majorBidi" w:hAnsiTheme="majorBidi" w:cstheme="majorBidi"/>
          <w:bCs/>
          <w:sz w:val="24"/>
          <w:szCs w:val="24"/>
        </w:rPr>
        <w:tab/>
      </w:r>
      <w:r w:rsidRPr="00996079">
        <w:rPr>
          <w:rFonts w:asciiTheme="majorBidi" w:hAnsiTheme="majorBidi" w:cstheme="majorBidi"/>
          <w:bCs/>
          <w:sz w:val="24"/>
          <w:szCs w:val="24"/>
        </w:rPr>
        <w:t>Implikasi praktis dari hasil penelitian ini adalah Perbankan Syariah</w:t>
      </w:r>
      <w:r w:rsidR="00C23AFC">
        <w:rPr>
          <w:rFonts w:asciiTheme="majorBidi" w:hAnsiTheme="majorBidi" w:cstheme="majorBidi"/>
          <w:bCs/>
          <w:sz w:val="24"/>
          <w:szCs w:val="24"/>
        </w:rPr>
        <w:t xml:space="preserve"> </w:t>
      </w:r>
      <w:r w:rsidR="00C23AFC" w:rsidRPr="00C23AFC">
        <w:rPr>
          <w:rFonts w:asciiTheme="majorBidi" w:hAnsiTheme="majorBidi" w:cstheme="majorBidi"/>
          <w:bCs/>
          <w:sz w:val="24"/>
          <w:szCs w:val="24"/>
        </w:rPr>
        <w:t>perlu memastikan bahwa keputusan terkait dengan alokasi dana CSR tidak hanya berdasarkan pada kewajiban sosial, tetapi juga harus mempertimbangkan dampaknya terhadap kesehatan keuangan perusahaan secara keseluruhan.</w:t>
      </w:r>
    </w:p>
    <w:p w14:paraId="2A2DE929" w14:textId="4CBA3800" w:rsidR="00C44A33" w:rsidRPr="008F1F0D" w:rsidRDefault="00C44A33" w:rsidP="00D919D0">
      <w:pPr>
        <w:pStyle w:val="ListParagraph"/>
        <w:numPr>
          <w:ilvl w:val="0"/>
          <w:numId w:val="23"/>
        </w:numPr>
        <w:tabs>
          <w:tab w:val="left" w:pos="1843"/>
          <w:tab w:val="center" w:pos="4363"/>
        </w:tabs>
        <w:spacing w:line="480" w:lineRule="auto"/>
        <w:ind w:left="426"/>
        <w:jc w:val="both"/>
        <w:rPr>
          <w:rFonts w:asciiTheme="majorBidi" w:hAnsiTheme="majorBidi" w:cstheme="majorBidi"/>
          <w:bCs/>
          <w:sz w:val="24"/>
          <w:szCs w:val="24"/>
        </w:rPr>
      </w:pPr>
      <w:r w:rsidRPr="00E03E8F">
        <w:rPr>
          <w:rFonts w:asciiTheme="majorBidi" w:hAnsiTheme="majorBidi" w:cstheme="majorBidi"/>
          <w:bCs/>
          <w:sz w:val="24"/>
          <w:szCs w:val="24"/>
        </w:rPr>
        <w:t xml:space="preserve">Pengaruh </w:t>
      </w:r>
      <w:r>
        <w:rPr>
          <w:rFonts w:asciiTheme="majorBidi" w:hAnsiTheme="majorBidi" w:cstheme="majorBidi"/>
          <w:bCs/>
          <w:i/>
          <w:iCs/>
          <w:sz w:val="24"/>
          <w:szCs w:val="24"/>
        </w:rPr>
        <w:t xml:space="preserve">Firm Size </w:t>
      </w:r>
      <w:r w:rsidRPr="00E03E8F">
        <w:rPr>
          <w:rFonts w:asciiTheme="majorBidi" w:hAnsiTheme="majorBidi" w:cstheme="majorBidi"/>
          <w:bCs/>
          <w:sz w:val="24"/>
          <w:szCs w:val="24"/>
        </w:rPr>
        <w:t xml:space="preserve">Terhadap </w:t>
      </w:r>
      <w:r w:rsidRPr="00E03E8F">
        <w:rPr>
          <w:rFonts w:asciiTheme="majorBidi" w:hAnsiTheme="majorBidi" w:cstheme="majorBidi"/>
          <w:bCs/>
          <w:i/>
          <w:iCs/>
          <w:sz w:val="24"/>
          <w:szCs w:val="24"/>
        </w:rPr>
        <w:t>Financial Distress</w:t>
      </w:r>
    </w:p>
    <w:p w14:paraId="52562A3F" w14:textId="5543FEB7" w:rsidR="008F1F0D" w:rsidRPr="008F1F0D" w:rsidRDefault="008F1F0D" w:rsidP="00164261">
      <w:pPr>
        <w:pStyle w:val="ListParagraph"/>
        <w:tabs>
          <w:tab w:val="left" w:pos="1134"/>
          <w:tab w:val="center" w:pos="4363"/>
        </w:tabs>
        <w:spacing w:line="480" w:lineRule="auto"/>
        <w:ind w:left="426"/>
        <w:jc w:val="both"/>
        <w:rPr>
          <w:rFonts w:asciiTheme="majorBidi" w:hAnsiTheme="majorBidi" w:cstheme="majorBidi"/>
          <w:bCs/>
          <w:sz w:val="24"/>
          <w:szCs w:val="24"/>
        </w:rPr>
      </w:pPr>
      <w:r>
        <w:rPr>
          <w:rFonts w:asciiTheme="majorBidi" w:hAnsiTheme="majorBidi" w:cstheme="majorBidi"/>
          <w:bCs/>
          <w:i/>
          <w:iCs/>
          <w:sz w:val="24"/>
          <w:szCs w:val="24"/>
        </w:rPr>
        <w:tab/>
      </w:r>
      <w:r w:rsidR="004D5BE2" w:rsidRPr="004D5BE2">
        <w:rPr>
          <w:rFonts w:asciiTheme="majorBidi" w:hAnsiTheme="majorBidi" w:cstheme="majorBidi"/>
          <w:bCs/>
          <w:sz w:val="24"/>
          <w:szCs w:val="24"/>
        </w:rPr>
        <w:t xml:space="preserve">Hasil penelitian menunjukan bahwa </w:t>
      </w:r>
      <w:r>
        <w:rPr>
          <w:rFonts w:asciiTheme="majorBidi" w:hAnsiTheme="majorBidi" w:cstheme="majorBidi"/>
          <w:bCs/>
          <w:i/>
          <w:iCs/>
          <w:sz w:val="24"/>
          <w:szCs w:val="24"/>
        </w:rPr>
        <w:t xml:space="preserve">Firm Size </w:t>
      </w:r>
      <w:r w:rsidRPr="008F1F0D">
        <w:rPr>
          <w:rFonts w:asciiTheme="majorBidi" w:hAnsiTheme="majorBidi" w:cstheme="majorBidi"/>
          <w:bCs/>
          <w:sz w:val="24"/>
          <w:szCs w:val="24"/>
        </w:rPr>
        <w:t xml:space="preserve">tidak berpengaruh terhadap </w:t>
      </w:r>
      <w:r w:rsidRPr="00E367BD">
        <w:rPr>
          <w:rFonts w:asciiTheme="majorBidi" w:hAnsiTheme="majorBidi" w:cstheme="majorBidi"/>
          <w:bCs/>
          <w:i/>
          <w:iCs/>
          <w:sz w:val="24"/>
          <w:szCs w:val="24"/>
        </w:rPr>
        <w:t>financial distress</w:t>
      </w:r>
      <w:r w:rsidRPr="008F1F0D">
        <w:rPr>
          <w:rFonts w:asciiTheme="majorBidi" w:hAnsiTheme="majorBidi" w:cstheme="majorBidi"/>
          <w:bCs/>
          <w:sz w:val="24"/>
          <w:szCs w:val="24"/>
        </w:rPr>
        <w:t xml:space="preserve">. Hal ini artinya apabila </w:t>
      </w:r>
      <w:r w:rsidRPr="008F1F0D">
        <w:rPr>
          <w:rFonts w:asciiTheme="majorBidi" w:hAnsiTheme="majorBidi" w:cstheme="majorBidi"/>
          <w:bCs/>
          <w:i/>
          <w:iCs/>
          <w:sz w:val="24"/>
          <w:szCs w:val="24"/>
        </w:rPr>
        <w:t>Firm Size</w:t>
      </w:r>
      <w:r w:rsidRPr="008F1F0D">
        <w:rPr>
          <w:rFonts w:asciiTheme="majorBidi" w:hAnsiTheme="majorBidi" w:cstheme="majorBidi"/>
          <w:bCs/>
          <w:sz w:val="24"/>
          <w:szCs w:val="24"/>
        </w:rPr>
        <w:t xml:space="preserve"> </w:t>
      </w:r>
      <w:r w:rsidR="00BA4ED2">
        <w:rPr>
          <w:rFonts w:asciiTheme="majorBidi" w:hAnsiTheme="majorBidi" w:cstheme="majorBidi"/>
          <w:bCs/>
          <w:sz w:val="24"/>
          <w:szCs w:val="24"/>
        </w:rPr>
        <w:t>memiliki nilai signifikansi lebih besar dari 0,</w:t>
      </w:r>
      <w:r w:rsidR="00164261">
        <w:rPr>
          <w:rFonts w:asciiTheme="majorBidi" w:hAnsiTheme="majorBidi" w:cstheme="majorBidi"/>
          <w:bCs/>
          <w:sz w:val="24"/>
          <w:szCs w:val="24"/>
        </w:rPr>
        <w:t>05 yaitu  0,865</w:t>
      </w:r>
      <w:r w:rsidR="00BA4ED2">
        <w:rPr>
          <w:rFonts w:asciiTheme="majorBidi" w:hAnsiTheme="majorBidi" w:cstheme="majorBidi"/>
          <w:bCs/>
          <w:sz w:val="24"/>
          <w:szCs w:val="24"/>
        </w:rPr>
        <w:t xml:space="preserve"> dengan nilai t-</w:t>
      </w:r>
      <w:r w:rsidR="00BA4ED2">
        <w:rPr>
          <w:rFonts w:asciiTheme="majorBidi" w:hAnsiTheme="majorBidi" w:cstheme="majorBidi"/>
          <w:bCs/>
          <w:sz w:val="24"/>
          <w:szCs w:val="24"/>
          <w:vertAlign w:val="subscript"/>
        </w:rPr>
        <w:t>hitung</w:t>
      </w:r>
      <w:r w:rsidR="00BA4ED2">
        <w:rPr>
          <w:rFonts w:asciiTheme="majorBidi" w:hAnsiTheme="majorBidi" w:cstheme="majorBidi"/>
          <w:bCs/>
          <w:sz w:val="24"/>
          <w:szCs w:val="24"/>
        </w:rPr>
        <w:t xml:space="preserve"> sebesar -0.</w:t>
      </w:r>
      <w:r w:rsidR="00164261">
        <w:rPr>
          <w:rFonts w:asciiTheme="majorBidi" w:hAnsiTheme="majorBidi" w:cstheme="majorBidi"/>
          <w:bCs/>
          <w:sz w:val="24"/>
          <w:szCs w:val="24"/>
        </w:rPr>
        <w:t xml:space="preserve">171 </w:t>
      </w:r>
      <w:r w:rsidR="00BA4ED2">
        <w:rPr>
          <w:rFonts w:asciiTheme="majorBidi" w:hAnsiTheme="majorBidi" w:cstheme="majorBidi"/>
          <w:bCs/>
          <w:sz w:val="24"/>
          <w:szCs w:val="24"/>
        </w:rPr>
        <w:t>dan t-</w:t>
      </w:r>
      <w:r w:rsidR="00BA4ED2">
        <w:rPr>
          <w:rFonts w:asciiTheme="majorBidi" w:hAnsiTheme="majorBidi" w:cstheme="majorBidi"/>
          <w:bCs/>
          <w:sz w:val="24"/>
          <w:szCs w:val="24"/>
          <w:vertAlign w:val="subscript"/>
        </w:rPr>
        <w:t xml:space="preserve">tabel </w:t>
      </w:r>
      <w:r w:rsidR="00BA4ED2">
        <w:rPr>
          <w:rFonts w:asciiTheme="majorBidi" w:hAnsiTheme="majorBidi" w:cstheme="majorBidi"/>
          <w:bCs/>
          <w:sz w:val="24"/>
          <w:szCs w:val="24"/>
        </w:rPr>
        <w:t xml:space="preserve">sebesar </w:t>
      </w:r>
      <w:r w:rsidR="00164261">
        <w:rPr>
          <w:rFonts w:asciiTheme="majorBidi" w:hAnsiTheme="majorBidi" w:cstheme="majorBidi"/>
          <w:bCs/>
          <w:sz w:val="24"/>
          <w:szCs w:val="24"/>
        </w:rPr>
        <w:t>3</w:t>
      </w:r>
      <w:r w:rsidR="00BA4ED2">
        <w:rPr>
          <w:rFonts w:asciiTheme="majorBidi" w:hAnsiTheme="majorBidi" w:cstheme="majorBidi"/>
          <w:bCs/>
          <w:sz w:val="24"/>
          <w:szCs w:val="24"/>
        </w:rPr>
        <w:t>,</w:t>
      </w:r>
      <w:r w:rsidR="00164261">
        <w:rPr>
          <w:rFonts w:asciiTheme="majorBidi" w:hAnsiTheme="majorBidi" w:cstheme="majorBidi"/>
          <w:bCs/>
          <w:sz w:val="24"/>
          <w:szCs w:val="24"/>
        </w:rPr>
        <w:t>999</w:t>
      </w:r>
      <w:r w:rsidR="00BA4ED2">
        <w:rPr>
          <w:rFonts w:asciiTheme="majorBidi" w:hAnsiTheme="majorBidi" w:cstheme="majorBidi"/>
          <w:bCs/>
          <w:sz w:val="24"/>
          <w:szCs w:val="24"/>
        </w:rPr>
        <w:t xml:space="preserve"> maka hipotesis ketiga ditolak dan dapat disimpulkan bahwa </w:t>
      </w:r>
      <w:r w:rsidR="00BA4ED2">
        <w:rPr>
          <w:rFonts w:asciiTheme="majorBidi" w:hAnsiTheme="majorBidi" w:cstheme="majorBidi"/>
          <w:bCs/>
          <w:i/>
          <w:iCs/>
          <w:sz w:val="24"/>
          <w:szCs w:val="24"/>
        </w:rPr>
        <w:t xml:space="preserve">Firm Size </w:t>
      </w:r>
      <w:r w:rsidR="00BA4ED2">
        <w:rPr>
          <w:rFonts w:asciiTheme="majorBidi" w:hAnsiTheme="majorBidi" w:cstheme="majorBidi"/>
          <w:bCs/>
          <w:sz w:val="24"/>
          <w:szCs w:val="24"/>
        </w:rPr>
        <w:t xml:space="preserve">tidak berpengaruh terhadap financial distress pada perusahaan perbankan syariah periode 2019-2023. </w:t>
      </w:r>
      <w:r w:rsidRPr="008F1F0D">
        <w:rPr>
          <w:rFonts w:asciiTheme="majorBidi" w:hAnsiTheme="majorBidi" w:cstheme="majorBidi"/>
          <w:bCs/>
          <w:sz w:val="24"/>
          <w:szCs w:val="24"/>
        </w:rPr>
        <w:t xml:space="preserve">Begitu juga sebaliknya, semakin </w:t>
      </w:r>
      <w:r w:rsidR="00544BD6">
        <w:rPr>
          <w:rFonts w:asciiTheme="majorBidi" w:hAnsiTheme="majorBidi" w:cstheme="majorBidi"/>
          <w:bCs/>
          <w:sz w:val="24"/>
          <w:szCs w:val="24"/>
        </w:rPr>
        <w:t xml:space="preserve">kecil </w:t>
      </w:r>
      <w:r>
        <w:rPr>
          <w:rFonts w:asciiTheme="majorBidi" w:hAnsiTheme="majorBidi" w:cstheme="majorBidi"/>
          <w:bCs/>
          <w:sz w:val="24"/>
          <w:szCs w:val="24"/>
        </w:rPr>
        <w:t xml:space="preserve">total aset </w:t>
      </w:r>
      <w:r w:rsidRPr="008F1F0D">
        <w:rPr>
          <w:rFonts w:asciiTheme="majorBidi" w:hAnsiTheme="majorBidi" w:cstheme="majorBidi"/>
          <w:bCs/>
          <w:sz w:val="24"/>
          <w:szCs w:val="24"/>
        </w:rPr>
        <w:t xml:space="preserve">maka akan mengalami </w:t>
      </w:r>
      <w:r w:rsidRPr="008B4BF4">
        <w:rPr>
          <w:rFonts w:asciiTheme="majorBidi" w:hAnsiTheme="majorBidi" w:cstheme="majorBidi"/>
          <w:bCs/>
          <w:i/>
          <w:iCs/>
          <w:sz w:val="24"/>
          <w:szCs w:val="24"/>
        </w:rPr>
        <w:t>financial distress</w:t>
      </w:r>
      <w:r w:rsidRPr="008F1F0D">
        <w:rPr>
          <w:rFonts w:asciiTheme="majorBidi" w:hAnsiTheme="majorBidi" w:cstheme="majorBidi"/>
          <w:bCs/>
          <w:sz w:val="24"/>
          <w:szCs w:val="24"/>
        </w:rPr>
        <w:t>.</w:t>
      </w:r>
      <w:r w:rsidRPr="008F1F0D">
        <w:rPr>
          <w:rFonts w:asciiTheme="majorBidi" w:hAnsiTheme="majorBidi" w:cstheme="majorBidi"/>
          <w:bCs/>
          <w:sz w:val="24"/>
          <w:szCs w:val="24"/>
        </w:rPr>
        <w:tab/>
        <w:t xml:space="preserve">        </w:t>
      </w:r>
    </w:p>
    <w:p w14:paraId="17AC5F96" w14:textId="1CD9A08C" w:rsidR="00C44A33" w:rsidRDefault="00C44A33" w:rsidP="008B4BF4">
      <w:pPr>
        <w:pStyle w:val="ListParagraph"/>
        <w:spacing w:line="480" w:lineRule="auto"/>
        <w:ind w:left="426"/>
        <w:jc w:val="both"/>
        <w:rPr>
          <w:rFonts w:asciiTheme="majorBidi" w:hAnsiTheme="majorBidi" w:cstheme="majorBidi"/>
          <w:bCs/>
          <w:sz w:val="24"/>
          <w:szCs w:val="24"/>
        </w:rPr>
      </w:pPr>
      <w:r>
        <w:rPr>
          <w:rFonts w:asciiTheme="majorBidi" w:hAnsiTheme="majorBidi" w:cstheme="majorBidi"/>
          <w:bCs/>
          <w:sz w:val="24"/>
          <w:szCs w:val="24"/>
        </w:rPr>
        <w:tab/>
      </w:r>
      <w:r>
        <w:rPr>
          <w:rFonts w:asciiTheme="majorBidi" w:hAnsiTheme="majorBidi" w:cstheme="majorBidi"/>
          <w:bCs/>
          <w:sz w:val="24"/>
          <w:szCs w:val="24"/>
        </w:rPr>
        <w:tab/>
      </w:r>
      <w:r w:rsidR="00544BD6" w:rsidRPr="00544BD6">
        <w:rPr>
          <w:rFonts w:asciiTheme="majorBidi" w:hAnsiTheme="majorBidi" w:cstheme="majorBidi"/>
          <w:bCs/>
          <w:sz w:val="24"/>
          <w:szCs w:val="24"/>
        </w:rPr>
        <w:t>Implikasi secara teoritis dari penelitian ini adalah bahwa penelitian ini mendukung penelitian yang dilakukan</w:t>
      </w:r>
      <w:r w:rsidR="00544BD6">
        <w:rPr>
          <w:rFonts w:asciiTheme="majorBidi" w:hAnsiTheme="majorBidi" w:cstheme="majorBidi"/>
          <w:bCs/>
          <w:sz w:val="24"/>
          <w:szCs w:val="24"/>
        </w:rPr>
        <w:t xml:space="preserve"> </w:t>
      </w:r>
      <w:r w:rsidR="00544BD6" w:rsidRPr="00C44A33">
        <w:rPr>
          <w:rFonts w:asciiTheme="majorBidi" w:hAnsiTheme="majorBidi" w:cstheme="majorBidi"/>
          <w:bCs/>
          <w:sz w:val="24"/>
          <w:szCs w:val="24"/>
        </w:rPr>
        <w:fldChar w:fldCharType="begin" w:fldLock="1"/>
      </w:r>
      <w:r w:rsidR="00544BD6">
        <w:rPr>
          <w:rFonts w:asciiTheme="majorBidi" w:hAnsiTheme="majorBidi" w:cstheme="majorBidi"/>
          <w:bCs/>
          <w:sz w:val="24"/>
          <w:szCs w:val="24"/>
        </w:rPr>
        <w:instrText>ADDIN CSL_CITATION {"citationItems":[{"id":"ITEM-1","itemData":{"DOI":"10.37479/jeej.v5i2.19313","ISSN":"2655-5689","abstract":"This research aims to investigate the relationship between financial hardship in manufacturing businesses listed on the IDX and leverage, liquidity, and company size.  Manufacturing businesses listed on IDX from 2019 to 2021 make up the population.  Quantitative techniques were employed in this investigation with secondary data.  Size of the firm, liquidity, and leverage were independent factors in the analysis.  Financial hardship is assessed by Earnings Per Share (EPS) for the dependent variable. Over the course of three years, 81 samples from a population of 27 enterprises were produced via purposeful sampling. The analytical method of choice is logistic regression. As a consequence of this research, financial hardship was not influenced by leverage, liquidity, or firm size. ","author":[{"dropping-particle":"","family":"Amalina","given":"Nabilah Nur","non-dropping-particle":"","parse-names":false,"suffix":""},{"dropping-particle":"","family":"Trisnaningsih","given":"Sri","non-dropping-particle":"","parse-names":false,"suffix":""}],"container-title":"Jambura Economic Education Journal","id":"ITEM-1","issue":"2","issued":{"date-parts":[["2023"]]},"page":"88-99","title":"Pengaruh Leverage, Likuiditas, Dan Ukuran Perusahaan Terhadap Financial Distress","type":"article-journal","volume":"5"},"uris":["http://www.mendeley.com/documents/?uuid=dbe07bd1-1870-48c0-aece-4000403c2aa8"]}],"mendeley":{"formattedCitation":"(Amalina and Trisnaningsih 2023)","manualFormatting":"Amalina and Trisnaningsih (2023)","plainTextFormattedCitation":"(Amalina and Trisnaningsih 2023)","previouslyFormattedCitation":"(Amalina and Trisnaningsih 2023)"},"properties":{"noteIndex":0},"schema":"https://github.com/citation-style-language/schema/raw/master/csl-citation.json"}</w:instrText>
      </w:r>
      <w:r w:rsidR="00544BD6" w:rsidRPr="00C44A33">
        <w:rPr>
          <w:rFonts w:asciiTheme="majorBidi" w:hAnsiTheme="majorBidi" w:cstheme="majorBidi"/>
          <w:bCs/>
          <w:sz w:val="24"/>
          <w:szCs w:val="24"/>
        </w:rPr>
        <w:fldChar w:fldCharType="separate"/>
      </w:r>
      <w:r w:rsidR="00544BD6" w:rsidRPr="00C44A33">
        <w:rPr>
          <w:rFonts w:asciiTheme="majorBidi" w:hAnsiTheme="majorBidi" w:cstheme="majorBidi"/>
          <w:bCs/>
          <w:noProof/>
          <w:sz w:val="24"/>
          <w:szCs w:val="24"/>
        </w:rPr>
        <w:t xml:space="preserve">Amalina and Trisnaningsih </w:t>
      </w:r>
      <w:r w:rsidR="00544BD6">
        <w:rPr>
          <w:rFonts w:asciiTheme="majorBidi" w:hAnsiTheme="majorBidi" w:cstheme="majorBidi"/>
          <w:bCs/>
          <w:noProof/>
          <w:sz w:val="24"/>
          <w:szCs w:val="24"/>
        </w:rPr>
        <w:t>(</w:t>
      </w:r>
      <w:r w:rsidR="00544BD6" w:rsidRPr="00C44A33">
        <w:rPr>
          <w:rFonts w:asciiTheme="majorBidi" w:hAnsiTheme="majorBidi" w:cstheme="majorBidi"/>
          <w:bCs/>
          <w:noProof/>
          <w:sz w:val="24"/>
          <w:szCs w:val="24"/>
        </w:rPr>
        <w:t>2023)</w:t>
      </w:r>
      <w:r w:rsidR="00544BD6" w:rsidRPr="00C44A33">
        <w:rPr>
          <w:rFonts w:asciiTheme="majorBidi" w:hAnsiTheme="majorBidi" w:cstheme="majorBidi"/>
          <w:bCs/>
          <w:sz w:val="24"/>
          <w:szCs w:val="24"/>
        </w:rPr>
        <w:fldChar w:fldCharType="end"/>
      </w:r>
      <w:r w:rsidR="00544BD6">
        <w:rPr>
          <w:rFonts w:asciiTheme="majorBidi" w:hAnsiTheme="majorBidi" w:cstheme="majorBidi"/>
          <w:bCs/>
          <w:sz w:val="24"/>
          <w:szCs w:val="24"/>
        </w:rPr>
        <w:t xml:space="preserve"> </w:t>
      </w:r>
      <w:r w:rsidR="00544BD6" w:rsidRPr="00544BD6">
        <w:rPr>
          <w:rFonts w:asciiTheme="majorBidi" w:hAnsiTheme="majorBidi" w:cstheme="majorBidi"/>
          <w:bCs/>
          <w:sz w:val="24"/>
          <w:szCs w:val="24"/>
        </w:rPr>
        <w:t xml:space="preserve">yang menyatakan bahwa </w:t>
      </w:r>
      <w:r w:rsidR="00544BD6">
        <w:rPr>
          <w:rFonts w:asciiTheme="majorBidi" w:hAnsiTheme="majorBidi" w:cstheme="majorBidi"/>
          <w:bCs/>
          <w:i/>
          <w:iCs/>
          <w:sz w:val="24"/>
          <w:szCs w:val="24"/>
        </w:rPr>
        <w:t>firm s</w:t>
      </w:r>
      <w:r w:rsidR="00544BD6" w:rsidRPr="00544BD6">
        <w:rPr>
          <w:rFonts w:asciiTheme="majorBidi" w:hAnsiTheme="majorBidi" w:cstheme="majorBidi"/>
          <w:bCs/>
          <w:i/>
          <w:iCs/>
          <w:sz w:val="24"/>
          <w:szCs w:val="24"/>
        </w:rPr>
        <w:t>ize</w:t>
      </w:r>
      <w:r w:rsidR="00544BD6" w:rsidRPr="00544BD6">
        <w:rPr>
          <w:rFonts w:asciiTheme="majorBidi" w:hAnsiTheme="majorBidi" w:cstheme="majorBidi"/>
          <w:bCs/>
          <w:sz w:val="24"/>
          <w:szCs w:val="24"/>
        </w:rPr>
        <w:t xml:space="preserve"> tidak memiliki pengaruh secara parsial terhadap </w:t>
      </w:r>
      <w:r w:rsidR="00544BD6" w:rsidRPr="00544BD6">
        <w:rPr>
          <w:rFonts w:asciiTheme="majorBidi" w:hAnsiTheme="majorBidi" w:cstheme="majorBidi"/>
          <w:bCs/>
          <w:i/>
          <w:iCs/>
          <w:sz w:val="24"/>
          <w:szCs w:val="24"/>
        </w:rPr>
        <w:t>financial distress</w:t>
      </w:r>
      <w:r w:rsidR="00544BD6" w:rsidRPr="00544BD6">
        <w:rPr>
          <w:rFonts w:asciiTheme="majorBidi" w:hAnsiTheme="majorBidi" w:cstheme="majorBidi"/>
          <w:bCs/>
          <w:sz w:val="24"/>
          <w:szCs w:val="24"/>
        </w:rPr>
        <w:t>.</w:t>
      </w:r>
      <w:r w:rsidR="00544BD6">
        <w:rPr>
          <w:rFonts w:asciiTheme="majorBidi" w:hAnsiTheme="majorBidi" w:cstheme="majorBidi"/>
          <w:bCs/>
          <w:sz w:val="24"/>
          <w:szCs w:val="24"/>
        </w:rPr>
        <w:t xml:space="preserve"> </w:t>
      </w:r>
      <w:r w:rsidR="00544BD6" w:rsidRPr="00544BD6">
        <w:rPr>
          <w:rFonts w:asciiTheme="majorBidi" w:hAnsiTheme="majorBidi" w:cstheme="majorBidi"/>
          <w:bCs/>
          <w:sz w:val="24"/>
          <w:szCs w:val="24"/>
        </w:rPr>
        <w:t>Hal ini dapat dijelaskan bahwa</w:t>
      </w:r>
      <w:r w:rsidR="00544BD6">
        <w:rPr>
          <w:rFonts w:asciiTheme="majorBidi" w:hAnsiTheme="majorBidi" w:cstheme="majorBidi"/>
          <w:bCs/>
          <w:sz w:val="24"/>
          <w:szCs w:val="24"/>
        </w:rPr>
        <w:t xml:space="preserve"> </w:t>
      </w:r>
      <w:r w:rsidR="00544BD6" w:rsidRPr="00544BD6">
        <w:rPr>
          <w:rFonts w:asciiTheme="majorBidi" w:hAnsiTheme="majorBidi" w:cstheme="majorBidi"/>
          <w:bCs/>
          <w:sz w:val="24"/>
          <w:szCs w:val="24"/>
        </w:rPr>
        <w:t>perusahaan besar tidak</w:t>
      </w:r>
      <w:r w:rsidR="00544BD6">
        <w:rPr>
          <w:rFonts w:asciiTheme="majorBidi" w:hAnsiTheme="majorBidi" w:cstheme="majorBidi"/>
          <w:bCs/>
          <w:sz w:val="24"/>
          <w:szCs w:val="24"/>
        </w:rPr>
        <w:t xml:space="preserve"> </w:t>
      </w:r>
      <w:r w:rsidR="008B4BF4">
        <w:rPr>
          <w:rFonts w:asciiTheme="majorBidi" w:hAnsiTheme="majorBidi" w:cstheme="majorBidi"/>
          <w:bCs/>
          <w:sz w:val="24"/>
          <w:szCs w:val="24"/>
        </w:rPr>
        <w:t xml:space="preserve">akan mengalami </w:t>
      </w:r>
      <w:r w:rsidR="00544BD6" w:rsidRPr="00AA7FD2">
        <w:rPr>
          <w:rFonts w:asciiTheme="majorBidi" w:hAnsiTheme="majorBidi" w:cstheme="majorBidi"/>
          <w:bCs/>
          <w:i/>
          <w:iCs/>
          <w:sz w:val="24"/>
          <w:szCs w:val="24"/>
        </w:rPr>
        <w:t>financial distress</w:t>
      </w:r>
      <w:r w:rsidR="00AA7FD2" w:rsidRPr="00AA7FD2">
        <w:t xml:space="preserve"> </w:t>
      </w:r>
      <w:r w:rsidR="008B4BF4">
        <w:rPr>
          <w:rFonts w:asciiTheme="majorBidi" w:hAnsiTheme="majorBidi" w:cstheme="majorBidi"/>
          <w:bCs/>
          <w:sz w:val="24"/>
          <w:szCs w:val="24"/>
        </w:rPr>
        <w:t>karena besarnya total aset  t</w:t>
      </w:r>
      <w:r w:rsidR="00AA7FD2" w:rsidRPr="00AA7FD2">
        <w:rPr>
          <w:rFonts w:asciiTheme="majorBidi" w:hAnsiTheme="majorBidi" w:cstheme="majorBidi"/>
          <w:bCs/>
          <w:sz w:val="24"/>
          <w:szCs w:val="24"/>
        </w:rPr>
        <w:t>ersebut bisa</w:t>
      </w:r>
      <w:r w:rsidR="00AA7FD2">
        <w:rPr>
          <w:rFonts w:asciiTheme="majorBidi" w:hAnsiTheme="majorBidi" w:cstheme="majorBidi"/>
          <w:bCs/>
          <w:sz w:val="24"/>
          <w:szCs w:val="24"/>
        </w:rPr>
        <w:t xml:space="preserve"> </w:t>
      </w:r>
      <w:r w:rsidR="008B4BF4">
        <w:rPr>
          <w:rFonts w:asciiTheme="majorBidi" w:hAnsiTheme="majorBidi" w:cstheme="majorBidi"/>
          <w:bCs/>
          <w:sz w:val="24"/>
          <w:szCs w:val="24"/>
        </w:rPr>
        <w:t>memenuhi kewajibannya</w:t>
      </w:r>
      <w:r w:rsidR="00AA7FD2" w:rsidRPr="00AA7FD2">
        <w:rPr>
          <w:rFonts w:asciiTheme="majorBidi" w:hAnsiTheme="majorBidi" w:cstheme="majorBidi"/>
          <w:bCs/>
          <w:sz w:val="24"/>
          <w:szCs w:val="24"/>
        </w:rPr>
        <w:t>.</w:t>
      </w:r>
      <w:r w:rsidR="00AA7FD2">
        <w:rPr>
          <w:rFonts w:asciiTheme="majorBidi" w:hAnsiTheme="majorBidi" w:cstheme="majorBidi"/>
          <w:bCs/>
          <w:sz w:val="24"/>
          <w:szCs w:val="24"/>
        </w:rPr>
        <w:t xml:space="preserve"> </w:t>
      </w:r>
      <w:r w:rsidR="00AA7FD2" w:rsidRPr="00AA7FD2">
        <w:rPr>
          <w:rFonts w:asciiTheme="majorBidi" w:hAnsiTheme="majorBidi" w:cstheme="majorBidi"/>
          <w:bCs/>
          <w:sz w:val="24"/>
          <w:szCs w:val="24"/>
        </w:rPr>
        <w:t xml:space="preserve">Hal ini </w:t>
      </w:r>
      <w:r w:rsidR="00AA7FD2">
        <w:rPr>
          <w:rFonts w:asciiTheme="majorBidi" w:hAnsiTheme="majorBidi" w:cstheme="majorBidi"/>
          <w:bCs/>
          <w:sz w:val="24"/>
          <w:szCs w:val="24"/>
        </w:rPr>
        <w:t xml:space="preserve">tidak </w:t>
      </w:r>
      <w:r w:rsidR="00AA7FD2" w:rsidRPr="00AA7FD2">
        <w:rPr>
          <w:rFonts w:asciiTheme="majorBidi" w:hAnsiTheme="majorBidi" w:cstheme="majorBidi"/>
          <w:bCs/>
          <w:sz w:val="24"/>
          <w:szCs w:val="24"/>
        </w:rPr>
        <w:t xml:space="preserve">didukung dengan penelitian </w:t>
      </w:r>
      <w:r w:rsidR="00AA7FD2" w:rsidRPr="00AA7FD2">
        <w:rPr>
          <w:rFonts w:asciiTheme="majorBidi" w:hAnsiTheme="majorBidi" w:cstheme="majorBidi"/>
          <w:bCs/>
          <w:sz w:val="24"/>
          <w:szCs w:val="24"/>
        </w:rPr>
        <w:lastRenderedPageBreak/>
        <w:t>sebelumnya yang dilakukan oleh</w:t>
      </w:r>
      <w:r w:rsidR="00AA7FD2">
        <w:rPr>
          <w:rFonts w:asciiTheme="majorBidi" w:hAnsiTheme="majorBidi" w:cstheme="majorBidi"/>
          <w:bCs/>
          <w:sz w:val="24"/>
          <w:szCs w:val="24"/>
        </w:rPr>
        <w:t xml:space="preserve"> </w:t>
      </w:r>
      <w:r w:rsidR="00AA7FD2" w:rsidRPr="00AA7FD2">
        <w:rPr>
          <w:rFonts w:asciiTheme="majorBidi" w:hAnsiTheme="majorBidi" w:cstheme="majorBidi"/>
          <w:bCs/>
          <w:sz w:val="24"/>
          <w:szCs w:val="24"/>
        </w:rPr>
        <w:t>Yoda et al (2021)</w:t>
      </w:r>
      <w:r w:rsidR="00AA7FD2">
        <w:rPr>
          <w:rFonts w:asciiTheme="majorBidi" w:hAnsiTheme="majorBidi" w:cstheme="majorBidi"/>
          <w:bCs/>
          <w:sz w:val="24"/>
          <w:szCs w:val="24"/>
        </w:rPr>
        <w:t xml:space="preserve"> </w:t>
      </w:r>
      <w:r w:rsidR="00AA7FD2" w:rsidRPr="00AA7FD2">
        <w:rPr>
          <w:rFonts w:asciiTheme="majorBidi" w:hAnsiTheme="majorBidi" w:cstheme="majorBidi"/>
          <w:bCs/>
          <w:sz w:val="24"/>
          <w:szCs w:val="24"/>
        </w:rPr>
        <w:t xml:space="preserve">yang menyatakan bahwa </w:t>
      </w:r>
      <w:r w:rsidR="00AA7FD2">
        <w:rPr>
          <w:rFonts w:asciiTheme="majorBidi" w:hAnsiTheme="majorBidi" w:cstheme="majorBidi"/>
          <w:bCs/>
          <w:i/>
          <w:iCs/>
          <w:sz w:val="24"/>
          <w:szCs w:val="24"/>
        </w:rPr>
        <w:t xml:space="preserve">firm size </w:t>
      </w:r>
      <w:r w:rsidR="00AA7FD2" w:rsidRPr="00AA7FD2">
        <w:rPr>
          <w:rFonts w:asciiTheme="majorBidi" w:hAnsiTheme="majorBidi" w:cstheme="majorBidi"/>
          <w:bCs/>
          <w:sz w:val="24"/>
          <w:szCs w:val="24"/>
        </w:rPr>
        <w:t xml:space="preserve">berpengrauh positif terhadap </w:t>
      </w:r>
      <w:r w:rsidR="00AA7FD2">
        <w:rPr>
          <w:rFonts w:asciiTheme="majorBidi" w:hAnsiTheme="majorBidi" w:cstheme="majorBidi"/>
          <w:bCs/>
          <w:i/>
          <w:iCs/>
          <w:sz w:val="24"/>
          <w:szCs w:val="24"/>
        </w:rPr>
        <w:t>financial distress</w:t>
      </w:r>
      <w:r w:rsidR="008B4BF4">
        <w:rPr>
          <w:rFonts w:asciiTheme="majorBidi" w:hAnsiTheme="majorBidi" w:cstheme="majorBidi"/>
          <w:bCs/>
          <w:i/>
          <w:iCs/>
          <w:sz w:val="24"/>
          <w:szCs w:val="24"/>
        </w:rPr>
        <w:t xml:space="preserve">. </w:t>
      </w:r>
      <w:r w:rsidR="00AA7FD2" w:rsidRPr="00AA7FD2">
        <w:rPr>
          <w:rFonts w:asciiTheme="majorBidi" w:hAnsiTheme="majorBidi" w:cstheme="majorBidi"/>
          <w:bCs/>
          <w:sz w:val="24"/>
          <w:szCs w:val="24"/>
        </w:rPr>
        <w:t>Hal ini dapat dijelaskan</w:t>
      </w:r>
      <w:r w:rsidR="00AA7FD2">
        <w:rPr>
          <w:rFonts w:asciiTheme="majorBidi" w:hAnsiTheme="majorBidi" w:cstheme="majorBidi"/>
          <w:bCs/>
          <w:sz w:val="24"/>
          <w:szCs w:val="24"/>
        </w:rPr>
        <w:t xml:space="preserve"> </w:t>
      </w:r>
      <w:r w:rsidR="00AA7FD2" w:rsidRPr="00AA7FD2">
        <w:rPr>
          <w:rFonts w:asciiTheme="majorBidi" w:hAnsiTheme="majorBidi" w:cstheme="majorBidi"/>
          <w:bCs/>
          <w:sz w:val="24"/>
          <w:szCs w:val="24"/>
        </w:rPr>
        <w:t>bahwa perusahaan besar tidak menjamin bahwa perusahaan tersebut bisa terhindar dari financial distress. Hal tersebut bisa dikarenakan kecilnya total aset perusahaan yang menyebabkan perusahaan tidak bisa memenuhi kewajibannya.</w:t>
      </w:r>
    </w:p>
    <w:p w14:paraId="39DB109C" w14:textId="4D477E5D" w:rsidR="00BA4ED2" w:rsidRPr="00A34476" w:rsidRDefault="00A34476" w:rsidP="00C13D61">
      <w:pPr>
        <w:pStyle w:val="ListParagraph"/>
        <w:spacing w:line="480" w:lineRule="auto"/>
        <w:ind w:left="426"/>
        <w:jc w:val="both"/>
        <w:rPr>
          <w:rFonts w:asciiTheme="majorBidi" w:hAnsiTheme="majorBidi" w:cstheme="majorBidi"/>
          <w:bCs/>
          <w:i/>
          <w:iCs/>
          <w:sz w:val="24"/>
          <w:szCs w:val="24"/>
        </w:rPr>
      </w:pPr>
      <w:r>
        <w:rPr>
          <w:rFonts w:asciiTheme="majorBidi" w:hAnsiTheme="majorBidi" w:cstheme="majorBidi"/>
          <w:bCs/>
          <w:sz w:val="24"/>
          <w:szCs w:val="24"/>
        </w:rPr>
        <w:tab/>
      </w:r>
      <w:r>
        <w:rPr>
          <w:rFonts w:asciiTheme="majorBidi" w:hAnsiTheme="majorBidi" w:cstheme="majorBidi"/>
          <w:bCs/>
          <w:sz w:val="24"/>
          <w:szCs w:val="24"/>
        </w:rPr>
        <w:tab/>
      </w:r>
      <w:r w:rsidRPr="00A34476">
        <w:rPr>
          <w:rFonts w:asciiTheme="majorBidi" w:hAnsiTheme="majorBidi" w:cstheme="majorBidi"/>
          <w:bCs/>
          <w:sz w:val="24"/>
          <w:szCs w:val="24"/>
        </w:rPr>
        <w:t xml:space="preserve">Implikasi praktis dari hasil penelitian ini adalah Perbankan Syariah </w:t>
      </w:r>
      <w:r>
        <w:rPr>
          <w:rFonts w:asciiTheme="majorBidi" w:hAnsiTheme="majorBidi" w:cstheme="majorBidi"/>
          <w:bCs/>
          <w:sz w:val="24"/>
          <w:szCs w:val="24"/>
        </w:rPr>
        <w:t xml:space="preserve">harus memperhatikan kinerja manajemen dalam pengelolaan perusahaan dengan kemampuan manajemen yang baik, maka perusahaan mampu memperkecil risiko terjadinya kesulitan keuangan atau </w:t>
      </w:r>
      <w:r>
        <w:rPr>
          <w:rFonts w:asciiTheme="majorBidi" w:hAnsiTheme="majorBidi" w:cstheme="majorBidi"/>
          <w:bCs/>
          <w:i/>
          <w:iCs/>
          <w:sz w:val="24"/>
          <w:szCs w:val="24"/>
        </w:rPr>
        <w:t>financial distress.</w:t>
      </w:r>
    </w:p>
    <w:p w14:paraId="0557206F" w14:textId="39559CEC" w:rsidR="008D0E27" w:rsidRPr="00C44A33" w:rsidRDefault="008D0E27" w:rsidP="00D919D0">
      <w:pPr>
        <w:pStyle w:val="ListParagraph"/>
        <w:numPr>
          <w:ilvl w:val="0"/>
          <w:numId w:val="23"/>
        </w:numPr>
        <w:tabs>
          <w:tab w:val="left" w:pos="1843"/>
          <w:tab w:val="center" w:pos="4363"/>
        </w:tabs>
        <w:spacing w:line="480" w:lineRule="auto"/>
        <w:ind w:left="426"/>
        <w:jc w:val="both"/>
        <w:rPr>
          <w:rFonts w:asciiTheme="majorBidi" w:hAnsiTheme="majorBidi" w:cstheme="majorBidi"/>
          <w:bCs/>
          <w:sz w:val="24"/>
          <w:szCs w:val="24"/>
        </w:rPr>
      </w:pPr>
      <w:r w:rsidRPr="00E03E8F">
        <w:rPr>
          <w:rFonts w:asciiTheme="majorBidi" w:hAnsiTheme="majorBidi" w:cstheme="majorBidi"/>
          <w:bCs/>
          <w:sz w:val="24"/>
          <w:szCs w:val="24"/>
        </w:rPr>
        <w:t xml:space="preserve">Pengaruh </w:t>
      </w:r>
      <w:r>
        <w:rPr>
          <w:rFonts w:asciiTheme="majorBidi" w:hAnsiTheme="majorBidi" w:cstheme="majorBidi"/>
          <w:bCs/>
          <w:sz w:val="24"/>
          <w:szCs w:val="24"/>
        </w:rPr>
        <w:t xml:space="preserve">Likuiditas </w:t>
      </w:r>
      <w:r w:rsidRPr="00E03E8F">
        <w:rPr>
          <w:rFonts w:asciiTheme="majorBidi" w:hAnsiTheme="majorBidi" w:cstheme="majorBidi"/>
          <w:bCs/>
          <w:sz w:val="24"/>
          <w:szCs w:val="24"/>
        </w:rPr>
        <w:t xml:space="preserve">Terhadap </w:t>
      </w:r>
      <w:r w:rsidRPr="00E03E8F">
        <w:rPr>
          <w:rFonts w:asciiTheme="majorBidi" w:hAnsiTheme="majorBidi" w:cstheme="majorBidi"/>
          <w:bCs/>
          <w:i/>
          <w:iCs/>
          <w:sz w:val="24"/>
          <w:szCs w:val="24"/>
        </w:rPr>
        <w:t>Financial Distress</w:t>
      </w:r>
    </w:p>
    <w:p w14:paraId="1C4A8F98" w14:textId="04743D89" w:rsidR="008B4BF4" w:rsidRDefault="008D0E27" w:rsidP="00164261">
      <w:pPr>
        <w:pStyle w:val="ListParagraph"/>
        <w:spacing w:line="480" w:lineRule="auto"/>
        <w:ind w:left="426"/>
        <w:jc w:val="both"/>
        <w:rPr>
          <w:rFonts w:asciiTheme="majorBidi" w:hAnsiTheme="majorBidi" w:cstheme="majorBidi"/>
          <w:bCs/>
          <w:sz w:val="24"/>
          <w:szCs w:val="24"/>
        </w:rPr>
      </w:pPr>
      <w:r>
        <w:rPr>
          <w:rFonts w:asciiTheme="majorBidi" w:hAnsiTheme="majorBidi" w:cstheme="majorBidi"/>
          <w:bCs/>
          <w:sz w:val="24"/>
          <w:szCs w:val="24"/>
        </w:rPr>
        <w:tab/>
        <w:t xml:space="preserve">       </w:t>
      </w:r>
      <w:r w:rsidR="004D5BE2" w:rsidRPr="004D5BE2">
        <w:rPr>
          <w:rFonts w:asciiTheme="majorBidi" w:hAnsiTheme="majorBidi" w:cstheme="majorBidi"/>
          <w:bCs/>
          <w:sz w:val="24"/>
          <w:szCs w:val="24"/>
        </w:rPr>
        <w:t xml:space="preserve">Hasil penelitian menunjukan bahwa </w:t>
      </w:r>
      <w:r w:rsidR="008B4BF4">
        <w:rPr>
          <w:rFonts w:asciiTheme="majorBidi" w:hAnsiTheme="majorBidi" w:cstheme="majorBidi"/>
          <w:bCs/>
          <w:sz w:val="24"/>
          <w:szCs w:val="24"/>
        </w:rPr>
        <w:t>likuiditas</w:t>
      </w:r>
      <w:r w:rsidR="00BA4ED2">
        <w:rPr>
          <w:rFonts w:asciiTheme="majorBidi" w:hAnsiTheme="majorBidi" w:cstheme="majorBidi"/>
          <w:bCs/>
          <w:sz w:val="24"/>
          <w:szCs w:val="24"/>
        </w:rPr>
        <w:t xml:space="preserve"> </w:t>
      </w:r>
      <w:r w:rsidR="00BA4ED2" w:rsidRPr="00BA4ED2">
        <w:rPr>
          <w:rFonts w:asciiTheme="majorBidi" w:hAnsiTheme="majorBidi" w:cstheme="majorBidi"/>
          <w:bCs/>
          <w:sz w:val="24"/>
          <w:szCs w:val="24"/>
        </w:rPr>
        <w:t>memiliki nilai signifikansi lebih kecil dari 0,05 yaitu  0,000 dengan nilai t</w:t>
      </w:r>
      <w:r w:rsidR="00BA4ED2">
        <w:rPr>
          <w:rFonts w:asciiTheme="majorBidi" w:hAnsiTheme="majorBidi" w:cstheme="majorBidi"/>
          <w:bCs/>
          <w:sz w:val="24"/>
          <w:szCs w:val="24"/>
        </w:rPr>
        <w:t>-</w:t>
      </w:r>
      <w:r w:rsidR="00BA4ED2" w:rsidRPr="00BA4ED2">
        <w:rPr>
          <w:rFonts w:asciiTheme="majorBidi" w:hAnsiTheme="majorBidi" w:cstheme="majorBidi"/>
          <w:bCs/>
          <w:sz w:val="24"/>
          <w:szCs w:val="24"/>
          <w:vertAlign w:val="subscript"/>
        </w:rPr>
        <w:t>hitung</w:t>
      </w:r>
      <w:r w:rsidR="00164261">
        <w:rPr>
          <w:rFonts w:asciiTheme="majorBidi" w:hAnsiTheme="majorBidi" w:cstheme="majorBidi"/>
          <w:bCs/>
          <w:sz w:val="24"/>
          <w:szCs w:val="24"/>
        </w:rPr>
        <w:t xml:space="preserve"> sebesar 4.026</w:t>
      </w:r>
      <w:r w:rsidR="00BA4ED2" w:rsidRPr="00BA4ED2">
        <w:rPr>
          <w:rFonts w:asciiTheme="majorBidi" w:hAnsiTheme="majorBidi" w:cstheme="majorBidi"/>
          <w:bCs/>
          <w:sz w:val="24"/>
          <w:szCs w:val="24"/>
        </w:rPr>
        <w:t xml:space="preserve"> dan t</w:t>
      </w:r>
      <w:r w:rsidR="00BA4ED2">
        <w:rPr>
          <w:rFonts w:asciiTheme="majorBidi" w:hAnsiTheme="majorBidi" w:cstheme="majorBidi"/>
          <w:bCs/>
          <w:sz w:val="24"/>
          <w:szCs w:val="24"/>
        </w:rPr>
        <w:t>-</w:t>
      </w:r>
      <w:r w:rsidR="00BA4ED2" w:rsidRPr="00BA4ED2">
        <w:rPr>
          <w:rFonts w:asciiTheme="majorBidi" w:hAnsiTheme="majorBidi" w:cstheme="majorBidi"/>
          <w:bCs/>
          <w:sz w:val="24"/>
          <w:szCs w:val="24"/>
          <w:vertAlign w:val="subscript"/>
        </w:rPr>
        <w:t>tabel</w:t>
      </w:r>
      <w:r w:rsidR="00BA4ED2" w:rsidRPr="00BA4ED2">
        <w:rPr>
          <w:rFonts w:asciiTheme="majorBidi" w:hAnsiTheme="majorBidi" w:cstheme="majorBidi"/>
          <w:bCs/>
          <w:sz w:val="24"/>
          <w:szCs w:val="24"/>
        </w:rPr>
        <w:t xml:space="preserve"> sebesar </w:t>
      </w:r>
      <w:r w:rsidR="00164261">
        <w:rPr>
          <w:rFonts w:asciiTheme="majorBidi" w:hAnsiTheme="majorBidi" w:cstheme="majorBidi"/>
          <w:bCs/>
          <w:sz w:val="24"/>
          <w:szCs w:val="24"/>
        </w:rPr>
        <w:t>3</w:t>
      </w:r>
      <w:r w:rsidR="00BA4ED2" w:rsidRPr="00BA4ED2">
        <w:rPr>
          <w:rFonts w:asciiTheme="majorBidi" w:hAnsiTheme="majorBidi" w:cstheme="majorBidi"/>
          <w:bCs/>
          <w:sz w:val="24"/>
          <w:szCs w:val="24"/>
        </w:rPr>
        <w:t>,</w:t>
      </w:r>
      <w:r w:rsidR="00164261">
        <w:rPr>
          <w:rFonts w:asciiTheme="majorBidi" w:hAnsiTheme="majorBidi" w:cstheme="majorBidi"/>
          <w:bCs/>
          <w:sz w:val="24"/>
          <w:szCs w:val="24"/>
        </w:rPr>
        <w:t>999</w:t>
      </w:r>
      <w:r w:rsidR="00BA4ED2" w:rsidRPr="00BA4ED2">
        <w:rPr>
          <w:rFonts w:asciiTheme="majorBidi" w:hAnsiTheme="majorBidi" w:cstheme="majorBidi"/>
          <w:bCs/>
          <w:sz w:val="24"/>
          <w:szCs w:val="24"/>
        </w:rPr>
        <w:t xml:space="preserve"> maka hipotesis keempat diterima dan dapat disimpulkan bahwa Likuiditas berpengaruh terhadap financial distress pada perusahaan perbankan syariah periode 2019-2023.</w:t>
      </w:r>
      <w:r w:rsidR="008B4BF4" w:rsidRPr="008B4BF4">
        <w:rPr>
          <w:rFonts w:asciiTheme="majorBidi" w:hAnsiTheme="majorBidi" w:cstheme="majorBidi"/>
          <w:bCs/>
          <w:sz w:val="24"/>
          <w:szCs w:val="24"/>
        </w:rPr>
        <w:t xml:space="preserve"> berpengaruh </w:t>
      </w:r>
      <w:r w:rsidR="008B4BF4">
        <w:rPr>
          <w:rFonts w:asciiTheme="majorBidi" w:hAnsiTheme="majorBidi" w:cstheme="majorBidi"/>
          <w:bCs/>
          <w:sz w:val="24"/>
          <w:szCs w:val="24"/>
        </w:rPr>
        <w:t xml:space="preserve">positif </w:t>
      </w:r>
      <w:r w:rsidR="008B4BF4" w:rsidRPr="008B4BF4">
        <w:rPr>
          <w:rFonts w:asciiTheme="majorBidi" w:hAnsiTheme="majorBidi" w:cstheme="majorBidi"/>
          <w:bCs/>
          <w:sz w:val="24"/>
          <w:szCs w:val="24"/>
        </w:rPr>
        <w:t xml:space="preserve">terhadap </w:t>
      </w:r>
      <w:r w:rsidR="008B4BF4" w:rsidRPr="008B4BF4">
        <w:rPr>
          <w:rFonts w:asciiTheme="majorBidi" w:hAnsiTheme="majorBidi" w:cstheme="majorBidi"/>
          <w:bCs/>
          <w:i/>
          <w:iCs/>
          <w:sz w:val="24"/>
          <w:szCs w:val="24"/>
        </w:rPr>
        <w:t>financial distress.</w:t>
      </w:r>
      <w:r w:rsidR="008B4BF4" w:rsidRPr="008B4BF4">
        <w:rPr>
          <w:rFonts w:asciiTheme="majorBidi" w:hAnsiTheme="majorBidi" w:cstheme="majorBidi"/>
          <w:bCs/>
          <w:sz w:val="24"/>
          <w:szCs w:val="24"/>
        </w:rPr>
        <w:t xml:space="preserve"> Hal ini artinya semakin </w:t>
      </w:r>
      <w:r w:rsidR="008B4BF4">
        <w:rPr>
          <w:rFonts w:asciiTheme="majorBidi" w:hAnsiTheme="majorBidi" w:cstheme="majorBidi"/>
          <w:bCs/>
          <w:sz w:val="24"/>
          <w:szCs w:val="24"/>
        </w:rPr>
        <w:t xml:space="preserve">rendah nilai likuiditas </w:t>
      </w:r>
      <w:r w:rsidR="008B4BF4" w:rsidRPr="008B4BF4">
        <w:rPr>
          <w:rFonts w:asciiTheme="majorBidi" w:hAnsiTheme="majorBidi" w:cstheme="majorBidi"/>
          <w:bCs/>
          <w:sz w:val="24"/>
          <w:szCs w:val="24"/>
        </w:rPr>
        <w:t xml:space="preserve">maka akan mengalami </w:t>
      </w:r>
      <w:r w:rsidR="008B4BF4" w:rsidRPr="008B4BF4">
        <w:rPr>
          <w:rFonts w:asciiTheme="majorBidi" w:hAnsiTheme="majorBidi" w:cstheme="majorBidi"/>
          <w:bCs/>
          <w:i/>
          <w:iCs/>
          <w:sz w:val="24"/>
          <w:szCs w:val="24"/>
        </w:rPr>
        <w:t>financial distress</w:t>
      </w:r>
      <w:r w:rsidR="008B4BF4" w:rsidRPr="008B4BF4">
        <w:rPr>
          <w:rFonts w:asciiTheme="majorBidi" w:hAnsiTheme="majorBidi" w:cstheme="majorBidi"/>
          <w:bCs/>
          <w:sz w:val="24"/>
          <w:szCs w:val="24"/>
        </w:rPr>
        <w:t xml:space="preserve">. Begitu juga sebaliknya, semakin </w:t>
      </w:r>
      <w:r w:rsidR="008B4BF4">
        <w:rPr>
          <w:rFonts w:asciiTheme="majorBidi" w:hAnsiTheme="majorBidi" w:cstheme="majorBidi"/>
          <w:bCs/>
          <w:sz w:val="24"/>
          <w:szCs w:val="24"/>
        </w:rPr>
        <w:t xml:space="preserve">besar nilai likuiditas </w:t>
      </w:r>
      <w:r w:rsidR="008B4BF4" w:rsidRPr="008B4BF4">
        <w:rPr>
          <w:rFonts w:asciiTheme="majorBidi" w:hAnsiTheme="majorBidi" w:cstheme="majorBidi"/>
          <w:bCs/>
          <w:sz w:val="24"/>
          <w:szCs w:val="24"/>
        </w:rPr>
        <w:t xml:space="preserve">maka </w:t>
      </w:r>
      <w:r w:rsidR="008B4BF4">
        <w:rPr>
          <w:rFonts w:asciiTheme="majorBidi" w:hAnsiTheme="majorBidi" w:cstheme="majorBidi"/>
          <w:bCs/>
          <w:sz w:val="24"/>
          <w:szCs w:val="24"/>
        </w:rPr>
        <w:t xml:space="preserve">tidak </w:t>
      </w:r>
      <w:r w:rsidR="008B4BF4" w:rsidRPr="008B4BF4">
        <w:rPr>
          <w:rFonts w:asciiTheme="majorBidi" w:hAnsiTheme="majorBidi" w:cstheme="majorBidi"/>
          <w:bCs/>
          <w:sz w:val="24"/>
          <w:szCs w:val="24"/>
        </w:rPr>
        <w:t xml:space="preserve">akan mengalami </w:t>
      </w:r>
      <w:r w:rsidR="008B4BF4" w:rsidRPr="008B4BF4">
        <w:rPr>
          <w:rFonts w:asciiTheme="majorBidi" w:hAnsiTheme="majorBidi" w:cstheme="majorBidi"/>
          <w:bCs/>
          <w:i/>
          <w:iCs/>
          <w:sz w:val="24"/>
          <w:szCs w:val="24"/>
        </w:rPr>
        <w:t>financial distress.</w:t>
      </w:r>
      <w:r w:rsidR="008B4BF4" w:rsidRPr="008B4BF4">
        <w:rPr>
          <w:rFonts w:asciiTheme="majorBidi" w:hAnsiTheme="majorBidi" w:cstheme="majorBidi"/>
          <w:bCs/>
          <w:sz w:val="24"/>
          <w:szCs w:val="24"/>
        </w:rPr>
        <w:tab/>
        <w:t xml:space="preserve">      </w:t>
      </w:r>
    </w:p>
    <w:p w14:paraId="23529BBD" w14:textId="05871CD2" w:rsidR="00F345BA" w:rsidRDefault="008B4BF4" w:rsidP="00916D57">
      <w:pPr>
        <w:pStyle w:val="ListParagraph"/>
        <w:spacing w:line="480" w:lineRule="auto"/>
        <w:ind w:left="426"/>
        <w:jc w:val="both"/>
        <w:rPr>
          <w:rFonts w:asciiTheme="majorBidi" w:hAnsiTheme="majorBidi" w:cstheme="majorBidi"/>
          <w:bCs/>
          <w:sz w:val="24"/>
          <w:szCs w:val="24"/>
        </w:rPr>
      </w:pPr>
      <w:r w:rsidRPr="008B4BF4">
        <w:rPr>
          <w:rFonts w:asciiTheme="majorBidi" w:hAnsiTheme="majorBidi" w:cstheme="majorBidi"/>
          <w:bCs/>
          <w:sz w:val="24"/>
          <w:szCs w:val="24"/>
        </w:rPr>
        <w:t xml:space="preserve">  </w:t>
      </w:r>
      <w:r>
        <w:rPr>
          <w:rFonts w:asciiTheme="majorBidi" w:hAnsiTheme="majorBidi" w:cstheme="majorBidi"/>
          <w:bCs/>
          <w:sz w:val="24"/>
          <w:szCs w:val="24"/>
        </w:rPr>
        <w:tab/>
      </w:r>
      <w:r>
        <w:rPr>
          <w:rFonts w:asciiTheme="majorBidi" w:hAnsiTheme="majorBidi" w:cstheme="majorBidi"/>
          <w:bCs/>
          <w:sz w:val="24"/>
          <w:szCs w:val="24"/>
        </w:rPr>
        <w:tab/>
      </w:r>
      <w:r w:rsidRPr="008B4BF4">
        <w:rPr>
          <w:rFonts w:asciiTheme="majorBidi" w:hAnsiTheme="majorBidi" w:cstheme="majorBidi"/>
          <w:bCs/>
          <w:sz w:val="24"/>
          <w:szCs w:val="24"/>
        </w:rPr>
        <w:t>Implikasi secara teoritis dari penelitian ini adalah bahwa penelitian ini mendukung penelitian yang dilakukan</w:t>
      </w:r>
      <w:r>
        <w:rPr>
          <w:rFonts w:asciiTheme="majorBidi" w:hAnsiTheme="majorBidi" w:cstheme="majorBidi"/>
          <w:bCs/>
          <w:sz w:val="24"/>
          <w:szCs w:val="24"/>
        </w:rPr>
        <w:t xml:space="preserve"> </w:t>
      </w:r>
      <w:r>
        <w:rPr>
          <w:rFonts w:asciiTheme="majorBidi" w:hAnsiTheme="majorBidi" w:cstheme="majorBidi"/>
          <w:bCs/>
          <w:sz w:val="24"/>
          <w:szCs w:val="24"/>
        </w:rPr>
        <w:fldChar w:fldCharType="begin" w:fldLock="1"/>
      </w:r>
      <w:r>
        <w:rPr>
          <w:rFonts w:asciiTheme="majorBidi" w:hAnsiTheme="majorBidi" w:cstheme="majorBidi"/>
          <w:bCs/>
          <w:sz w:val="24"/>
          <w:szCs w:val="24"/>
        </w:rPr>
        <w:instrText>ADDIN CSL_CITATION {"citationItems":[{"id":"ITEM-1","itemData":{"DOI":"10.31000/bvaj.v6i2.7500","abstract":"Tujuan dari penelitian ini untuk mengetahui pengaruh Likuiditas, Kepemilikan Manajerial dan Kepemilikan Institusional Terhadap Financial Distress pada perusahaan Sub Sektor Industri Otomotif yang terdaftar di Bursa Efek Indonesia. Periode yang digunakan dalam penelitian ini adalah 5 tahun dari tahun 2017-2021. Penelitian ini menggunakan penelitian kuantitatif. Populasi dalam penelitian ini sejumlah 13 perusahaan yang masuk dalam perusahaan Sub Sektor Industri Otomotif secara berturut-turut dari tahun 2017-2021 di Bursa Efek Indonesia. Teknik yang digunakan dalam pengambilan sampel dalam penelitian ini menggunakan purposive sampling dan diperoleh 12 perusahaan. Data yang digunakan adalah data sekunder. Analisis data dilakukan dengan statistik deskriptif menggunakan teknik analisis regresi data panel. Hasil penelitian menunjukan bahwa secara parsial Likuiditas berpengaruh positif dan signifikan terhadap Financial Distress. Sedangkan Kepemilikan Manajerial dan Kepemilikan Institusional tidak berpengaruh terhadap Financial Distres.","author":[{"dropping-particle":"","family":"Zatira","given":"Dhea","non-dropping-particle":"","parse-names":false,"suffix":""},{"dropping-particle":"","family":"Sunaryo","given":"Dede","non-dropping-particle":"","parse-names":false,"suffix":""},{"dropping-particle":"","family":"Dwicandra","given":"Ni Made Dewi","non-dropping-particle":"","parse-names":false,"suffix":""}],"container-title":"Balance Vocation Accounting Journal","id":"ITEM-1","issue":"2","issued":{"date-parts":[["2023"]]},"page":"160","title":"Pengaruh Likuiditas Dan Implementasi Good Corporate Governance (Gcg) Terhadap Financial Distress","type":"article-journal","volume":"6"},"uris":["http://www.mendeley.com/documents/?uuid=d3a89e8d-273d-4eec-871b-8e86674787d7"]}],"mendeley":{"formattedCitation":"(Zatira, Sunaryo, and Dwicandra 2023)","manualFormatting":"Zatira, Sunaryo, and Dwicandra (2023)","plainTextFormattedCitation":"(Zatira, Sunaryo, and Dwicandra 2023)","previouslyFormattedCitation":"(Zatira, Sunaryo, and Dwicandra 2023)"},"properties":{"noteIndex":0},"schema":"https://github.com/citation-style-language/schema/raw/master/csl-citation.json"}</w:instrText>
      </w:r>
      <w:r>
        <w:rPr>
          <w:rFonts w:asciiTheme="majorBidi" w:hAnsiTheme="majorBidi" w:cstheme="majorBidi"/>
          <w:bCs/>
          <w:sz w:val="24"/>
          <w:szCs w:val="24"/>
        </w:rPr>
        <w:fldChar w:fldCharType="separate"/>
      </w:r>
      <w:r w:rsidRPr="00156766">
        <w:rPr>
          <w:rFonts w:asciiTheme="majorBidi" w:hAnsiTheme="majorBidi" w:cstheme="majorBidi"/>
          <w:bCs/>
          <w:noProof/>
          <w:sz w:val="24"/>
          <w:szCs w:val="24"/>
        </w:rPr>
        <w:t xml:space="preserve">Zatira, Sunaryo, and Dwicandra </w:t>
      </w:r>
      <w:r>
        <w:rPr>
          <w:rFonts w:asciiTheme="majorBidi" w:hAnsiTheme="majorBidi" w:cstheme="majorBidi"/>
          <w:bCs/>
          <w:noProof/>
          <w:sz w:val="24"/>
          <w:szCs w:val="24"/>
        </w:rPr>
        <w:t>(</w:t>
      </w:r>
      <w:r w:rsidRPr="00156766">
        <w:rPr>
          <w:rFonts w:asciiTheme="majorBidi" w:hAnsiTheme="majorBidi" w:cstheme="majorBidi"/>
          <w:bCs/>
          <w:noProof/>
          <w:sz w:val="24"/>
          <w:szCs w:val="24"/>
        </w:rPr>
        <w:t>2023)</w:t>
      </w:r>
      <w:r>
        <w:rPr>
          <w:rFonts w:asciiTheme="majorBidi" w:hAnsiTheme="majorBidi" w:cstheme="majorBidi"/>
          <w:bCs/>
          <w:sz w:val="24"/>
          <w:szCs w:val="24"/>
        </w:rPr>
        <w:fldChar w:fldCharType="end"/>
      </w:r>
      <w:r w:rsidR="00916D57">
        <w:rPr>
          <w:rFonts w:asciiTheme="majorBidi" w:hAnsiTheme="majorBidi" w:cstheme="majorBidi"/>
          <w:bCs/>
          <w:sz w:val="24"/>
          <w:szCs w:val="24"/>
        </w:rPr>
        <w:t xml:space="preserve"> </w:t>
      </w:r>
      <w:r w:rsidR="00916D57" w:rsidRPr="00916D57">
        <w:rPr>
          <w:rFonts w:asciiTheme="majorBidi" w:hAnsiTheme="majorBidi" w:cstheme="majorBidi"/>
          <w:bCs/>
          <w:sz w:val="24"/>
          <w:szCs w:val="24"/>
        </w:rPr>
        <w:t xml:space="preserve">yang menyatakan bahwa Likuiditas memiliki pengaruh </w:t>
      </w:r>
      <w:r w:rsidR="00916D57">
        <w:rPr>
          <w:rFonts w:asciiTheme="majorBidi" w:hAnsiTheme="majorBidi" w:cstheme="majorBidi"/>
          <w:bCs/>
          <w:sz w:val="24"/>
          <w:szCs w:val="24"/>
        </w:rPr>
        <w:t xml:space="preserve">positif </w:t>
      </w:r>
      <w:r w:rsidR="00916D57" w:rsidRPr="00916D57">
        <w:rPr>
          <w:rFonts w:asciiTheme="majorBidi" w:hAnsiTheme="majorBidi" w:cstheme="majorBidi"/>
          <w:bCs/>
          <w:sz w:val="24"/>
          <w:szCs w:val="24"/>
        </w:rPr>
        <w:t xml:space="preserve">secara parsial terhadap </w:t>
      </w:r>
      <w:r w:rsidR="00916D57" w:rsidRPr="00916D57">
        <w:rPr>
          <w:rFonts w:asciiTheme="majorBidi" w:hAnsiTheme="majorBidi" w:cstheme="majorBidi"/>
          <w:bCs/>
          <w:i/>
          <w:iCs/>
          <w:sz w:val="24"/>
          <w:szCs w:val="24"/>
        </w:rPr>
        <w:t>financial distress.</w:t>
      </w:r>
      <w:r w:rsidR="00916D57" w:rsidRPr="00916D57">
        <w:t xml:space="preserve"> </w:t>
      </w:r>
      <w:r w:rsidR="00916D57" w:rsidRPr="00916D57">
        <w:rPr>
          <w:rFonts w:asciiTheme="majorBidi" w:hAnsiTheme="majorBidi" w:cstheme="majorBidi"/>
          <w:bCs/>
          <w:sz w:val="24"/>
          <w:szCs w:val="24"/>
        </w:rPr>
        <w:t xml:space="preserve">Hal ini dapat dijelaskan bahwa </w:t>
      </w:r>
      <w:r w:rsidR="00916D57">
        <w:rPr>
          <w:rFonts w:asciiTheme="majorBidi" w:hAnsiTheme="majorBidi" w:cstheme="majorBidi"/>
          <w:bCs/>
          <w:sz w:val="24"/>
          <w:szCs w:val="24"/>
        </w:rPr>
        <w:t xml:space="preserve">aktiva lancar </w:t>
      </w:r>
      <w:r w:rsidR="00916D57">
        <w:rPr>
          <w:rFonts w:asciiTheme="majorBidi" w:hAnsiTheme="majorBidi" w:cstheme="majorBidi"/>
          <w:bCs/>
          <w:sz w:val="24"/>
          <w:szCs w:val="24"/>
        </w:rPr>
        <w:lastRenderedPageBreak/>
        <w:t xml:space="preserve">yang dimiliki perusahaan mampu untuk menyelesaikan utang jangka pendeknya. </w:t>
      </w:r>
      <w:r w:rsidR="00916D57" w:rsidRPr="00916D57">
        <w:rPr>
          <w:rFonts w:asciiTheme="majorBidi" w:hAnsiTheme="majorBidi" w:cstheme="majorBidi"/>
          <w:bCs/>
          <w:sz w:val="24"/>
          <w:szCs w:val="24"/>
        </w:rPr>
        <w:t>Hal ini tidak didukung dengan penelitian sebelumnya yang dilakukan oleh</w:t>
      </w:r>
      <w:r w:rsidR="00916D57">
        <w:rPr>
          <w:rFonts w:asciiTheme="majorBidi" w:hAnsiTheme="majorBidi" w:cstheme="majorBidi"/>
          <w:bCs/>
          <w:sz w:val="24"/>
          <w:szCs w:val="24"/>
        </w:rPr>
        <w:t xml:space="preserve"> </w:t>
      </w:r>
      <w:r w:rsidR="00916D57">
        <w:rPr>
          <w:rFonts w:asciiTheme="majorBidi" w:hAnsiTheme="majorBidi" w:cstheme="majorBidi"/>
          <w:bCs/>
          <w:sz w:val="24"/>
          <w:szCs w:val="24"/>
        </w:rPr>
        <w:fldChar w:fldCharType="begin" w:fldLock="1"/>
      </w:r>
      <w:r w:rsidR="00916D57">
        <w:rPr>
          <w:rFonts w:asciiTheme="majorBidi" w:hAnsiTheme="majorBidi" w:cstheme="majorBidi"/>
          <w:bCs/>
          <w:sz w:val="24"/>
          <w:szCs w:val="24"/>
        </w:rPr>
        <w:instrText>ADDIN CSL_CITATION {"citationItems":[{"id":"ITEM-1","itemData":{"DOI":"10.37479/jeej.v5i2.19313","ISSN":"2655-5689","abstract":"This research aims to investigate the relationship between financial hardship in manufacturing businesses listed on the IDX and leverage, liquidity, and company size.  Manufacturing businesses listed on IDX from 2019 to 2021 make up the population.  Quantitative techniques were employed in this investigation with secondary data.  Size of the firm, liquidity, and leverage were independent factors in the analysis.  Financial hardship is assessed by Earnings Per Share (EPS) for the dependent variable. Over the course of three years, 81 samples from a population of 27 enterprises were produced via purposeful sampling. The analytical method of choice is logistic regression. As a consequence of this research, financial hardship was not influenced by leverage, liquidity, or firm size. ","author":[{"dropping-particle":"","family":"Amalina","given":"Nabilah Nur","non-dropping-particle":"","parse-names":false,"suffix":""},{"dropping-particle":"","family":"Trisnaningsih","given":"Sri","non-dropping-particle":"","parse-names":false,"suffix":""}],"container-title":"Jambura Economic Education Journal","id":"ITEM-1","issue":"2","issued":{"date-parts":[["2023"]]},"page":"88-99","title":"Pengaruh Leverage, Likuiditas, Dan Ukuran Perusahaan Terhadap Financial Distress","type":"article-journal","volume":"5"},"uris":["http://www.mendeley.com/documents/?uuid=dbe07bd1-1870-48c0-aece-4000403c2aa8"]}],"mendeley":{"formattedCitation":"(Amalina and Trisnaningsih 2023)","manualFormatting":"Amalina and Trisnaningsih (2023)","plainTextFormattedCitation":"(Amalina and Trisnaningsih 2023)","previouslyFormattedCitation":"(Amalina and Trisnaningsih 2023)"},"properties":{"noteIndex":0},"schema":"https://github.com/citation-style-language/schema/raw/master/csl-citation.json"}</w:instrText>
      </w:r>
      <w:r w:rsidR="00916D57">
        <w:rPr>
          <w:rFonts w:asciiTheme="majorBidi" w:hAnsiTheme="majorBidi" w:cstheme="majorBidi"/>
          <w:bCs/>
          <w:sz w:val="24"/>
          <w:szCs w:val="24"/>
        </w:rPr>
        <w:fldChar w:fldCharType="separate"/>
      </w:r>
      <w:r w:rsidR="00916D57" w:rsidRPr="00770F53">
        <w:rPr>
          <w:rFonts w:asciiTheme="majorBidi" w:hAnsiTheme="majorBidi" w:cstheme="majorBidi"/>
          <w:bCs/>
          <w:noProof/>
          <w:sz w:val="24"/>
          <w:szCs w:val="24"/>
        </w:rPr>
        <w:t xml:space="preserve">Amalina and Trisnaningsih </w:t>
      </w:r>
      <w:r w:rsidR="00916D57">
        <w:rPr>
          <w:rFonts w:asciiTheme="majorBidi" w:hAnsiTheme="majorBidi" w:cstheme="majorBidi"/>
          <w:bCs/>
          <w:noProof/>
          <w:sz w:val="24"/>
          <w:szCs w:val="24"/>
        </w:rPr>
        <w:t>(</w:t>
      </w:r>
      <w:r w:rsidR="00916D57" w:rsidRPr="00770F53">
        <w:rPr>
          <w:rFonts w:asciiTheme="majorBidi" w:hAnsiTheme="majorBidi" w:cstheme="majorBidi"/>
          <w:bCs/>
          <w:noProof/>
          <w:sz w:val="24"/>
          <w:szCs w:val="24"/>
        </w:rPr>
        <w:t>2023)</w:t>
      </w:r>
      <w:r w:rsidR="00916D57">
        <w:rPr>
          <w:rFonts w:asciiTheme="majorBidi" w:hAnsiTheme="majorBidi" w:cstheme="majorBidi"/>
          <w:bCs/>
          <w:sz w:val="24"/>
          <w:szCs w:val="24"/>
        </w:rPr>
        <w:fldChar w:fldCharType="end"/>
      </w:r>
      <w:r w:rsidR="00916D57">
        <w:rPr>
          <w:rFonts w:asciiTheme="majorBidi" w:hAnsiTheme="majorBidi" w:cstheme="majorBidi"/>
          <w:bCs/>
          <w:sz w:val="24"/>
          <w:szCs w:val="24"/>
        </w:rPr>
        <w:t xml:space="preserve"> </w:t>
      </w:r>
      <w:r w:rsidR="00916D57" w:rsidRPr="00916D57">
        <w:rPr>
          <w:rFonts w:asciiTheme="majorBidi" w:hAnsiTheme="majorBidi" w:cstheme="majorBidi"/>
          <w:bCs/>
          <w:sz w:val="24"/>
          <w:szCs w:val="24"/>
        </w:rPr>
        <w:t>yang menyatakan bahwa Likuiditas tidak memiliki pengaruh secara pars</w:t>
      </w:r>
      <w:r w:rsidR="00916D57">
        <w:rPr>
          <w:rFonts w:asciiTheme="majorBidi" w:hAnsiTheme="majorBidi" w:cstheme="majorBidi"/>
          <w:bCs/>
          <w:sz w:val="24"/>
          <w:szCs w:val="24"/>
        </w:rPr>
        <w:t xml:space="preserve">ial terhadap </w:t>
      </w:r>
      <w:r w:rsidR="00916D57" w:rsidRPr="00916D57">
        <w:rPr>
          <w:rFonts w:asciiTheme="majorBidi" w:hAnsiTheme="majorBidi" w:cstheme="majorBidi"/>
          <w:bCs/>
          <w:i/>
          <w:iCs/>
          <w:sz w:val="24"/>
          <w:szCs w:val="24"/>
        </w:rPr>
        <w:t>financial distress.</w:t>
      </w:r>
      <w:r w:rsidR="00916D57">
        <w:rPr>
          <w:rFonts w:asciiTheme="majorBidi" w:hAnsiTheme="majorBidi" w:cstheme="majorBidi"/>
          <w:bCs/>
          <w:i/>
          <w:iCs/>
          <w:sz w:val="24"/>
          <w:szCs w:val="24"/>
        </w:rPr>
        <w:t xml:space="preserve"> </w:t>
      </w:r>
      <w:r w:rsidR="00916D57">
        <w:rPr>
          <w:rFonts w:asciiTheme="majorBidi" w:hAnsiTheme="majorBidi" w:cstheme="majorBidi"/>
          <w:bCs/>
          <w:sz w:val="24"/>
          <w:szCs w:val="24"/>
        </w:rPr>
        <w:t>Hal ini</w:t>
      </w:r>
      <w:r w:rsidR="00916D57">
        <w:rPr>
          <w:rFonts w:asciiTheme="majorBidi" w:hAnsiTheme="majorBidi" w:cstheme="majorBidi"/>
          <w:bCs/>
          <w:i/>
          <w:iCs/>
          <w:sz w:val="24"/>
          <w:szCs w:val="24"/>
        </w:rPr>
        <w:t xml:space="preserve"> </w:t>
      </w:r>
      <w:r w:rsidR="00916D57" w:rsidRPr="00916D57">
        <w:rPr>
          <w:rFonts w:asciiTheme="majorBidi" w:hAnsiTheme="majorBidi" w:cstheme="majorBidi"/>
          <w:bCs/>
          <w:sz w:val="24"/>
          <w:szCs w:val="24"/>
        </w:rPr>
        <w:t>diakibatkan karena ketidak</w:t>
      </w:r>
      <w:r w:rsidR="00916D57">
        <w:rPr>
          <w:rFonts w:asciiTheme="majorBidi" w:hAnsiTheme="majorBidi" w:cstheme="majorBidi"/>
          <w:bCs/>
          <w:sz w:val="24"/>
          <w:szCs w:val="24"/>
        </w:rPr>
        <w:t xml:space="preserve"> </w:t>
      </w:r>
      <w:r w:rsidR="00916D57" w:rsidRPr="00916D57">
        <w:rPr>
          <w:rFonts w:asciiTheme="majorBidi" w:hAnsiTheme="majorBidi" w:cstheme="majorBidi"/>
          <w:bCs/>
          <w:sz w:val="24"/>
          <w:szCs w:val="24"/>
        </w:rPr>
        <w:t>mampuan aktiva lancar yang dimiliki perusahaan dalam menyelesaikan utang jangka pendeknya.</w:t>
      </w:r>
    </w:p>
    <w:p w14:paraId="533F7D21" w14:textId="77777777" w:rsidR="00E65778" w:rsidRDefault="00A34476" w:rsidP="00E65778">
      <w:pPr>
        <w:pStyle w:val="ListParagraph"/>
        <w:spacing w:line="480" w:lineRule="auto"/>
        <w:ind w:left="426"/>
        <w:jc w:val="both"/>
        <w:rPr>
          <w:rFonts w:asciiTheme="majorBidi" w:hAnsiTheme="majorBidi" w:cstheme="majorBidi"/>
          <w:bCs/>
          <w:i/>
          <w:iCs/>
          <w:sz w:val="24"/>
          <w:szCs w:val="24"/>
        </w:rPr>
      </w:pPr>
      <w:r>
        <w:rPr>
          <w:rFonts w:asciiTheme="majorBidi" w:hAnsiTheme="majorBidi" w:cstheme="majorBidi"/>
          <w:bCs/>
          <w:sz w:val="24"/>
          <w:szCs w:val="24"/>
        </w:rPr>
        <w:tab/>
      </w:r>
      <w:r>
        <w:rPr>
          <w:rFonts w:asciiTheme="majorBidi" w:hAnsiTheme="majorBidi" w:cstheme="majorBidi"/>
          <w:bCs/>
          <w:sz w:val="24"/>
          <w:szCs w:val="24"/>
        </w:rPr>
        <w:tab/>
      </w:r>
      <w:r w:rsidRPr="00A34476">
        <w:rPr>
          <w:rFonts w:asciiTheme="majorBidi" w:hAnsiTheme="majorBidi" w:cstheme="majorBidi"/>
          <w:bCs/>
          <w:sz w:val="24"/>
          <w:szCs w:val="24"/>
        </w:rPr>
        <w:t>Implikasi praktis dari hasil penelitian ini adalah Perbankan Syariah</w:t>
      </w:r>
      <w:r>
        <w:rPr>
          <w:rFonts w:asciiTheme="majorBidi" w:hAnsiTheme="majorBidi" w:cstheme="majorBidi"/>
          <w:bCs/>
          <w:sz w:val="24"/>
          <w:szCs w:val="24"/>
        </w:rPr>
        <w:t xml:space="preserve"> </w:t>
      </w:r>
      <w:r w:rsidR="00E65778">
        <w:rPr>
          <w:rFonts w:asciiTheme="majorBidi" w:hAnsiTheme="majorBidi" w:cstheme="majorBidi"/>
          <w:bCs/>
          <w:sz w:val="24"/>
          <w:szCs w:val="24"/>
        </w:rPr>
        <w:t xml:space="preserve">yang memiliki </w:t>
      </w:r>
      <w:r w:rsidR="00E65778">
        <w:rPr>
          <w:rFonts w:asciiTheme="majorBidi" w:hAnsiTheme="majorBidi" w:cstheme="majorBidi"/>
          <w:bCs/>
          <w:i/>
          <w:iCs/>
          <w:sz w:val="24"/>
          <w:szCs w:val="24"/>
        </w:rPr>
        <w:t xml:space="preserve">current ratio </w:t>
      </w:r>
      <w:r w:rsidR="00E65778">
        <w:rPr>
          <w:rFonts w:asciiTheme="majorBidi" w:hAnsiTheme="majorBidi" w:cstheme="majorBidi"/>
          <w:bCs/>
          <w:sz w:val="24"/>
          <w:szCs w:val="24"/>
        </w:rPr>
        <w:t xml:space="preserve">yang semakin tinggi maka kemampuan perusahaan dalam membayarkan utang pada saat jatuh tempo menggunakan aset lancarnya semakin tinggi. Dengan begitu, perusahaan tidak mengalami kesulitan dalam membayarkan utangnya sehingga perusahaan dapat terhindar dari terjadinya </w:t>
      </w:r>
      <w:r w:rsidR="00E65778">
        <w:rPr>
          <w:rFonts w:asciiTheme="majorBidi" w:hAnsiTheme="majorBidi" w:cstheme="majorBidi"/>
          <w:bCs/>
          <w:i/>
          <w:iCs/>
          <w:sz w:val="24"/>
          <w:szCs w:val="24"/>
        </w:rPr>
        <w:t>financial distress.</w:t>
      </w:r>
    </w:p>
    <w:p w14:paraId="7D39FE3E" w14:textId="500C63DE" w:rsidR="00044B3B" w:rsidRPr="00044B3B" w:rsidRDefault="00757909" w:rsidP="00D919D0">
      <w:pPr>
        <w:pStyle w:val="ListParagraph"/>
        <w:numPr>
          <w:ilvl w:val="0"/>
          <w:numId w:val="23"/>
        </w:numPr>
        <w:spacing w:line="480" w:lineRule="auto"/>
        <w:ind w:left="426" w:hanging="284"/>
        <w:jc w:val="both"/>
        <w:rPr>
          <w:rFonts w:asciiTheme="majorBidi" w:hAnsiTheme="majorBidi" w:cstheme="majorBidi"/>
          <w:bCs/>
          <w:sz w:val="24"/>
          <w:szCs w:val="24"/>
        </w:rPr>
      </w:pPr>
      <w:r>
        <w:rPr>
          <w:rFonts w:asciiTheme="majorBidi" w:hAnsiTheme="majorBidi" w:cstheme="majorBidi"/>
          <w:bCs/>
          <w:sz w:val="24"/>
          <w:szCs w:val="24"/>
        </w:rPr>
        <w:t xml:space="preserve">Pengaruh Kepemilikan Manajerial, </w:t>
      </w:r>
      <w:r>
        <w:rPr>
          <w:rFonts w:asciiTheme="majorBidi" w:hAnsiTheme="majorBidi" w:cstheme="majorBidi"/>
          <w:bCs/>
          <w:i/>
          <w:iCs/>
          <w:sz w:val="24"/>
          <w:szCs w:val="24"/>
        </w:rPr>
        <w:t xml:space="preserve">Corporate Social Responsibility, Firm Size, </w:t>
      </w:r>
      <w:r>
        <w:rPr>
          <w:rFonts w:asciiTheme="majorBidi" w:hAnsiTheme="majorBidi" w:cstheme="majorBidi"/>
          <w:bCs/>
          <w:sz w:val="24"/>
          <w:szCs w:val="24"/>
        </w:rPr>
        <w:t xml:space="preserve">dan Likuiditas terhadap </w:t>
      </w:r>
      <w:r>
        <w:rPr>
          <w:rFonts w:asciiTheme="majorBidi" w:hAnsiTheme="majorBidi" w:cstheme="majorBidi"/>
          <w:bCs/>
          <w:i/>
          <w:iCs/>
          <w:sz w:val="24"/>
          <w:szCs w:val="24"/>
        </w:rPr>
        <w:t>Financial Distress</w:t>
      </w:r>
      <w:r w:rsidR="00044B3B" w:rsidRPr="00044B3B">
        <w:rPr>
          <w:rFonts w:asciiTheme="majorBidi" w:hAnsiTheme="majorBidi" w:cstheme="majorBidi"/>
          <w:bCs/>
          <w:sz w:val="24"/>
          <w:szCs w:val="24"/>
        </w:rPr>
        <w:tab/>
        <w:t xml:space="preserve">      </w:t>
      </w:r>
    </w:p>
    <w:p w14:paraId="3421D6A5" w14:textId="708163AF" w:rsidR="00B54E89" w:rsidRDefault="00F345BA" w:rsidP="004D5BE2">
      <w:pPr>
        <w:pStyle w:val="ListParagraph"/>
        <w:spacing w:line="480" w:lineRule="auto"/>
        <w:ind w:left="426"/>
        <w:jc w:val="both"/>
        <w:rPr>
          <w:rFonts w:asciiTheme="majorBidi" w:hAnsiTheme="majorBidi" w:cstheme="majorBidi"/>
          <w:bCs/>
          <w:i/>
          <w:iCs/>
          <w:sz w:val="24"/>
          <w:szCs w:val="24"/>
        </w:rPr>
      </w:pPr>
      <w:r>
        <w:rPr>
          <w:rFonts w:asciiTheme="majorBidi" w:hAnsiTheme="majorBidi" w:cstheme="majorBidi"/>
          <w:bCs/>
          <w:sz w:val="24"/>
          <w:szCs w:val="24"/>
        </w:rPr>
        <w:tab/>
        <w:t xml:space="preserve">      </w:t>
      </w:r>
      <w:r w:rsidR="004D5BE2" w:rsidRPr="004D5BE2">
        <w:rPr>
          <w:rFonts w:asciiTheme="majorBidi" w:hAnsiTheme="majorBidi" w:cstheme="majorBidi"/>
          <w:bCs/>
          <w:sz w:val="24"/>
          <w:szCs w:val="24"/>
        </w:rPr>
        <w:t>Hasil penelitian menunjukan bahwa</w:t>
      </w:r>
      <w:r w:rsidR="00044B3B" w:rsidRPr="00044B3B">
        <w:rPr>
          <w:rFonts w:asciiTheme="majorBidi" w:hAnsiTheme="majorBidi" w:cstheme="majorBidi"/>
          <w:bCs/>
          <w:sz w:val="24"/>
          <w:szCs w:val="24"/>
        </w:rPr>
        <w:t xml:space="preserve"> </w:t>
      </w:r>
      <w:r>
        <w:rPr>
          <w:rFonts w:asciiTheme="majorBidi" w:hAnsiTheme="majorBidi" w:cstheme="majorBidi"/>
          <w:bCs/>
          <w:sz w:val="24"/>
          <w:szCs w:val="24"/>
        </w:rPr>
        <w:t xml:space="preserve">Kepemilikan Manajerial, </w:t>
      </w:r>
      <w:r>
        <w:rPr>
          <w:rFonts w:asciiTheme="majorBidi" w:hAnsiTheme="majorBidi" w:cstheme="majorBidi"/>
          <w:bCs/>
          <w:i/>
          <w:iCs/>
          <w:sz w:val="24"/>
          <w:szCs w:val="24"/>
        </w:rPr>
        <w:t xml:space="preserve">Corporate Social Responsibility, Firm Size, </w:t>
      </w:r>
      <w:r>
        <w:rPr>
          <w:rFonts w:asciiTheme="majorBidi" w:hAnsiTheme="majorBidi" w:cstheme="majorBidi"/>
          <w:bCs/>
          <w:sz w:val="24"/>
          <w:szCs w:val="24"/>
        </w:rPr>
        <w:t xml:space="preserve">dan </w:t>
      </w:r>
      <w:r w:rsidRPr="00F345BA">
        <w:rPr>
          <w:rFonts w:asciiTheme="majorBidi" w:hAnsiTheme="majorBidi" w:cstheme="majorBidi"/>
          <w:bCs/>
          <w:sz w:val="24"/>
          <w:szCs w:val="24"/>
        </w:rPr>
        <w:t xml:space="preserve">Likuiditas Terhadap </w:t>
      </w:r>
      <w:r>
        <w:rPr>
          <w:rFonts w:asciiTheme="majorBidi" w:hAnsiTheme="majorBidi" w:cstheme="majorBidi"/>
          <w:bCs/>
          <w:i/>
          <w:iCs/>
          <w:sz w:val="24"/>
          <w:szCs w:val="24"/>
        </w:rPr>
        <w:t>Financial Distress</w:t>
      </w:r>
      <w:r w:rsidRPr="00F345BA">
        <w:rPr>
          <w:rFonts w:asciiTheme="majorBidi" w:hAnsiTheme="majorBidi" w:cstheme="majorBidi"/>
          <w:bCs/>
          <w:sz w:val="24"/>
          <w:szCs w:val="24"/>
        </w:rPr>
        <w:t xml:space="preserve">. Hasil penelitian ini menunjukan bahwa Kepemilikan Manajerial, </w:t>
      </w:r>
      <w:r w:rsidRPr="00F345BA">
        <w:rPr>
          <w:rFonts w:asciiTheme="majorBidi" w:hAnsiTheme="majorBidi" w:cstheme="majorBidi"/>
          <w:bCs/>
          <w:i/>
          <w:iCs/>
          <w:sz w:val="24"/>
          <w:szCs w:val="24"/>
        </w:rPr>
        <w:t>Corporate Social Responsibility, Firm Size,</w:t>
      </w:r>
      <w:r w:rsidRPr="00F345BA">
        <w:rPr>
          <w:rFonts w:asciiTheme="majorBidi" w:hAnsiTheme="majorBidi" w:cstheme="majorBidi"/>
          <w:bCs/>
          <w:sz w:val="24"/>
          <w:szCs w:val="24"/>
        </w:rPr>
        <w:t xml:space="preserve"> dan Likuiditas</w:t>
      </w:r>
      <w:r w:rsidR="00D9258E">
        <w:rPr>
          <w:rFonts w:asciiTheme="majorBidi" w:hAnsiTheme="majorBidi" w:cstheme="majorBidi"/>
          <w:bCs/>
          <w:sz w:val="24"/>
          <w:szCs w:val="24"/>
        </w:rPr>
        <w:t xml:space="preserve"> dari hasil uji F dengan menunjukan nilai signifikasih adalah </w:t>
      </w:r>
      <w:r w:rsidR="00164261">
        <w:rPr>
          <w:rFonts w:asciiTheme="majorBidi" w:hAnsiTheme="majorBidi" w:cstheme="majorBidi"/>
          <w:bCs/>
          <w:sz w:val="24"/>
          <w:szCs w:val="24"/>
        </w:rPr>
        <w:t>0,001</w:t>
      </w:r>
      <w:r w:rsidR="00604E06" w:rsidRPr="00604E06">
        <w:rPr>
          <w:rFonts w:asciiTheme="majorBidi" w:hAnsiTheme="majorBidi" w:cstheme="majorBidi"/>
          <w:bCs/>
          <w:sz w:val="24"/>
          <w:szCs w:val="24"/>
        </w:rPr>
        <w:t xml:space="preserve"> &lt; 0,05, maka Ho ditolak dan Ha diterima.</w:t>
      </w:r>
      <w:r w:rsidR="00604E06">
        <w:rPr>
          <w:rFonts w:asciiTheme="majorBidi" w:hAnsiTheme="majorBidi" w:cstheme="majorBidi"/>
          <w:bCs/>
          <w:sz w:val="24"/>
          <w:szCs w:val="24"/>
        </w:rPr>
        <w:t xml:space="preserve"> Dapat disimpulkan bahwa </w:t>
      </w:r>
      <w:r w:rsidR="00604E06" w:rsidRPr="00604E06">
        <w:rPr>
          <w:rFonts w:asciiTheme="majorBidi" w:hAnsiTheme="majorBidi" w:cstheme="majorBidi"/>
          <w:bCs/>
          <w:sz w:val="24"/>
          <w:szCs w:val="24"/>
        </w:rPr>
        <w:t xml:space="preserve">Kepemilikan Manajerial, </w:t>
      </w:r>
      <w:r w:rsidR="00604E06" w:rsidRPr="00604E06">
        <w:rPr>
          <w:rFonts w:asciiTheme="majorBidi" w:hAnsiTheme="majorBidi" w:cstheme="majorBidi"/>
          <w:bCs/>
          <w:i/>
          <w:iCs/>
          <w:sz w:val="24"/>
          <w:szCs w:val="24"/>
        </w:rPr>
        <w:t>Corporate Social Responsibility, Firm Size,</w:t>
      </w:r>
      <w:r w:rsidR="00604E06" w:rsidRPr="00604E06">
        <w:rPr>
          <w:rFonts w:asciiTheme="majorBidi" w:hAnsiTheme="majorBidi" w:cstheme="majorBidi"/>
          <w:bCs/>
          <w:sz w:val="24"/>
          <w:szCs w:val="24"/>
        </w:rPr>
        <w:t xml:space="preserve"> dan Likuiditas</w:t>
      </w:r>
      <w:r w:rsidR="00604E06">
        <w:rPr>
          <w:rFonts w:asciiTheme="majorBidi" w:hAnsiTheme="majorBidi" w:cstheme="majorBidi"/>
          <w:bCs/>
          <w:sz w:val="24"/>
          <w:szCs w:val="24"/>
        </w:rPr>
        <w:t xml:space="preserve"> secara simultan berpengaruh pada </w:t>
      </w:r>
      <w:r w:rsidR="00604E06">
        <w:rPr>
          <w:rFonts w:asciiTheme="majorBidi" w:hAnsiTheme="majorBidi" w:cstheme="majorBidi"/>
          <w:bCs/>
          <w:i/>
          <w:iCs/>
          <w:sz w:val="24"/>
          <w:szCs w:val="24"/>
        </w:rPr>
        <w:t xml:space="preserve">Financial Distress. </w:t>
      </w:r>
    </w:p>
    <w:p w14:paraId="04975AE1" w14:textId="569DAD14" w:rsidR="00E26F0C" w:rsidRDefault="00B54E89" w:rsidP="00B54E89">
      <w:pPr>
        <w:pStyle w:val="ListParagraph"/>
        <w:spacing w:line="480" w:lineRule="auto"/>
        <w:ind w:left="426"/>
        <w:jc w:val="both"/>
        <w:rPr>
          <w:rFonts w:asciiTheme="majorBidi" w:hAnsiTheme="majorBidi" w:cstheme="majorBidi"/>
          <w:bCs/>
          <w:i/>
          <w:iCs/>
          <w:sz w:val="24"/>
          <w:szCs w:val="24"/>
        </w:rPr>
      </w:pPr>
      <w:r>
        <w:rPr>
          <w:rFonts w:asciiTheme="majorBidi" w:hAnsiTheme="majorBidi" w:cstheme="majorBidi"/>
          <w:bCs/>
          <w:i/>
          <w:iCs/>
          <w:sz w:val="24"/>
          <w:szCs w:val="24"/>
        </w:rPr>
        <w:lastRenderedPageBreak/>
        <w:tab/>
      </w:r>
      <w:r>
        <w:rPr>
          <w:rFonts w:asciiTheme="majorBidi" w:hAnsiTheme="majorBidi" w:cstheme="majorBidi"/>
          <w:bCs/>
          <w:i/>
          <w:iCs/>
          <w:sz w:val="24"/>
          <w:szCs w:val="24"/>
        </w:rPr>
        <w:tab/>
      </w:r>
      <w:r w:rsidRPr="008B4BF4">
        <w:rPr>
          <w:rFonts w:asciiTheme="majorBidi" w:hAnsiTheme="majorBidi" w:cstheme="majorBidi"/>
          <w:bCs/>
          <w:sz w:val="24"/>
          <w:szCs w:val="24"/>
        </w:rPr>
        <w:t>Implikasi secara teoritis dari penelitian ini adalah bahwa penelitian ini mendukung penelitian yang dilakukan</w:t>
      </w:r>
      <w:r>
        <w:rPr>
          <w:rFonts w:asciiTheme="majorBidi" w:hAnsiTheme="majorBidi" w:cstheme="majorBidi"/>
          <w:bCs/>
          <w:sz w:val="24"/>
          <w:szCs w:val="24"/>
        </w:rPr>
        <w:t xml:space="preserve"> </w:t>
      </w:r>
      <w:r w:rsidR="00604E06">
        <w:rPr>
          <w:rFonts w:asciiTheme="majorBidi" w:hAnsiTheme="majorBidi" w:cstheme="majorBidi"/>
          <w:bCs/>
          <w:sz w:val="24"/>
          <w:szCs w:val="24"/>
        </w:rPr>
        <w:t xml:space="preserve">oleh </w:t>
      </w:r>
      <w:r w:rsidR="00E26F0C">
        <w:rPr>
          <w:rFonts w:asciiTheme="majorBidi" w:hAnsiTheme="majorBidi" w:cstheme="majorBidi"/>
          <w:bCs/>
          <w:sz w:val="24"/>
          <w:szCs w:val="24"/>
        </w:rPr>
        <w:t>(</w:t>
      </w:r>
      <w:r w:rsidR="00E26F0C">
        <w:rPr>
          <w:rFonts w:asciiTheme="majorBidi" w:hAnsiTheme="majorBidi" w:cstheme="majorBidi"/>
          <w:bCs/>
          <w:sz w:val="24"/>
          <w:szCs w:val="24"/>
        </w:rPr>
        <w:fldChar w:fldCharType="begin" w:fldLock="1"/>
      </w:r>
      <w:r w:rsidR="00EC7966">
        <w:rPr>
          <w:rFonts w:asciiTheme="majorBidi" w:hAnsiTheme="majorBidi" w:cstheme="majorBidi"/>
          <w:bCs/>
          <w:sz w:val="24"/>
          <w:szCs w:val="24"/>
        </w:rPr>
        <w:instrText>ADDIN CSL_CITATION {"citationItems":[{"id":"ITEM-1","itemData":{"abstract":"Financial distress is the stage where the company's financial condition deteriorates prior to bankruptcy or liquidation. There are many factors that may cause financial distress in a company.This study investigates the impact of managerial ownership, liquidity and firm size on financial distress in case studies in the hotel, restaurant and tourism sub-sector listed on the Indonesia Stock Exchange (BEI) for the 2015-2019 period. The population in this study is all the hotel, restaurant and tourism sub-sector companies listed in BEI period 2015-2019. We use purposive sampling method and obtain sample of 16 companies in the period 2015-2019 so obtained 80 observation. Financial distress in this study was measured by using interest coverage ratio, and this study used logistic regression analysis using STATAsoftware. The result of this research showed that firm size has a positive significant on financial distress. Meanwhile, partially, managerial ownership and liquidity do not statisticallysignificant to financial distress. This study has contributed to the empirical evidence in the literature on corporate financial and as a consideration for investors in investment decisions.","author":[{"dropping-particle":"","family":"Yoda","given":"Tilawatil Ciseta","non-dropping-particle":"","parse-names":false,"suffix":""},{"dropping-particle":"","family":"Rahim","given":"Rida","non-dropping-particle":"","parse-names":false,"suffix":""},{"dropping-particle":"","family":"Reswita","given":"Yefri","non-dropping-particle":"","parse-names":false,"suffix":""},{"dropping-particle":"","family":"Sari","given":"Febrina Permata","non-dropping-particle":"","parse-names":false,"suffix":""}],"container-title":"Jurnal Ilmiah Mahasiswa Ekonomi Manajemen","id":"ITEM-1","issue":"3","issued":{"date-parts":[["2021"]]},"page":"632-645","title":"Pengaruh Kepemilikan Manajerial, Likuiditas dan Ukuran Perusahaan Terhadap Financial Distress Studi kasus Pada Perusahaan Perhotelan, Restoran dan Pariwisata Yang Terdaftar di Bursa Efek Indonesia Periode 2015-2019","type":"article-journal","volume":"6"},"uris":["http://www.mendeley.com/documents/?uuid=2c2dd4d1-e546-4805-890c-d68854d7ed71"]}],"mendeley":{"formattedCitation":"(Yoda et al. 2021)","manualFormatting":"Yoda et al. 2021)","plainTextFormattedCitation":"(Yoda et al. 2021)","previouslyFormattedCitation":"(Yoda et al. 2021)"},"properties":{"noteIndex":0},"schema":"https://github.com/citation-style-language/schema/raw/master/csl-citation.json"}</w:instrText>
      </w:r>
      <w:r w:rsidR="00E26F0C">
        <w:rPr>
          <w:rFonts w:asciiTheme="majorBidi" w:hAnsiTheme="majorBidi" w:cstheme="majorBidi"/>
          <w:bCs/>
          <w:sz w:val="24"/>
          <w:szCs w:val="24"/>
        </w:rPr>
        <w:fldChar w:fldCharType="separate"/>
      </w:r>
      <w:r w:rsidR="00E26F0C">
        <w:rPr>
          <w:rFonts w:asciiTheme="majorBidi" w:hAnsiTheme="majorBidi" w:cstheme="majorBidi"/>
          <w:bCs/>
          <w:noProof/>
          <w:sz w:val="24"/>
          <w:szCs w:val="24"/>
        </w:rPr>
        <w:t>Yoda et al.</w:t>
      </w:r>
      <w:r w:rsidR="00E26F0C" w:rsidRPr="00E26F0C">
        <w:rPr>
          <w:rFonts w:asciiTheme="majorBidi" w:hAnsiTheme="majorBidi" w:cstheme="majorBidi"/>
          <w:bCs/>
          <w:noProof/>
          <w:sz w:val="24"/>
          <w:szCs w:val="24"/>
        </w:rPr>
        <w:t xml:space="preserve"> 2021)</w:t>
      </w:r>
      <w:r w:rsidR="00E26F0C">
        <w:rPr>
          <w:rFonts w:asciiTheme="majorBidi" w:hAnsiTheme="majorBidi" w:cstheme="majorBidi"/>
          <w:bCs/>
          <w:sz w:val="24"/>
          <w:szCs w:val="24"/>
        </w:rPr>
        <w:fldChar w:fldCharType="end"/>
      </w:r>
      <w:r w:rsidR="00E26F0C">
        <w:rPr>
          <w:rFonts w:asciiTheme="majorBidi" w:hAnsiTheme="majorBidi" w:cstheme="majorBidi"/>
          <w:bCs/>
          <w:sz w:val="24"/>
          <w:szCs w:val="24"/>
        </w:rPr>
        <w:t xml:space="preserve"> yang membuktikan bahwa Kepemilikan M</w:t>
      </w:r>
      <w:r w:rsidR="00EC7966">
        <w:rPr>
          <w:rFonts w:asciiTheme="majorBidi" w:hAnsiTheme="majorBidi" w:cstheme="majorBidi"/>
          <w:bCs/>
          <w:sz w:val="24"/>
          <w:szCs w:val="24"/>
        </w:rPr>
        <w:t xml:space="preserve">anajerial </w:t>
      </w:r>
      <w:r w:rsidR="00EC7966" w:rsidRPr="00EC7966">
        <w:rPr>
          <w:rFonts w:asciiTheme="majorBidi" w:hAnsiTheme="majorBidi" w:cstheme="majorBidi"/>
          <w:bCs/>
          <w:sz w:val="24"/>
          <w:szCs w:val="24"/>
        </w:rPr>
        <w:t xml:space="preserve">dan </w:t>
      </w:r>
      <w:r w:rsidR="00E26F0C">
        <w:rPr>
          <w:rFonts w:asciiTheme="majorBidi" w:hAnsiTheme="majorBidi" w:cstheme="majorBidi"/>
          <w:bCs/>
          <w:sz w:val="24"/>
          <w:szCs w:val="24"/>
        </w:rPr>
        <w:t xml:space="preserve">Likuiditas berpengaruh secara simultan terhadap </w:t>
      </w:r>
      <w:r w:rsidR="00E26F0C">
        <w:rPr>
          <w:rFonts w:asciiTheme="majorBidi" w:hAnsiTheme="majorBidi" w:cstheme="majorBidi"/>
          <w:bCs/>
          <w:i/>
          <w:iCs/>
          <w:sz w:val="24"/>
          <w:szCs w:val="24"/>
        </w:rPr>
        <w:t>Financial Distress.</w:t>
      </w:r>
      <w:r>
        <w:rPr>
          <w:rFonts w:asciiTheme="majorBidi" w:hAnsiTheme="majorBidi" w:cstheme="majorBidi"/>
          <w:bCs/>
          <w:i/>
          <w:iCs/>
          <w:sz w:val="24"/>
          <w:szCs w:val="24"/>
        </w:rPr>
        <w:t xml:space="preserve"> </w:t>
      </w:r>
      <w:r w:rsidR="00E26F0C">
        <w:rPr>
          <w:rFonts w:asciiTheme="majorBidi" w:hAnsiTheme="majorBidi" w:cstheme="majorBidi"/>
          <w:bCs/>
          <w:sz w:val="24"/>
          <w:szCs w:val="24"/>
        </w:rPr>
        <w:t>Lebih lanjut penelitian yang dilakukan oleh</w:t>
      </w:r>
      <w:r w:rsidR="00EC7966">
        <w:rPr>
          <w:rFonts w:asciiTheme="majorBidi" w:hAnsiTheme="majorBidi" w:cstheme="majorBidi"/>
          <w:bCs/>
          <w:sz w:val="24"/>
          <w:szCs w:val="24"/>
        </w:rPr>
        <w:t xml:space="preserve"> </w:t>
      </w:r>
      <w:r w:rsidR="00EC7966">
        <w:rPr>
          <w:rFonts w:asciiTheme="majorBidi" w:hAnsiTheme="majorBidi" w:cstheme="majorBidi"/>
          <w:bCs/>
          <w:sz w:val="24"/>
          <w:szCs w:val="24"/>
        </w:rPr>
        <w:fldChar w:fldCharType="begin" w:fldLock="1"/>
      </w:r>
      <w:r w:rsidR="0067692C">
        <w:rPr>
          <w:rFonts w:asciiTheme="majorBidi" w:hAnsiTheme="majorBidi" w:cstheme="majorBidi"/>
          <w:bCs/>
          <w:sz w:val="24"/>
          <w:szCs w:val="24"/>
        </w:rPr>
        <w:instrText>ADDIN CSL_CITATION {"citationItems":[{"id":"ITEM-1","itemData":{"ISBN":"1015128904","author":[{"dropping-particle":"","family":"Malla Avila","given":"Diana Esperanza","non-dropping-particle":"","parse-names":false,"suffix":""}],"id":"ITEM-1","issue":"8.5.2017","issued":{"date-parts":[["2022"]]},"number-of-pages":"2003-2005","title":"Pengaruh Corporate Social Responsibility dan Operating Capitaly Terhadap Financial Distress Dengan Corporate Governance Sebagai Variabel Moderasi Pada Perushaaan Manufaktur Yang Terdaftar Di BEI Tahun 2016-2020","type":"book"},"uris":["http://www.mendeley.com/documents/?uuid=a8cf337e-c86b-4503-a691-ff3cb434be36"]}],"mendeley":{"formattedCitation":"(Malla Avila 2022)","manualFormatting":"(Malla Avila, 2022)","plainTextFormattedCitation":"(Malla Avila 2022)","previouslyFormattedCitation":"(Malla Avila 2022)"},"properties":{"noteIndex":0},"schema":"https://github.com/citation-style-language/schema/raw/master/csl-citation.json"}</w:instrText>
      </w:r>
      <w:r w:rsidR="00EC7966">
        <w:rPr>
          <w:rFonts w:asciiTheme="majorBidi" w:hAnsiTheme="majorBidi" w:cstheme="majorBidi"/>
          <w:bCs/>
          <w:sz w:val="24"/>
          <w:szCs w:val="24"/>
        </w:rPr>
        <w:fldChar w:fldCharType="separate"/>
      </w:r>
      <w:r w:rsidR="00EC7966" w:rsidRPr="00EC7966">
        <w:rPr>
          <w:rFonts w:asciiTheme="majorBidi" w:hAnsiTheme="majorBidi" w:cstheme="majorBidi"/>
          <w:bCs/>
          <w:noProof/>
          <w:sz w:val="24"/>
          <w:szCs w:val="24"/>
        </w:rPr>
        <w:t>(Malla Avila</w:t>
      </w:r>
      <w:r w:rsidR="00EC7966">
        <w:rPr>
          <w:rFonts w:asciiTheme="majorBidi" w:hAnsiTheme="majorBidi" w:cstheme="majorBidi"/>
          <w:bCs/>
          <w:noProof/>
          <w:sz w:val="24"/>
          <w:szCs w:val="24"/>
        </w:rPr>
        <w:t>,</w:t>
      </w:r>
      <w:r w:rsidR="00EC7966" w:rsidRPr="00EC7966">
        <w:rPr>
          <w:rFonts w:asciiTheme="majorBidi" w:hAnsiTheme="majorBidi" w:cstheme="majorBidi"/>
          <w:bCs/>
          <w:noProof/>
          <w:sz w:val="24"/>
          <w:szCs w:val="24"/>
        </w:rPr>
        <w:t xml:space="preserve"> 2022)</w:t>
      </w:r>
      <w:r w:rsidR="00EC7966">
        <w:rPr>
          <w:rFonts w:asciiTheme="majorBidi" w:hAnsiTheme="majorBidi" w:cstheme="majorBidi"/>
          <w:bCs/>
          <w:sz w:val="24"/>
          <w:szCs w:val="24"/>
        </w:rPr>
        <w:fldChar w:fldCharType="end"/>
      </w:r>
      <w:r w:rsidR="00E26F0C">
        <w:rPr>
          <w:rFonts w:asciiTheme="majorBidi" w:hAnsiTheme="majorBidi" w:cstheme="majorBidi"/>
          <w:bCs/>
          <w:sz w:val="24"/>
          <w:szCs w:val="24"/>
        </w:rPr>
        <w:t xml:space="preserve"> menunjukan bahwa variabel CSR </w:t>
      </w:r>
      <w:r w:rsidR="00EC7966">
        <w:rPr>
          <w:rFonts w:asciiTheme="majorBidi" w:hAnsiTheme="majorBidi" w:cstheme="majorBidi"/>
          <w:bCs/>
          <w:sz w:val="24"/>
          <w:szCs w:val="24"/>
        </w:rPr>
        <w:t xml:space="preserve">dan </w:t>
      </w:r>
      <w:r w:rsidR="00EC7966" w:rsidRPr="00EC7966">
        <w:rPr>
          <w:rFonts w:asciiTheme="majorBidi" w:hAnsiTheme="majorBidi" w:cstheme="majorBidi"/>
          <w:bCs/>
          <w:sz w:val="24"/>
          <w:szCs w:val="24"/>
        </w:rPr>
        <w:t>Ukuran perusahaan (Firm Size)</w:t>
      </w:r>
      <w:r w:rsidR="00EC7966">
        <w:rPr>
          <w:rFonts w:asciiTheme="majorBidi" w:hAnsiTheme="majorBidi" w:cstheme="majorBidi"/>
          <w:bCs/>
          <w:sz w:val="24"/>
          <w:szCs w:val="24"/>
        </w:rPr>
        <w:t xml:space="preserve"> </w:t>
      </w:r>
      <w:r w:rsidR="00E26F0C">
        <w:rPr>
          <w:rFonts w:asciiTheme="majorBidi" w:hAnsiTheme="majorBidi" w:cstheme="majorBidi"/>
          <w:bCs/>
          <w:sz w:val="24"/>
          <w:szCs w:val="24"/>
        </w:rPr>
        <w:t xml:space="preserve">berpengaruh secara positif terhadap </w:t>
      </w:r>
      <w:r w:rsidR="00E26F0C">
        <w:rPr>
          <w:rFonts w:asciiTheme="majorBidi" w:hAnsiTheme="majorBidi" w:cstheme="majorBidi"/>
          <w:bCs/>
          <w:i/>
          <w:iCs/>
          <w:sz w:val="24"/>
          <w:szCs w:val="24"/>
        </w:rPr>
        <w:t xml:space="preserve">Fiancial Distress. </w:t>
      </w:r>
    </w:p>
    <w:p w14:paraId="40E0CE8E" w14:textId="22FB7E8C" w:rsidR="005820B1" w:rsidRPr="005820B1" w:rsidRDefault="005820B1" w:rsidP="00B54E89">
      <w:pPr>
        <w:pStyle w:val="ListParagraph"/>
        <w:spacing w:line="480" w:lineRule="auto"/>
        <w:ind w:left="426"/>
        <w:jc w:val="both"/>
        <w:rPr>
          <w:rFonts w:asciiTheme="majorBidi" w:hAnsiTheme="majorBidi" w:cstheme="majorBidi"/>
          <w:bCs/>
          <w:i/>
          <w:iCs/>
          <w:sz w:val="24"/>
          <w:szCs w:val="24"/>
        </w:rPr>
      </w:pPr>
      <w:r>
        <w:rPr>
          <w:rFonts w:asciiTheme="majorBidi" w:hAnsiTheme="majorBidi" w:cstheme="majorBidi"/>
          <w:bCs/>
          <w:i/>
          <w:iCs/>
          <w:sz w:val="24"/>
          <w:szCs w:val="24"/>
        </w:rPr>
        <w:tab/>
      </w:r>
      <w:r>
        <w:rPr>
          <w:rFonts w:asciiTheme="majorBidi" w:hAnsiTheme="majorBidi" w:cstheme="majorBidi"/>
          <w:bCs/>
          <w:i/>
          <w:iCs/>
          <w:sz w:val="24"/>
          <w:szCs w:val="24"/>
        </w:rPr>
        <w:tab/>
      </w:r>
      <w:r w:rsidRPr="00A34476">
        <w:rPr>
          <w:rFonts w:asciiTheme="majorBidi" w:hAnsiTheme="majorBidi" w:cstheme="majorBidi"/>
          <w:bCs/>
          <w:sz w:val="24"/>
          <w:szCs w:val="24"/>
        </w:rPr>
        <w:t>Implikasi praktis dari hasil penelitian ini adalah Perbankan Syariah</w:t>
      </w:r>
      <w:r>
        <w:rPr>
          <w:rFonts w:asciiTheme="majorBidi" w:hAnsiTheme="majorBidi" w:cstheme="majorBidi"/>
          <w:bCs/>
          <w:sz w:val="24"/>
          <w:szCs w:val="24"/>
        </w:rPr>
        <w:t xml:space="preserve"> yang memiliki nilai </w:t>
      </w:r>
      <w:r w:rsidRPr="00EC7966">
        <w:rPr>
          <w:rFonts w:asciiTheme="majorBidi" w:hAnsiTheme="majorBidi" w:cstheme="majorBidi"/>
          <w:bCs/>
          <w:sz w:val="24"/>
          <w:szCs w:val="24"/>
        </w:rPr>
        <w:t>Kepemilikan Manajerial</w:t>
      </w:r>
      <w:r>
        <w:rPr>
          <w:rFonts w:asciiTheme="majorBidi" w:hAnsiTheme="majorBidi" w:cstheme="majorBidi"/>
          <w:bCs/>
          <w:sz w:val="24"/>
          <w:szCs w:val="24"/>
        </w:rPr>
        <w:t xml:space="preserve">, </w:t>
      </w:r>
      <w:r>
        <w:rPr>
          <w:rFonts w:asciiTheme="majorBidi" w:hAnsiTheme="majorBidi" w:cstheme="majorBidi"/>
          <w:bCs/>
          <w:i/>
          <w:iCs/>
          <w:sz w:val="24"/>
          <w:szCs w:val="24"/>
        </w:rPr>
        <w:t xml:space="preserve">Corporate Social Responsibility, Firm Size, </w:t>
      </w:r>
      <w:r>
        <w:rPr>
          <w:rFonts w:asciiTheme="majorBidi" w:hAnsiTheme="majorBidi" w:cstheme="majorBidi"/>
          <w:bCs/>
          <w:sz w:val="24"/>
          <w:szCs w:val="24"/>
        </w:rPr>
        <w:t xml:space="preserve">dan Likuiditas semakin tinggi nilai variabel tersebut pada perusahaan maka akan semakin kecil terjadinya </w:t>
      </w:r>
      <w:r>
        <w:rPr>
          <w:rFonts w:asciiTheme="majorBidi" w:hAnsiTheme="majorBidi" w:cstheme="majorBidi"/>
          <w:bCs/>
          <w:i/>
          <w:iCs/>
          <w:sz w:val="24"/>
          <w:szCs w:val="24"/>
        </w:rPr>
        <w:t>financial distress.</w:t>
      </w:r>
    </w:p>
    <w:p w14:paraId="26FD236A" w14:textId="4A040B28" w:rsidR="00EC7966" w:rsidRPr="00EC7966" w:rsidRDefault="00EC7966" w:rsidP="00B54E89">
      <w:pPr>
        <w:pStyle w:val="ListParagraph"/>
        <w:spacing w:line="480" w:lineRule="auto"/>
        <w:ind w:left="426"/>
        <w:jc w:val="both"/>
        <w:rPr>
          <w:rFonts w:asciiTheme="majorBidi" w:hAnsiTheme="majorBidi" w:cstheme="majorBidi"/>
          <w:bCs/>
          <w:i/>
          <w:iCs/>
          <w:sz w:val="24"/>
          <w:szCs w:val="24"/>
        </w:rPr>
      </w:pPr>
      <w:r>
        <w:rPr>
          <w:rFonts w:asciiTheme="majorBidi" w:hAnsiTheme="majorBidi" w:cstheme="majorBidi"/>
          <w:bCs/>
          <w:sz w:val="24"/>
          <w:szCs w:val="24"/>
        </w:rPr>
        <w:tab/>
      </w:r>
      <w:r>
        <w:rPr>
          <w:rFonts w:asciiTheme="majorBidi" w:hAnsiTheme="majorBidi" w:cstheme="majorBidi"/>
          <w:bCs/>
          <w:sz w:val="24"/>
          <w:szCs w:val="24"/>
        </w:rPr>
        <w:tab/>
        <w:t xml:space="preserve">Dalam hal ini yang harus dilakukan Perbankan Syariah agar </w:t>
      </w:r>
      <w:r w:rsidRPr="00EC7966">
        <w:rPr>
          <w:rFonts w:asciiTheme="majorBidi" w:hAnsiTheme="majorBidi" w:cstheme="majorBidi"/>
          <w:bCs/>
          <w:sz w:val="24"/>
          <w:szCs w:val="24"/>
        </w:rPr>
        <w:t>Kepemilikan Manajerial</w:t>
      </w:r>
      <w:r>
        <w:rPr>
          <w:rFonts w:asciiTheme="majorBidi" w:hAnsiTheme="majorBidi" w:cstheme="majorBidi"/>
          <w:bCs/>
          <w:sz w:val="24"/>
          <w:szCs w:val="24"/>
        </w:rPr>
        <w:t xml:space="preserve">, </w:t>
      </w:r>
      <w:r>
        <w:rPr>
          <w:rFonts w:asciiTheme="majorBidi" w:hAnsiTheme="majorBidi" w:cstheme="majorBidi"/>
          <w:bCs/>
          <w:i/>
          <w:iCs/>
          <w:sz w:val="24"/>
          <w:szCs w:val="24"/>
        </w:rPr>
        <w:t xml:space="preserve">Corporate Social Responsibility, Firm Size, </w:t>
      </w:r>
      <w:r>
        <w:rPr>
          <w:rFonts w:asciiTheme="majorBidi" w:hAnsiTheme="majorBidi" w:cstheme="majorBidi"/>
          <w:bCs/>
          <w:sz w:val="24"/>
          <w:szCs w:val="24"/>
        </w:rPr>
        <w:t xml:space="preserve">dan Likuiditas dapat berpengaruh secara bersama-sama untuk </w:t>
      </w:r>
      <w:r w:rsidR="00B54E89">
        <w:rPr>
          <w:rFonts w:asciiTheme="majorBidi" w:hAnsiTheme="majorBidi" w:cstheme="majorBidi"/>
          <w:bCs/>
          <w:sz w:val="24"/>
          <w:szCs w:val="24"/>
        </w:rPr>
        <w:t xml:space="preserve">menurunkan </w:t>
      </w:r>
      <w:r>
        <w:rPr>
          <w:rFonts w:asciiTheme="majorBidi" w:hAnsiTheme="majorBidi" w:cstheme="majorBidi"/>
          <w:bCs/>
          <w:i/>
          <w:iCs/>
          <w:sz w:val="24"/>
          <w:szCs w:val="24"/>
        </w:rPr>
        <w:t>Financial Distress.</w:t>
      </w:r>
    </w:p>
    <w:p w14:paraId="1DD7C5F0" w14:textId="77777777" w:rsidR="000711C0" w:rsidRDefault="000711C0" w:rsidP="00757909">
      <w:pPr>
        <w:pStyle w:val="ListParagraph"/>
        <w:spacing w:line="480" w:lineRule="auto"/>
        <w:ind w:left="644"/>
        <w:jc w:val="both"/>
        <w:rPr>
          <w:rFonts w:asciiTheme="majorBidi" w:hAnsiTheme="majorBidi" w:cstheme="majorBidi"/>
          <w:bCs/>
          <w:sz w:val="24"/>
          <w:szCs w:val="24"/>
        </w:rPr>
      </w:pPr>
    </w:p>
    <w:p w14:paraId="1E372BA0" w14:textId="77777777" w:rsidR="008D0E27" w:rsidRPr="008D0E27" w:rsidRDefault="008D0E27" w:rsidP="008D0E27">
      <w:pPr>
        <w:pStyle w:val="ListParagraph"/>
        <w:spacing w:line="480" w:lineRule="auto"/>
        <w:ind w:left="644"/>
        <w:jc w:val="both"/>
        <w:rPr>
          <w:rFonts w:asciiTheme="majorBidi" w:hAnsiTheme="majorBidi" w:cstheme="majorBidi"/>
          <w:bCs/>
          <w:sz w:val="24"/>
          <w:szCs w:val="24"/>
        </w:rPr>
      </w:pPr>
    </w:p>
    <w:p w14:paraId="74956572" w14:textId="77777777" w:rsidR="00C44A33" w:rsidRDefault="00C44A33" w:rsidP="00C44A33">
      <w:pPr>
        <w:pStyle w:val="ListParagraph"/>
        <w:spacing w:line="480" w:lineRule="auto"/>
        <w:ind w:left="426"/>
        <w:jc w:val="both"/>
        <w:rPr>
          <w:rFonts w:asciiTheme="majorBidi" w:eastAsiaTheme="minorEastAsia" w:hAnsiTheme="majorBidi" w:cstheme="majorBidi"/>
          <w:bCs/>
          <w:i/>
          <w:sz w:val="24"/>
          <w:szCs w:val="24"/>
        </w:rPr>
      </w:pPr>
    </w:p>
    <w:p w14:paraId="6636763D" w14:textId="2122A1F8" w:rsidR="0018099B" w:rsidRPr="00EC7966" w:rsidRDefault="0018099B" w:rsidP="00EC7966">
      <w:pPr>
        <w:pStyle w:val="ListParagraph"/>
        <w:tabs>
          <w:tab w:val="left" w:pos="2269"/>
        </w:tabs>
        <w:spacing w:line="480" w:lineRule="auto"/>
        <w:ind w:left="426"/>
        <w:jc w:val="both"/>
        <w:rPr>
          <w:rFonts w:asciiTheme="majorBidi" w:eastAsiaTheme="minorEastAsia" w:hAnsiTheme="majorBidi" w:cstheme="majorBidi"/>
          <w:bCs/>
          <w:i/>
          <w:sz w:val="24"/>
          <w:szCs w:val="24"/>
        </w:rPr>
        <w:sectPr w:rsidR="0018099B" w:rsidRPr="00EC7966" w:rsidSect="0055074C">
          <w:pgSz w:w="11906" w:h="16838"/>
          <w:pgMar w:top="2268" w:right="1701" w:bottom="1701" w:left="2268" w:header="709" w:footer="709" w:gutter="0"/>
          <w:cols w:space="708"/>
          <w:titlePg/>
          <w:docGrid w:linePitch="360"/>
        </w:sectPr>
      </w:pPr>
    </w:p>
    <w:p w14:paraId="5C258B3B" w14:textId="46D03D61" w:rsidR="008D0E27" w:rsidRDefault="00D768B9" w:rsidP="00D768B9">
      <w:pPr>
        <w:pStyle w:val="Heading1"/>
      </w:pPr>
      <w:bookmarkStart w:id="35" w:name="_Toc171862283"/>
      <w:r>
        <w:lastRenderedPageBreak/>
        <w:t>BAB V</w:t>
      </w:r>
      <w:r>
        <w:br/>
      </w:r>
      <w:r w:rsidR="008D0E27" w:rsidRPr="008D0E27">
        <w:t>KESIMPULAN DAN SARAN</w:t>
      </w:r>
      <w:bookmarkEnd w:id="35"/>
    </w:p>
    <w:p w14:paraId="66EEE1C4" w14:textId="2436CCD4" w:rsidR="008D0E27" w:rsidRDefault="008D0E27" w:rsidP="00D768B9">
      <w:pPr>
        <w:pStyle w:val="Sub5"/>
      </w:pPr>
      <w:bookmarkStart w:id="36" w:name="_Toc171862284"/>
      <w:r>
        <w:t>Kesimpulan</w:t>
      </w:r>
      <w:bookmarkEnd w:id="36"/>
    </w:p>
    <w:p w14:paraId="179E051C" w14:textId="6F2A35EF" w:rsidR="008D0E27" w:rsidRDefault="008D0E27" w:rsidP="00D919D0">
      <w:pPr>
        <w:pStyle w:val="ListParagraph"/>
        <w:numPr>
          <w:ilvl w:val="0"/>
          <w:numId w:val="27"/>
        </w:numPr>
        <w:spacing w:line="480" w:lineRule="auto"/>
        <w:jc w:val="both"/>
        <w:rPr>
          <w:rFonts w:asciiTheme="majorBidi" w:eastAsiaTheme="minorEastAsia" w:hAnsiTheme="majorBidi" w:cstheme="majorBidi"/>
          <w:bCs/>
          <w:iCs/>
          <w:sz w:val="24"/>
          <w:szCs w:val="24"/>
        </w:rPr>
      </w:pPr>
      <w:r>
        <w:rPr>
          <w:rFonts w:asciiTheme="majorBidi" w:eastAsiaTheme="minorEastAsia" w:hAnsiTheme="majorBidi" w:cstheme="majorBidi"/>
          <w:bCs/>
          <w:iCs/>
          <w:sz w:val="24"/>
          <w:szCs w:val="24"/>
        </w:rPr>
        <w:t xml:space="preserve">Kepemilikan Manajerial berpengaruh terhadap </w:t>
      </w:r>
      <w:r>
        <w:rPr>
          <w:rFonts w:asciiTheme="majorBidi" w:eastAsiaTheme="minorEastAsia" w:hAnsiTheme="majorBidi" w:cstheme="majorBidi"/>
          <w:bCs/>
          <w:i/>
          <w:sz w:val="24"/>
          <w:szCs w:val="24"/>
        </w:rPr>
        <w:t xml:space="preserve">Financial Distress </w:t>
      </w:r>
      <w:r>
        <w:rPr>
          <w:rFonts w:asciiTheme="majorBidi" w:eastAsiaTheme="minorEastAsia" w:hAnsiTheme="majorBidi" w:cstheme="majorBidi"/>
          <w:bCs/>
          <w:iCs/>
          <w:sz w:val="24"/>
          <w:szCs w:val="24"/>
        </w:rPr>
        <w:t>Pada Perbankan Syariah Tahun 2019-2023</w:t>
      </w:r>
    </w:p>
    <w:p w14:paraId="35B7EF66" w14:textId="41640DE8" w:rsidR="008D0E27" w:rsidRDefault="008D0E27" w:rsidP="00D919D0">
      <w:pPr>
        <w:pStyle w:val="ListParagraph"/>
        <w:numPr>
          <w:ilvl w:val="0"/>
          <w:numId w:val="27"/>
        </w:numPr>
        <w:spacing w:line="480" w:lineRule="auto"/>
        <w:jc w:val="both"/>
        <w:rPr>
          <w:rFonts w:asciiTheme="majorBidi" w:eastAsiaTheme="minorEastAsia" w:hAnsiTheme="majorBidi" w:cstheme="majorBidi"/>
          <w:bCs/>
          <w:iCs/>
          <w:sz w:val="24"/>
          <w:szCs w:val="24"/>
        </w:rPr>
      </w:pPr>
      <w:r>
        <w:rPr>
          <w:rFonts w:asciiTheme="majorBidi" w:eastAsiaTheme="minorEastAsia" w:hAnsiTheme="majorBidi" w:cstheme="majorBidi"/>
          <w:bCs/>
          <w:i/>
          <w:sz w:val="24"/>
          <w:szCs w:val="24"/>
        </w:rPr>
        <w:t xml:space="preserve">Corporate Social Responsibility </w:t>
      </w:r>
      <w:r>
        <w:rPr>
          <w:rFonts w:asciiTheme="majorBidi" w:eastAsiaTheme="minorEastAsia" w:hAnsiTheme="majorBidi" w:cstheme="majorBidi"/>
          <w:bCs/>
          <w:iCs/>
          <w:sz w:val="24"/>
          <w:szCs w:val="24"/>
        </w:rPr>
        <w:t xml:space="preserve">tidak berpengaruh terhadap </w:t>
      </w:r>
      <w:r>
        <w:rPr>
          <w:rFonts w:asciiTheme="majorBidi" w:eastAsiaTheme="minorEastAsia" w:hAnsiTheme="majorBidi" w:cstheme="majorBidi"/>
          <w:bCs/>
          <w:i/>
          <w:sz w:val="24"/>
          <w:szCs w:val="24"/>
        </w:rPr>
        <w:t xml:space="preserve">Financial Distress </w:t>
      </w:r>
      <w:r>
        <w:rPr>
          <w:rFonts w:asciiTheme="majorBidi" w:eastAsiaTheme="minorEastAsia" w:hAnsiTheme="majorBidi" w:cstheme="majorBidi"/>
          <w:bCs/>
          <w:iCs/>
          <w:sz w:val="24"/>
          <w:szCs w:val="24"/>
        </w:rPr>
        <w:t>Pada Perbankan Syariah Tahun 2019-2023</w:t>
      </w:r>
    </w:p>
    <w:p w14:paraId="10F71F1C" w14:textId="36764F54" w:rsidR="008D0E27" w:rsidRDefault="008D0E27" w:rsidP="00D919D0">
      <w:pPr>
        <w:pStyle w:val="ListParagraph"/>
        <w:numPr>
          <w:ilvl w:val="0"/>
          <w:numId w:val="27"/>
        </w:numPr>
        <w:spacing w:line="480" w:lineRule="auto"/>
        <w:jc w:val="both"/>
        <w:rPr>
          <w:rFonts w:asciiTheme="majorBidi" w:eastAsiaTheme="minorEastAsia" w:hAnsiTheme="majorBidi" w:cstheme="majorBidi"/>
          <w:bCs/>
          <w:iCs/>
          <w:sz w:val="24"/>
          <w:szCs w:val="24"/>
        </w:rPr>
      </w:pPr>
      <w:r>
        <w:rPr>
          <w:rFonts w:asciiTheme="majorBidi" w:eastAsiaTheme="minorEastAsia" w:hAnsiTheme="majorBidi" w:cstheme="majorBidi"/>
          <w:bCs/>
          <w:i/>
          <w:sz w:val="24"/>
          <w:szCs w:val="24"/>
        </w:rPr>
        <w:t xml:space="preserve">Firm Size  </w:t>
      </w:r>
      <w:r>
        <w:rPr>
          <w:rFonts w:asciiTheme="majorBidi" w:eastAsiaTheme="minorEastAsia" w:hAnsiTheme="majorBidi" w:cstheme="majorBidi"/>
          <w:bCs/>
          <w:iCs/>
          <w:sz w:val="24"/>
          <w:szCs w:val="24"/>
        </w:rPr>
        <w:t xml:space="preserve">tidak berpengaruh terhadap </w:t>
      </w:r>
      <w:r>
        <w:rPr>
          <w:rFonts w:asciiTheme="majorBidi" w:eastAsiaTheme="minorEastAsia" w:hAnsiTheme="majorBidi" w:cstheme="majorBidi"/>
          <w:bCs/>
          <w:i/>
          <w:sz w:val="24"/>
          <w:szCs w:val="24"/>
        </w:rPr>
        <w:t xml:space="preserve">Financial Distress </w:t>
      </w:r>
      <w:r>
        <w:rPr>
          <w:rFonts w:asciiTheme="majorBidi" w:eastAsiaTheme="minorEastAsia" w:hAnsiTheme="majorBidi" w:cstheme="majorBidi"/>
          <w:bCs/>
          <w:iCs/>
          <w:sz w:val="24"/>
          <w:szCs w:val="24"/>
        </w:rPr>
        <w:t>Pada Perbankan Syariah Tahun 2019-2023</w:t>
      </w:r>
    </w:p>
    <w:p w14:paraId="3625D415" w14:textId="73CE1F61" w:rsidR="008D0E27" w:rsidRDefault="008D0E27" w:rsidP="00D919D0">
      <w:pPr>
        <w:pStyle w:val="ListParagraph"/>
        <w:numPr>
          <w:ilvl w:val="0"/>
          <w:numId w:val="27"/>
        </w:numPr>
        <w:spacing w:line="480" w:lineRule="auto"/>
        <w:jc w:val="both"/>
        <w:rPr>
          <w:rFonts w:asciiTheme="majorBidi" w:eastAsiaTheme="minorEastAsia" w:hAnsiTheme="majorBidi" w:cstheme="majorBidi"/>
          <w:bCs/>
          <w:iCs/>
          <w:sz w:val="24"/>
          <w:szCs w:val="24"/>
        </w:rPr>
      </w:pPr>
      <w:r>
        <w:rPr>
          <w:rFonts w:asciiTheme="majorBidi" w:eastAsiaTheme="minorEastAsia" w:hAnsiTheme="majorBidi" w:cstheme="majorBidi"/>
          <w:bCs/>
          <w:iCs/>
          <w:sz w:val="24"/>
          <w:szCs w:val="24"/>
        </w:rPr>
        <w:t xml:space="preserve">Likuiditas berpengaruh terhadap </w:t>
      </w:r>
      <w:r>
        <w:rPr>
          <w:rFonts w:asciiTheme="majorBidi" w:eastAsiaTheme="minorEastAsia" w:hAnsiTheme="majorBidi" w:cstheme="majorBidi"/>
          <w:bCs/>
          <w:i/>
          <w:sz w:val="24"/>
          <w:szCs w:val="24"/>
        </w:rPr>
        <w:t xml:space="preserve">Financial Distress </w:t>
      </w:r>
      <w:r>
        <w:rPr>
          <w:rFonts w:asciiTheme="majorBidi" w:eastAsiaTheme="minorEastAsia" w:hAnsiTheme="majorBidi" w:cstheme="majorBidi"/>
          <w:bCs/>
          <w:iCs/>
          <w:sz w:val="24"/>
          <w:szCs w:val="24"/>
        </w:rPr>
        <w:t>Pada Perbankan Syariah Tahun 2019-2023</w:t>
      </w:r>
    </w:p>
    <w:p w14:paraId="0310569E" w14:textId="1E23FA6A" w:rsidR="00F345BA" w:rsidRPr="00B0772A" w:rsidRDefault="00B0772A" w:rsidP="00D919D0">
      <w:pPr>
        <w:pStyle w:val="ListParagraph"/>
        <w:numPr>
          <w:ilvl w:val="0"/>
          <w:numId w:val="27"/>
        </w:numPr>
        <w:spacing w:line="480" w:lineRule="auto"/>
        <w:jc w:val="both"/>
        <w:rPr>
          <w:rFonts w:asciiTheme="majorBidi" w:eastAsiaTheme="minorEastAsia" w:hAnsiTheme="majorBidi" w:cstheme="majorBidi"/>
          <w:bCs/>
          <w:iCs/>
          <w:sz w:val="24"/>
          <w:szCs w:val="24"/>
        </w:rPr>
      </w:pPr>
      <w:r>
        <w:rPr>
          <w:rFonts w:asciiTheme="majorBidi" w:eastAsiaTheme="minorEastAsia" w:hAnsiTheme="majorBidi" w:cstheme="majorBidi"/>
          <w:bCs/>
          <w:iCs/>
          <w:sz w:val="24"/>
          <w:szCs w:val="24"/>
        </w:rPr>
        <w:t>Kepemilikan Manajerial</w:t>
      </w:r>
      <w:r w:rsidR="00F345BA" w:rsidRPr="00F345BA">
        <w:rPr>
          <w:rFonts w:asciiTheme="majorBidi" w:eastAsiaTheme="minorEastAsia" w:hAnsiTheme="majorBidi" w:cstheme="majorBidi"/>
          <w:bCs/>
          <w:iCs/>
          <w:sz w:val="24"/>
          <w:szCs w:val="24"/>
        </w:rPr>
        <w:t xml:space="preserve">, </w:t>
      </w:r>
      <w:r>
        <w:rPr>
          <w:rFonts w:asciiTheme="majorBidi" w:eastAsiaTheme="minorEastAsia" w:hAnsiTheme="majorBidi" w:cstheme="majorBidi"/>
          <w:bCs/>
          <w:i/>
          <w:sz w:val="24"/>
          <w:szCs w:val="24"/>
        </w:rPr>
        <w:t>Corporate Social Responsibility</w:t>
      </w:r>
      <w:r>
        <w:rPr>
          <w:rFonts w:asciiTheme="majorBidi" w:eastAsiaTheme="minorEastAsia" w:hAnsiTheme="majorBidi" w:cstheme="majorBidi"/>
          <w:bCs/>
          <w:iCs/>
          <w:sz w:val="24"/>
          <w:szCs w:val="24"/>
        </w:rPr>
        <w:t xml:space="preserve">, </w:t>
      </w:r>
      <w:r>
        <w:rPr>
          <w:rFonts w:asciiTheme="majorBidi" w:eastAsiaTheme="minorEastAsia" w:hAnsiTheme="majorBidi" w:cstheme="majorBidi"/>
          <w:bCs/>
          <w:i/>
          <w:sz w:val="24"/>
          <w:szCs w:val="24"/>
        </w:rPr>
        <w:t>Firm Size</w:t>
      </w:r>
      <w:r>
        <w:rPr>
          <w:rFonts w:asciiTheme="majorBidi" w:eastAsiaTheme="minorEastAsia" w:hAnsiTheme="majorBidi" w:cstheme="majorBidi"/>
          <w:bCs/>
          <w:iCs/>
          <w:sz w:val="24"/>
          <w:szCs w:val="24"/>
        </w:rPr>
        <w:t>,</w:t>
      </w:r>
      <w:r w:rsidR="00F345BA" w:rsidRPr="00B0772A">
        <w:rPr>
          <w:rFonts w:asciiTheme="majorBidi" w:eastAsiaTheme="minorEastAsia" w:hAnsiTheme="majorBidi" w:cstheme="majorBidi"/>
          <w:bCs/>
          <w:iCs/>
          <w:sz w:val="24"/>
          <w:szCs w:val="24"/>
        </w:rPr>
        <w:t xml:space="preserve"> dan </w:t>
      </w:r>
      <w:r>
        <w:rPr>
          <w:rFonts w:asciiTheme="majorBidi" w:eastAsiaTheme="minorEastAsia" w:hAnsiTheme="majorBidi" w:cstheme="majorBidi"/>
          <w:bCs/>
          <w:iCs/>
          <w:sz w:val="24"/>
          <w:szCs w:val="24"/>
        </w:rPr>
        <w:t xml:space="preserve">Likuiditas </w:t>
      </w:r>
      <w:r w:rsidR="00F345BA" w:rsidRPr="00B0772A">
        <w:rPr>
          <w:rFonts w:asciiTheme="majorBidi" w:eastAsiaTheme="minorEastAsia" w:hAnsiTheme="majorBidi" w:cstheme="majorBidi"/>
          <w:bCs/>
          <w:iCs/>
          <w:sz w:val="24"/>
          <w:szCs w:val="24"/>
        </w:rPr>
        <w:t xml:space="preserve">secara simultan memiliki pengaruh terhadap </w:t>
      </w:r>
      <w:r>
        <w:rPr>
          <w:rFonts w:asciiTheme="majorBidi" w:eastAsiaTheme="minorEastAsia" w:hAnsiTheme="majorBidi" w:cstheme="majorBidi"/>
          <w:bCs/>
          <w:i/>
          <w:sz w:val="24"/>
          <w:szCs w:val="24"/>
        </w:rPr>
        <w:t xml:space="preserve">Financial Distress </w:t>
      </w:r>
      <w:r>
        <w:rPr>
          <w:rFonts w:asciiTheme="majorBidi" w:eastAsiaTheme="minorEastAsia" w:hAnsiTheme="majorBidi" w:cstheme="majorBidi"/>
          <w:bCs/>
          <w:iCs/>
          <w:sz w:val="24"/>
          <w:szCs w:val="24"/>
        </w:rPr>
        <w:t>Pada Perbankan Syariah Periode 2019-2023</w:t>
      </w:r>
    </w:p>
    <w:p w14:paraId="6734830C" w14:textId="2DDA5000" w:rsidR="008D0E27" w:rsidRDefault="00D913AF" w:rsidP="00D768B9">
      <w:pPr>
        <w:pStyle w:val="Sub5"/>
      </w:pPr>
      <w:bookmarkStart w:id="37" w:name="_Toc171862285"/>
      <w:r>
        <w:t>Saran</w:t>
      </w:r>
      <w:bookmarkEnd w:id="37"/>
    </w:p>
    <w:p w14:paraId="5E43710E" w14:textId="4E14B4D0" w:rsidR="00D913AF" w:rsidRDefault="00D913AF" w:rsidP="00D913AF">
      <w:pPr>
        <w:pStyle w:val="ListParagraph"/>
        <w:spacing w:line="480" w:lineRule="auto"/>
        <w:ind w:left="284"/>
        <w:jc w:val="both"/>
        <w:rPr>
          <w:rFonts w:asciiTheme="majorBidi" w:eastAsiaTheme="minorEastAsia" w:hAnsiTheme="majorBidi" w:cstheme="majorBidi"/>
          <w:bCs/>
          <w:iCs/>
          <w:sz w:val="24"/>
          <w:szCs w:val="24"/>
        </w:rPr>
      </w:pPr>
      <w:r>
        <w:rPr>
          <w:rFonts w:asciiTheme="majorBidi" w:eastAsiaTheme="minorEastAsia" w:hAnsiTheme="majorBidi" w:cstheme="majorBidi"/>
          <w:b/>
          <w:iCs/>
          <w:sz w:val="24"/>
          <w:szCs w:val="24"/>
        </w:rPr>
        <w:tab/>
      </w:r>
      <w:r>
        <w:rPr>
          <w:rFonts w:asciiTheme="majorBidi" w:eastAsiaTheme="minorEastAsia" w:hAnsiTheme="majorBidi" w:cstheme="majorBidi"/>
          <w:bCs/>
          <w:iCs/>
          <w:sz w:val="24"/>
          <w:szCs w:val="24"/>
        </w:rPr>
        <w:t>Setelah melakukan penelitian, analisis data dan merumuskan kesimpulan dari hasil penelitian yang dilakukan untuk dijadikan masukan dan pertimbangan. Adapun saran-saran yang dapat diberikan melalui hasil penelitian ini adalah sebagai berikut:</w:t>
      </w:r>
    </w:p>
    <w:p w14:paraId="0B697385" w14:textId="0EA0BCAA" w:rsidR="00D913AF" w:rsidRDefault="00D913AF" w:rsidP="00D919D0">
      <w:pPr>
        <w:pStyle w:val="ListParagraph"/>
        <w:numPr>
          <w:ilvl w:val="0"/>
          <w:numId w:val="28"/>
        </w:numPr>
        <w:spacing w:line="480" w:lineRule="auto"/>
        <w:ind w:left="567"/>
        <w:jc w:val="both"/>
        <w:rPr>
          <w:rFonts w:asciiTheme="majorBidi" w:eastAsiaTheme="minorEastAsia" w:hAnsiTheme="majorBidi" w:cstheme="majorBidi"/>
          <w:bCs/>
          <w:iCs/>
          <w:sz w:val="24"/>
          <w:szCs w:val="24"/>
        </w:rPr>
      </w:pPr>
      <w:r>
        <w:rPr>
          <w:rFonts w:asciiTheme="majorBidi" w:eastAsiaTheme="minorEastAsia" w:hAnsiTheme="majorBidi" w:cstheme="majorBidi"/>
          <w:bCs/>
          <w:iCs/>
          <w:sz w:val="24"/>
          <w:szCs w:val="24"/>
        </w:rPr>
        <w:t xml:space="preserve">Bagi Perusahaan </w:t>
      </w:r>
    </w:p>
    <w:p w14:paraId="0FD3CAB5" w14:textId="344DDF59" w:rsidR="00C23AFC" w:rsidRDefault="00C23AFC" w:rsidP="00C23AFC">
      <w:pPr>
        <w:pStyle w:val="ListParagraph"/>
        <w:spacing w:line="480" w:lineRule="auto"/>
        <w:ind w:left="567"/>
        <w:jc w:val="both"/>
        <w:rPr>
          <w:rFonts w:asciiTheme="majorBidi" w:eastAsiaTheme="minorEastAsia" w:hAnsiTheme="majorBidi" w:cstheme="majorBidi"/>
          <w:bCs/>
          <w:iCs/>
          <w:sz w:val="24"/>
          <w:szCs w:val="24"/>
        </w:rPr>
      </w:pPr>
      <w:r>
        <w:rPr>
          <w:rFonts w:asciiTheme="majorBidi" w:eastAsiaTheme="minorEastAsia" w:hAnsiTheme="majorBidi" w:cstheme="majorBidi"/>
          <w:bCs/>
          <w:iCs/>
          <w:sz w:val="24"/>
          <w:szCs w:val="24"/>
        </w:rPr>
        <w:tab/>
      </w:r>
      <w:r>
        <w:rPr>
          <w:rFonts w:asciiTheme="majorBidi" w:eastAsiaTheme="minorEastAsia" w:hAnsiTheme="majorBidi" w:cstheme="majorBidi"/>
          <w:bCs/>
          <w:iCs/>
          <w:sz w:val="24"/>
          <w:szCs w:val="24"/>
        </w:rPr>
        <w:tab/>
        <w:t xml:space="preserve">Perusahaan sebaiknya memperhatikan nilai Kepemilikan Manajerial, </w:t>
      </w:r>
      <w:r>
        <w:rPr>
          <w:rFonts w:asciiTheme="majorBidi" w:eastAsiaTheme="minorEastAsia" w:hAnsiTheme="majorBidi" w:cstheme="majorBidi"/>
          <w:bCs/>
          <w:i/>
          <w:sz w:val="24"/>
          <w:szCs w:val="24"/>
        </w:rPr>
        <w:t xml:space="preserve">Corporate Social Responsibility, Firm Size, </w:t>
      </w:r>
      <w:r>
        <w:rPr>
          <w:rFonts w:asciiTheme="majorBidi" w:eastAsiaTheme="minorEastAsia" w:hAnsiTheme="majorBidi" w:cstheme="majorBidi"/>
          <w:bCs/>
          <w:iCs/>
          <w:sz w:val="24"/>
          <w:szCs w:val="24"/>
        </w:rPr>
        <w:t xml:space="preserve">dan Likuiditas. Hal </w:t>
      </w:r>
      <w:r>
        <w:rPr>
          <w:rFonts w:asciiTheme="majorBidi" w:eastAsiaTheme="minorEastAsia" w:hAnsiTheme="majorBidi" w:cstheme="majorBidi"/>
          <w:bCs/>
          <w:iCs/>
          <w:sz w:val="24"/>
          <w:szCs w:val="24"/>
        </w:rPr>
        <w:lastRenderedPageBreak/>
        <w:t xml:space="preserve">ini dilakukan agar perusahaan dapat menghasilkan sekaligus menurunkan nilai </w:t>
      </w:r>
      <w:r>
        <w:rPr>
          <w:rFonts w:asciiTheme="majorBidi" w:eastAsiaTheme="minorEastAsia" w:hAnsiTheme="majorBidi" w:cstheme="majorBidi"/>
          <w:bCs/>
          <w:i/>
          <w:sz w:val="24"/>
          <w:szCs w:val="24"/>
        </w:rPr>
        <w:t xml:space="preserve">financial distress </w:t>
      </w:r>
      <w:r>
        <w:rPr>
          <w:rFonts w:asciiTheme="majorBidi" w:eastAsiaTheme="minorEastAsia" w:hAnsiTheme="majorBidi" w:cstheme="majorBidi"/>
          <w:bCs/>
          <w:iCs/>
          <w:sz w:val="24"/>
          <w:szCs w:val="24"/>
        </w:rPr>
        <w:t>secara maksimal.</w:t>
      </w:r>
    </w:p>
    <w:p w14:paraId="2B6A9E76" w14:textId="137639D8" w:rsidR="00C23AFC" w:rsidRPr="00791ADD" w:rsidRDefault="00C23AFC" w:rsidP="00051116">
      <w:pPr>
        <w:pStyle w:val="ListParagraph"/>
        <w:spacing w:line="480" w:lineRule="auto"/>
        <w:ind w:left="567"/>
        <w:jc w:val="both"/>
        <w:rPr>
          <w:rFonts w:asciiTheme="majorBidi" w:eastAsiaTheme="minorEastAsia" w:hAnsiTheme="majorBidi" w:cstheme="majorBidi"/>
          <w:bCs/>
          <w:iCs/>
          <w:sz w:val="24"/>
          <w:szCs w:val="24"/>
        </w:rPr>
      </w:pPr>
      <w:r>
        <w:rPr>
          <w:rFonts w:asciiTheme="majorBidi" w:eastAsiaTheme="minorEastAsia" w:hAnsiTheme="majorBidi" w:cstheme="majorBidi"/>
          <w:bCs/>
          <w:iCs/>
          <w:sz w:val="24"/>
          <w:szCs w:val="24"/>
        </w:rPr>
        <w:tab/>
      </w:r>
      <w:r>
        <w:rPr>
          <w:rFonts w:asciiTheme="majorBidi" w:eastAsiaTheme="minorEastAsia" w:hAnsiTheme="majorBidi" w:cstheme="majorBidi"/>
          <w:bCs/>
          <w:iCs/>
          <w:sz w:val="24"/>
          <w:szCs w:val="24"/>
        </w:rPr>
        <w:tab/>
        <w:t xml:space="preserve">Agar </w:t>
      </w:r>
      <w:r>
        <w:rPr>
          <w:rFonts w:asciiTheme="majorBidi" w:eastAsiaTheme="minorEastAsia" w:hAnsiTheme="majorBidi" w:cstheme="majorBidi"/>
          <w:bCs/>
          <w:i/>
          <w:sz w:val="24"/>
          <w:szCs w:val="24"/>
        </w:rPr>
        <w:t xml:space="preserve">Financial distress </w:t>
      </w:r>
      <w:r w:rsidRPr="00C23AFC">
        <w:rPr>
          <w:rFonts w:asciiTheme="majorBidi" w:eastAsiaTheme="minorEastAsia" w:hAnsiTheme="majorBidi" w:cstheme="majorBidi"/>
          <w:bCs/>
          <w:iCs/>
          <w:sz w:val="24"/>
          <w:szCs w:val="24"/>
        </w:rPr>
        <w:t>menurun</w:t>
      </w:r>
      <w:r>
        <w:rPr>
          <w:rFonts w:asciiTheme="majorBidi" w:eastAsiaTheme="minorEastAsia" w:hAnsiTheme="majorBidi" w:cstheme="majorBidi"/>
          <w:bCs/>
          <w:i/>
          <w:sz w:val="24"/>
          <w:szCs w:val="24"/>
        </w:rPr>
        <w:t xml:space="preserve">, </w:t>
      </w:r>
      <w:r>
        <w:rPr>
          <w:rFonts w:asciiTheme="majorBidi" w:eastAsiaTheme="minorEastAsia" w:hAnsiTheme="majorBidi" w:cstheme="majorBidi"/>
          <w:bCs/>
          <w:iCs/>
          <w:sz w:val="24"/>
          <w:szCs w:val="24"/>
        </w:rPr>
        <w:t xml:space="preserve">perusahaan harus </w:t>
      </w:r>
      <w:r w:rsidR="00051116">
        <w:rPr>
          <w:rFonts w:asciiTheme="majorBidi" w:eastAsiaTheme="minorEastAsia" w:hAnsiTheme="majorBidi" w:cstheme="majorBidi"/>
          <w:bCs/>
          <w:iCs/>
          <w:sz w:val="24"/>
          <w:szCs w:val="24"/>
        </w:rPr>
        <w:t xml:space="preserve">memperbesar </w:t>
      </w:r>
      <w:r>
        <w:rPr>
          <w:rFonts w:asciiTheme="majorBidi" w:eastAsiaTheme="minorEastAsia" w:hAnsiTheme="majorBidi" w:cstheme="majorBidi"/>
          <w:bCs/>
          <w:iCs/>
          <w:sz w:val="24"/>
          <w:szCs w:val="24"/>
        </w:rPr>
        <w:t xml:space="preserve">nilai saham Kepemilikan Manajerial, hal ini dikarenakan semakin besar nilai saham Kepemilikan Manajerial maka semakin kecil perusahaan tersebut mengalami </w:t>
      </w:r>
      <w:r w:rsidRPr="00791ADD">
        <w:rPr>
          <w:rFonts w:asciiTheme="majorBidi" w:eastAsiaTheme="minorEastAsia" w:hAnsiTheme="majorBidi" w:cstheme="majorBidi"/>
          <w:bCs/>
          <w:i/>
          <w:sz w:val="24"/>
          <w:szCs w:val="24"/>
        </w:rPr>
        <w:t>Financial Distres</w:t>
      </w:r>
      <w:r w:rsidRPr="00791ADD">
        <w:rPr>
          <w:rFonts w:asciiTheme="majorBidi" w:eastAsiaTheme="minorEastAsia" w:hAnsiTheme="majorBidi" w:cstheme="majorBidi"/>
          <w:bCs/>
          <w:iCs/>
          <w:sz w:val="24"/>
          <w:szCs w:val="24"/>
        </w:rPr>
        <w:t>.</w:t>
      </w:r>
      <w:r w:rsidR="00791ADD">
        <w:rPr>
          <w:rFonts w:asciiTheme="majorBidi" w:eastAsiaTheme="minorEastAsia" w:hAnsiTheme="majorBidi" w:cstheme="majorBidi"/>
          <w:bCs/>
          <w:iCs/>
          <w:sz w:val="24"/>
          <w:szCs w:val="24"/>
        </w:rPr>
        <w:t xml:space="preserve"> Perusahaan</w:t>
      </w:r>
      <w:r w:rsidR="00791ADD" w:rsidRPr="00791ADD">
        <w:rPr>
          <w:iCs/>
        </w:rPr>
        <w:t xml:space="preserve"> </w:t>
      </w:r>
      <w:r w:rsidR="00791ADD" w:rsidRPr="00791ADD">
        <w:rPr>
          <w:rFonts w:asciiTheme="majorBidi" w:eastAsiaTheme="minorEastAsia" w:hAnsiTheme="majorBidi" w:cstheme="majorBidi"/>
          <w:bCs/>
          <w:iCs/>
          <w:sz w:val="24"/>
          <w:szCs w:val="24"/>
        </w:rPr>
        <w:t>Perbankan Syariah tidak harus memperhatikan tingginya kepemilikan manajerial pada suatu perusahaan karena kepemilikan manajerial yang tinggi tidak dapat menurunkan kondisi kesulitan keuangan perusahaan, ini disebabkan tidak semua perusahaan memiliki kepemilikan manajerial. Upaya yang bisa dilakukan perusahaan adalah dengan menerapkan kebijakan kepada pihak manajemen untuk memiliki saham pada perusahaan.</w:t>
      </w:r>
    </w:p>
    <w:p w14:paraId="6866A0C7" w14:textId="4903D070" w:rsidR="00C23AFC" w:rsidRPr="00791ADD" w:rsidRDefault="00C23AFC" w:rsidP="00C13D61">
      <w:pPr>
        <w:pStyle w:val="ListParagraph"/>
        <w:spacing w:line="480" w:lineRule="auto"/>
        <w:ind w:left="426"/>
        <w:jc w:val="both"/>
        <w:rPr>
          <w:rFonts w:asciiTheme="majorBidi" w:hAnsiTheme="majorBidi" w:cstheme="majorBidi"/>
          <w:bCs/>
          <w:sz w:val="24"/>
          <w:szCs w:val="24"/>
        </w:rPr>
      </w:pPr>
      <w:r>
        <w:rPr>
          <w:rFonts w:asciiTheme="majorBidi" w:eastAsiaTheme="minorEastAsia" w:hAnsiTheme="majorBidi" w:cstheme="majorBidi"/>
          <w:bCs/>
          <w:i/>
          <w:sz w:val="24"/>
          <w:szCs w:val="24"/>
        </w:rPr>
        <w:tab/>
      </w:r>
      <w:r>
        <w:rPr>
          <w:rFonts w:asciiTheme="majorBidi" w:eastAsiaTheme="minorEastAsia" w:hAnsiTheme="majorBidi" w:cstheme="majorBidi"/>
          <w:bCs/>
          <w:i/>
          <w:sz w:val="24"/>
          <w:szCs w:val="24"/>
        </w:rPr>
        <w:tab/>
      </w:r>
      <w:r>
        <w:rPr>
          <w:rFonts w:asciiTheme="majorBidi" w:eastAsiaTheme="minorEastAsia" w:hAnsiTheme="majorBidi" w:cstheme="majorBidi"/>
          <w:bCs/>
          <w:iCs/>
          <w:sz w:val="24"/>
          <w:szCs w:val="24"/>
        </w:rPr>
        <w:t xml:space="preserve">Agar </w:t>
      </w:r>
      <w:r>
        <w:rPr>
          <w:rFonts w:asciiTheme="majorBidi" w:eastAsiaTheme="minorEastAsia" w:hAnsiTheme="majorBidi" w:cstheme="majorBidi"/>
          <w:bCs/>
          <w:i/>
          <w:sz w:val="24"/>
          <w:szCs w:val="24"/>
        </w:rPr>
        <w:t xml:space="preserve">Financial Distress </w:t>
      </w:r>
      <w:r>
        <w:rPr>
          <w:rFonts w:asciiTheme="majorBidi" w:eastAsiaTheme="minorEastAsia" w:hAnsiTheme="majorBidi" w:cstheme="majorBidi"/>
          <w:bCs/>
          <w:iCs/>
          <w:sz w:val="24"/>
          <w:szCs w:val="24"/>
        </w:rPr>
        <w:t>menurun, perus</w:t>
      </w:r>
      <w:r w:rsidR="00051116">
        <w:rPr>
          <w:rFonts w:asciiTheme="majorBidi" w:eastAsiaTheme="minorEastAsia" w:hAnsiTheme="majorBidi" w:cstheme="majorBidi"/>
          <w:bCs/>
          <w:iCs/>
          <w:sz w:val="24"/>
          <w:szCs w:val="24"/>
        </w:rPr>
        <w:t>a</w:t>
      </w:r>
      <w:r>
        <w:rPr>
          <w:rFonts w:asciiTheme="majorBidi" w:eastAsiaTheme="minorEastAsia" w:hAnsiTheme="majorBidi" w:cstheme="majorBidi"/>
          <w:bCs/>
          <w:iCs/>
          <w:sz w:val="24"/>
          <w:szCs w:val="24"/>
        </w:rPr>
        <w:t xml:space="preserve">haan harus </w:t>
      </w:r>
      <w:r w:rsidR="00051116">
        <w:rPr>
          <w:rFonts w:asciiTheme="majorBidi" w:eastAsiaTheme="minorEastAsia" w:hAnsiTheme="majorBidi" w:cstheme="majorBidi"/>
          <w:bCs/>
          <w:iCs/>
          <w:sz w:val="24"/>
          <w:szCs w:val="24"/>
        </w:rPr>
        <w:t xml:space="preserve">memperbesar nilai </w:t>
      </w:r>
      <w:r w:rsidR="00051116">
        <w:rPr>
          <w:rFonts w:asciiTheme="majorBidi" w:eastAsiaTheme="minorEastAsia" w:hAnsiTheme="majorBidi" w:cstheme="majorBidi"/>
          <w:bCs/>
          <w:i/>
          <w:sz w:val="24"/>
          <w:szCs w:val="24"/>
        </w:rPr>
        <w:t xml:space="preserve">Corporate Social Responsibility, </w:t>
      </w:r>
      <w:r w:rsidR="00051116">
        <w:rPr>
          <w:rFonts w:asciiTheme="majorBidi" w:eastAsiaTheme="minorEastAsia" w:hAnsiTheme="majorBidi" w:cstheme="majorBidi"/>
          <w:bCs/>
          <w:iCs/>
          <w:sz w:val="24"/>
          <w:szCs w:val="24"/>
        </w:rPr>
        <w:t xml:space="preserve">hal ini dikarenakan semakin perusahaan dengan tingkat </w:t>
      </w:r>
      <w:r w:rsidR="00051116">
        <w:rPr>
          <w:rFonts w:asciiTheme="majorBidi" w:eastAsiaTheme="minorEastAsia" w:hAnsiTheme="majorBidi" w:cstheme="majorBidi"/>
          <w:bCs/>
          <w:i/>
          <w:sz w:val="24"/>
          <w:szCs w:val="24"/>
        </w:rPr>
        <w:t xml:space="preserve">Corpoate Social Responsibility </w:t>
      </w:r>
      <w:r w:rsidR="00051116" w:rsidRPr="00051116">
        <w:rPr>
          <w:rFonts w:asciiTheme="majorBidi" w:eastAsiaTheme="minorEastAsia" w:hAnsiTheme="majorBidi" w:cstheme="majorBidi"/>
          <w:bCs/>
          <w:iCs/>
          <w:sz w:val="24"/>
          <w:szCs w:val="24"/>
        </w:rPr>
        <w:t>yang lebih</w:t>
      </w:r>
      <w:r w:rsidR="00051116">
        <w:rPr>
          <w:rFonts w:asciiTheme="majorBidi" w:eastAsiaTheme="minorEastAsia" w:hAnsiTheme="majorBidi" w:cstheme="majorBidi"/>
          <w:bCs/>
          <w:i/>
          <w:sz w:val="24"/>
          <w:szCs w:val="24"/>
        </w:rPr>
        <w:t xml:space="preserve"> </w:t>
      </w:r>
      <w:r w:rsidR="00051116">
        <w:rPr>
          <w:rFonts w:asciiTheme="majorBidi" w:eastAsiaTheme="minorEastAsia" w:hAnsiTheme="majorBidi" w:cstheme="majorBidi"/>
          <w:bCs/>
          <w:iCs/>
          <w:sz w:val="24"/>
          <w:szCs w:val="24"/>
        </w:rPr>
        <w:t xml:space="preserve">tinggi maka akan semakin kecil perusahaan tersebut mengalami </w:t>
      </w:r>
      <w:r w:rsidR="00051116">
        <w:rPr>
          <w:rFonts w:asciiTheme="majorBidi" w:eastAsiaTheme="minorEastAsia" w:hAnsiTheme="majorBidi" w:cstheme="majorBidi"/>
          <w:bCs/>
          <w:i/>
          <w:sz w:val="24"/>
          <w:szCs w:val="24"/>
        </w:rPr>
        <w:t>Financial Distress.</w:t>
      </w:r>
      <w:r w:rsidR="00791ADD" w:rsidRPr="00791ADD">
        <w:rPr>
          <w:rFonts w:asciiTheme="majorBidi" w:hAnsiTheme="majorBidi" w:cstheme="majorBidi"/>
          <w:bCs/>
          <w:sz w:val="24"/>
          <w:szCs w:val="24"/>
        </w:rPr>
        <w:t xml:space="preserve"> </w:t>
      </w:r>
      <w:r w:rsidR="00791ADD">
        <w:rPr>
          <w:rFonts w:asciiTheme="majorBidi" w:hAnsiTheme="majorBidi" w:cstheme="majorBidi"/>
          <w:bCs/>
          <w:sz w:val="24"/>
          <w:szCs w:val="24"/>
        </w:rPr>
        <w:t>Perusahaan P</w:t>
      </w:r>
      <w:r w:rsidR="00791ADD" w:rsidRPr="00791ADD">
        <w:rPr>
          <w:rFonts w:asciiTheme="majorBidi" w:hAnsiTheme="majorBidi" w:cstheme="majorBidi"/>
          <w:bCs/>
          <w:sz w:val="24"/>
          <w:szCs w:val="24"/>
        </w:rPr>
        <w:t xml:space="preserve">erbankan Syariah perlu memastikan bahwa keputusan terkait dengan alokasi dana </w:t>
      </w:r>
      <w:r w:rsidR="00C13D61">
        <w:rPr>
          <w:rFonts w:asciiTheme="majorBidi" w:eastAsiaTheme="minorEastAsia" w:hAnsiTheme="majorBidi" w:cstheme="majorBidi"/>
          <w:bCs/>
          <w:i/>
          <w:sz w:val="24"/>
          <w:szCs w:val="24"/>
        </w:rPr>
        <w:t>Corpoate Social Responsibility</w:t>
      </w:r>
      <w:r w:rsidR="00791ADD" w:rsidRPr="00791ADD">
        <w:rPr>
          <w:rFonts w:asciiTheme="majorBidi" w:hAnsiTheme="majorBidi" w:cstheme="majorBidi"/>
          <w:bCs/>
          <w:sz w:val="24"/>
          <w:szCs w:val="24"/>
        </w:rPr>
        <w:t xml:space="preserve"> tidak hanya berdasarkan pada kewajiban sosial, tetapi juga harus mempertimbangkan dampaknya terhadap kesehatan keuangan perusahaan secara keseluruhan.</w:t>
      </w:r>
    </w:p>
    <w:p w14:paraId="2FFC65CA" w14:textId="74825C97" w:rsidR="00051116" w:rsidRPr="00791ADD" w:rsidRDefault="00051116" w:rsidP="00791ADD">
      <w:pPr>
        <w:pStyle w:val="ListParagraph"/>
        <w:spacing w:line="480" w:lineRule="auto"/>
        <w:ind w:left="426"/>
        <w:jc w:val="both"/>
        <w:rPr>
          <w:rFonts w:asciiTheme="majorBidi" w:hAnsiTheme="majorBidi" w:cstheme="majorBidi"/>
          <w:bCs/>
          <w:i/>
          <w:iCs/>
          <w:sz w:val="24"/>
          <w:szCs w:val="24"/>
        </w:rPr>
      </w:pPr>
      <w:r>
        <w:rPr>
          <w:rFonts w:asciiTheme="majorBidi" w:eastAsiaTheme="minorEastAsia" w:hAnsiTheme="majorBidi" w:cstheme="majorBidi"/>
          <w:bCs/>
          <w:i/>
          <w:sz w:val="24"/>
          <w:szCs w:val="24"/>
        </w:rPr>
        <w:tab/>
      </w:r>
      <w:r>
        <w:rPr>
          <w:rFonts w:asciiTheme="majorBidi" w:eastAsiaTheme="minorEastAsia" w:hAnsiTheme="majorBidi" w:cstheme="majorBidi"/>
          <w:bCs/>
          <w:i/>
          <w:sz w:val="24"/>
          <w:szCs w:val="24"/>
        </w:rPr>
        <w:tab/>
      </w:r>
      <w:r>
        <w:rPr>
          <w:rFonts w:asciiTheme="majorBidi" w:eastAsiaTheme="minorEastAsia" w:hAnsiTheme="majorBidi" w:cstheme="majorBidi"/>
          <w:bCs/>
          <w:iCs/>
          <w:sz w:val="24"/>
          <w:szCs w:val="24"/>
        </w:rPr>
        <w:t xml:space="preserve">Agar </w:t>
      </w:r>
      <w:r>
        <w:rPr>
          <w:rFonts w:asciiTheme="majorBidi" w:eastAsiaTheme="minorEastAsia" w:hAnsiTheme="majorBidi" w:cstheme="majorBidi"/>
          <w:bCs/>
          <w:i/>
          <w:sz w:val="24"/>
          <w:szCs w:val="24"/>
        </w:rPr>
        <w:t xml:space="preserve">Financial Distress </w:t>
      </w:r>
      <w:r>
        <w:rPr>
          <w:rFonts w:asciiTheme="majorBidi" w:eastAsiaTheme="minorEastAsia" w:hAnsiTheme="majorBidi" w:cstheme="majorBidi"/>
          <w:bCs/>
          <w:iCs/>
          <w:sz w:val="24"/>
          <w:szCs w:val="24"/>
        </w:rPr>
        <w:t xml:space="preserve">menurun, perusahaan harus memperbesar nilai </w:t>
      </w:r>
      <w:r>
        <w:rPr>
          <w:rFonts w:asciiTheme="majorBidi" w:eastAsiaTheme="minorEastAsia" w:hAnsiTheme="majorBidi" w:cstheme="majorBidi"/>
          <w:bCs/>
          <w:i/>
          <w:sz w:val="24"/>
          <w:szCs w:val="24"/>
        </w:rPr>
        <w:t xml:space="preserve">Firm Size </w:t>
      </w:r>
      <w:r>
        <w:rPr>
          <w:rFonts w:asciiTheme="majorBidi" w:eastAsiaTheme="minorEastAsia" w:hAnsiTheme="majorBidi" w:cstheme="majorBidi"/>
          <w:bCs/>
          <w:iCs/>
          <w:sz w:val="24"/>
          <w:szCs w:val="24"/>
        </w:rPr>
        <w:t xml:space="preserve">(total aset) yang dimiliki perusahaan maka akan semakin kecil perusahaan tersebut mengalami </w:t>
      </w:r>
      <w:r>
        <w:rPr>
          <w:rFonts w:asciiTheme="majorBidi" w:eastAsiaTheme="minorEastAsia" w:hAnsiTheme="majorBidi" w:cstheme="majorBidi"/>
          <w:bCs/>
          <w:i/>
          <w:sz w:val="24"/>
          <w:szCs w:val="24"/>
        </w:rPr>
        <w:t xml:space="preserve">Finanial Distress. </w:t>
      </w:r>
      <w:r>
        <w:rPr>
          <w:rFonts w:asciiTheme="majorBidi" w:eastAsiaTheme="minorEastAsia" w:hAnsiTheme="majorBidi" w:cstheme="majorBidi"/>
          <w:bCs/>
          <w:iCs/>
          <w:sz w:val="24"/>
          <w:szCs w:val="24"/>
        </w:rPr>
        <w:t xml:space="preserve">Hal ini dikarenakan </w:t>
      </w:r>
      <w:r>
        <w:rPr>
          <w:rFonts w:asciiTheme="majorBidi" w:eastAsiaTheme="minorEastAsia" w:hAnsiTheme="majorBidi" w:cstheme="majorBidi"/>
          <w:bCs/>
          <w:iCs/>
          <w:sz w:val="24"/>
          <w:szCs w:val="24"/>
        </w:rPr>
        <w:lastRenderedPageBreak/>
        <w:t>perusahaan mampu melunasi kewajibanya dimasa depan.</w:t>
      </w:r>
      <w:r w:rsidR="00791ADD">
        <w:rPr>
          <w:rFonts w:asciiTheme="majorBidi" w:eastAsiaTheme="minorEastAsia" w:hAnsiTheme="majorBidi" w:cstheme="majorBidi"/>
          <w:bCs/>
          <w:iCs/>
          <w:sz w:val="24"/>
          <w:szCs w:val="24"/>
        </w:rPr>
        <w:t xml:space="preserve"> Perusahaan </w:t>
      </w:r>
      <w:r w:rsidR="00791ADD" w:rsidRPr="00791ADD">
        <w:rPr>
          <w:rFonts w:asciiTheme="majorBidi" w:hAnsiTheme="majorBidi" w:cstheme="majorBidi"/>
          <w:bCs/>
          <w:sz w:val="24"/>
          <w:szCs w:val="24"/>
        </w:rPr>
        <w:t xml:space="preserve">Perbankan Syariah harus memperhatikan kinerja manajemen dalam pengelolaan perusahaan dengan kemampuan manajemen yang baik, maka perusahaan mampu memperkecil risiko terjadinya kesulitan keuangan atau </w:t>
      </w:r>
      <w:r w:rsidR="00791ADD" w:rsidRPr="00791ADD">
        <w:rPr>
          <w:rFonts w:asciiTheme="majorBidi" w:hAnsiTheme="majorBidi" w:cstheme="majorBidi"/>
          <w:bCs/>
          <w:i/>
          <w:iCs/>
          <w:sz w:val="24"/>
          <w:szCs w:val="24"/>
        </w:rPr>
        <w:t>financial distress.</w:t>
      </w:r>
    </w:p>
    <w:p w14:paraId="248AB979" w14:textId="608E64F8" w:rsidR="00530826" w:rsidRPr="00791ADD" w:rsidRDefault="00051116" w:rsidP="00791ADD">
      <w:pPr>
        <w:pStyle w:val="ListParagraph"/>
        <w:spacing w:line="480" w:lineRule="auto"/>
        <w:ind w:left="426"/>
        <w:jc w:val="both"/>
        <w:rPr>
          <w:rFonts w:asciiTheme="majorBidi" w:hAnsiTheme="majorBidi" w:cstheme="majorBidi"/>
          <w:bCs/>
          <w:i/>
          <w:iCs/>
          <w:sz w:val="24"/>
          <w:szCs w:val="24"/>
        </w:rPr>
      </w:pPr>
      <w:r>
        <w:rPr>
          <w:rFonts w:asciiTheme="majorBidi" w:eastAsiaTheme="minorEastAsia" w:hAnsiTheme="majorBidi" w:cstheme="majorBidi"/>
          <w:bCs/>
          <w:iCs/>
          <w:sz w:val="24"/>
          <w:szCs w:val="24"/>
        </w:rPr>
        <w:tab/>
      </w:r>
      <w:r>
        <w:rPr>
          <w:rFonts w:asciiTheme="majorBidi" w:eastAsiaTheme="minorEastAsia" w:hAnsiTheme="majorBidi" w:cstheme="majorBidi"/>
          <w:bCs/>
          <w:iCs/>
          <w:sz w:val="24"/>
          <w:szCs w:val="24"/>
        </w:rPr>
        <w:tab/>
        <w:t xml:space="preserve">Agar </w:t>
      </w:r>
      <w:r>
        <w:rPr>
          <w:rFonts w:asciiTheme="majorBidi" w:eastAsiaTheme="minorEastAsia" w:hAnsiTheme="majorBidi" w:cstheme="majorBidi"/>
          <w:bCs/>
          <w:i/>
          <w:sz w:val="24"/>
          <w:szCs w:val="24"/>
        </w:rPr>
        <w:t xml:space="preserve">Financial Distress </w:t>
      </w:r>
      <w:r>
        <w:rPr>
          <w:rFonts w:asciiTheme="majorBidi" w:eastAsiaTheme="minorEastAsia" w:hAnsiTheme="majorBidi" w:cstheme="majorBidi"/>
          <w:bCs/>
          <w:iCs/>
          <w:sz w:val="24"/>
          <w:szCs w:val="24"/>
        </w:rPr>
        <w:t xml:space="preserve">menurun, perusahaan harus memperbesar nilai likuiditas, hal ini dikarenakan semakin besar nilai likuiditas maka semakin kecil perusahaan tersebut mengalami </w:t>
      </w:r>
      <w:r>
        <w:rPr>
          <w:rFonts w:asciiTheme="majorBidi" w:eastAsiaTheme="minorEastAsia" w:hAnsiTheme="majorBidi" w:cstheme="majorBidi"/>
          <w:bCs/>
          <w:i/>
          <w:sz w:val="24"/>
          <w:szCs w:val="24"/>
        </w:rPr>
        <w:t>Financial Distress.</w:t>
      </w:r>
      <w:r w:rsidR="00791ADD" w:rsidRPr="00791ADD">
        <w:rPr>
          <w:rFonts w:asciiTheme="majorBidi" w:hAnsiTheme="majorBidi" w:cstheme="majorBidi"/>
          <w:bCs/>
          <w:sz w:val="24"/>
          <w:szCs w:val="24"/>
        </w:rPr>
        <w:t xml:space="preserve"> </w:t>
      </w:r>
      <w:r w:rsidR="00791ADD">
        <w:rPr>
          <w:rFonts w:asciiTheme="majorBidi" w:hAnsiTheme="majorBidi" w:cstheme="majorBidi"/>
          <w:bCs/>
          <w:sz w:val="24"/>
          <w:szCs w:val="24"/>
        </w:rPr>
        <w:t xml:space="preserve">Perusahaan </w:t>
      </w:r>
      <w:r w:rsidR="00791ADD" w:rsidRPr="00791ADD">
        <w:rPr>
          <w:rFonts w:asciiTheme="majorBidi" w:hAnsiTheme="majorBidi" w:cstheme="majorBidi"/>
          <w:bCs/>
          <w:sz w:val="24"/>
          <w:szCs w:val="24"/>
        </w:rPr>
        <w:t xml:space="preserve">Perbankan Syariah yang memiliki </w:t>
      </w:r>
      <w:r w:rsidR="00791ADD" w:rsidRPr="00791ADD">
        <w:rPr>
          <w:rFonts w:asciiTheme="majorBidi" w:hAnsiTheme="majorBidi" w:cstheme="majorBidi"/>
          <w:bCs/>
          <w:i/>
          <w:iCs/>
          <w:sz w:val="24"/>
          <w:szCs w:val="24"/>
        </w:rPr>
        <w:t xml:space="preserve">current ratio </w:t>
      </w:r>
      <w:r w:rsidR="00791ADD" w:rsidRPr="00791ADD">
        <w:rPr>
          <w:rFonts w:asciiTheme="majorBidi" w:hAnsiTheme="majorBidi" w:cstheme="majorBidi"/>
          <w:bCs/>
          <w:sz w:val="24"/>
          <w:szCs w:val="24"/>
        </w:rPr>
        <w:t xml:space="preserve">yang semakin tinggi maka kemampuan perusahaan dalam membayarkan utang pada saat jatuh tempo menggunakan aset lancarnya semakin tinggi. Dengan begitu, perusahaan tidak mengalami kesulitan dalam membayarkan utangnya sehingga perusahaan dapat terhindar dari terjadinya </w:t>
      </w:r>
      <w:r w:rsidR="00791ADD">
        <w:rPr>
          <w:rFonts w:asciiTheme="majorBidi" w:hAnsiTheme="majorBidi" w:cstheme="majorBidi"/>
          <w:bCs/>
          <w:i/>
          <w:iCs/>
          <w:sz w:val="24"/>
          <w:szCs w:val="24"/>
        </w:rPr>
        <w:t>financial distress.</w:t>
      </w:r>
    </w:p>
    <w:p w14:paraId="04ECE1D8" w14:textId="5EB3F14F" w:rsidR="00D913AF" w:rsidRDefault="00D913AF" w:rsidP="00D919D0">
      <w:pPr>
        <w:pStyle w:val="ListParagraph"/>
        <w:numPr>
          <w:ilvl w:val="0"/>
          <w:numId w:val="28"/>
        </w:numPr>
        <w:spacing w:line="480" w:lineRule="auto"/>
        <w:ind w:left="567" w:hanging="283"/>
        <w:jc w:val="both"/>
        <w:rPr>
          <w:rFonts w:asciiTheme="majorBidi" w:eastAsiaTheme="minorEastAsia" w:hAnsiTheme="majorBidi" w:cstheme="majorBidi"/>
          <w:bCs/>
          <w:iCs/>
          <w:sz w:val="24"/>
          <w:szCs w:val="24"/>
        </w:rPr>
      </w:pPr>
      <w:r>
        <w:rPr>
          <w:rFonts w:asciiTheme="majorBidi" w:eastAsiaTheme="minorEastAsia" w:hAnsiTheme="majorBidi" w:cstheme="majorBidi"/>
          <w:bCs/>
          <w:iCs/>
          <w:sz w:val="24"/>
          <w:szCs w:val="24"/>
        </w:rPr>
        <w:t xml:space="preserve">Bagi </w:t>
      </w:r>
      <w:r w:rsidR="00530826">
        <w:rPr>
          <w:rFonts w:asciiTheme="majorBidi" w:eastAsiaTheme="minorEastAsia" w:hAnsiTheme="majorBidi" w:cstheme="majorBidi"/>
          <w:bCs/>
          <w:iCs/>
          <w:sz w:val="24"/>
          <w:szCs w:val="24"/>
        </w:rPr>
        <w:t>Investor</w:t>
      </w:r>
    </w:p>
    <w:p w14:paraId="383D58F6" w14:textId="6A682524" w:rsidR="00530826" w:rsidRPr="00530826" w:rsidRDefault="00530826" w:rsidP="00530826">
      <w:pPr>
        <w:pStyle w:val="ListParagraph"/>
        <w:spacing w:line="480" w:lineRule="auto"/>
        <w:ind w:left="567"/>
        <w:jc w:val="both"/>
        <w:rPr>
          <w:rFonts w:asciiTheme="majorBidi" w:eastAsiaTheme="minorEastAsia" w:hAnsiTheme="majorBidi" w:cstheme="majorBidi"/>
          <w:bCs/>
          <w:iCs/>
          <w:sz w:val="24"/>
          <w:szCs w:val="24"/>
        </w:rPr>
      </w:pPr>
      <w:r>
        <w:rPr>
          <w:rFonts w:asciiTheme="majorBidi" w:eastAsiaTheme="minorEastAsia" w:hAnsiTheme="majorBidi" w:cstheme="majorBidi"/>
          <w:bCs/>
          <w:iCs/>
          <w:sz w:val="24"/>
          <w:szCs w:val="24"/>
        </w:rPr>
        <w:t xml:space="preserve">Sebelum berinvestasi, investor disarankan untuk lebih memperhatikan kinerja perusahaan dengan melihat kondisi </w:t>
      </w:r>
      <w:r>
        <w:rPr>
          <w:rFonts w:asciiTheme="majorBidi" w:eastAsiaTheme="minorEastAsia" w:hAnsiTheme="majorBidi" w:cstheme="majorBidi"/>
          <w:bCs/>
          <w:i/>
          <w:sz w:val="24"/>
          <w:szCs w:val="24"/>
        </w:rPr>
        <w:t>financial distress</w:t>
      </w:r>
      <w:r>
        <w:rPr>
          <w:rFonts w:asciiTheme="majorBidi" w:eastAsiaTheme="minorEastAsia" w:hAnsiTheme="majorBidi" w:cstheme="majorBidi"/>
          <w:bCs/>
          <w:iCs/>
          <w:sz w:val="24"/>
          <w:szCs w:val="24"/>
        </w:rPr>
        <w:t xml:space="preserve"> yang dipengaruhi oleh Kepemilikan Manajerial, </w:t>
      </w:r>
      <w:r>
        <w:rPr>
          <w:rFonts w:asciiTheme="majorBidi" w:eastAsiaTheme="minorEastAsia" w:hAnsiTheme="majorBidi" w:cstheme="majorBidi"/>
          <w:bCs/>
          <w:i/>
          <w:sz w:val="24"/>
          <w:szCs w:val="24"/>
        </w:rPr>
        <w:t xml:space="preserve">Corporate Social Responsibility, Firm Size, </w:t>
      </w:r>
      <w:r>
        <w:rPr>
          <w:rFonts w:asciiTheme="majorBidi" w:eastAsiaTheme="minorEastAsia" w:hAnsiTheme="majorBidi" w:cstheme="majorBidi"/>
          <w:bCs/>
          <w:iCs/>
          <w:sz w:val="24"/>
          <w:szCs w:val="24"/>
        </w:rPr>
        <w:t>dan Likuiditas pada laporan keuangan perusahaan karena hal tersebut bisa meminimalisir risiko kegagalan akan keputusan dalam berinvestasi.</w:t>
      </w:r>
    </w:p>
    <w:p w14:paraId="45761943" w14:textId="21AB3936" w:rsidR="00530826" w:rsidRDefault="00530826" w:rsidP="00D919D0">
      <w:pPr>
        <w:pStyle w:val="ListParagraph"/>
        <w:numPr>
          <w:ilvl w:val="0"/>
          <w:numId w:val="28"/>
        </w:numPr>
        <w:spacing w:line="480" w:lineRule="auto"/>
        <w:ind w:left="567" w:hanging="283"/>
        <w:jc w:val="both"/>
        <w:rPr>
          <w:rFonts w:asciiTheme="majorBidi" w:eastAsiaTheme="minorEastAsia" w:hAnsiTheme="majorBidi" w:cstheme="majorBidi"/>
          <w:bCs/>
          <w:iCs/>
          <w:sz w:val="24"/>
          <w:szCs w:val="24"/>
        </w:rPr>
      </w:pPr>
      <w:r>
        <w:rPr>
          <w:rFonts w:asciiTheme="majorBidi" w:eastAsiaTheme="minorEastAsia" w:hAnsiTheme="majorBidi" w:cstheme="majorBidi"/>
          <w:bCs/>
          <w:iCs/>
          <w:sz w:val="24"/>
          <w:szCs w:val="24"/>
        </w:rPr>
        <w:t>Bagi Peneliti Selanjutnya</w:t>
      </w:r>
    </w:p>
    <w:p w14:paraId="56E85A9F" w14:textId="4244474D" w:rsidR="00D913AF" w:rsidRDefault="00D913AF" w:rsidP="00D919D0">
      <w:pPr>
        <w:pStyle w:val="ListParagraph"/>
        <w:numPr>
          <w:ilvl w:val="0"/>
          <w:numId w:val="29"/>
        </w:numPr>
        <w:spacing w:line="480" w:lineRule="auto"/>
        <w:ind w:left="851" w:hanging="284"/>
        <w:jc w:val="both"/>
        <w:rPr>
          <w:rFonts w:asciiTheme="majorBidi" w:eastAsiaTheme="minorEastAsia" w:hAnsiTheme="majorBidi" w:cstheme="majorBidi"/>
          <w:bCs/>
          <w:iCs/>
          <w:sz w:val="24"/>
          <w:szCs w:val="24"/>
        </w:rPr>
      </w:pPr>
      <w:r>
        <w:rPr>
          <w:rFonts w:asciiTheme="majorBidi" w:eastAsiaTheme="minorEastAsia" w:hAnsiTheme="majorBidi" w:cstheme="majorBidi"/>
          <w:bCs/>
          <w:iCs/>
          <w:sz w:val="24"/>
          <w:szCs w:val="24"/>
        </w:rPr>
        <w:t>Untuk penelitian selanjutnya disarankan untuk mengganti sampel penelitian dengan jenis perusahaan yang lainnya seperti perusahaan manufaktur dan perusahan property. Untuk peneliti selanjutnya disarank</w:t>
      </w:r>
      <w:r w:rsidR="00530826">
        <w:rPr>
          <w:rFonts w:asciiTheme="majorBidi" w:eastAsiaTheme="minorEastAsia" w:hAnsiTheme="majorBidi" w:cstheme="majorBidi"/>
          <w:bCs/>
          <w:iCs/>
          <w:sz w:val="24"/>
          <w:szCs w:val="24"/>
        </w:rPr>
        <w:t xml:space="preserve">an </w:t>
      </w:r>
      <w:r w:rsidR="00530826">
        <w:rPr>
          <w:rFonts w:asciiTheme="majorBidi" w:eastAsiaTheme="minorEastAsia" w:hAnsiTheme="majorBidi" w:cstheme="majorBidi"/>
          <w:bCs/>
          <w:iCs/>
          <w:sz w:val="24"/>
          <w:szCs w:val="24"/>
        </w:rPr>
        <w:lastRenderedPageBreak/>
        <w:t xml:space="preserve">untuk menambah </w:t>
      </w:r>
      <w:r>
        <w:rPr>
          <w:rFonts w:asciiTheme="majorBidi" w:eastAsiaTheme="minorEastAsia" w:hAnsiTheme="majorBidi" w:cstheme="majorBidi"/>
          <w:bCs/>
          <w:iCs/>
          <w:sz w:val="24"/>
          <w:szCs w:val="24"/>
        </w:rPr>
        <w:t xml:space="preserve">variabel lain seperti kepemilikan institutional dan </w:t>
      </w:r>
      <w:r w:rsidR="00530826">
        <w:rPr>
          <w:rFonts w:asciiTheme="majorBidi" w:eastAsiaTheme="minorEastAsia" w:hAnsiTheme="majorBidi" w:cstheme="majorBidi"/>
          <w:bCs/>
          <w:iCs/>
          <w:sz w:val="24"/>
          <w:szCs w:val="24"/>
        </w:rPr>
        <w:t>Profitabilitas.</w:t>
      </w:r>
    </w:p>
    <w:p w14:paraId="07DEA4DA" w14:textId="2E830C01" w:rsidR="00D913AF" w:rsidRPr="00D913AF" w:rsidRDefault="00D913AF" w:rsidP="00C540E6">
      <w:pPr>
        <w:pStyle w:val="ListParagraph"/>
        <w:numPr>
          <w:ilvl w:val="0"/>
          <w:numId w:val="29"/>
        </w:numPr>
        <w:spacing w:line="480" w:lineRule="auto"/>
        <w:ind w:left="851" w:hanging="284"/>
        <w:jc w:val="both"/>
        <w:rPr>
          <w:rFonts w:asciiTheme="majorBidi" w:eastAsiaTheme="minorEastAsia" w:hAnsiTheme="majorBidi" w:cstheme="majorBidi"/>
          <w:bCs/>
          <w:iCs/>
          <w:sz w:val="24"/>
          <w:szCs w:val="24"/>
        </w:rPr>
      </w:pPr>
      <w:r>
        <w:rPr>
          <w:rFonts w:asciiTheme="majorBidi" w:eastAsiaTheme="minorEastAsia" w:hAnsiTheme="majorBidi" w:cstheme="majorBidi"/>
          <w:bCs/>
          <w:iCs/>
          <w:sz w:val="24"/>
          <w:szCs w:val="24"/>
        </w:rPr>
        <w:t xml:space="preserve">Dalam penelitian ini objek penelitian yang digunakan </w:t>
      </w:r>
      <w:r w:rsidR="00C540E6">
        <w:rPr>
          <w:rFonts w:asciiTheme="majorBidi" w:eastAsiaTheme="minorEastAsia" w:hAnsiTheme="majorBidi" w:cstheme="majorBidi"/>
          <w:bCs/>
          <w:iCs/>
          <w:sz w:val="24"/>
          <w:szCs w:val="24"/>
        </w:rPr>
        <w:t>9</w:t>
      </w:r>
      <w:r>
        <w:rPr>
          <w:rFonts w:asciiTheme="majorBidi" w:eastAsiaTheme="minorEastAsia" w:hAnsiTheme="majorBidi" w:cstheme="majorBidi"/>
          <w:bCs/>
          <w:iCs/>
          <w:sz w:val="24"/>
          <w:szCs w:val="24"/>
        </w:rPr>
        <w:t xml:space="preserve"> perusahaan selama tahun 2019-2023. Peneliti selanjutnya disarankan untuk menggunakan objek perusahaan </w:t>
      </w:r>
      <w:r w:rsidR="00757909">
        <w:rPr>
          <w:rFonts w:asciiTheme="majorBidi" w:eastAsiaTheme="minorEastAsia" w:hAnsiTheme="majorBidi" w:cstheme="majorBidi"/>
          <w:bCs/>
          <w:iCs/>
          <w:sz w:val="24"/>
          <w:szCs w:val="24"/>
        </w:rPr>
        <w:t>perbankan lainnya dan menambah atau periode penelitian.</w:t>
      </w:r>
    </w:p>
    <w:p w14:paraId="6C2AC6C6" w14:textId="77777777" w:rsidR="00E00AB6" w:rsidRPr="00E00AB6" w:rsidRDefault="00E00AB6" w:rsidP="00E00AB6">
      <w:pPr>
        <w:tabs>
          <w:tab w:val="left" w:pos="1680"/>
          <w:tab w:val="center" w:pos="4363"/>
        </w:tabs>
        <w:spacing w:line="480" w:lineRule="auto"/>
        <w:ind w:left="284" w:hanging="345"/>
        <w:jc w:val="both"/>
        <w:rPr>
          <w:rFonts w:asciiTheme="majorBidi" w:hAnsiTheme="majorBidi" w:cstheme="majorBidi"/>
          <w:b/>
          <w:sz w:val="24"/>
          <w:szCs w:val="24"/>
        </w:rPr>
      </w:pPr>
      <w:bookmarkStart w:id="38" w:name="_GoBack"/>
      <w:bookmarkEnd w:id="38"/>
    </w:p>
    <w:p w14:paraId="41B29C4F" w14:textId="77777777" w:rsidR="00E00AB6" w:rsidRPr="00545892" w:rsidRDefault="00E00AB6" w:rsidP="00B01B64">
      <w:pPr>
        <w:rPr>
          <w:rFonts w:asciiTheme="majorBidi" w:hAnsiTheme="majorBidi" w:cstheme="majorBidi"/>
          <w:bCs/>
          <w:sz w:val="24"/>
          <w:szCs w:val="24"/>
        </w:rPr>
      </w:pPr>
    </w:p>
    <w:sectPr w:rsidR="00E00AB6" w:rsidRPr="00545892" w:rsidSect="00516B87">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BAB250" w14:textId="77777777" w:rsidR="00116162" w:rsidRDefault="00116162" w:rsidP="00FA211A">
      <w:pPr>
        <w:spacing w:after="0" w:line="240" w:lineRule="auto"/>
      </w:pPr>
      <w:r>
        <w:separator/>
      </w:r>
    </w:p>
  </w:endnote>
  <w:endnote w:type="continuationSeparator" w:id="0">
    <w:p w14:paraId="065BC742" w14:textId="77777777" w:rsidR="00116162" w:rsidRDefault="00116162" w:rsidP="00FA2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FE992" w14:textId="77777777" w:rsidR="00C1156E" w:rsidRDefault="00C1156E" w:rsidP="001B415A">
    <w:pPr>
      <w:pStyle w:val="Footer"/>
      <w:tabs>
        <w:tab w:val="clear" w:pos="4513"/>
        <w:tab w:val="clear" w:pos="9026"/>
        <w:tab w:val="left" w:pos="489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5456796"/>
      <w:docPartObj>
        <w:docPartGallery w:val="Page Numbers (Bottom of Page)"/>
        <w:docPartUnique/>
      </w:docPartObj>
    </w:sdtPr>
    <w:sdtEndPr>
      <w:rPr>
        <w:noProof/>
      </w:rPr>
    </w:sdtEndPr>
    <w:sdtContent>
      <w:p w14:paraId="4E8BC307" w14:textId="77777777" w:rsidR="00C1156E" w:rsidRDefault="00C1156E">
        <w:pPr>
          <w:pStyle w:val="Footer"/>
          <w:jc w:val="center"/>
        </w:pPr>
        <w:r>
          <w:fldChar w:fldCharType="begin"/>
        </w:r>
        <w:r>
          <w:instrText xml:space="preserve"> PAGE   \* MERGEFORMAT </w:instrText>
        </w:r>
        <w:r>
          <w:fldChar w:fldCharType="separate"/>
        </w:r>
        <w:r w:rsidR="00587DB4">
          <w:rPr>
            <w:noProof/>
          </w:rPr>
          <w:t>50</w:t>
        </w:r>
        <w:r>
          <w:rPr>
            <w:noProof/>
          </w:rPr>
          <w:fldChar w:fldCharType="end"/>
        </w:r>
      </w:p>
    </w:sdtContent>
  </w:sdt>
  <w:p w14:paraId="62C5C34D" w14:textId="77777777" w:rsidR="00C1156E" w:rsidRDefault="00C1156E" w:rsidP="004168FD">
    <w:pPr>
      <w:pStyle w:val="Footer"/>
      <w:tabs>
        <w:tab w:val="clear" w:pos="9026"/>
        <w:tab w:val="left" w:pos="451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D53399" w14:textId="77777777" w:rsidR="00116162" w:rsidRDefault="00116162" w:rsidP="00FA211A">
      <w:pPr>
        <w:spacing w:after="0" w:line="240" w:lineRule="auto"/>
      </w:pPr>
      <w:r>
        <w:separator/>
      </w:r>
    </w:p>
  </w:footnote>
  <w:footnote w:type="continuationSeparator" w:id="0">
    <w:p w14:paraId="33814D99" w14:textId="77777777" w:rsidR="00116162" w:rsidRDefault="00116162" w:rsidP="00FA21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7149306"/>
      <w:docPartObj>
        <w:docPartGallery w:val="Page Numbers (Top of Page)"/>
        <w:docPartUnique/>
      </w:docPartObj>
    </w:sdtPr>
    <w:sdtEndPr>
      <w:rPr>
        <w:noProof/>
      </w:rPr>
    </w:sdtEndPr>
    <w:sdtContent>
      <w:p w14:paraId="19EE3CB6" w14:textId="77777777" w:rsidR="00C1156E" w:rsidRDefault="00C1156E">
        <w:pPr>
          <w:pStyle w:val="Header"/>
          <w:jc w:val="right"/>
        </w:pPr>
        <w:r>
          <w:fldChar w:fldCharType="begin"/>
        </w:r>
        <w:r>
          <w:instrText xml:space="preserve"> PAGE   \* MERGEFORMAT </w:instrText>
        </w:r>
        <w:r>
          <w:fldChar w:fldCharType="separate"/>
        </w:r>
        <w:r w:rsidR="00587DB4">
          <w:rPr>
            <w:noProof/>
          </w:rPr>
          <w:t>48</w:t>
        </w:r>
        <w:r>
          <w:rPr>
            <w:noProof/>
          </w:rPr>
          <w:fldChar w:fldCharType="end"/>
        </w:r>
      </w:p>
    </w:sdtContent>
  </w:sdt>
  <w:p w14:paraId="639BDF98" w14:textId="77777777" w:rsidR="00C1156E" w:rsidRDefault="00C115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A5531"/>
    <w:multiLevelType w:val="hybridMultilevel"/>
    <w:tmpl w:val="D39207B6"/>
    <w:lvl w:ilvl="0" w:tplc="04210019">
      <w:start w:val="1"/>
      <w:numFmt w:val="lowerLetter"/>
      <w:lvlText w:val="%1."/>
      <w:lvlJc w:val="left"/>
      <w:pPr>
        <w:ind w:left="1790" w:hanging="360"/>
      </w:pPr>
    </w:lvl>
    <w:lvl w:ilvl="1" w:tplc="04210019" w:tentative="1">
      <w:start w:val="1"/>
      <w:numFmt w:val="lowerLetter"/>
      <w:lvlText w:val="%2."/>
      <w:lvlJc w:val="left"/>
      <w:pPr>
        <w:ind w:left="2510" w:hanging="360"/>
      </w:pPr>
    </w:lvl>
    <w:lvl w:ilvl="2" w:tplc="0421001B" w:tentative="1">
      <w:start w:val="1"/>
      <w:numFmt w:val="lowerRoman"/>
      <w:lvlText w:val="%3."/>
      <w:lvlJc w:val="right"/>
      <w:pPr>
        <w:ind w:left="3230" w:hanging="180"/>
      </w:pPr>
    </w:lvl>
    <w:lvl w:ilvl="3" w:tplc="0421000F" w:tentative="1">
      <w:start w:val="1"/>
      <w:numFmt w:val="decimal"/>
      <w:lvlText w:val="%4."/>
      <w:lvlJc w:val="left"/>
      <w:pPr>
        <w:ind w:left="3950" w:hanging="360"/>
      </w:pPr>
    </w:lvl>
    <w:lvl w:ilvl="4" w:tplc="04210019" w:tentative="1">
      <w:start w:val="1"/>
      <w:numFmt w:val="lowerLetter"/>
      <w:lvlText w:val="%5."/>
      <w:lvlJc w:val="left"/>
      <w:pPr>
        <w:ind w:left="4670" w:hanging="360"/>
      </w:pPr>
    </w:lvl>
    <w:lvl w:ilvl="5" w:tplc="0421001B" w:tentative="1">
      <w:start w:val="1"/>
      <w:numFmt w:val="lowerRoman"/>
      <w:lvlText w:val="%6."/>
      <w:lvlJc w:val="right"/>
      <w:pPr>
        <w:ind w:left="5390" w:hanging="180"/>
      </w:pPr>
    </w:lvl>
    <w:lvl w:ilvl="6" w:tplc="0421000F" w:tentative="1">
      <w:start w:val="1"/>
      <w:numFmt w:val="decimal"/>
      <w:lvlText w:val="%7."/>
      <w:lvlJc w:val="left"/>
      <w:pPr>
        <w:ind w:left="6110" w:hanging="360"/>
      </w:pPr>
    </w:lvl>
    <w:lvl w:ilvl="7" w:tplc="04210019" w:tentative="1">
      <w:start w:val="1"/>
      <w:numFmt w:val="lowerLetter"/>
      <w:lvlText w:val="%8."/>
      <w:lvlJc w:val="left"/>
      <w:pPr>
        <w:ind w:left="6830" w:hanging="360"/>
      </w:pPr>
    </w:lvl>
    <w:lvl w:ilvl="8" w:tplc="0421001B" w:tentative="1">
      <w:start w:val="1"/>
      <w:numFmt w:val="lowerRoman"/>
      <w:lvlText w:val="%9."/>
      <w:lvlJc w:val="right"/>
      <w:pPr>
        <w:ind w:left="7550" w:hanging="180"/>
      </w:pPr>
    </w:lvl>
  </w:abstractNum>
  <w:abstractNum w:abstractNumId="1">
    <w:nsid w:val="16E17337"/>
    <w:multiLevelType w:val="hybridMultilevel"/>
    <w:tmpl w:val="A5EA8E66"/>
    <w:lvl w:ilvl="0" w:tplc="0ED44DDA">
      <w:start w:val="1"/>
      <w:numFmt w:val="decimal"/>
      <w:lvlText w:val="%1."/>
      <w:lvlJc w:val="left"/>
      <w:pPr>
        <w:ind w:left="360" w:hanging="360"/>
      </w:pPr>
      <w:rPr>
        <w:b w:val="0"/>
        <w:bCs/>
      </w:rPr>
    </w:lvl>
    <w:lvl w:ilvl="1" w:tplc="04210019" w:tentative="1">
      <w:start w:val="1"/>
      <w:numFmt w:val="lowerLetter"/>
      <w:lvlText w:val="%2."/>
      <w:lvlJc w:val="left"/>
      <w:pPr>
        <w:ind w:left="938" w:hanging="360"/>
      </w:pPr>
    </w:lvl>
    <w:lvl w:ilvl="2" w:tplc="0421001B" w:tentative="1">
      <w:start w:val="1"/>
      <w:numFmt w:val="lowerRoman"/>
      <w:lvlText w:val="%3."/>
      <w:lvlJc w:val="right"/>
      <w:pPr>
        <w:ind w:left="1658" w:hanging="180"/>
      </w:pPr>
    </w:lvl>
    <w:lvl w:ilvl="3" w:tplc="0421000F" w:tentative="1">
      <w:start w:val="1"/>
      <w:numFmt w:val="decimal"/>
      <w:lvlText w:val="%4."/>
      <w:lvlJc w:val="left"/>
      <w:pPr>
        <w:ind w:left="2378" w:hanging="360"/>
      </w:pPr>
    </w:lvl>
    <w:lvl w:ilvl="4" w:tplc="04210019" w:tentative="1">
      <w:start w:val="1"/>
      <w:numFmt w:val="lowerLetter"/>
      <w:lvlText w:val="%5."/>
      <w:lvlJc w:val="left"/>
      <w:pPr>
        <w:ind w:left="3098" w:hanging="360"/>
      </w:pPr>
    </w:lvl>
    <w:lvl w:ilvl="5" w:tplc="0421001B" w:tentative="1">
      <w:start w:val="1"/>
      <w:numFmt w:val="lowerRoman"/>
      <w:lvlText w:val="%6."/>
      <w:lvlJc w:val="right"/>
      <w:pPr>
        <w:ind w:left="3818" w:hanging="180"/>
      </w:pPr>
    </w:lvl>
    <w:lvl w:ilvl="6" w:tplc="0421000F" w:tentative="1">
      <w:start w:val="1"/>
      <w:numFmt w:val="decimal"/>
      <w:lvlText w:val="%7."/>
      <w:lvlJc w:val="left"/>
      <w:pPr>
        <w:ind w:left="4538" w:hanging="360"/>
      </w:pPr>
    </w:lvl>
    <w:lvl w:ilvl="7" w:tplc="04210019" w:tentative="1">
      <w:start w:val="1"/>
      <w:numFmt w:val="lowerLetter"/>
      <w:lvlText w:val="%8."/>
      <w:lvlJc w:val="left"/>
      <w:pPr>
        <w:ind w:left="5258" w:hanging="360"/>
      </w:pPr>
    </w:lvl>
    <w:lvl w:ilvl="8" w:tplc="0421001B" w:tentative="1">
      <w:start w:val="1"/>
      <w:numFmt w:val="lowerRoman"/>
      <w:lvlText w:val="%9."/>
      <w:lvlJc w:val="right"/>
      <w:pPr>
        <w:ind w:left="5978" w:hanging="180"/>
      </w:pPr>
    </w:lvl>
  </w:abstractNum>
  <w:abstractNum w:abstractNumId="2">
    <w:nsid w:val="176B0E37"/>
    <w:multiLevelType w:val="hybridMultilevel"/>
    <w:tmpl w:val="105026EC"/>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nsid w:val="186B77C2"/>
    <w:multiLevelType w:val="hybridMultilevel"/>
    <w:tmpl w:val="939A089E"/>
    <w:lvl w:ilvl="0" w:tplc="0ED44DDA">
      <w:start w:val="1"/>
      <w:numFmt w:val="decimal"/>
      <w:lvlText w:val="%1."/>
      <w:lvlJc w:val="left"/>
      <w:pPr>
        <w:ind w:left="862" w:hanging="360"/>
      </w:pPr>
      <w:rPr>
        <w:b w:val="0"/>
        <w:bCs/>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4">
    <w:nsid w:val="1A81058F"/>
    <w:multiLevelType w:val="hybridMultilevel"/>
    <w:tmpl w:val="2EEEB29A"/>
    <w:lvl w:ilvl="0" w:tplc="0421000F">
      <w:start w:val="1"/>
      <w:numFmt w:val="decimal"/>
      <w:lvlText w:val="%1."/>
      <w:lvlJc w:val="left"/>
      <w:pPr>
        <w:ind w:left="644" w:hanging="360"/>
      </w:pPr>
    </w:lvl>
    <w:lvl w:ilvl="1" w:tplc="04210019" w:tentative="1">
      <w:start w:val="1"/>
      <w:numFmt w:val="lowerLetter"/>
      <w:lvlText w:val="%2."/>
      <w:lvlJc w:val="left"/>
      <w:pPr>
        <w:ind w:left="1149" w:hanging="360"/>
      </w:pPr>
    </w:lvl>
    <w:lvl w:ilvl="2" w:tplc="0421001B" w:tentative="1">
      <w:start w:val="1"/>
      <w:numFmt w:val="lowerRoman"/>
      <w:lvlText w:val="%3."/>
      <w:lvlJc w:val="right"/>
      <w:pPr>
        <w:ind w:left="1869" w:hanging="180"/>
      </w:pPr>
    </w:lvl>
    <w:lvl w:ilvl="3" w:tplc="0421000F" w:tentative="1">
      <w:start w:val="1"/>
      <w:numFmt w:val="decimal"/>
      <w:lvlText w:val="%4."/>
      <w:lvlJc w:val="left"/>
      <w:pPr>
        <w:ind w:left="2589" w:hanging="360"/>
      </w:pPr>
    </w:lvl>
    <w:lvl w:ilvl="4" w:tplc="04210019" w:tentative="1">
      <w:start w:val="1"/>
      <w:numFmt w:val="lowerLetter"/>
      <w:lvlText w:val="%5."/>
      <w:lvlJc w:val="left"/>
      <w:pPr>
        <w:ind w:left="3309" w:hanging="360"/>
      </w:pPr>
    </w:lvl>
    <w:lvl w:ilvl="5" w:tplc="0421001B" w:tentative="1">
      <w:start w:val="1"/>
      <w:numFmt w:val="lowerRoman"/>
      <w:lvlText w:val="%6."/>
      <w:lvlJc w:val="right"/>
      <w:pPr>
        <w:ind w:left="4029" w:hanging="180"/>
      </w:pPr>
    </w:lvl>
    <w:lvl w:ilvl="6" w:tplc="0421000F" w:tentative="1">
      <w:start w:val="1"/>
      <w:numFmt w:val="decimal"/>
      <w:lvlText w:val="%7."/>
      <w:lvlJc w:val="left"/>
      <w:pPr>
        <w:ind w:left="4749" w:hanging="360"/>
      </w:pPr>
    </w:lvl>
    <w:lvl w:ilvl="7" w:tplc="04210019" w:tentative="1">
      <w:start w:val="1"/>
      <w:numFmt w:val="lowerLetter"/>
      <w:lvlText w:val="%8."/>
      <w:lvlJc w:val="left"/>
      <w:pPr>
        <w:ind w:left="5469" w:hanging="360"/>
      </w:pPr>
    </w:lvl>
    <w:lvl w:ilvl="8" w:tplc="0421001B" w:tentative="1">
      <w:start w:val="1"/>
      <w:numFmt w:val="lowerRoman"/>
      <w:lvlText w:val="%9."/>
      <w:lvlJc w:val="right"/>
      <w:pPr>
        <w:ind w:left="6189" w:hanging="180"/>
      </w:pPr>
    </w:lvl>
  </w:abstractNum>
  <w:abstractNum w:abstractNumId="5">
    <w:nsid w:val="1C2C09B1"/>
    <w:multiLevelType w:val="hybridMultilevel"/>
    <w:tmpl w:val="51CEE4A6"/>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
    <w:nsid w:val="1D4D3CC1"/>
    <w:multiLevelType w:val="hybridMultilevel"/>
    <w:tmpl w:val="D39207B6"/>
    <w:lvl w:ilvl="0" w:tplc="04210019">
      <w:start w:val="1"/>
      <w:numFmt w:val="lowerLetter"/>
      <w:lvlText w:val="%1."/>
      <w:lvlJc w:val="left"/>
      <w:pPr>
        <w:ind w:left="1790" w:hanging="360"/>
      </w:pPr>
    </w:lvl>
    <w:lvl w:ilvl="1" w:tplc="04210019" w:tentative="1">
      <w:start w:val="1"/>
      <w:numFmt w:val="lowerLetter"/>
      <w:lvlText w:val="%2."/>
      <w:lvlJc w:val="left"/>
      <w:pPr>
        <w:ind w:left="2510" w:hanging="360"/>
      </w:pPr>
    </w:lvl>
    <w:lvl w:ilvl="2" w:tplc="0421001B" w:tentative="1">
      <w:start w:val="1"/>
      <w:numFmt w:val="lowerRoman"/>
      <w:lvlText w:val="%3."/>
      <w:lvlJc w:val="right"/>
      <w:pPr>
        <w:ind w:left="3230" w:hanging="180"/>
      </w:pPr>
    </w:lvl>
    <w:lvl w:ilvl="3" w:tplc="0421000F" w:tentative="1">
      <w:start w:val="1"/>
      <w:numFmt w:val="decimal"/>
      <w:lvlText w:val="%4."/>
      <w:lvlJc w:val="left"/>
      <w:pPr>
        <w:ind w:left="3950" w:hanging="360"/>
      </w:pPr>
    </w:lvl>
    <w:lvl w:ilvl="4" w:tplc="04210019" w:tentative="1">
      <w:start w:val="1"/>
      <w:numFmt w:val="lowerLetter"/>
      <w:lvlText w:val="%5."/>
      <w:lvlJc w:val="left"/>
      <w:pPr>
        <w:ind w:left="4670" w:hanging="360"/>
      </w:pPr>
    </w:lvl>
    <w:lvl w:ilvl="5" w:tplc="0421001B" w:tentative="1">
      <w:start w:val="1"/>
      <w:numFmt w:val="lowerRoman"/>
      <w:lvlText w:val="%6."/>
      <w:lvlJc w:val="right"/>
      <w:pPr>
        <w:ind w:left="5390" w:hanging="180"/>
      </w:pPr>
    </w:lvl>
    <w:lvl w:ilvl="6" w:tplc="0421000F" w:tentative="1">
      <w:start w:val="1"/>
      <w:numFmt w:val="decimal"/>
      <w:lvlText w:val="%7."/>
      <w:lvlJc w:val="left"/>
      <w:pPr>
        <w:ind w:left="6110" w:hanging="360"/>
      </w:pPr>
    </w:lvl>
    <w:lvl w:ilvl="7" w:tplc="04210019" w:tentative="1">
      <w:start w:val="1"/>
      <w:numFmt w:val="lowerLetter"/>
      <w:lvlText w:val="%8."/>
      <w:lvlJc w:val="left"/>
      <w:pPr>
        <w:ind w:left="6830" w:hanging="360"/>
      </w:pPr>
    </w:lvl>
    <w:lvl w:ilvl="8" w:tplc="0421001B" w:tentative="1">
      <w:start w:val="1"/>
      <w:numFmt w:val="lowerRoman"/>
      <w:lvlText w:val="%9."/>
      <w:lvlJc w:val="right"/>
      <w:pPr>
        <w:ind w:left="7550" w:hanging="180"/>
      </w:pPr>
    </w:lvl>
  </w:abstractNum>
  <w:abstractNum w:abstractNumId="7">
    <w:nsid w:val="1DA1702D"/>
    <w:multiLevelType w:val="hybridMultilevel"/>
    <w:tmpl w:val="41F6FA84"/>
    <w:lvl w:ilvl="0" w:tplc="04210017">
      <w:start w:val="1"/>
      <w:numFmt w:val="lowerLetter"/>
      <w:lvlText w:val="%1)"/>
      <w:lvlJc w:val="left"/>
      <w:pPr>
        <w:ind w:left="1764" w:hanging="360"/>
      </w:pPr>
    </w:lvl>
    <w:lvl w:ilvl="1" w:tplc="04210017">
      <w:start w:val="1"/>
      <w:numFmt w:val="lowerLetter"/>
      <w:lvlText w:val="%2)"/>
      <w:lvlJc w:val="left"/>
      <w:pPr>
        <w:ind w:left="2484" w:hanging="360"/>
      </w:pPr>
    </w:lvl>
    <w:lvl w:ilvl="2" w:tplc="0421001B" w:tentative="1">
      <w:start w:val="1"/>
      <w:numFmt w:val="lowerRoman"/>
      <w:lvlText w:val="%3."/>
      <w:lvlJc w:val="right"/>
      <w:pPr>
        <w:ind w:left="3204" w:hanging="180"/>
      </w:pPr>
    </w:lvl>
    <w:lvl w:ilvl="3" w:tplc="0421000F" w:tentative="1">
      <w:start w:val="1"/>
      <w:numFmt w:val="decimal"/>
      <w:lvlText w:val="%4."/>
      <w:lvlJc w:val="left"/>
      <w:pPr>
        <w:ind w:left="3924" w:hanging="360"/>
      </w:pPr>
    </w:lvl>
    <w:lvl w:ilvl="4" w:tplc="04210019" w:tentative="1">
      <w:start w:val="1"/>
      <w:numFmt w:val="lowerLetter"/>
      <w:lvlText w:val="%5."/>
      <w:lvlJc w:val="left"/>
      <w:pPr>
        <w:ind w:left="4644" w:hanging="360"/>
      </w:pPr>
    </w:lvl>
    <w:lvl w:ilvl="5" w:tplc="0421001B" w:tentative="1">
      <w:start w:val="1"/>
      <w:numFmt w:val="lowerRoman"/>
      <w:lvlText w:val="%6."/>
      <w:lvlJc w:val="right"/>
      <w:pPr>
        <w:ind w:left="5364" w:hanging="180"/>
      </w:pPr>
    </w:lvl>
    <w:lvl w:ilvl="6" w:tplc="0421000F" w:tentative="1">
      <w:start w:val="1"/>
      <w:numFmt w:val="decimal"/>
      <w:lvlText w:val="%7."/>
      <w:lvlJc w:val="left"/>
      <w:pPr>
        <w:ind w:left="6084" w:hanging="360"/>
      </w:pPr>
    </w:lvl>
    <w:lvl w:ilvl="7" w:tplc="04210019" w:tentative="1">
      <w:start w:val="1"/>
      <w:numFmt w:val="lowerLetter"/>
      <w:lvlText w:val="%8."/>
      <w:lvlJc w:val="left"/>
      <w:pPr>
        <w:ind w:left="6804" w:hanging="360"/>
      </w:pPr>
    </w:lvl>
    <w:lvl w:ilvl="8" w:tplc="0421001B" w:tentative="1">
      <w:start w:val="1"/>
      <w:numFmt w:val="lowerRoman"/>
      <w:lvlText w:val="%9."/>
      <w:lvlJc w:val="right"/>
      <w:pPr>
        <w:ind w:left="7524" w:hanging="180"/>
      </w:pPr>
    </w:lvl>
  </w:abstractNum>
  <w:abstractNum w:abstractNumId="8">
    <w:nsid w:val="280E4C71"/>
    <w:multiLevelType w:val="hybridMultilevel"/>
    <w:tmpl w:val="8A1AAA2A"/>
    <w:lvl w:ilvl="0" w:tplc="0421000F">
      <w:start w:val="1"/>
      <w:numFmt w:val="decimal"/>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97D5D59"/>
    <w:multiLevelType w:val="hybridMultilevel"/>
    <w:tmpl w:val="E23217E0"/>
    <w:lvl w:ilvl="0" w:tplc="0421000F">
      <w:start w:val="1"/>
      <w:numFmt w:val="decimal"/>
      <w:lvlText w:val="%1."/>
      <w:lvlJc w:val="left"/>
      <w:pPr>
        <w:ind w:left="1364" w:hanging="360"/>
      </w:p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10">
    <w:nsid w:val="2B6450AD"/>
    <w:multiLevelType w:val="hybridMultilevel"/>
    <w:tmpl w:val="7F6AA748"/>
    <w:lvl w:ilvl="0" w:tplc="10E81018">
      <w:start w:val="1"/>
      <w:numFmt w:val="upperLetter"/>
      <w:pStyle w:val="Sub5"/>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
    <w:nsid w:val="2E5A5FFF"/>
    <w:multiLevelType w:val="hybridMultilevel"/>
    <w:tmpl w:val="EC26049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3742D90"/>
    <w:multiLevelType w:val="hybridMultilevel"/>
    <w:tmpl w:val="0E30A544"/>
    <w:lvl w:ilvl="0" w:tplc="A69AFF28">
      <w:start w:val="1"/>
      <w:numFmt w:val="lowerLetter"/>
      <w:lvlText w:val="%1."/>
      <w:lvlJc w:val="left"/>
      <w:pPr>
        <w:ind w:left="1354" w:hanging="360"/>
      </w:pPr>
      <w:rPr>
        <w:b/>
        <w:bCs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3">
    <w:nsid w:val="3D4838C0"/>
    <w:multiLevelType w:val="hybridMultilevel"/>
    <w:tmpl w:val="50D8E034"/>
    <w:lvl w:ilvl="0" w:tplc="63121AB0">
      <w:start w:val="1"/>
      <w:numFmt w:val="decimal"/>
      <w:lvlText w:val="%1."/>
      <w:lvlJc w:val="left"/>
      <w:pPr>
        <w:ind w:left="990" w:hanging="63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F780D13"/>
    <w:multiLevelType w:val="hybridMultilevel"/>
    <w:tmpl w:val="0E2CEAA8"/>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5">
    <w:nsid w:val="444721C7"/>
    <w:multiLevelType w:val="hybridMultilevel"/>
    <w:tmpl w:val="5D702DC0"/>
    <w:lvl w:ilvl="0" w:tplc="93A6AC38">
      <w:start w:val="1"/>
      <w:numFmt w:val="lowerLetter"/>
      <w:lvlText w:val="%1."/>
      <w:lvlJc w:val="left"/>
      <w:pPr>
        <w:ind w:left="1070" w:hanging="360"/>
      </w:pPr>
      <w:rPr>
        <w:i w:val="0"/>
        <w:iCs/>
      </w:rPr>
    </w:lvl>
    <w:lvl w:ilvl="1" w:tplc="38090019" w:tentative="1">
      <w:start w:val="1"/>
      <w:numFmt w:val="lowerLetter"/>
      <w:lvlText w:val="%2."/>
      <w:lvlJc w:val="left"/>
      <w:pPr>
        <w:ind w:left="1790" w:hanging="360"/>
      </w:pPr>
    </w:lvl>
    <w:lvl w:ilvl="2" w:tplc="3809001B" w:tentative="1">
      <w:start w:val="1"/>
      <w:numFmt w:val="lowerRoman"/>
      <w:lvlText w:val="%3."/>
      <w:lvlJc w:val="right"/>
      <w:pPr>
        <w:ind w:left="2510" w:hanging="180"/>
      </w:pPr>
    </w:lvl>
    <w:lvl w:ilvl="3" w:tplc="3809000F" w:tentative="1">
      <w:start w:val="1"/>
      <w:numFmt w:val="decimal"/>
      <w:lvlText w:val="%4."/>
      <w:lvlJc w:val="left"/>
      <w:pPr>
        <w:ind w:left="3230" w:hanging="360"/>
      </w:pPr>
    </w:lvl>
    <w:lvl w:ilvl="4" w:tplc="38090019" w:tentative="1">
      <w:start w:val="1"/>
      <w:numFmt w:val="lowerLetter"/>
      <w:lvlText w:val="%5."/>
      <w:lvlJc w:val="left"/>
      <w:pPr>
        <w:ind w:left="3950" w:hanging="360"/>
      </w:pPr>
    </w:lvl>
    <w:lvl w:ilvl="5" w:tplc="3809001B" w:tentative="1">
      <w:start w:val="1"/>
      <w:numFmt w:val="lowerRoman"/>
      <w:lvlText w:val="%6."/>
      <w:lvlJc w:val="right"/>
      <w:pPr>
        <w:ind w:left="4670" w:hanging="180"/>
      </w:pPr>
    </w:lvl>
    <w:lvl w:ilvl="6" w:tplc="3809000F" w:tentative="1">
      <w:start w:val="1"/>
      <w:numFmt w:val="decimal"/>
      <w:lvlText w:val="%7."/>
      <w:lvlJc w:val="left"/>
      <w:pPr>
        <w:ind w:left="5390" w:hanging="360"/>
      </w:pPr>
    </w:lvl>
    <w:lvl w:ilvl="7" w:tplc="38090019" w:tentative="1">
      <w:start w:val="1"/>
      <w:numFmt w:val="lowerLetter"/>
      <w:lvlText w:val="%8."/>
      <w:lvlJc w:val="left"/>
      <w:pPr>
        <w:ind w:left="6110" w:hanging="360"/>
      </w:pPr>
    </w:lvl>
    <w:lvl w:ilvl="8" w:tplc="3809001B" w:tentative="1">
      <w:start w:val="1"/>
      <w:numFmt w:val="lowerRoman"/>
      <w:lvlText w:val="%9."/>
      <w:lvlJc w:val="right"/>
      <w:pPr>
        <w:ind w:left="6830" w:hanging="180"/>
      </w:pPr>
    </w:lvl>
  </w:abstractNum>
  <w:abstractNum w:abstractNumId="16">
    <w:nsid w:val="4ACC3154"/>
    <w:multiLevelType w:val="hybridMultilevel"/>
    <w:tmpl w:val="43D486E6"/>
    <w:lvl w:ilvl="0" w:tplc="74126484">
      <w:start w:val="1"/>
      <w:numFmt w:val="decimal"/>
      <w:lvlText w:val="%1."/>
      <w:lvlJc w:val="left"/>
      <w:pPr>
        <w:ind w:left="502" w:hanging="360"/>
      </w:pPr>
      <w:rPr>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18348E9"/>
    <w:multiLevelType w:val="hybridMultilevel"/>
    <w:tmpl w:val="94FE6FD0"/>
    <w:lvl w:ilvl="0" w:tplc="04210011">
      <w:start w:val="1"/>
      <w:numFmt w:val="decimal"/>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8">
    <w:nsid w:val="51F97829"/>
    <w:multiLevelType w:val="hybridMultilevel"/>
    <w:tmpl w:val="F2485A52"/>
    <w:lvl w:ilvl="0" w:tplc="0421000F">
      <w:start w:val="1"/>
      <w:numFmt w:val="decimal"/>
      <w:lvlText w:val="%1."/>
      <w:lvlJc w:val="left"/>
      <w:pPr>
        <w:ind w:left="644" w:hanging="360"/>
      </w:pPr>
    </w:lvl>
    <w:lvl w:ilvl="1" w:tplc="04210019" w:tentative="1">
      <w:start w:val="1"/>
      <w:numFmt w:val="lowerLetter"/>
      <w:lvlText w:val="%2."/>
      <w:lvlJc w:val="left"/>
      <w:pPr>
        <w:ind w:left="1149" w:hanging="360"/>
      </w:pPr>
    </w:lvl>
    <w:lvl w:ilvl="2" w:tplc="0421001B" w:tentative="1">
      <w:start w:val="1"/>
      <w:numFmt w:val="lowerRoman"/>
      <w:lvlText w:val="%3."/>
      <w:lvlJc w:val="right"/>
      <w:pPr>
        <w:ind w:left="1869" w:hanging="180"/>
      </w:pPr>
    </w:lvl>
    <w:lvl w:ilvl="3" w:tplc="0421000F" w:tentative="1">
      <w:start w:val="1"/>
      <w:numFmt w:val="decimal"/>
      <w:lvlText w:val="%4."/>
      <w:lvlJc w:val="left"/>
      <w:pPr>
        <w:ind w:left="2589" w:hanging="360"/>
      </w:pPr>
    </w:lvl>
    <w:lvl w:ilvl="4" w:tplc="04210019" w:tentative="1">
      <w:start w:val="1"/>
      <w:numFmt w:val="lowerLetter"/>
      <w:lvlText w:val="%5."/>
      <w:lvlJc w:val="left"/>
      <w:pPr>
        <w:ind w:left="3309" w:hanging="360"/>
      </w:pPr>
    </w:lvl>
    <w:lvl w:ilvl="5" w:tplc="0421001B" w:tentative="1">
      <w:start w:val="1"/>
      <w:numFmt w:val="lowerRoman"/>
      <w:lvlText w:val="%6."/>
      <w:lvlJc w:val="right"/>
      <w:pPr>
        <w:ind w:left="4029" w:hanging="180"/>
      </w:pPr>
    </w:lvl>
    <w:lvl w:ilvl="6" w:tplc="0421000F" w:tentative="1">
      <w:start w:val="1"/>
      <w:numFmt w:val="decimal"/>
      <w:lvlText w:val="%7."/>
      <w:lvlJc w:val="left"/>
      <w:pPr>
        <w:ind w:left="4749" w:hanging="360"/>
      </w:pPr>
    </w:lvl>
    <w:lvl w:ilvl="7" w:tplc="04210019" w:tentative="1">
      <w:start w:val="1"/>
      <w:numFmt w:val="lowerLetter"/>
      <w:lvlText w:val="%8."/>
      <w:lvlJc w:val="left"/>
      <w:pPr>
        <w:ind w:left="5469" w:hanging="360"/>
      </w:pPr>
    </w:lvl>
    <w:lvl w:ilvl="8" w:tplc="0421001B" w:tentative="1">
      <w:start w:val="1"/>
      <w:numFmt w:val="lowerRoman"/>
      <w:lvlText w:val="%9."/>
      <w:lvlJc w:val="right"/>
      <w:pPr>
        <w:ind w:left="6189" w:hanging="180"/>
      </w:pPr>
    </w:lvl>
  </w:abstractNum>
  <w:abstractNum w:abstractNumId="19">
    <w:nsid w:val="59F9777E"/>
    <w:multiLevelType w:val="hybridMultilevel"/>
    <w:tmpl w:val="CF8E217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A331E78"/>
    <w:multiLevelType w:val="hybridMultilevel"/>
    <w:tmpl w:val="66FA16E8"/>
    <w:lvl w:ilvl="0" w:tplc="04210019">
      <w:start w:val="1"/>
      <w:numFmt w:val="lowerLetter"/>
      <w:lvlText w:val="%1."/>
      <w:lvlJc w:val="left"/>
      <w:pPr>
        <w:ind w:left="360" w:hanging="360"/>
      </w:pPr>
      <w:rPr>
        <w:i w:val="0"/>
        <w:iCs w:val="0"/>
      </w:rPr>
    </w:lvl>
    <w:lvl w:ilvl="1" w:tplc="04210019" w:tentative="1">
      <w:start w:val="1"/>
      <w:numFmt w:val="lowerLetter"/>
      <w:lvlText w:val="%2."/>
      <w:lvlJc w:val="left"/>
      <w:pPr>
        <w:ind w:left="1149" w:hanging="360"/>
      </w:pPr>
    </w:lvl>
    <w:lvl w:ilvl="2" w:tplc="0421001B" w:tentative="1">
      <w:start w:val="1"/>
      <w:numFmt w:val="lowerRoman"/>
      <w:lvlText w:val="%3."/>
      <w:lvlJc w:val="right"/>
      <w:pPr>
        <w:ind w:left="1869" w:hanging="180"/>
      </w:pPr>
    </w:lvl>
    <w:lvl w:ilvl="3" w:tplc="0421000F" w:tentative="1">
      <w:start w:val="1"/>
      <w:numFmt w:val="decimal"/>
      <w:lvlText w:val="%4."/>
      <w:lvlJc w:val="left"/>
      <w:pPr>
        <w:ind w:left="2589" w:hanging="360"/>
      </w:pPr>
    </w:lvl>
    <w:lvl w:ilvl="4" w:tplc="04210019" w:tentative="1">
      <w:start w:val="1"/>
      <w:numFmt w:val="lowerLetter"/>
      <w:lvlText w:val="%5."/>
      <w:lvlJc w:val="left"/>
      <w:pPr>
        <w:ind w:left="3309" w:hanging="360"/>
      </w:pPr>
    </w:lvl>
    <w:lvl w:ilvl="5" w:tplc="0421001B" w:tentative="1">
      <w:start w:val="1"/>
      <w:numFmt w:val="lowerRoman"/>
      <w:lvlText w:val="%6."/>
      <w:lvlJc w:val="right"/>
      <w:pPr>
        <w:ind w:left="4029" w:hanging="180"/>
      </w:pPr>
    </w:lvl>
    <w:lvl w:ilvl="6" w:tplc="0421000F" w:tentative="1">
      <w:start w:val="1"/>
      <w:numFmt w:val="decimal"/>
      <w:lvlText w:val="%7."/>
      <w:lvlJc w:val="left"/>
      <w:pPr>
        <w:ind w:left="4749" w:hanging="360"/>
      </w:pPr>
    </w:lvl>
    <w:lvl w:ilvl="7" w:tplc="04210019" w:tentative="1">
      <w:start w:val="1"/>
      <w:numFmt w:val="lowerLetter"/>
      <w:lvlText w:val="%8."/>
      <w:lvlJc w:val="left"/>
      <w:pPr>
        <w:ind w:left="5469" w:hanging="360"/>
      </w:pPr>
    </w:lvl>
    <w:lvl w:ilvl="8" w:tplc="0421001B" w:tentative="1">
      <w:start w:val="1"/>
      <w:numFmt w:val="lowerRoman"/>
      <w:lvlText w:val="%9."/>
      <w:lvlJc w:val="right"/>
      <w:pPr>
        <w:ind w:left="6189" w:hanging="180"/>
      </w:pPr>
    </w:lvl>
  </w:abstractNum>
  <w:abstractNum w:abstractNumId="21">
    <w:nsid w:val="5BA75AB7"/>
    <w:multiLevelType w:val="hybridMultilevel"/>
    <w:tmpl w:val="E330417E"/>
    <w:lvl w:ilvl="0" w:tplc="04210011">
      <w:start w:val="1"/>
      <w:numFmt w:val="decimal"/>
      <w:lvlText w:val="%1)"/>
      <w:lvlJc w:val="left"/>
      <w:pPr>
        <w:ind w:left="1790" w:hanging="360"/>
      </w:pPr>
    </w:lvl>
    <w:lvl w:ilvl="1" w:tplc="04210019" w:tentative="1">
      <w:start w:val="1"/>
      <w:numFmt w:val="lowerLetter"/>
      <w:lvlText w:val="%2."/>
      <w:lvlJc w:val="left"/>
      <w:pPr>
        <w:ind w:left="2510" w:hanging="360"/>
      </w:pPr>
    </w:lvl>
    <w:lvl w:ilvl="2" w:tplc="0421001B" w:tentative="1">
      <w:start w:val="1"/>
      <w:numFmt w:val="lowerRoman"/>
      <w:lvlText w:val="%3."/>
      <w:lvlJc w:val="right"/>
      <w:pPr>
        <w:ind w:left="3230" w:hanging="180"/>
      </w:pPr>
    </w:lvl>
    <w:lvl w:ilvl="3" w:tplc="0421000F" w:tentative="1">
      <w:start w:val="1"/>
      <w:numFmt w:val="decimal"/>
      <w:lvlText w:val="%4."/>
      <w:lvlJc w:val="left"/>
      <w:pPr>
        <w:ind w:left="3950" w:hanging="360"/>
      </w:pPr>
    </w:lvl>
    <w:lvl w:ilvl="4" w:tplc="04210019" w:tentative="1">
      <w:start w:val="1"/>
      <w:numFmt w:val="lowerLetter"/>
      <w:lvlText w:val="%5."/>
      <w:lvlJc w:val="left"/>
      <w:pPr>
        <w:ind w:left="4670" w:hanging="360"/>
      </w:pPr>
    </w:lvl>
    <w:lvl w:ilvl="5" w:tplc="0421001B" w:tentative="1">
      <w:start w:val="1"/>
      <w:numFmt w:val="lowerRoman"/>
      <w:lvlText w:val="%6."/>
      <w:lvlJc w:val="right"/>
      <w:pPr>
        <w:ind w:left="5390" w:hanging="180"/>
      </w:pPr>
    </w:lvl>
    <w:lvl w:ilvl="6" w:tplc="0421000F" w:tentative="1">
      <w:start w:val="1"/>
      <w:numFmt w:val="decimal"/>
      <w:lvlText w:val="%7."/>
      <w:lvlJc w:val="left"/>
      <w:pPr>
        <w:ind w:left="6110" w:hanging="360"/>
      </w:pPr>
    </w:lvl>
    <w:lvl w:ilvl="7" w:tplc="04210019" w:tentative="1">
      <w:start w:val="1"/>
      <w:numFmt w:val="lowerLetter"/>
      <w:lvlText w:val="%8."/>
      <w:lvlJc w:val="left"/>
      <w:pPr>
        <w:ind w:left="6830" w:hanging="360"/>
      </w:pPr>
    </w:lvl>
    <w:lvl w:ilvl="8" w:tplc="0421001B" w:tentative="1">
      <w:start w:val="1"/>
      <w:numFmt w:val="lowerRoman"/>
      <w:lvlText w:val="%9."/>
      <w:lvlJc w:val="right"/>
      <w:pPr>
        <w:ind w:left="7550" w:hanging="180"/>
      </w:pPr>
    </w:lvl>
  </w:abstractNum>
  <w:abstractNum w:abstractNumId="22">
    <w:nsid w:val="5BF3407E"/>
    <w:multiLevelType w:val="hybridMultilevel"/>
    <w:tmpl w:val="78166694"/>
    <w:lvl w:ilvl="0" w:tplc="04210019">
      <w:start w:val="1"/>
      <w:numFmt w:val="lowerLetter"/>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3">
    <w:nsid w:val="5F6322A3"/>
    <w:multiLevelType w:val="hybridMultilevel"/>
    <w:tmpl w:val="55924D60"/>
    <w:lvl w:ilvl="0" w:tplc="C6F66FB4">
      <w:start w:val="1"/>
      <w:numFmt w:val="decimal"/>
      <w:lvlText w:val="%1."/>
      <w:lvlJc w:val="left"/>
      <w:pPr>
        <w:ind w:left="1245" w:hanging="525"/>
      </w:pPr>
      <w:rPr>
        <w:rFonts w:hint="default"/>
        <w:i w:val="0"/>
        <w:i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648640F7"/>
    <w:multiLevelType w:val="hybridMultilevel"/>
    <w:tmpl w:val="4B3CCC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9E96445"/>
    <w:multiLevelType w:val="hybridMultilevel"/>
    <w:tmpl w:val="B6405684"/>
    <w:lvl w:ilvl="0" w:tplc="600AE848">
      <w:start w:val="10"/>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6A632ACB"/>
    <w:multiLevelType w:val="hybridMultilevel"/>
    <w:tmpl w:val="9440F382"/>
    <w:lvl w:ilvl="0" w:tplc="5C300084">
      <w:start w:val="1"/>
      <w:numFmt w:val="decimal"/>
      <w:lvlText w:val="%1."/>
      <w:lvlJc w:val="left"/>
      <w:pPr>
        <w:ind w:left="502" w:hanging="360"/>
      </w:pPr>
      <w:rPr>
        <w:b w:val="0"/>
        <w:bCs w:val="0"/>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7">
    <w:nsid w:val="6C14196F"/>
    <w:multiLevelType w:val="hybridMultilevel"/>
    <w:tmpl w:val="06543FE4"/>
    <w:lvl w:ilvl="0" w:tplc="0421000F">
      <w:start w:val="1"/>
      <w:numFmt w:val="decimal"/>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8">
    <w:nsid w:val="6D9E060F"/>
    <w:multiLevelType w:val="hybridMultilevel"/>
    <w:tmpl w:val="7C089DEA"/>
    <w:lvl w:ilvl="0" w:tplc="04210019">
      <w:start w:val="1"/>
      <w:numFmt w:val="lowerLetter"/>
      <w:lvlText w:val="%1."/>
      <w:lvlJc w:val="left"/>
      <w:pPr>
        <w:ind w:left="360" w:hanging="360"/>
      </w:pPr>
      <w:rPr>
        <w:i w:val="0"/>
        <w:iCs w:val="0"/>
      </w:rPr>
    </w:lvl>
    <w:lvl w:ilvl="1" w:tplc="04210019" w:tentative="1">
      <w:start w:val="1"/>
      <w:numFmt w:val="lowerLetter"/>
      <w:lvlText w:val="%2."/>
      <w:lvlJc w:val="left"/>
      <w:pPr>
        <w:ind w:left="1149" w:hanging="360"/>
      </w:pPr>
    </w:lvl>
    <w:lvl w:ilvl="2" w:tplc="0421001B" w:tentative="1">
      <w:start w:val="1"/>
      <w:numFmt w:val="lowerRoman"/>
      <w:lvlText w:val="%3."/>
      <w:lvlJc w:val="right"/>
      <w:pPr>
        <w:ind w:left="1869" w:hanging="180"/>
      </w:pPr>
    </w:lvl>
    <w:lvl w:ilvl="3" w:tplc="0421000F" w:tentative="1">
      <w:start w:val="1"/>
      <w:numFmt w:val="decimal"/>
      <w:lvlText w:val="%4."/>
      <w:lvlJc w:val="left"/>
      <w:pPr>
        <w:ind w:left="2589" w:hanging="360"/>
      </w:pPr>
    </w:lvl>
    <w:lvl w:ilvl="4" w:tplc="04210019" w:tentative="1">
      <w:start w:val="1"/>
      <w:numFmt w:val="lowerLetter"/>
      <w:lvlText w:val="%5."/>
      <w:lvlJc w:val="left"/>
      <w:pPr>
        <w:ind w:left="3309" w:hanging="360"/>
      </w:pPr>
    </w:lvl>
    <w:lvl w:ilvl="5" w:tplc="0421001B" w:tentative="1">
      <w:start w:val="1"/>
      <w:numFmt w:val="lowerRoman"/>
      <w:lvlText w:val="%6."/>
      <w:lvlJc w:val="right"/>
      <w:pPr>
        <w:ind w:left="4029" w:hanging="180"/>
      </w:pPr>
    </w:lvl>
    <w:lvl w:ilvl="6" w:tplc="0421000F" w:tentative="1">
      <w:start w:val="1"/>
      <w:numFmt w:val="decimal"/>
      <w:lvlText w:val="%7."/>
      <w:lvlJc w:val="left"/>
      <w:pPr>
        <w:ind w:left="4749" w:hanging="360"/>
      </w:pPr>
    </w:lvl>
    <w:lvl w:ilvl="7" w:tplc="04210019" w:tentative="1">
      <w:start w:val="1"/>
      <w:numFmt w:val="lowerLetter"/>
      <w:lvlText w:val="%8."/>
      <w:lvlJc w:val="left"/>
      <w:pPr>
        <w:ind w:left="5469" w:hanging="360"/>
      </w:pPr>
    </w:lvl>
    <w:lvl w:ilvl="8" w:tplc="0421001B" w:tentative="1">
      <w:start w:val="1"/>
      <w:numFmt w:val="lowerRoman"/>
      <w:lvlText w:val="%9."/>
      <w:lvlJc w:val="right"/>
      <w:pPr>
        <w:ind w:left="6189" w:hanging="180"/>
      </w:pPr>
    </w:lvl>
  </w:abstractNum>
  <w:abstractNum w:abstractNumId="29">
    <w:nsid w:val="75E7035C"/>
    <w:multiLevelType w:val="hybridMultilevel"/>
    <w:tmpl w:val="A4C47156"/>
    <w:lvl w:ilvl="0" w:tplc="04210011">
      <w:start w:val="1"/>
      <w:numFmt w:val="decimal"/>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30">
    <w:nsid w:val="772F15F8"/>
    <w:multiLevelType w:val="hybridMultilevel"/>
    <w:tmpl w:val="37C4B442"/>
    <w:lvl w:ilvl="0" w:tplc="0421000F">
      <w:start w:val="1"/>
      <w:numFmt w:val="decimal"/>
      <w:lvlText w:val="%1."/>
      <w:lvlJc w:val="left"/>
      <w:pPr>
        <w:ind w:left="644" w:hanging="360"/>
      </w:pPr>
    </w:lvl>
    <w:lvl w:ilvl="1" w:tplc="04210019" w:tentative="1">
      <w:start w:val="1"/>
      <w:numFmt w:val="lowerLetter"/>
      <w:lvlText w:val="%2."/>
      <w:lvlJc w:val="left"/>
      <w:pPr>
        <w:ind w:left="1149" w:hanging="360"/>
      </w:pPr>
    </w:lvl>
    <w:lvl w:ilvl="2" w:tplc="0421001B" w:tentative="1">
      <w:start w:val="1"/>
      <w:numFmt w:val="lowerRoman"/>
      <w:lvlText w:val="%3."/>
      <w:lvlJc w:val="right"/>
      <w:pPr>
        <w:ind w:left="1869" w:hanging="180"/>
      </w:pPr>
    </w:lvl>
    <w:lvl w:ilvl="3" w:tplc="0421000F" w:tentative="1">
      <w:start w:val="1"/>
      <w:numFmt w:val="decimal"/>
      <w:lvlText w:val="%4."/>
      <w:lvlJc w:val="left"/>
      <w:pPr>
        <w:ind w:left="2589" w:hanging="360"/>
      </w:pPr>
    </w:lvl>
    <w:lvl w:ilvl="4" w:tplc="04210019" w:tentative="1">
      <w:start w:val="1"/>
      <w:numFmt w:val="lowerLetter"/>
      <w:lvlText w:val="%5."/>
      <w:lvlJc w:val="left"/>
      <w:pPr>
        <w:ind w:left="3309" w:hanging="360"/>
      </w:pPr>
    </w:lvl>
    <w:lvl w:ilvl="5" w:tplc="0421001B" w:tentative="1">
      <w:start w:val="1"/>
      <w:numFmt w:val="lowerRoman"/>
      <w:lvlText w:val="%6."/>
      <w:lvlJc w:val="right"/>
      <w:pPr>
        <w:ind w:left="4029" w:hanging="180"/>
      </w:pPr>
    </w:lvl>
    <w:lvl w:ilvl="6" w:tplc="0421000F" w:tentative="1">
      <w:start w:val="1"/>
      <w:numFmt w:val="decimal"/>
      <w:lvlText w:val="%7."/>
      <w:lvlJc w:val="left"/>
      <w:pPr>
        <w:ind w:left="4749" w:hanging="360"/>
      </w:pPr>
    </w:lvl>
    <w:lvl w:ilvl="7" w:tplc="04210019" w:tentative="1">
      <w:start w:val="1"/>
      <w:numFmt w:val="lowerLetter"/>
      <w:lvlText w:val="%8."/>
      <w:lvlJc w:val="left"/>
      <w:pPr>
        <w:ind w:left="5469" w:hanging="360"/>
      </w:pPr>
    </w:lvl>
    <w:lvl w:ilvl="8" w:tplc="0421001B" w:tentative="1">
      <w:start w:val="1"/>
      <w:numFmt w:val="lowerRoman"/>
      <w:lvlText w:val="%9."/>
      <w:lvlJc w:val="right"/>
      <w:pPr>
        <w:ind w:left="6189" w:hanging="180"/>
      </w:pPr>
    </w:lvl>
  </w:abstractNum>
  <w:abstractNum w:abstractNumId="31">
    <w:nsid w:val="78B63D2E"/>
    <w:multiLevelType w:val="hybridMultilevel"/>
    <w:tmpl w:val="7B3E7260"/>
    <w:lvl w:ilvl="0" w:tplc="04210011">
      <w:start w:val="1"/>
      <w:numFmt w:val="decimal"/>
      <w:lvlText w:val="%1)"/>
      <w:lvlJc w:val="left"/>
      <w:pPr>
        <w:ind w:left="1495"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2">
    <w:nsid w:val="795879DB"/>
    <w:multiLevelType w:val="hybridMultilevel"/>
    <w:tmpl w:val="53F2D744"/>
    <w:lvl w:ilvl="0" w:tplc="04210019">
      <w:start w:val="1"/>
      <w:numFmt w:val="lowerLetter"/>
      <w:lvlText w:val="%1."/>
      <w:lvlJc w:val="left"/>
      <w:pPr>
        <w:ind w:left="360" w:hanging="360"/>
      </w:pPr>
      <w:rPr>
        <w:i w:val="0"/>
        <w:iCs w:val="0"/>
      </w:rPr>
    </w:lvl>
    <w:lvl w:ilvl="1" w:tplc="04210019" w:tentative="1">
      <w:start w:val="1"/>
      <w:numFmt w:val="lowerLetter"/>
      <w:lvlText w:val="%2."/>
      <w:lvlJc w:val="left"/>
      <w:pPr>
        <w:ind w:left="1149" w:hanging="360"/>
      </w:pPr>
    </w:lvl>
    <w:lvl w:ilvl="2" w:tplc="0421001B" w:tentative="1">
      <w:start w:val="1"/>
      <w:numFmt w:val="lowerRoman"/>
      <w:lvlText w:val="%3."/>
      <w:lvlJc w:val="right"/>
      <w:pPr>
        <w:ind w:left="1869" w:hanging="180"/>
      </w:pPr>
    </w:lvl>
    <w:lvl w:ilvl="3" w:tplc="0421000F" w:tentative="1">
      <w:start w:val="1"/>
      <w:numFmt w:val="decimal"/>
      <w:lvlText w:val="%4."/>
      <w:lvlJc w:val="left"/>
      <w:pPr>
        <w:ind w:left="2589" w:hanging="360"/>
      </w:pPr>
    </w:lvl>
    <w:lvl w:ilvl="4" w:tplc="04210019" w:tentative="1">
      <w:start w:val="1"/>
      <w:numFmt w:val="lowerLetter"/>
      <w:lvlText w:val="%5."/>
      <w:lvlJc w:val="left"/>
      <w:pPr>
        <w:ind w:left="3309" w:hanging="360"/>
      </w:pPr>
    </w:lvl>
    <w:lvl w:ilvl="5" w:tplc="0421001B" w:tentative="1">
      <w:start w:val="1"/>
      <w:numFmt w:val="lowerRoman"/>
      <w:lvlText w:val="%6."/>
      <w:lvlJc w:val="right"/>
      <w:pPr>
        <w:ind w:left="4029" w:hanging="180"/>
      </w:pPr>
    </w:lvl>
    <w:lvl w:ilvl="6" w:tplc="0421000F" w:tentative="1">
      <w:start w:val="1"/>
      <w:numFmt w:val="decimal"/>
      <w:lvlText w:val="%7."/>
      <w:lvlJc w:val="left"/>
      <w:pPr>
        <w:ind w:left="4749" w:hanging="360"/>
      </w:pPr>
    </w:lvl>
    <w:lvl w:ilvl="7" w:tplc="04210019" w:tentative="1">
      <w:start w:val="1"/>
      <w:numFmt w:val="lowerLetter"/>
      <w:lvlText w:val="%8."/>
      <w:lvlJc w:val="left"/>
      <w:pPr>
        <w:ind w:left="5469" w:hanging="360"/>
      </w:pPr>
    </w:lvl>
    <w:lvl w:ilvl="8" w:tplc="0421001B" w:tentative="1">
      <w:start w:val="1"/>
      <w:numFmt w:val="lowerRoman"/>
      <w:lvlText w:val="%9."/>
      <w:lvlJc w:val="right"/>
      <w:pPr>
        <w:ind w:left="6189" w:hanging="180"/>
      </w:pPr>
    </w:lvl>
  </w:abstractNum>
  <w:abstractNum w:abstractNumId="33">
    <w:nsid w:val="7ADA4797"/>
    <w:multiLevelType w:val="hybridMultilevel"/>
    <w:tmpl w:val="F6EA15CA"/>
    <w:lvl w:ilvl="0" w:tplc="04210019">
      <w:start w:val="1"/>
      <w:numFmt w:val="lowerLetter"/>
      <w:lvlText w:val="%1."/>
      <w:lvlJc w:val="left"/>
      <w:pPr>
        <w:ind w:left="1149" w:hanging="360"/>
      </w:pPr>
    </w:lvl>
    <w:lvl w:ilvl="1" w:tplc="04210019" w:tentative="1">
      <w:start w:val="1"/>
      <w:numFmt w:val="lowerLetter"/>
      <w:lvlText w:val="%2."/>
      <w:lvlJc w:val="left"/>
      <w:pPr>
        <w:ind w:left="1869" w:hanging="360"/>
      </w:pPr>
    </w:lvl>
    <w:lvl w:ilvl="2" w:tplc="0421001B" w:tentative="1">
      <w:start w:val="1"/>
      <w:numFmt w:val="lowerRoman"/>
      <w:lvlText w:val="%3."/>
      <w:lvlJc w:val="right"/>
      <w:pPr>
        <w:ind w:left="2589" w:hanging="180"/>
      </w:pPr>
    </w:lvl>
    <w:lvl w:ilvl="3" w:tplc="0421000F" w:tentative="1">
      <w:start w:val="1"/>
      <w:numFmt w:val="decimal"/>
      <w:lvlText w:val="%4."/>
      <w:lvlJc w:val="left"/>
      <w:pPr>
        <w:ind w:left="3309" w:hanging="360"/>
      </w:pPr>
    </w:lvl>
    <w:lvl w:ilvl="4" w:tplc="04210019" w:tentative="1">
      <w:start w:val="1"/>
      <w:numFmt w:val="lowerLetter"/>
      <w:lvlText w:val="%5."/>
      <w:lvlJc w:val="left"/>
      <w:pPr>
        <w:ind w:left="4029" w:hanging="360"/>
      </w:pPr>
    </w:lvl>
    <w:lvl w:ilvl="5" w:tplc="0421001B" w:tentative="1">
      <w:start w:val="1"/>
      <w:numFmt w:val="lowerRoman"/>
      <w:lvlText w:val="%6."/>
      <w:lvlJc w:val="right"/>
      <w:pPr>
        <w:ind w:left="4749" w:hanging="180"/>
      </w:pPr>
    </w:lvl>
    <w:lvl w:ilvl="6" w:tplc="0421000F" w:tentative="1">
      <w:start w:val="1"/>
      <w:numFmt w:val="decimal"/>
      <w:lvlText w:val="%7."/>
      <w:lvlJc w:val="left"/>
      <w:pPr>
        <w:ind w:left="5469" w:hanging="360"/>
      </w:pPr>
    </w:lvl>
    <w:lvl w:ilvl="7" w:tplc="04210019" w:tentative="1">
      <w:start w:val="1"/>
      <w:numFmt w:val="lowerLetter"/>
      <w:lvlText w:val="%8."/>
      <w:lvlJc w:val="left"/>
      <w:pPr>
        <w:ind w:left="6189" w:hanging="360"/>
      </w:pPr>
    </w:lvl>
    <w:lvl w:ilvl="8" w:tplc="0421001B" w:tentative="1">
      <w:start w:val="1"/>
      <w:numFmt w:val="lowerRoman"/>
      <w:lvlText w:val="%9."/>
      <w:lvlJc w:val="right"/>
      <w:pPr>
        <w:ind w:left="6909" w:hanging="180"/>
      </w:pPr>
    </w:lvl>
  </w:abstractNum>
  <w:abstractNum w:abstractNumId="34">
    <w:nsid w:val="7DB7188A"/>
    <w:multiLevelType w:val="hybridMultilevel"/>
    <w:tmpl w:val="9F061ABA"/>
    <w:lvl w:ilvl="0" w:tplc="CB5C30F6">
      <w:start w:val="1"/>
      <w:numFmt w:val="decimal"/>
      <w:lvlText w:val="%1)"/>
      <w:lvlJc w:val="left"/>
      <w:pPr>
        <w:ind w:left="1429" w:hanging="360"/>
      </w:pPr>
      <w:rPr>
        <w:i w:val="0"/>
        <w:iCs/>
      </w:rPr>
    </w:lvl>
    <w:lvl w:ilvl="1" w:tplc="A7028E22">
      <w:start w:val="1"/>
      <w:numFmt w:val="lowerLetter"/>
      <w:lvlText w:val="(%2)"/>
      <w:lvlJc w:val="left"/>
      <w:pPr>
        <w:ind w:left="2149" w:hanging="360"/>
      </w:pPr>
      <w:rPr>
        <w:rFonts w:hint="default"/>
      </w:r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13"/>
  </w:num>
  <w:num w:numId="2">
    <w:abstractNumId w:val="23"/>
  </w:num>
  <w:num w:numId="3">
    <w:abstractNumId w:val="14"/>
  </w:num>
  <w:num w:numId="4">
    <w:abstractNumId w:val="31"/>
  </w:num>
  <w:num w:numId="5">
    <w:abstractNumId w:val="3"/>
  </w:num>
  <w:num w:numId="6">
    <w:abstractNumId w:val="1"/>
  </w:num>
  <w:num w:numId="7">
    <w:abstractNumId w:val="11"/>
  </w:num>
  <w:num w:numId="8">
    <w:abstractNumId w:val="18"/>
  </w:num>
  <w:num w:numId="9">
    <w:abstractNumId w:val="8"/>
  </w:num>
  <w:num w:numId="10">
    <w:abstractNumId w:val="9"/>
  </w:num>
  <w:num w:numId="11">
    <w:abstractNumId w:val="33"/>
  </w:num>
  <w:num w:numId="12">
    <w:abstractNumId w:val="2"/>
  </w:num>
  <w:num w:numId="13">
    <w:abstractNumId w:val="34"/>
  </w:num>
  <w:num w:numId="14">
    <w:abstractNumId w:val="7"/>
  </w:num>
  <w:num w:numId="15">
    <w:abstractNumId w:val="22"/>
  </w:num>
  <w:num w:numId="16">
    <w:abstractNumId w:val="29"/>
  </w:num>
  <w:num w:numId="17">
    <w:abstractNumId w:val="21"/>
  </w:num>
  <w:num w:numId="18">
    <w:abstractNumId w:val="12"/>
  </w:num>
  <w:num w:numId="19">
    <w:abstractNumId w:val="28"/>
  </w:num>
  <w:num w:numId="20">
    <w:abstractNumId w:val="27"/>
  </w:num>
  <w:num w:numId="21">
    <w:abstractNumId w:val="0"/>
  </w:num>
  <w:num w:numId="22">
    <w:abstractNumId w:val="17"/>
  </w:num>
  <w:num w:numId="23">
    <w:abstractNumId w:val="30"/>
  </w:num>
  <w:num w:numId="24">
    <w:abstractNumId w:val="15"/>
  </w:num>
  <w:num w:numId="25">
    <w:abstractNumId w:val="20"/>
  </w:num>
  <w:num w:numId="26">
    <w:abstractNumId w:val="10"/>
  </w:num>
  <w:num w:numId="27">
    <w:abstractNumId w:val="4"/>
  </w:num>
  <w:num w:numId="28">
    <w:abstractNumId w:val="5"/>
  </w:num>
  <w:num w:numId="29">
    <w:abstractNumId w:val="6"/>
  </w:num>
  <w:num w:numId="30">
    <w:abstractNumId w:val="19"/>
  </w:num>
  <w:num w:numId="31">
    <w:abstractNumId w:val="26"/>
  </w:num>
  <w:num w:numId="32">
    <w:abstractNumId w:val="25"/>
  </w:num>
  <w:num w:numId="33">
    <w:abstractNumId w:val="16"/>
  </w:num>
  <w:num w:numId="34">
    <w:abstractNumId w:val="24"/>
  </w:num>
  <w:num w:numId="35">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B87"/>
    <w:rsid w:val="000028D6"/>
    <w:rsid w:val="000040D9"/>
    <w:rsid w:val="00004A03"/>
    <w:rsid w:val="00010BB5"/>
    <w:rsid w:val="00010F6A"/>
    <w:rsid w:val="0001283E"/>
    <w:rsid w:val="00012B35"/>
    <w:rsid w:val="00015293"/>
    <w:rsid w:val="00021D66"/>
    <w:rsid w:val="0003159E"/>
    <w:rsid w:val="0003198B"/>
    <w:rsid w:val="000344D3"/>
    <w:rsid w:val="00034EEF"/>
    <w:rsid w:val="000351A9"/>
    <w:rsid w:val="000406BE"/>
    <w:rsid w:val="000449C8"/>
    <w:rsid w:val="00044B3B"/>
    <w:rsid w:val="0004517E"/>
    <w:rsid w:val="0004787E"/>
    <w:rsid w:val="000502B0"/>
    <w:rsid w:val="00051116"/>
    <w:rsid w:val="00052815"/>
    <w:rsid w:val="00061345"/>
    <w:rsid w:val="00061885"/>
    <w:rsid w:val="00063242"/>
    <w:rsid w:val="00063ACA"/>
    <w:rsid w:val="0006569A"/>
    <w:rsid w:val="00070F2F"/>
    <w:rsid w:val="000711C0"/>
    <w:rsid w:val="00071913"/>
    <w:rsid w:val="00071F9B"/>
    <w:rsid w:val="0007512B"/>
    <w:rsid w:val="00075562"/>
    <w:rsid w:val="000802C6"/>
    <w:rsid w:val="00080523"/>
    <w:rsid w:val="00081813"/>
    <w:rsid w:val="000828B8"/>
    <w:rsid w:val="000868AC"/>
    <w:rsid w:val="0009259F"/>
    <w:rsid w:val="00093933"/>
    <w:rsid w:val="00094EF2"/>
    <w:rsid w:val="000A0688"/>
    <w:rsid w:val="000A26A1"/>
    <w:rsid w:val="000A45F1"/>
    <w:rsid w:val="000A6077"/>
    <w:rsid w:val="000A66A2"/>
    <w:rsid w:val="000A6F65"/>
    <w:rsid w:val="000B32F6"/>
    <w:rsid w:val="000B47B7"/>
    <w:rsid w:val="000B521B"/>
    <w:rsid w:val="000C3B1D"/>
    <w:rsid w:val="000C579C"/>
    <w:rsid w:val="000D42F5"/>
    <w:rsid w:val="000D464E"/>
    <w:rsid w:val="000E0DE6"/>
    <w:rsid w:val="000F4945"/>
    <w:rsid w:val="000F51B7"/>
    <w:rsid w:val="00102F91"/>
    <w:rsid w:val="001054E6"/>
    <w:rsid w:val="00107592"/>
    <w:rsid w:val="001107A8"/>
    <w:rsid w:val="001122DA"/>
    <w:rsid w:val="00112A7B"/>
    <w:rsid w:val="001143FF"/>
    <w:rsid w:val="00114CEA"/>
    <w:rsid w:val="00116162"/>
    <w:rsid w:val="00123F09"/>
    <w:rsid w:val="00124591"/>
    <w:rsid w:val="001300C3"/>
    <w:rsid w:val="00130B2A"/>
    <w:rsid w:val="00134D85"/>
    <w:rsid w:val="00136ABB"/>
    <w:rsid w:val="00143DF7"/>
    <w:rsid w:val="00145521"/>
    <w:rsid w:val="00147396"/>
    <w:rsid w:val="00147BBA"/>
    <w:rsid w:val="00153939"/>
    <w:rsid w:val="0015406F"/>
    <w:rsid w:val="00154359"/>
    <w:rsid w:val="00156766"/>
    <w:rsid w:val="00161842"/>
    <w:rsid w:val="0016190F"/>
    <w:rsid w:val="0016416A"/>
    <w:rsid w:val="00164261"/>
    <w:rsid w:val="00170E81"/>
    <w:rsid w:val="00173A60"/>
    <w:rsid w:val="00173BAA"/>
    <w:rsid w:val="00174E53"/>
    <w:rsid w:val="001774D2"/>
    <w:rsid w:val="001778E6"/>
    <w:rsid w:val="00180510"/>
    <w:rsid w:val="0018099B"/>
    <w:rsid w:val="0018249A"/>
    <w:rsid w:val="00184510"/>
    <w:rsid w:val="00186AEC"/>
    <w:rsid w:val="00191AEA"/>
    <w:rsid w:val="00195650"/>
    <w:rsid w:val="00195BEC"/>
    <w:rsid w:val="001A1782"/>
    <w:rsid w:val="001A301F"/>
    <w:rsid w:val="001A6C49"/>
    <w:rsid w:val="001B415A"/>
    <w:rsid w:val="001C246D"/>
    <w:rsid w:val="001C7643"/>
    <w:rsid w:val="001D02E8"/>
    <w:rsid w:val="001D27A9"/>
    <w:rsid w:val="001D6214"/>
    <w:rsid w:val="001D7406"/>
    <w:rsid w:val="001D75DF"/>
    <w:rsid w:val="001E56C0"/>
    <w:rsid w:val="001E68C6"/>
    <w:rsid w:val="001F7F1B"/>
    <w:rsid w:val="002014AD"/>
    <w:rsid w:val="00201DA9"/>
    <w:rsid w:val="002071AD"/>
    <w:rsid w:val="00207365"/>
    <w:rsid w:val="002143F9"/>
    <w:rsid w:val="00215AF2"/>
    <w:rsid w:val="00216458"/>
    <w:rsid w:val="00217B95"/>
    <w:rsid w:val="00223031"/>
    <w:rsid w:val="0022420A"/>
    <w:rsid w:val="002276C9"/>
    <w:rsid w:val="002310DD"/>
    <w:rsid w:val="002325B7"/>
    <w:rsid w:val="00237312"/>
    <w:rsid w:val="00250806"/>
    <w:rsid w:val="00251C28"/>
    <w:rsid w:val="00253206"/>
    <w:rsid w:val="002534C4"/>
    <w:rsid w:val="0025441B"/>
    <w:rsid w:val="0026088C"/>
    <w:rsid w:val="00265271"/>
    <w:rsid w:val="00265698"/>
    <w:rsid w:val="002663A8"/>
    <w:rsid w:val="0026699F"/>
    <w:rsid w:val="0027017C"/>
    <w:rsid w:val="0027069D"/>
    <w:rsid w:val="00272B3B"/>
    <w:rsid w:val="00272ED3"/>
    <w:rsid w:val="00273B0A"/>
    <w:rsid w:val="002755DC"/>
    <w:rsid w:val="002803F5"/>
    <w:rsid w:val="002812FF"/>
    <w:rsid w:val="002816A1"/>
    <w:rsid w:val="00284C95"/>
    <w:rsid w:val="002919D8"/>
    <w:rsid w:val="00292334"/>
    <w:rsid w:val="00294C38"/>
    <w:rsid w:val="00295C8E"/>
    <w:rsid w:val="00296637"/>
    <w:rsid w:val="002A034C"/>
    <w:rsid w:val="002A0EED"/>
    <w:rsid w:val="002A1FC5"/>
    <w:rsid w:val="002A68F4"/>
    <w:rsid w:val="002B2CF5"/>
    <w:rsid w:val="002B387F"/>
    <w:rsid w:val="002B5BC7"/>
    <w:rsid w:val="002B6FD4"/>
    <w:rsid w:val="002B7FE4"/>
    <w:rsid w:val="002C0A41"/>
    <w:rsid w:val="002C4F38"/>
    <w:rsid w:val="002C6DC4"/>
    <w:rsid w:val="002D4191"/>
    <w:rsid w:val="002E04BE"/>
    <w:rsid w:val="002E1217"/>
    <w:rsid w:val="002E1AE3"/>
    <w:rsid w:val="002E1DD7"/>
    <w:rsid w:val="002E2506"/>
    <w:rsid w:val="002E758A"/>
    <w:rsid w:val="002F17C2"/>
    <w:rsid w:val="002F4C3D"/>
    <w:rsid w:val="002F7171"/>
    <w:rsid w:val="00301E12"/>
    <w:rsid w:val="00304652"/>
    <w:rsid w:val="00304EC6"/>
    <w:rsid w:val="00307CFF"/>
    <w:rsid w:val="00311ACC"/>
    <w:rsid w:val="00321D3E"/>
    <w:rsid w:val="00325711"/>
    <w:rsid w:val="00327181"/>
    <w:rsid w:val="00335F07"/>
    <w:rsid w:val="0034180A"/>
    <w:rsid w:val="00341A95"/>
    <w:rsid w:val="00344E27"/>
    <w:rsid w:val="00345B4F"/>
    <w:rsid w:val="00351378"/>
    <w:rsid w:val="00353846"/>
    <w:rsid w:val="00366CDE"/>
    <w:rsid w:val="00367B1B"/>
    <w:rsid w:val="00370554"/>
    <w:rsid w:val="00371768"/>
    <w:rsid w:val="00373646"/>
    <w:rsid w:val="00392AD1"/>
    <w:rsid w:val="00397619"/>
    <w:rsid w:val="00397DE9"/>
    <w:rsid w:val="003A56A4"/>
    <w:rsid w:val="003A5BEB"/>
    <w:rsid w:val="003A6567"/>
    <w:rsid w:val="003B4662"/>
    <w:rsid w:val="003B4F7B"/>
    <w:rsid w:val="003B5E2B"/>
    <w:rsid w:val="003C1577"/>
    <w:rsid w:val="003C3959"/>
    <w:rsid w:val="003C39BB"/>
    <w:rsid w:val="003C417E"/>
    <w:rsid w:val="003C5834"/>
    <w:rsid w:val="003C61E9"/>
    <w:rsid w:val="003D0317"/>
    <w:rsid w:val="003D574E"/>
    <w:rsid w:val="003E254A"/>
    <w:rsid w:val="003E55D6"/>
    <w:rsid w:val="003F3186"/>
    <w:rsid w:val="003F3E44"/>
    <w:rsid w:val="003F562E"/>
    <w:rsid w:val="003F69CC"/>
    <w:rsid w:val="003F788B"/>
    <w:rsid w:val="00401B42"/>
    <w:rsid w:val="0040561B"/>
    <w:rsid w:val="00411BBA"/>
    <w:rsid w:val="0041600F"/>
    <w:rsid w:val="004168FD"/>
    <w:rsid w:val="00416DCF"/>
    <w:rsid w:val="0042002D"/>
    <w:rsid w:val="00420A7F"/>
    <w:rsid w:val="004223C3"/>
    <w:rsid w:val="004278FB"/>
    <w:rsid w:val="00427ABE"/>
    <w:rsid w:val="00430959"/>
    <w:rsid w:val="00430F45"/>
    <w:rsid w:val="00431261"/>
    <w:rsid w:val="00432F9C"/>
    <w:rsid w:val="00434226"/>
    <w:rsid w:val="004346E1"/>
    <w:rsid w:val="00435652"/>
    <w:rsid w:val="00436E63"/>
    <w:rsid w:val="004416FF"/>
    <w:rsid w:val="004431CB"/>
    <w:rsid w:val="00445473"/>
    <w:rsid w:val="0044573C"/>
    <w:rsid w:val="004459C8"/>
    <w:rsid w:val="0045059E"/>
    <w:rsid w:val="00454796"/>
    <w:rsid w:val="00455865"/>
    <w:rsid w:val="00455FD2"/>
    <w:rsid w:val="0046228E"/>
    <w:rsid w:val="004654D2"/>
    <w:rsid w:val="004708AA"/>
    <w:rsid w:val="00481030"/>
    <w:rsid w:val="004831EF"/>
    <w:rsid w:val="00486DBC"/>
    <w:rsid w:val="00497F47"/>
    <w:rsid w:val="004A290F"/>
    <w:rsid w:val="004A3981"/>
    <w:rsid w:val="004A4D27"/>
    <w:rsid w:val="004B07C5"/>
    <w:rsid w:val="004B1911"/>
    <w:rsid w:val="004B2A5F"/>
    <w:rsid w:val="004B361E"/>
    <w:rsid w:val="004B3AEE"/>
    <w:rsid w:val="004B44B1"/>
    <w:rsid w:val="004B4B15"/>
    <w:rsid w:val="004B7ACA"/>
    <w:rsid w:val="004C07E3"/>
    <w:rsid w:val="004C2D2B"/>
    <w:rsid w:val="004C4964"/>
    <w:rsid w:val="004C6C46"/>
    <w:rsid w:val="004D5BE2"/>
    <w:rsid w:val="004D66B6"/>
    <w:rsid w:val="004E02BD"/>
    <w:rsid w:val="004E28A3"/>
    <w:rsid w:val="004E7D05"/>
    <w:rsid w:val="004E7DC8"/>
    <w:rsid w:val="004F3FD6"/>
    <w:rsid w:val="004F417D"/>
    <w:rsid w:val="004F6AD8"/>
    <w:rsid w:val="004F7222"/>
    <w:rsid w:val="0050043E"/>
    <w:rsid w:val="00500E2A"/>
    <w:rsid w:val="005031D2"/>
    <w:rsid w:val="00504DEB"/>
    <w:rsid w:val="00507173"/>
    <w:rsid w:val="00510AC4"/>
    <w:rsid w:val="005120E5"/>
    <w:rsid w:val="00513045"/>
    <w:rsid w:val="00513CD2"/>
    <w:rsid w:val="005143A0"/>
    <w:rsid w:val="00514A9A"/>
    <w:rsid w:val="00516B87"/>
    <w:rsid w:val="0052086B"/>
    <w:rsid w:val="00521784"/>
    <w:rsid w:val="005217B8"/>
    <w:rsid w:val="00522BC6"/>
    <w:rsid w:val="00524EAC"/>
    <w:rsid w:val="00530826"/>
    <w:rsid w:val="00531318"/>
    <w:rsid w:val="00534A80"/>
    <w:rsid w:val="0053575C"/>
    <w:rsid w:val="00535B3B"/>
    <w:rsid w:val="0053744C"/>
    <w:rsid w:val="00541740"/>
    <w:rsid w:val="00541D18"/>
    <w:rsid w:val="00544BD6"/>
    <w:rsid w:val="00544F84"/>
    <w:rsid w:val="00545892"/>
    <w:rsid w:val="00547E3D"/>
    <w:rsid w:val="00547F2C"/>
    <w:rsid w:val="0055074C"/>
    <w:rsid w:val="0055115B"/>
    <w:rsid w:val="00552395"/>
    <w:rsid w:val="00552877"/>
    <w:rsid w:val="00554157"/>
    <w:rsid w:val="0055466B"/>
    <w:rsid w:val="005605AC"/>
    <w:rsid w:val="00560FFE"/>
    <w:rsid w:val="005645F4"/>
    <w:rsid w:val="00566F26"/>
    <w:rsid w:val="005706E2"/>
    <w:rsid w:val="00574589"/>
    <w:rsid w:val="00577022"/>
    <w:rsid w:val="00577B6A"/>
    <w:rsid w:val="005820B1"/>
    <w:rsid w:val="00583344"/>
    <w:rsid w:val="00587DB4"/>
    <w:rsid w:val="005916EA"/>
    <w:rsid w:val="00592C54"/>
    <w:rsid w:val="00593195"/>
    <w:rsid w:val="0059348E"/>
    <w:rsid w:val="005936B2"/>
    <w:rsid w:val="0059792E"/>
    <w:rsid w:val="005A1C69"/>
    <w:rsid w:val="005A517E"/>
    <w:rsid w:val="005A552B"/>
    <w:rsid w:val="005A7C73"/>
    <w:rsid w:val="005A7DB5"/>
    <w:rsid w:val="005B202C"/>
    <w:rsid w:val="005B231B"/>
    <w:rsid w:val="005B2C9D"/>
    <w:rsid w:val="005B2CD3"/>
    <w:rsid w:val="005B7B7D"/>
    <w:rsid w:val="005C6F8B"/>
    <w:rsid w:val="005D1B56"/>
    <w:rsid w:val="005E1867"/>
    <w:rsid w:val="005E1D06"/>
    <w:rsid w:val="005E41E5"/>
    <w:rsid w:val="00600627"/>
    <w:rsid w:val="00602AEE"/>
    <w:rsid w:val="00603967"/>
    <w:rsid w:val="00604E06"/>
    <w:rsid w:val="00607037"/>
    <w:rsid w:val="0061185C"/>
    <w:rsid w:val="00616701"/>
    <w:rsid w:val="00617249"/>
    <w:rsid w:val="00623E61"/>
    <w:rsid w:val="00627E7F"/>
    <w:rsid w:val="00630833"/>
    <w:rsid w:val="00644C8F"/>
    <w:rsid w:val="00647DBC"/>
    <w:rsid w:val="006501EE"/>
    <w:rsid w:val="00651B9A"/>
    <w:rsid w:val="00653603"/>
    <w:rsid w:val="006539C2"/>
    <w:rsid w:val="00653F38"/>
    <w:rsid w:val="00654616"/>
    <w:rsid w:val="00655230"/>
    <w:rsid w:val="00656282"/>
    <w:rsid w:val="00661BF9"/>
    <w:rsid w:val="00662342"/>
    <w:rsid w:val="00662C1F"/>
    <w:rsid w:val="00670955"/>
    <w:rsid w:val="00673349"/>
    <w:rsid w:val="0067692C"/>
    <w:rsid w:val="006814DD"/>
    <w:rsid w:val="00681FEE"/>
    <w:rsid w:val="00682569"/>
    <w:rsid w:val="006844B2"/>
    <w:rsid w:val="00686222"/>
    <w:rsid w:val="00686B27"/>
    <w:rsid w:val="00687972"/>
    <w:rsid w:val="00692DEE"/>
    <w:rsid w:val="0069664E"/>
    <w:rsid w:val="006A27A0"/>
    <w:rsid w:val="006A2EC7"/>
    <w:rsid w:val="006A752A"/>
    <w:rsid w:val="006A7A76"/>
    <w:rsid w:val="006B7AA3"/>
    <w:rsid w:val="006C5BB1"/>
    <w:rsid w:val="006D0AE1"/>
    <w:rsid w:val="006D600C"/>
    <w:rsid w:val="006D7722"/>
    <w:rsid w:val="006E2114"/>
    <w:rsid w:val="006E26FD"/>
    <w:rsid w:val="006E30FD"/>
    <w:rsid w:val="006E3876"/>
    <w:rsid w:val="006E6772"/>
    <w:rsid w:val="006E6E24"/>
    <w:rsid w:val="006F24F2"/>
    <w:rsid w:val="006F2EF8"/>
    <w:rsid w:val="006F58E2"/>
    <w:rsid w:val="006F6F06"/>
    <w:rsid w:val="007006B3"/>
    <w:rsid w:val="00701655"/>
    <w:rsid w:val="00705500"/>
    <w:rsid w:val="0070681A"/>
    <w:rsid w:val="007116F0"/>
    <w:rsid w:val="00714709"/>
    <w:rsid w:val="00720232"/>
    <w:rsid w:val="00720728"/>
    <w:rsid w:val="00720C47"/>
    <w:rsid w:val="00722BCF"/>
    <w:rsid w:val="007271BE"/>
    <w:rsid w:val="00727FF8"/>
    <w:rsid w:val="00731336"/>
    <w:rsid w:val="00734DD4"/>
    <w:rsid w:val="007365F3"/>
    <w:rsid w:val="0074409A"/>
    <w:rsid w:val="00745F98"/>
    <w:rsid w:val="00753E1E"/>
    <w:rsid w:val="007556F9"/>
    <w:rsid w:val="00756B01"/>
    <w:rsid w:val="00757909"/>
    <w:rsid w:val="00770E7A"/>
    <w:rsid w:val="00770F53"/>
    <w:rsid w:val="007720DF"/>
    <w:rsid w:val="0078019F"/>
    <w:rsid w:val="0078093D"/>
    <w:rsid w:val="00781272"/>
    <w:rsid w:val="00782124"/>
    <w:rsid w:val="00782DCF"/>
    <w:rsid w:val="00787C94"/>
    <w:rsid w:val="00791ADD"/>
    <w:rsid w:val="00795750"/>
    <w:rsid w:val="007A5C1C"/>
    <w:rsid w:val="007A5EFE"/>
    <w:rsid w:val="007A7D0E"/>
    <w:rsid w:val="007B4905"/>
    <w:rsid w:val="007B495A"/>
    <w:rsid w:val="007B5706"/>
    <w:rsid w:val="007C17FB"/>
    <w:rsid w:val="007C26E8"/>
    <w:rsid w:val="007C443F"/>
    <w:rsid w:val="007D0A16"/>
    <w:rsid w:val="007D2080"/>
    <w:rsid w:val="007D3ED5"/>
    <w:rsid w:val="007D4015"/>
    <w:rsid w:val="007D6DD5"/>
    <w:rsid w:val="007D7AAA"/>
    <w:rsid w:val="007E14C5"/>
    <w:rsid w:val="007E3F7E"/>
    <w:rsid w:val="007E46D3"/>
    <w:rsid w:val="007E5C28"/>
    <w:rsid w:val="007E7F15"/>
    <w:rsid w:val="007F00C6"/>
    <w:rsid w:val="007F0973"/>
    <w:rsid w:val="007F1143"/>
    <w:rsid w:val="007F22AB"/>
    <w:rsid w:val="007F75CB"/>
    <w:rsid w:val="00800191"/>
    <w:rsid w:val="00804D48"/>
    <w:rsid w:val="00807308"/>
    <w:rsid w:val="008078C5"/>
    <w:rsid w:val="00807EFF"/>
    <w:rsid w:val="00810032"/>
    <w:rsid w:val="008148C7"/>
    <w:rsid w:val="00816E10"/>
    <w:rsid w:val="00817CD5"/>
    <w:rsid w:val="0082016F"/>
    <w:rsid w:val="00821225"/>
    <w:rsid w:val="00821AE8"/>
    <w:rsid w:val="00822351"/>
    <w:rsid w:val="0082520C"/>
    <w:rsid w:val="008305EB"/>
    <w:rsid w:val="008323D7"/>
    <w:rsid w:val="00834421"/>
    <w:rsid w:val="00836C99"/>
    <w:rsid w:val="00836FAA"/>
    <w:rsid w:val="00841BDC"/>
    <w:rsid w:val="008463FC"/>
    <w:rsid w:val="0084694C"/>
    <w:rsid w:val="00846C35"/>
    <w:rsid w:val="00847F57"/>
    <w:rsid w:val="00850902"/>
    <w:rsid w:val="00850DDB"/>
    <w:rsid w:val="00854157"/>
    <w:rsid w:val="00860EC8"/>
    <w:rsid w:val="0086174E"/>
    <w:rsid w:val="00867B88"/>
    <w:rsid w:val="00867CBC"/>
    <w:rsid w:val="00872B88"/>
    <w:rsid w:val="008814E5"/>
    <w:rsid w:val="00882BC0"/>
    <w:rsid w:val="00883D52"/>
    <w:rsid w:val="0088545C"/>
    <w:rsid w:val="008879E7"/>
    <w:rsid w:val="008A07F5"/>
    <w:rsid w:val="008A3FF8"/>
    <w:rsid w:val="008A7429"/>
    <w:rsid w:val="008A7B89"/>
    <w:rsid w:val="008B0590"/>
    <w:rsid w:val="008B0F38"/>
    <w:rsid w:val="008B1073"/>
    <w:rsid w:val="008B25A6"/>
    <w:rsid w:val="008B43AE"/>
    <w:rsid w:val="008B4BF4"/>
    <w:rsid w:val="008B672D"/>
    <w:rsid w:val="008B7E03"/>
    <w:rsid w:val="008C0FC6"/>
    <w:rsid w:val="008C4D3E"/>
    <w:rsid w:val="008C7F96"/>
    <w:rsid w:val="008D0E27"/>
    <w:rsid w:val="008D5E45"/>
    <w:rsid w:val="008D5ED3"/>
    <w:rsid w:val="008E34D8"/>
    <w:rsid w:val="008F07E3"/>
    <w:rsid w:val="008F12E6"/>
    <w:rsid w:val="008F1647"/>
    <w:rsid w:val="008F16FE"/>
    <w:rsid w:val="008F1DF3"/>
    <w:rsid w:val="008F1F0D"/>
    <w:rsid w:val="008F7513"/>
    <w:rsid w:val="00901F90"/>
    <w:rsid w:val="009046AE"/>
    <w:rsid w:val="009106F0"/>
    <w:rsid w:val="00910BD3"/>
    <w:rsid w:val="0091551C"/>
    <w:rsid w:val="00916D57"/>
    <w:rsid w:val="00920917"/>
    <w:rsid w:val="00921276"/>
    <w:rsid w:val="00924618"/>
    <w:rsid w:val="0093010A"/>
    <w:rsid w:val="00931F59"/>
    <w:rsid w:val="00934287"/>
    <w:rsid w:val="00937244"/>
    <w:rsid w:val="00940710"/>
    <w:rsid w:val="00943528"/>
    <w:rsid w:val="00944249"/>
    <w:rsid w:val="009468E5"/>
    <w:rsid w:val="009503D0"/>
    <w:rsid w:val="00954E69"/>
    <w:rsid w:val="009577FB"/>
    <w:rsid w:val="009609AF"/>
    <w:rsid w:val="00970CCA"/>
    <w:rsid w:val="009730D4"/>
    <w:rsid w:val="009736E0"/>
    <w:rsid w:val="00974546"/>
    <w:rsid w:val="00975FAB"/>
    <w:rsid w:val="00980A53"/>
    <w:rsid w:val="00983E62"/>
    <w:rsid w:val="00986A77"/>
    <w:rsid w:val="009875FD"/>
    <w:rsid w:val="009900E2"/>
    <w:rsid w:val="009917AC"/>
    <w:rsid w:val="00996079"/>
    <w:rsid w:val="00997DBB"/>
    <w:rsid w:val="009A0161"/>
    <w:rsid w:val="009A7D91"/>
    <w:rsid w:val="009B1A90"/>
    <w:rsid w:val="009B2746"/>
    <w:rsid w:val="009B2ECF"/>
    <w:rsid w:val="009B371D"/>
    <w:rsid w:val="009B515B"/>
    <w:rsid w:val="009B5510"/>
    <w:rsid w:val="009C0A23"/>
    <w:rsid w:val="009C0D0A"/>
    <w:rsid w:val="009C131D"/>
    <w:rsid w:val="009C4B6E"/>
    <w:rsid w:val="009C5727"/>
    <w:rsid w:val="009C5F13"/>
    <w:rsid w:val="009C7A7B"/>
    <w:rsid w:val="009D137E"/>
    <w:rsid w:val="009D4C1C"/>
    <w:rsid w:val="009D6B6A"/>
    <w:rsid w:val="009D7CAC"/>
    <w:rsid w:val="009E08DF"/>
    <w:rsid w:val="009E370F"/>
    <w:rsid w:val="009E3FA4"/>
    <w:rsid w:val="009E48EA"/>
    <w:rsid w:val="009E6133"/>
    <w:rsid w:val="009F1E8D"/>
    <w:rsid w:val="009F1F77"/>
    <w:rsid w:val="009F352D"/>
    <w:rsid w:val="009F536A"/>
    <w:rsid w:val="009F65D9"/>
    <w:rsid w:val="009F674D"/>
    <w:rsid w:val="009F7324"/>
    <w:rsid w:val="00A0057F"/>
    <w:rsid w:val="00A01D57"/>
    <w:rsid w:val="00A03A4A"/>
    <w:rsid w:val="00A03E8F"/>
    <w:rsid w:val="00A053EA"/>
    <w:rsid w:val="00A06287"/>
    <w:rsid w:val="00A06FE7"/>
    <w:rsid w:val="00A11765"/>
    <w:rsid w:val="00A125A0"/>
    <w:rsid w:val="00A163C7"/>
    <w:rsid w:val="00A178F3"/>
    <w:rsid w:val="00A26398"/>
    <w:rsid w:val="00A317CA"/>
    <w:rsid w:val="00A34476"/>
    <w:rsid w:val="00A40720"/>
    <w:rsid w:val="00A42515"/>
    <w:rsid w:val="00A44278"/>
    <w:rsid w:val="00A4679E"/>
    <w:rsid w:val="00A55C2D"/>
    <w:rsid w:val="00A56E43"/>
    <w:rsid w:val="00A62760"/>
    <w:rsid w:val="00A63F66"/>
    <w:rsid w:val="00A7037F"/>
    <w:rsid w:val="00A707D8"/>
    <w:rsid w:val="00A71382"/>
    <w:rsid w:val="00A74E61"/>
    <w:rsid w:val="00A7584D"/>
    <w:rsid w:val="00A75B1F"/>
    <w:rsid w:val="00A81C40"/>
    <w:rsid w:val="00A865F8"/>
    <w:rsid w:val="00A95989"/>
    <w:rsid w:val="00AA42E8"/>
    <w:rsid w:val="00AA4C29"/>
    <w:rsid w:val="00AA6087"/>
    <w:rsid w:val="00AA7FD2"/>
    <w:rsid w:val="00AB61EF"/>
    <w:rsid w:val="00AB6662"/>
    <w:rsid w:val="00AB6739"/>
    <w:rsid w:val="00AC5D81"/>
    <w:rsid w:val="00AD00BD"/>
    <w:rsid w:val="00AD148E"/>
    <w:rsid w:val="00AD27BE"/>
    <w:rsid w:val="00AD300C"/>
    <w:rsid w:val="00AD3132"/>
    <w:rsid w:val="00AD3F0B"/>
    <w:rsid w:val="00AD7527"/>
    <w:rsid w:val="00AE2CED"/>
    <w:rsid w:val="00AE3C47"/>
    <w:rsid w:val="00AE6219"/>
    <w:rsid w:val="00AE76CD"/>
    <w:rsid w:val="00AE7C33"/>
    <w:rsid w:val="00AF057B"/>
    <w:rsid w:val="00AF45F1"/>
    <w:rsid w:val="00AF5CF8"/>
    <w:rsid w:val="00B007AE"/>
    <w:rsid w:val="00B01B64"/>
    <w:rsid w:val="00B05555"/>
    <w:rsid w:val="00B06807"/>
    <w:rsid w:val="00B0772A"/>
    <w:rsid w:val="00B07D4A"/>
    <w:rsid w:val="00B111C6"/>
    <w:rsid w:val="00B15416"/>
    <w:rsid w:val="00B1618B"/>
    <w:rsid w:val="00B21F5A"/>
    <w:rsid w:val="00B23EE1"/>
    <w:rsid w:val="00B254A6"/>
    <w:rsid w:val="00B255FC"/>
    <w:rsid w:val="00B32C44"/>
    <w:rsid w:val="00B40555"/>
    <w:rsid w:val="00B419F9"/>
    <w:rsid w:val="00B42E05"/>
    <w:rsid w:val="00B43B6A"/>
    <w:rsid w:val="00B47123"/>
    <w:rsid w:val="00B472D8"/>
    <w:rsid w:val="00B51252"/>
    <w:rsid w:val="00B52658"/>
    <w:rsid w:val="00B54E89"/>
    <w:rsid w:val="00B552C6"/>
    <w:rsid w:val="00B61B42"/>
    <w:rsid w:val="00B64600"/>
    <w:rsid w:val="00B66C83"/>
    <w:rsid w:val="00B6782B"/>
    <w:rsid w:val="00B70D2F"/>
    <w:rsid w:val="00B72A0D"/>
    <w:rsid w:val="00B75A8F"/>
    <w:rsid w:val="00B80BD1"/>
    <w:rsid w:val="00B81D2D"/>
    <w:rsid w:val="00B81E90"/>
    <w:rsid w:val="00B8269F"/>
    <w:rsid w:val="00B8687D"/>
    <w:rsid w:val="00B94692"/>
    <w:rsid w:val="00B94EEB"/>
    <w:rsid w:val="00BA4ED2"/>
    <w:rsid w:val="00BA526A"/>
    <w:rsid w:val="00BB4639"/>
    <w:rsid w:val="00BB7AFF"/>
    <w:rsid w:val="00BC05B2"/>
    <w:rsid w:val="00BC3153"/>
    <w:rsid w:val="00BC3BE4"/>
    <w:rsid w:val="00BC59FD"/>
    <w:rsid w:val="00BD083E"/>
    <w:rsid w:val="00BD139B"/>
    <w:rsid w:val="00BD17CF"/>
    <w:rsid w:val="00BD1879"/>
    <w:rsid w:val="00BD24FE"/>
    <w:rsid w:val="00BD3F01"/>
    <w:rsid w:val="00BD45B0"/>
    <w:rsid w:val="00BD68B9"/>
    <w:rsid w:val="00BE28D4"/>
    <w:rsid w:val="00BE2C27"/>
    <w:rsid w:val="00BE3757"/>
    <w:rsid w:val="00BE379D"/>
    <w:rsid w:val="00BE5951"/>
    <w:rsid w:val="00BE59BC"/>
    <w:rsid w:val="00BE6412"/>
    <w:rsid w:val="00BE7B7D"/>
    <w:rsid w:val="00BF3AEF"/>
    <w:rsid w:val="00BF40F9"/>
    <w:rsid w:val="00C01D29"/>
    <w:rsid w:val="00C06DD5"/>
    <w:rsid w:val="00C10D3B"/>
    <w:rsid w:val="00C10F6C"/>
    <w:rsid w:val="00C1156E"/>
    <w:rsid w:val="00C13D61"/>
    <w:rsid w:val="00C17512"/>
    <w:rsid w:val="00C2215D"/>
    <w:rsid w:val="00C2307D"/>
    <w:rsid w:val="00C23AFC"/>
    <w:rsid w:val="00C242E7"/>
    <w:rsid w:val="00C25A7B"/>
    <w:rsid w:val="00C27DA7"/>
    <w:rsid w:val="00C31170"/>
    <w:rsid w:val="00C31329"/>
    <w:rsid w:val="00C31AF4"/>
    <w:rsid w:val="00C31B47"/>
    <w:rsid w:val="00C31E76"/>
    <w:rsid w:val="00C364D6"/>
    <w:rsid w:val="00C4007A"/>
    <w:rsid w:val="00C44A33"/>
    <w:rsid w:val="00C46771"/>
    <w:rsid w:val="00C540E6"/>
    <w:rsid w:val="00C541DE"/>
    <w:rsid w:val="00C5529F"/>
    <w:rsid w:val="00C55CEC"/>
    <w:rsid w:val="00C67818"/>
    <w:rsid w:val="00C67F61"/>
    <w:rsid w:val="00C705FE"/>
    <w:rsid w:val="00C7110C"/>
    <w:rsid w:val="00C71F7E"/>
    <w:rsid w:val="00C7410C"/>
    <w:rsid w:val="00C74827"/>
    <w:rsid w:val="00C74A81"/>
    <w:rsid w:val="00C863A1"/>
    <w:rsid w:val="00C86A46"/>
    <w:rsid w:val="00C912C6"/>
    <w:rsid w:val="00C91754"/>
    <w:rsid w:val="00C95B57"/>
    <w:rsid w:val="00C96711"/>
    <w:rsid w:val="00C974E3"/>
    <w:rsid w:val="00C97B79"/>
    <w:rsid w:val="00CA314F"/>
    <w:rsid w:val="00CB2655"/>
    <w:rsid w:val="00CB2ABC"/>
    <w:rsid w:val="00CB3FED"/>
    <w:rsid w:val="00CB65DD"/>
    <w:rsid w:val="00CC118F"/>
    <w:rsid w:val="00CC15AE"/>
    <w:rsid w:val="00CC2EB7"/>
    <w:rsid w:val="00CC64AB"/>
    <w:rsid w:val="00CC7292"/>
    <w:rsid w:val="00CD22F8"/>
    <w:rsid w:val="00CD4664"/>
    <w:rsid w:val="00CD6BBC"/>
    <w:rsid w:val="00CE0C48"/>
    <w:rsid w:val="00CE3070"/>
    <w:rsid w:val="00CF3EFD"/>
    <w:rsid w:val="00CF5CA8"/>
    <w:rsid w:val="00CF66C4"/>
    <w:rsid w:val="00CF673F"/>
    <w:rsid w:val="00D06648"/>
    <w:rsid w:val="00D13573"/>
    <w:rsid w:val="00D1397C"/>
    <w:rsid w:val="00D15355"/>
    <w:rsid w:val="00D16F64"/>
    <w:rsid w:val="00D17579"/>
    <w:rsid w:val="00D20487"/>
    <w:rsid w:val="00D21C43"/>
    <w:rsid w:val="00D22AC3"/>
    <w:rsid w:val="00D233ED"/>
    <w:rsid w:val="00D251F8"/>
    <w:rsid w:val="00D3227B"/>
    <w:rsid w:val="00D33381"/>
    <w:rsid w:val="00D3783B"/>
    <w:rsid w:val="00D56D6D"/>
    <w:rsid w:val="00D57CFA"/>
    <w:rsid w:val="00D61FEF"/>
    <w:rsid w:val="00D62F2D"/>
    <w:rsid w:val="00D63C51"/>
    <w:rsid w:val="00D67268"/>
    <w:rsid w:val="00D672F7"/>
    <w:rsid w:val="00D673D3"/>
    <w:rsid w:val="00D71D2D"/>
    <w:rsid w:val="00D7241A"/>
    <w:rsid w:val="00D72679"/>
    <w:rsid w:val="00D768B9"/>
    <w:rsid w:val="00D76981"/>
    <w:rsid w:val="00D838F0"/>
    <w:rsid w:val="00D8408D"/>
    <w:rsid w:val="00D913AF"/>
    <w:rsid w:val="00D919D0"/>
    <w:rsid w:val="00D9258E"/>
    <w:rsid w:val="00D94760"/>
    <w:rsid w:val="00D9644A"/>
    <w:rsid w:val="00D97DAC"/>
    <w:rsid w:val="00DA1C59"/>
    <w:rsid w:val="00DA25E0"/>
    <w:rsid w:val="00DA44BF"/>
    <w:rsid w:val="00DA5670"/>
    <w:rsid w:val="00DA7D23"/>
    <w:rsid w:val="00DB3EB3"/>
    <w:rsid w:val="00DB44F1"/>
    <w:rsid w:val="00DC012D"/>
    <w:rsid w:val="00DC1E07"/>
    <w:rsid w:val="00DC4F8D"/>
    <w:rsid w:val="00DC609B"/>
    <w:rsid w:val="00DD2F12"/>
    <w:rsid w:val="00DD52CF"/>
    <w:rsid w:val="00DD5BDE"/>
    <w:rsid w:val="00DD5F21"/>
    <w:rsid w:val="00DD60A3"/>
    <w:rsid w:val="00DD742D"/>
    <w:rsid w:val="00DD77F0"/>
    <w:rsid w:val="00DE236B"/>
    <w:rsid w:val="00DE59EF"/>
    <w:rsid w:val="00DE5D29"/>
    <w:rsid w:val="00DE7EAC"/>
    <w:rsid w:val="00DF33BC"/>
    <w:rsid w:val="00DF35F3"/>
    <w:rsid w:val="00DF3F46"/>
    <w:rsid w:val="00DF53E0"/>
    <w:rsid w:val="00DF7560"/>
    <w:rsid w:val="00E00852"/>
    <w:rsid w:val="00E00AB6"/>
    <w:rsid w:val="00E01071"/>
    <w:rsid w:val="00E03E8F"/>
    <w:rsid w:val="00E071B6"/>
    <w:rsid w:val="00E074D1"/>
    <w:rsid w:val="00E12510"/>
    <w:rsid w:val="00E1786B"/>
    <w:rsid w:val="00E226C3"/>
    <w:rsid w:val="00E26F0C"/>
    <w:rsid w:val="00E34477"/>
    <w:rsid w:val="00E35BDB"/>
    <w:rsid w:val="00E367BD"/>
    <w:rsid w:val="00E37FDA"/>
    <w:rsid w:val="00E40ABC"/>
    <w:rsid w:val="00E5159B"/>
    <w:rsid w:val="00E51C5D"/>
    <w:rsid w:val="00E65778"/>
    <w:rsid w:val="00E71815"/>
    <w:rsid w:val="00E765F6"/>
    <w:rsid w:val="00E76E9C"/>
    <w:rsid w:val="00E77D26"/>
    <w:rsid w:val="00E80798"/>
    <w:rsid w:val="00E81601"/>
    <w:rsid w:val="00E83DA4"/>
    <w:rsid w:val="00E9260F"/>
    <w:rsid w:val="00E93002"/>
    <w:rsid w:val="00E93AA4"/>
    <w:rsid w:val="00E949F7"/>
    <w:rsid w:val="00EA0733"/>
    <w:rsid w:val="00EA4697"/>
    <w:rsid w:val="00EB0035"/>
    <w:rsid w:val="00EB00F2"/>
    <w:rsid w:val="00EB0710"/>
    <w:rsid w:val="00EB169E"/>
    <w:rsid w:val="00EB2019"/>
    <w:rsid w:val="00EB4A44"/>
    <w:rsid w:val="00EB4E04"/>
    <w:rsid w:val="00EC0A51"/>
    <w:rsid w:val="00EC483B"/>
    <w:rsid w:val="00EC561F"/>
    <w:rsid w:val="00EC7966"/>
    <w:rsid w:val="00ED1EA0"/>
    <w:rsid w:val="00ED2D59"/>
    <w:rsid w:val="00ED41AD"/>
    <w:rsid w:val="00ED4EB1"/>
    <w:rsid w:val="00ED6BF0"/>
    <w:rsid w:val="00EE2B6B"/>
    <w:rsid w:val="00EF118B"/>
    <w:rsid w:val="00EF1538"/>
    <w:rsid w:val="00F01C13"/>
    <w:rsid w:val="00F01C3E"/>
    <w:rsid w:val="00F10647"/>
    <w:rsid w:val="00F10911"/>
    <w:rsid w:val="00F1619C"/>
    <w:rsid w:val="00F229D4"/>
    <w:rsid w:val="00F2328D"/>
    <w:rsid w:val="00F25AD0"/>
    <w:rsid w:val="00F27148"/>
    <w:rsid w:val="00F30914"/>
    <w:rsid w:val="00F31585"/>
    <w:rsid w:val="00F3395F"/>
    <w:rsid w:val="00F345BA"/>
    <w:rsid w:val="00F37168"/>
    <w:rsid w:val="00F3762F"/>
    <w:rsid w:val="00F37E2E"/>
    <w:rsid w:val="00F40EA9"/>
    <w:rsid w:val="00F457BE"/>
    <w:rsid w:val="00F54384"/>
    <w:rsid w:val="00F54C0A"/>
    <w:rsid w:val="00F60CBC"/>
    <w:rsid w:val="00F63823"/>
    <w:rsid w:val="00F65AB5"/>
    <w:rsid w:val="00F66019"/>
    <w:rsid w:val="00F71DC3"/>
    <w:rsid w:val="00F724AA"/>
    <w:rsid w:val="00F7384D"/>
    <w:rsid w:val="00F750FE"/>
    <w:rsid w:val="00F81F4E"/>
    <w:rsid w:val="00F8375F"/>
    <w:rsid w:val="00F8659A"/>
    <w:rsid w:val="00F90599"/>
    <w:rsid w:val="00F90936"/>
    <w:rsid w:val="00F93604"/>
    <w:rsid w:val="00F9551F"/>
    <w:rsid w:val="00F979C6"/>
    <w:rsid w:val="00FA07C0"/>
    <w:rsid w:val="00FA0BC0"/>
    <w:rsid w:val="00FA1E32"/>
    <w:rsid w:val="00FA211A"/>
    <w:rsid w:val="00FC191F"/>
    <w:rsid w:val="00FC23CF"/>
    <w:rsid w:val="00FC5B96"/>
    <w:rsid w:val="00FD1274"/>
    <w:rsid w:val="00FD1777"/>
    <w:rsid w:val="00FD3F32"/>
    <w:rsid w:val="00FD5B70"/>
    <w:rsid w:val="00FD6DE1"/>
    <w:rsid w:val="00FE0388"/>
    <w:rsid w:val="00FE6D25"/>
    <w:rsid w:val="00FE721A"/>
    <w:rsid w:val="00FE7A93"/>
    <w:rsid w:val="00FF02DE"/>
    <w:rsid w:val="00FF0365"/>
    <w:rsid w:val="00FF4A1C"/>
    <w:rsid w:val="00FF4B5E"/>
    <w:rsid w:val="00FF7C2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4BBCA"/>
  <w15:chartTrackingRefBased/>
  <w15:docId w15:val="{08E4C42E-AC28-4D3B-8DD4-B45C9DC09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0E6"/>
  </w:style>
  <w:style w:type="paragraph" w:styleId="Heading1">
    <w:name w:val="heading 1"/>
    <w:basedOn w:val="ListParagraph"/>
    <w:next w:val="Normal"/>
    <w:link w:val="Heading1Char"/>
    <w:uiPriority w:val="9"/>
    <w:qFormat/>
    <w:rsid w:val="00CF3EFD"/>
    <w:pPr>
      <w:spacing w:line="480" w:lineRule="auto"/>
      <w:ind w:left="284" w:hanging="142"/>
      <w:jc w:val="center"/>
      <w:outlineLvl w:val="0"/>
    </w:pPr>
    <w:rPr>
      <w:rFonts w:asciiTheme="majorBidi" w:hAnsiTheme="majorBidi" w:cstheme="majorBidi"/>
      <w:b/>
      <w:sz w:val="24"/>
      <w:szCs w:val="24"/>
    </w:rPr>
  </w:style>
  <w:style w:type="paragraph" w:styleId="Heading2">
    <w:name w:val="heading 2"/>
    <w:basedOn w:val="Heading1"/>
    <w:next w:val="Normal"/>
    <w:link w:val="Heading2Char"/>
    <w:uiPriority w:val="9"/>
    <w:unhideWhenUsed/>
    <w:qFormat/>
    <w:rsid w:val="007C17FB"/>
    <w:pPr>
      <w:ind w:hanging="284"/>
      <w:jc w:val="both"/>
      <w:outlineLvl w:val="1"/>
    </w:pPr>
  </w:style>
  <w:style w:type="paragraph" w:styleId="Heading3">
    <w:name w:val="heading 3"/>
    <w:basedOn w:val="Normal"/>
    <w:next w:val="Normal"/>
    <w:link w:val="Heading3Char"/>
    <w:uiPriority w:val="9"/>
    <w:unhideWhenUsed/>
    <w:qFormat/>
    <w:rsid w:val="00662C1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13CD2"/>
    <w:pPr>
      <w:ind w:left="720"/>
      <w:contextualSpacing/>
    </w:pPr>
  </w:style>
  <w:style w:type="table" w:styleId="TableGrid">
    <w:name w:val="Table Grid"/>
    <w:basedOn w:val="TableNormal"/>
    <w:uiPriority w:val="39"/>
    <w:rsid w:val="00EF11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FA211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211A"/>
    <w:rPr>
      <w:sz w:val="20"/>
      <w:szCs w:val="20"/>
    </w:rPr>
  </w:style>
  <w:style w:type="character" w:styleId="EndnoteReference">
    <w:name w:val="endnote reference"/>
    <w:basedOn w:val="DefaultParagraphFont"/>
    <w:uiPriority w:val="99"/>
    <w:semiHidden/>
    <w:unhideWhenUsed/>
    <w:rsid w:val="00FA211A"/>
    <w:rPr>
      <w:vertAlign w:val="superscript"/>
    </w:rPr>
  </w:style>
  <w:style w:type="character" w:styleId="PlaceholderText">
    <w:name w:val="Placeholder Text"/>
    <w:basedOn w:val="DefaultParagraphFont"/>
    <w:uiPriority w:val="99"/>
    <w:semiHidden/>
    <w:rsid w:val="000A6077"/>
    <w:rPr>
      <w:color w:val="808080"/>
    </w:rPr>
  </w:style>
  <w:style w:type="paragraph" w:styleId="NormalWeb">
    <w:name w:val="Normal (Web)"/>
    <w:basedOn w:val="Normal"/>
    <w:uiPriority w:val="99"/>
    <w:semiHidden/>
    <w:unhideWhenUsed/>
    <w:rsid w:val="00ED1EA0"/>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1122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22DA"/>
  </w:style>
  <w:style w:type="paragraph" w:styleId="Footer">
    <w:name w:val="footer"/>
    <w:basedOn w:val="Normal"/>
    <w:link w:val="FooterChar"/>
    <w:uiPriority w:val="99"/>
    <w:unhideWhenUsed/>
    <w:rsid w:val="001122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2DA"/>
  </w:style>
  <w:style w:type="character" w:styleId="Hyperlink">
    <w:name w:val="Hyperlink"/>
    <w:basedOn w:val="DefaultParagraphFont"/>
    <w:uiPriority w:val="99"/>
    <w:unhideWhenUsed/>
    <w:rsid w:val="00B23EE1"/>
    <w:rPr>
      <w:color w:val="0563C1" w:themeColor="hyperlink"/>
      <w:u w:val="single"/>
    </w:rPr>
  </w:style>
  <w:style w:type="character" w:customStyle="1" w:styleId="Heading1Char">
    <w:name w:val="Heading 1 Char"/>
    <w:basedOn w:val="DefaultParagraphFont"/>
    <w:link w:val="Heading1"/>
    <w:uiPriority w:val="9"/>
    <w:rsid w:val="00CF3EFD"/>
    <w:rPr>
      <w:rFonts w:asciiTheme="majorBidi" w:hAnsiTheme="majorBidi" w:cstheme="majorBidi"/>
      <w:b/>
      <w:sz w:val="24"/>
      <w:szCs w:val="24"/>
    </w:rPr>
  </w:style>
  <w:style w:type="character" w:customStyle="1" w:styleId="Heading2Char">
    <w:name w:val="Heading 2 Char"/>
    <w:basedOn w:val="DefaultParagraphFont"/>
    <w:link w:val="Heading2"/>
    <w:uiPriority w:val="9"/>
    <w:rsid w:val="007C17FB"/>
    <w:rPr>
      <w:rFonts w:asciiTheme="majorBidi" w:hAnsiTheme="majorBidi" w:cstheme="majorBidi"/>
      <w:b/>
      <w:sz w:val="24"/>
      <w:szCs w:val="24"/>
    </w:rPr>
  </w:style>
  <w:style w:type="paragraph" w:customStyle="1" w:styleId="BAB2">
    <w:name w:val="BAB 2"/>
    <w:basedOn w:val="Heading2"/>
    <w:link w:val="BAB2Char"/>
    <w:qFormat/>
    <w:rsid w:val="0018249A"/>
    <w:pPr>
      <w:ind w:hanging="426"/>
    </w:pPr>
  </w:style>
  <w:style w:type="paragraph" w:customStyle="1" w:styleId="BAB3">
    <w:name w:val="BAB 3"/>
    <w:basedOn w:val="Heading2"/>
    <w:link w:val="BAB3Char"/>
    <w:qFormat/>
    <w:rsid w:val="00617249"/>
    <w:pPr>
      <w:ind w:hanging="567"/>
    </w:pPr>
  </w:style>
  <w:style w:type="character" w:customStyle="1" w:styleId="ListParagraphChar">
    <w:name w:val="List Paragraph Char"/>
    <w:basedOn w:val="DefaultParagraphFont"/>
    <w:link w:val="ListParagraph"/>
    <w:uiPriority w:val="34"/>
    <w:rsid w:val="0018249A"/>
  </w:style>
  <w:style w:type="character" w:customStyle="1" w:styleId="BAB2Char">
    <w:name w:val="BAB 2 Char"/>
    <w:basedOn w:val="ListParagraphChar"/>
    <w:link w:val="BAB2"/>
    <w:rsid w:val="0018249A"/>
    <w:rPr>
      <w:rFonts w:asciiTheme="majorBidi" w:hAnsiTheme="majorBidi" w:cstheme="majorBidi"/>
      <w:b/>
      <w:sz w:val="24"/>
      <w:szCs w:val="24"/>
    </w:rPr>
  </w:style>
  <w:style w:type="paragraph" w:styleId="TOCHeading">
    <w:name w:val="TOC Heading"/>
    <w:basedOn w:val="Heading1"/>
    <w:next w:val="Normal"/>
    <w:uiPriority w:val="39"/>
    <w:unhideWhenUsed/>
    <w:qFormat/>
    <w:rsid w:val="00617249"/>
    <w:pPr>
      <w:keepNext/>
      <w:keepLines/>
      <w:spacing w:before="240" w:after="0" w:line="259" w:lineRule="auto"/>
      <w:ind w:left="0" w:firstLine="0"/>
      <w:contextualSpacing w:val="0"/>
      <w:jc w:val="left"/>
      <w:outlineLvl w:val="9"/>
    </w:pPr>
    <w:rPr>
      <w:rFonts w:asciiTheme="majorHAnsi" w:eastAsiaTheme="majorEastAsia" w:hAnsiTheme="majorHAnsi"/>
      <w:b w:val="0"/>
      <w:color w:val="2E74B5" w:themeColor="accent1" w:themeShade="BF"/>
      <w:sz w:val="32"/>
      <w:szCs w:val="32"/>
      <w:lang w:val="en-US"/>
    </w:rPr>
  </w:style>
  <w:style w:type="character" w:customStyle="1" w:styleId="BAB3Char">
    <w:name w:val="BAB 3 Char"/>
    <w:basedOn w:val="DefaultParagraphFont"/>
    <w:link w:val="BAB3"/>
    <w:rsid w:val="00617249"/>
    <w:rPr>
      <w:rFonts w:asciiTheme="majorBidi" w:hAnsiTheme="majorBidi" w:cstheme="majorBidi"/>
      <w:b/>
      <w:sz w:val="24"/>
      <w:szCs w:val="24"/>
    </w:rPr>
  </w:style>
  <w:style w:type="paragraph" w:styleId="TOC1">
    <w:name w:val="toc 1"/>
    <w:basedOn w:val="Normal"/>
    <w:next w:val="Normal"/>
    <w:autoRedefine/>
    <w:uiPriority w:val="39"/>
    <w:unhideWhenUsed/>
    <w:rsid w:val="00937244"/>
    <w:pPr>
      <w:tabs>
        <w:tab w:val="right" w:leader="dot" w:pos="7927"/>
      </w:tabs>
      <w:spacing w:after="100" w:line="480" w:lineRule="auto"/>
      <w:jc w:val="both"/>
    </w:pPr>
    <w:rPr>
      <w:rFonts w:asciiTheme="majorBidi" w:hAnsiTheme="majorBidi" w:cstheme="majorBidi"/>
      <w:noProof/>
      <w:sz w:val="24"/>
      <w:szCs w:val="24"/>
    </w:rPr>
  </w:style>
  <w:style w:type="paragraph" w:styleId="TOC2">
    <w:name w:val="toc 2"/>
    <w:basedOn w:val="Normal"/>
    <w:next w:val="Normal"/>
    <w:autoRedefine/>
    <w:uiPriority w:val="39"/>
    <w:unhideWhenUsed/>
    <w:rsid w:val="00FA07C0"/>
    <w:pPr>
      <w:tabs>
        <w:tab w:val="right" w:leader="dot" w:pos="7927"/>
      </w:tabs>
      <w:spacing w:after="100" w:line="480" w:lineRule="auto"/>
      <w:ind w:left="1276" w:hanging="425"/>
      <w:jc w:val="both"/>
    </w:pPr>
    <w:rPr>
      <w:rFonts w:asciiTheme="majorBidi" w:hAnsiTheme="majorBidi" w:cstheme="majorBidi"/>
      <w:noProof/>
      <w:sz w:val="24"/>
      <w:szCs w:val="24"/>
    </w:rPr>
  </w:style>
  <w:style w:type="character" w:styleId="FollowedHyperlink">
    <w:name w:val="FollowedHyperlink"/>
    <w:basedOn w:val="DefaultParagraphFont"/>
    <w:uiPriority w:val="99"/>
    <w:semiHidden/>
    <w:unhideWhenUsed/>
    <w:rsid w:val="00CB2ABC"/>
    <w:rPr>
      <w:color w:val="954F72" w:themeColor="followedHyperlink"/>
      <w:u w:val="single"/>
    </w:rPr>
  </w:style>
  <w:style w:type="character" w:customStyle="1" w:styleId="Heading3Char">
    <w:name w:val="Heading 3 Char"/>
    <w:basedOn w:val="DefaultParagraphFont"/>
    <w:link w:val="Heading3"/>
    <w:uiPriority w:val="9"/>
    <w:rsid w:val="00662C1F"/>
    <w:rPr>
      <w:rFonts w:asciiTheme="majorHAnsi" w:eastAsiaTheme="majorEastAsia" w:hAnsiTheme="majorHAnsi" w:cstheme="majorBidi"/>
      <w:color w:val="1F4D78" w:themeColor="accent1" w:themeShade="7F"/>
      <w:sz w:val="24"/>
      <w:szCs w:val="24"/>
    </w:rPr>
  </w:style>
  <w:style w:type="paragraph" w:styleId="Caption">
    <w:name w:val="caption"/>
    <w:basedOn w:val="Normal"/>
    <w:next w:val="Normal"/>
    <w:link w:val="CaptionChar"/>
    <w:uiPriority w:val="35"/>
    <w:unhideWhenUsed/>
    <w:qFormat/>
    <w:rsid w:val="00944249"/>
    <w:pPr>
      <w:spacing w:after="200" w:line="240" w:lineRule="auto"/>
    </w:pPr>
    <w:rPr>
      <w:i/>
      <w:iCs/>
      <w:color w:val="44546A" w:themeColor="text2"/>
      <w:sz w:val="18"/>
      <w:szCs w:val="18"/>
    </w:rPr>
  </w:style>
  <w:style w:type="paragraph" w:customStyle="1" w:styleId="Lampiran">
    <w:name w:val="Lampiran"/>
    <w:basedOn w:val="Caption"/>
    <w:link w:val="LampiranChar"/>
    <w:qFormat/>
    <w:rsid w:val="00944249"/>
    <w:rPr>
      <w:rFonts w:asciiTheme="majorBidi" w:hAnsiTheme="majorBidi"/>
      <w:i w:val="0"/>
      <w:color w:val="auto"/>
      <w:sz w:val="24"/>
    </w:rPr>
  </w:style>
  <w:style w:type="paragraph" w:styleId="TableofFigures">
    <w:name w:val="table of figures"/>
    <w:basedOn w:val="Normal"/>
    <w:next w:val="Normal"/>
    <w:uiPriority w:val="99"/>
    <w:unhideWhenUsed/>
    <w:rsid w:val="00F229D4"/>
    <w:pPr>
      <w:spacing w:after="0"/>
    </w:pPr>
  </w:style>
  <w:style w:type="character" w:customStyle="1" w:styleId="CaptionChar">
    <w:name w:val="Caption Char"/>
    <w:basedOn w:val="DefaultParagraphFont"/>
    <w:link w:val="Caption"/>
    <w:uiPriority w:val="35"/>
    <w:rsid w:val="00944249"/>
    <w:rPr>
      <w:i/>
      <w:iCs/>
      <w:color w:val="44546A" w:themeColor="text2"/>
      <w:sz w:val="18"/>
      <w:szCs w:val="18"/>
    </w:rPr>
  </w:style>
  <w:style w:type="character" w:customStyle="1" w:styleId="LampiranChar">
    <w:name w:val="Lampiran Char"/>
    <w:basedOn w:val="CaptionChar"/>
    <w:link w:val="Lampiran"/>
    <w:rsid w:val="00944249"/>
    <w:rPr>
      <w:rFonts w:asciiTheme="majorBidi" w:hAnsiTheme="majorBidi"/>
      <w:i w:val="0"/>
      <w:iCs/>
      <w:color w:val="44546A" w:themeColor="text2"/>
      <w:sz w:val="24"/>
      <w:szCs w:val="18"/>
    </w:rPr>
  </w:style>
  <w:style w:type="paragraph" w:customStyle="1" w:styleId="Gambar">
    <w:name w:val="Gambar"/>
    <w:basedOn w:val="Caption"/>
    <w:link w:val="GambarChar"/>
    <w:qFormat/>
    <w:rsid w:val="00F229D4"/>
    <w:rPr>
      <w:rFonts w:asciiTheme="majorBidi" w:hAnsiTheme="majorBidi"/>
      <w:i w:val="0"/>
      <w:color w:val="auto"/>
      <w:sz w:val="24"/>
    </w:rPr>
  </w:style>
  <w:style w:type="paragraph" w:customStyle="1" w:styleId="Tabel">
    <w:name w:val="Tabel"/>
    <w:basedOn w:val="Caption"/>
    <w:link w:val="TabelChar"/>
    <w:qFormat/>
    <w:rsid w:val="000028D6"/>
    <w:rPr>
      <w:rFonts w:asciiTheme="majorBidi" w:hAnsiTheme="majorBidi"/>
      <w:i w:val="0"/>
      <w:color w:val="auto"/>
      <w:sz w:val="24"/>
    </w:rPr>
  </w:style>
  <w:style w:type="character" w:customStyle="1" w:styleId="GambarChar">
    <w:name w:val="Gambar Char"/>
    <w:basedOn w:val="CaptionChar"/>
    <w:link w:val="Gambar"/>
    <w:rsid w:val="00F229D4"/>
    <w:rPr>
      <w:rFonts w:asciiTheme="majorBidi" w:hAnsiTheme="majorBidi"/>
      <w:i w:val="0"/>
      <w:iCs/>
      <w:color w:val="44546A" w:themeColor="text2"/>
      <w:sz w:val="24"/>
      <w:szCs w:val="18"/>
    </w:rPr>
  </w:style>
  <w:style w:type="paragraph" w:customStyle="1" w:styleId="Sub2">
    <w:name w:val="Sub 2"/>
    <w:basedOn w:val="Heading2"/>
    <w:next w:val="Heading2"/>
    <w:link w:val="Sub2Char"/>
    <w:qFormat/>
    <w:rsid w:val="007C17FB"/>
  </w:style>
  <w:style w:type="character" w:customStyle="1" w:styleId="TabelChar">
    <w:name w:val="Tabel Char"/>
    <w:basedOn w:val="CaptionChar"/>
    <w:link w:val="Tabel"/>
    <w:rsid w:val="000028D6"/>
    <w:rPr>
      <w:rFonts w:asciiTheme="majorBidi" w:hAnsiTheme="majorBidi"/>
      <w:i w:val="0"/>
      <w:iCs/>
      <w:color w:val="44546A" w:themeColor="text2"/>
      <w:sz w:val="24"/>
      <w:szCs w:val="18"/>
    </w:rPr>
  </w:style>
  <w:style w:type="paragraph" w:customStyle="1" w:styleId="Sub3">
    <w:name w:val="Sub 3"/>
    <w:basedOn w:val="Heading2"/>
    <w:next w:val="Heading2"/>
    <w:link w:val="Sub3Char"/>
    <w:qFormat/>
    <w:rsid w:val="007C17FB"/>
  </w:style>
  <w:style w:type="character" w:customStyle="1" w:styleId="Sub2Char">
    <w:name w:val="Sub 2 Char"/>
    <w:basedOn w:val="Heading2Char"/>
    <w:link w:val="Sub2"/>
    <w:rsid w:val="007C17FB"/>
    <w:rPr>
      <w:rFonts w:asciiTheme="majorBidi" w:hAnsiTheme="majorBidi" w:cstheme="majorBidi"/>
      <w:b/>
      <w:sz w:val="24"/>
      <w:szCs w:val="24"/>
    </w:rPr>
  </w:style>
  <w:style w:type="paragraph" w:customStyle="1" w:styleId="Sub4">
    <w:name w:val="Sub 4"/>
    <w:basedOn w:val="Heading2"/>
    <w:next w:val="Heading2"/>
    <w:link w:val="Sub4Char"/>
    <w:qFormat/>
    <w:rsid w:val="00D768B9"/>
    <w:pPr>
      <w:tabs>
        <w:tab w:val="left" w:pos="142"/>
        <w:tab w:val="left" w:pos="1680"/>
        <w:tab w:val="center" w:pos="4363"/>
      </w:tabs>
    </w:pPr>
    <w:rPr>
      <w:rFonts w:eastAsiaTheme="minorEastAsia"/>
      <w:iCs/>
    </w:rPr>
  </w:style>
  <w:style w:type="character" w:customStyle="1" w:styleId="Sub3Char">
    <w:name w:val="Sub 3 Char"/>
    <w:basedOn w:val="Heading2Char"/>
    <w:link w:val="Sub3"/>
    <w:rsid w:val="007C17FB"/>
    <w:rPr>
      <w:rFonts w:asciiTheme="majorBidi" w:hAnsiTheme="majorBidi" w:cstheme="majorBidi"/>
      <w:b/>
      <w:sz w:val="24"/>
      <w:szCs w:val="24"/>
    </w:rPr>
  </w:style>
  <w:style w:type="paragraph" w:customStyle="1" w:styleId="Sub5">
    <w:name w:val="Sub 5"/>
    <w:basedOn w:val="Heading2"/>
    <w:next w:val="Heading2"/>
    <w:link w:val="Sub5Char"/>
    <w:qFormat/>
    <w:rsid w:val="00D768B9"/>
    <w:pPr>
      <w:numPr>
        <w:numId w:val="26"/>
      </w:numPr>
      <w:ind w:left="284" w:hanging="284"/>
    </w:pPr>
    <w:rPr>
      <w:rFonts w:eastAsiaTheme="minorEastAsia"/>
      <w:iCs/>
    </w:rPr>
  </w:style>
  <w:style w:type="character" w:customStyle="1" w:styleId="Sub4Char">
    <w:name w:val="Sub 4 Char"/>
    <w:basedOn w:val="Heading2Char"/>
    <w:link w:val="Sub4"/>
    <w:rsid w:val="00D768B9"/>
    <w:rPr>
      <w:rFonts w:asciiTheme="majorBidi" w:eastAsiaTheme="minorEastAsia" w:hAnsiTheme="majorBidi" w:cstheme="majorBidi"/>
      <w:b/>
      <w:iCs/>
      <w:sz w:val="24"/>
      <w:szCs w:val="24"/>
    </w:rPr>
  </w:style>
  <w:style w:type="character" w:customStyle="1" w:styleId="Sub5Char">
    <w:name w:val="Sub 5 Char"/>
    <w:basedOn w:val="Heading2Char"/>
    <w:link w:val="Sub5"/>
    <w:rsid w:val="00D768B9"/>
    <w:rPr>
      <w:rFonts w:asciiTheme="majorBidi" w:eastAsiaTheme="minorEastAsia" w:hAnsiTheme="majorBidi" w:cstheme="majorBidi"/>
      <w:b/>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2277">
      <w:bodyDiv w:val="1"/>
      <w:marLeft w:val="0"/>
      <w:marRight w:val="0"/>
      <w:marTop w:val="0"/>
      <w:marBottom w:val="0"/>
      <w:divBdr>
        <w:top w:val="none" w:sz="0" w:space="0" w:color="auto"/>
        <w:left w:val="none" w:sz="0" w:space="0" w:color="auto"/>
        <w:bottom w:val="none" w:sz="0" w:space="0" w:color="auto"/>
        <w:right w:val="none" w:sz="0" w:space="0" w:color="auto"/>
      </w:divBdr>
    </w:div>
    <w:div w:id="39912428">
      <w:bodyDiv w:val="1"/>
      <w:marLeft w:val="0"/>
      <w:marRight w:val="0"/>
      <w:marTop w:val="0"/>
      <w:marBottom w:val="0"/>
      <w:divBdr>
        <w:top w:val="none" w:sz="0" w:space="0" w:color="auto"/>
        <w:left w:val="none" w:sz="0" w:space="0" w:color="auto"/>
        <w:bottom w:val="none" w:sz="0" w:space="0" w:color="auto"/>
        <w:right w:val="none" w:sz="0" w:space="0" w:color="auto"/>
      </w:divBdr>
    </w:div>
    <w:div w:id="43256495">
      <w:bodyDiv w:val="1"/>
      <w:marLeft w:val="0"/>
      <w:marRight w:val="0"/>
      <w:marTop w:val="0"/>
      <w:marBottom w:val="0"/>
      <w:divBdr>
        <w:top w:val="none" w:sz="0" w:space="0" w:color="auto"/>
        <w:left w:val="none" w:sz="0" w:space="0" w:color="auto"/>
        <w:bottom w:val="none" w:sz="0" w:space="0" w:color="auto"/>
        <w:right w:val="none" w:sz="0" w:space="0" w:color="auto"/>
      </w:divBdr>
    </w:div>
    <w:div w:id="72707449">
      <w:bodyDiv w:val="1"/>
      <w:marLeft w:val="0"/>
      <w:marRight w:val="0"/>
      <w:marTop w:val="0"/>
      <w:marBottom w:val="0"/>
      <w:divBdr>
        <w:top w:val="none" w:sz="0" w:space="0" w:color="auto"/>
        <w:left w:val="none" w:sz="0" w:space="0" w:color="auto"/>
        <w:bottom w:val="none" w:sz="0" w:space="0" w:color="auto"/>
        <w:right w:val="none" w:sz="0" w:space="0" w:color="auto"/>
      </w:divBdr>
    </w:div>
    <w:div w:id="88622689">
      <w:bodyDiv w:val="1"/>
      <w:marLeft w:val="0"/>
      <w:marRight w:val="0"/>
      <w:marTop w:val="0"/>
      <w:marBottom w:val="0"/>
      <w:divBdr>
        <w:top w:val="none" w:sz="0" w:space="0" w:color="auto"/>
        <w:left w:val="none" w:sz="0" w:space="0" w:color="auto"/>
        <w:bottom w:val="none" w:sz="0" w:space="0" w:color="auto"/>
        <w:right w:val="none" w:sz="0" w:space="0" w:color="auto"/>
      </w:divBdr>
    </w:div>
    <w:div w:id="91975856">
      <w:bodyDiv w:val="1"/>
      <w:marLeft w:val="0"/>
      <w:marRight w:val="0"/>
      <w:marTop w:val="0"/>
      <w:marBottom w:val="0"/>
      <w:divBdr>
        <w:top w:val="none" w:sz="0" w:space="0" w:color="auto"/>
        <w:left w:val="none" w:sz="0" w:space="0" w:color="auto"/>
        <w:bottom w:val="none" w:sz="0" w:space="0" w:color="auto"/>
        <w:right w:val="none" w:sz="0" w:space="0" w:color="auto"/>
      </w:divBdr>
    </w:div>
    <w:div w:id="98644964">
      <w:bodyDiv w:val="1"/>
      <w:marLeft w:val="0"/>
      <w:marRight w:val="0"/>
      <w:marTop w:val="0"/>
      <w:marBottom w:val="0"/>
      <w:divBdr>
        <w:top w:val="none" w:sz="0" w:space="0" w:color="auto"/>
        <w:left w:val="none" w:sz="0" w:space="0" w:color="auto"/>
        <w:bottom w:val="none" w:sz="0" w:space="0" w:color="auto"/>
        <w:right w:val="none" w:sz="0" w:space="0" w:color="auto"/>
      </w:divBdr>
    </w:div>
    <w:div w:id="101996940">
      <w:bodyDiv w:val="1"/>
      <w:marLeft w:val="0"/>
      <w:marRight w:val="0"/>
      <w:marTop w:val="0"/>
      <w:marBottom w:val="0"/>
      <w:divBdr>
        <w:top w:val="none" w:sz="0" w:space="0" w:color="auto"/>
        <w:left w:val="none" w:sz="0" w:space="0" w:color="auto"/>
        <w:bottom w:val="none" w:sz="0" w:space="0" w:color="auto"/>
        <w:right w:val="none" w:sz="0" w:space="0" w:color="auto"/>
      </w:divBdr>
    </w:div>
    <w:div w:id="107624183">
      <w:bodyDiv w:val="1"/>
      <w:marLeft w:val="0"/>
      <w:marRight w:val="0"/>
      <w:marTop w:val="0"/>
      <w:marBottom w:val="0"/>
      <w:divBdr>
        <w:top w:val="none" w:sz="0" w:space="0" w:color="auto"/>
        <w:left w:val="none" w:sz="0" w:space="0" w:color="auto"/>
        <w:bottom w:val="none" w:sz="0" w:space="0" w:color="auto"/>
        <w:right w:val="none" w:sz="0" w:space="0" w:color="auto"/>
      </w:divBdr>
      <w:divsChild>
        <w:div w:id="123232709">
          <w:marLeft w:val="0"/>
          <w:marRight w:val="0"/>
          <w:marTop w:val="0"/>
          <w:marBottom w:val="0"/>
          <w:divBdr>
            <w:top w:val="none" w:sz="0" w:space="0" w:color="auto"/>
            <w:left w:val="none" w:sz="0" w:space="0" w:color="auto"/>
            <w:bottom w:val="none" w:sz="0" w:space="0" w:color="auto"/>
            <w:right w:val="none" w:sz="0" w:space="0" w:color="auto"/>
          </w:divBdr>
        </w:div>
        <w:div w:id="149953503">
          <w:marLeft w:val="0"/>
          <w:marRight w:val="0"/>
          <w:marTop w:val="0"/>
          <w:marBottom w:val="0"/>
          <w:divBdr>
            <w:top w:val="none" w:sz="0" w:space="0" w:color="auto"/>
            <w:left w:val="none" w:sz="0" w:space="0" w:color="auto"/>
            <w:bottom w:val="none" w:sz="0" w:space="0" w:color="auto"/>
            <w:right w:val="none" w:sz="0" w:space="0" w:color="auto"/>
          </w:divBdr>
        </w:div>
        <w:div w:id="1221478165">
          <w:marLeft w:val="0"/>
          <w:marRight w:val="0"/>
          <w:marTop w:val="0"/>
          <w:marBottom w:val="0"/>
          <w:divBdr>
            <w:top w:val="none" w:sz="0" w:space="0" w:color="auto"/>
            <w:left w:val="none" w:sz="0" w:space="0" w:color="auto"/>
            <w:bottom w:val="none" w:sz="0" w:space="0" w:color="auto"/>
            <w:right w:val="none" w:sz="0" w:space="0" w:color="auto"/>
          </w:divBdr>
        </w:div>
        <w:div w:id="1221942769">
          <w:marLeft w:val="0"/>
          <w:marRight w:val="0"/>
          <w:marTop w:val="0"/>
          <w:marBottom w:val="0"/>
          <w:divBdr>
            <w:top w:val="none" w:sz="0" w:space="0" w:color="auto"/>
            <w:left w:val="none" w:sz="0" w:space="0" w:color="auto"/>
            <w:bottom w:val="none" w:sz="0" w:space="0" w:color="auto"/>
            <w:right w:val="none" w:sz="0" w:space="0" w:color="auto"/>
          </w:divBdr>
        </w:div>
        <w:div w:id="1312251709">
          <w:marLeft w:val="0"/>
          <w:marRight w:val="0"/>
          <w:marTop w:val="0"/>
          <w:marBottom w:val="0"/>
          <w:divBdr>
            <w:top w:val="none" w:sz="0" w:space="0" w:color="auto"/>
            <w:left w:val="none" w:sz="0" w:space="0" w:color="auto"/>
            <w:bottom w:val="none" w:sz="0" w:space="0" w:color="auto"/>
            <w:right w:val="none" w:sz="0" w:space="0" w:color="auto"/>
          </w:divBdr>
        </w:div>
        <w:div w:id="1357345270">
          <w:marLeft w:val="0"/>
          <w:marRight w:val="0"/>
          <w:marTop w:val="0"/>
          <w:marBottom w:val="0"/>
          <w:divBdr>
            <w:top w:val="none" w:sz="0" w:space="0" w:color="auto"/>
            <w:left w:val="none" w:sz="0" w:space="0" w:color="auto"/>
            <w:bottom w:val="none" w:sz="0" w:space="0" w:color="auto"/>
            <w:right w:val="none" w:sz="0" w:space="0" w:color="auto"/>
          </w:divBdr>
        </w:div>
        <w:div w:id="2000963230">
          <w:marLeft w:val="0"/>
          <w:marRight w:val="0"/>
          <w:marTop w:val="0"/>
          <w:marBottom w:val="0"/>
          <w:divBdr>
            <w:top w:val="none" w:sz="0" w:space="0" w:color="auto"/>
            <w:left w:val="none" w:sz="0" w:space="0" w:color="auto"/>
            <w:bottom w:val="none" w:sz="0" w:space="0" w:color="auto"/>
            <w:right w:val="none" w:sz="0" w:space="0" w:color="auto"/>
          </w:divBdr>
        </w:div>
        <w:div w:id="2010014806">
          <w:marLeft w:val="0"/>
          <w:marRight w:val="0"/>
          <w:marTop w:val="0"/>
          <w:marBottom w:val="0"/>
          <w:divBdr>
            <w:top w:val="none" w:sz="0" w:space="0" w:color="auto"/>
            <w:left w:val="none" w:sz="0" w:space="0" w:color="auto"/>
            <w:bottom w:val="none" w:sz="0" w:space="0" w:color="auto"/>
            <w:right w:val="none" w:sz="0" w:space="0" w:color="auto"/>
          </w:divBdr>
        </w:div>
      </w:divsChild>
    </w:div>
    <w:div w:id="129641176">
      <w:bodyDiv w:val="1"/>
      <w:marLeft w:val="0"/>
      <w:marRight w:val="0"/>
      <w:marTop w:val="0"/>
      <w:marBottom w:val="0"/>
      <w:divBdr>
        <w:top w:val="none" w:sz="0" w:space="0" w:color="auto"/>
        <w:left w:val="none" w:sz="0" w:space="0" w:color="auto"/>
        <w:bottom w:val="none" w:sz="0" w:space="0" w:color="auto"/>
        <w:right w:val="none" w:sz="0" w:space="0" w:color="auto"/>
      </w:divBdr>
    </w:div>
    <w:div w:id="140000953">
      <w:bodyDiv w:val="1"/>
      <w:marLeft w:val="0"/>
      <w:marRight w:val="0"/>
      <w:marTop w:val="0"/>
      <w:marBottom w:val="0"/>
      <w:divBdr>
        <w:top w:val="none" w:sz="0" w:space="0" w:color="auto"/>
        <w:left w:val="none" w:sz="0" w:space="0" w:color="auto"/>
        <w:bottom w:val="none" w:sz="0" w:space="0" w:color="auto"/>
        <w:right w:val="none" w:sz="0" w:space="0" w:color="auto"/>
      </w:divBdr>
    </w:div>
    <w:div w:id="146827537">
      <w:bodyDiv w:val="1"/>
      <w:marLeft w:val="0"/>
      <w:marRight w:val="0"/>
      <w:marTop w:val="0"/>
      <w:marBottom w:val="0"/>
      <w:divBdr>
        <w:top w:val="none" w:sz="0" w:space="0" w:color="auto"/>
        <w:left w:val="none" w:sz="0" w:space="0" w:color="auto"/>
        <w:bottom w:val="none" w:sz="0" w:space="0" w:color="auto"/>
        <w:right w:val="none" w:sz="0" w:space="0" w:color="auto"/>
      </w:divBdr>
    </w:div>
    <w:div w:id="164127267">
      <w:bodyDiv w:val="1"/>
      <w:marLeft w:val="0"/>
      <w:marRight w:val="0"/>
      <w:marTop w:val="0"/>
      <w:marBottom w:val="0"/>
      <w:divBdr>
        <w:top w:val="none" w:sz="0" w:space="0" w:color="auto"/>
        <w:left w:val="none" w:sz="0" w:space="0" w:color="auto"/>
        <w:bottom w:val="none" w:sz="0" w:space="0" w:color="auto"/>
        <w:right w:val="none" w:sz="0" w:space="0" w:color="auto"/>
      </w:divBdr>
    </w:div>
    <w:div w:id="174462936">
      <w:bodyDiv w:val="1"/>
      <w:marLeft w:val="0"/>
      <w:marRight w:val="0"/>
      <w:marTop w:val="0"/>
      <w:marBottom w:val="0"/>
      <w:divBdr>
        <w:top w:val="none" w:sz="0" w:space="0" w:color="auto"/>
        <w:left w:val="none" w:sz="0" w:space="0" w:color="auto"/>
        <w:bottom w:val="none" w:sz="0" w:space="0" w:color="auto"/>
        <w:right w:val="none" w:sz="0" w:space="0" w:color="auto"/>
      </w:divBdr>
    </w:div>
    <w:div w:id="180168188">
      <w:bodyDiv w:val="1"/>
      <w:marLeft w:val="0"/>
      <w:marRight w:val="0"/>
      <w:marTop w:val="0"/>
      <w:marBottom w:val="0"/>
      <w:divBdr>
        <w:top w:val="none" w:sz="0" w:space="0" w:color="auto"/>
        <w:left w:val="none" w:sz="0" w:space="0" w:color="auto"/>
        <w:bottom w:val="none" w:sz="0" w:space="0" w:color="auto"/>
        <w:right w:val="none" w:sz="0" w:space="0" w:color="auto"/>
      </w:divBdr>
    </w:div>
    <w:div w:id="228880490">
      <w:bodyDiv w:val="1"/>
      <w:marLeft w:val="0"/>
      <w:marRight w:val="0"/>
      <w:marTop w:val="0"/>
      <w:marBottom w:val="0"/>
      <w:divBdr>
        <w:top w:val="none" w:sz="0" w:space="0" w:color="auto"/>
        <w:left w:val="none" w:sz="0" w:space="0" w:color="auto"/>
        <w:bottom w:val="none" w:sz="0" w:space="0" w:color="auto"/>
        <w:right w:val="none" w:sz="0" w:space="0" w:color="auto"/>
      </w:divBdr>
    </w:div>
    <w:div w:id="229655013">
      <w:bodyDiv w:val="1"/>
      <w:marLeft w:val="0"/>
      <w:marRight w:val="0"/>
      <w:marTop w:val="0"/>
      <w:marBottom w:val="0"/>
      <w:divBdr>
        <w:top w:val="none" w:sz="0" w:space="0" w:color="auto"/>
        <w:left w:val="none" w:sz="0" w:space="0" w:color="auto"/>
        <w:bottom w:val="none" w:sz="0" w:space="0" w:color="auto"/>
        <w:right w:val="none" w:sz="0" w:space="0" w:color="auto"/>
      </w:divBdr>
    </w:div>
    <w:div w:id="234557874">
      <w:bodyDiv w:val="1"/>
      <w:marLeft w:val="0"/>
      <w:marRight w:val="0"/>
      <w:marTop w:val="0"/>
      <w:marBottom w:val="0"/>
      <w:divBdr>
        <w:top w:val="none" w:sz="0" w:space="0" w:color="auto"/>
        <w:left w:val="none" w:sz="0" w:space="0" w:color="auto"/>
        <w:bottom w:val="none" w:sz="0" w:space="0" w:color="auto"/>
        <w:right w:val="none" w:sz="0" w:space="0" w:color="auto"/>
      </w:divBdr>
    </w:div>
    <w:div w:id="246770371">
      <w:bodyDiv w:val="1"/>
      <w:marLeft w:val="0"/>
      <w:marRight w:val="0"/>
      <w:marTop w:val="0"/>
      <w:marBottom w:val="0"/>
      <w:divBdr>
        <w:top w:val="none" w:sz="0" w:space="0" w:color="auto"/>
        <w:left w:val="none" w:sz="0" w:space="0" w:color="auto"/>
        <w:bottom w:val="none" w:sz="0" w:space="0" w:color="auto"/>
        <w:right w:val="none" w:sz="0" w:space="0" w:color="auto"/>
      </w:divBdr>
    </w:div>
    <w:div w:id="256863626">
      <w:bodyDiv w:val="1"/>
      <w:marLeft w:val="0"/>
      <w:marRight w:val="0"/>
      <w:marTop w:val="0"/>
      <w:marBottom w:val="0"/>
      <w:divBdr>
        <w:top w:val="none" w:sz="0" w:space="0" w:color="auto"/>
        <w:left w:val="none" w:sz="0" w:space="0" w:color="auto"/>
        <w:bottom w:val="none" w:sz="0" w:space="0" w:color="auto"/>
        <w:right w:val="none" w:sz="0" w:space="0" w:color="auto"/>
      </w:divBdr>
    </w:div>
    <w:div w:id="257838218">
      <w:bodyDiv w:val="1"/>
      <w:marLeft w:val="0"/>
      <w:marRight w:val="0"/>
      <w:marTop w:val="0"/>
      <w:marBottom w:val="0"/>
      <w:divBdr>
        <w:top w:val="none" w:sz="0" w:space="0" w:color="auto"/>
        <w:left w:val="none" w:sz="0" w:space="0" w:color="auto"/>
        <w:bottom w:val="none" w:sz="0" w:space="0" w:color="auto"/>
        <w:right w:val="none" w:sz="0" w:space="0" w:color="auto"/>
      </w:divBdr>
    </w:div>
    <w:div w:id="312833328">
      <w:bodyDiv w:val="1"/>
      <w:marLeft w:val="0"/>
      <w:marRight w:val="0"/>
      <w:marTop w:val="0"/>
      <w:marBottom w:val="0"/>
      <w:divBdr>
        <w:top w:val="none" w:sz="0" w:space="0" w:color="auto"/>
        <w:left w:val="none" w:sz="0" w:space="0" w:color="auto"/>
        <w:bottom w:val="none" w:sz="0" w:space="0" w:color="auto"/>
        <w:right w:val="none" w:sz="0" w:space="0" w:color="auto"/>
      </w:divBdr>
    </w:div>
    <w:div w:id="332606137">
      <w:bodyDiv w:val="1"/>
      <w:marLeft w:val="0"/>
      <w:marRight w:val="0"/>
      <w:marTop w:val="0"/>
      <w:marBottom w:val="0"/>
      <w:divBdr>
        <w:top w:val="none" w:sz="0" w:space="0" w:color="auto"/>
        <w:left w:val="none" w:sz="0" w:space="0" w:color="auto"/>
        <w:bottom w:val="none" w:sz="0" w:space="0" w:color="auto"/>
        <w:right w:val="none" w:sz="0" w:space="0" w:color="auto"/>
      </w:divBdr>
    </w:div>
    <w:div w:id="338436521">
      <w:bodyDiv w:val="1"/>
      <w:marLeft w:val="0"/>
      <w:marRight w:val="0"/>
      <w:marTop w:val="0"/>
      <w:marBottom w:val="0"/>
      <w:divBdr>
        <w:top w:val="none" w:sz="0" w:space="0" w:color="auto"/>
        <w:left w:val="none" w:sz="0" w:space="0" w:color="auto"/>
        <w:bottom w:val="none" w:sz="0" w:space="0" w:color="auto"/>
        <w:right w:val="none" w:sz="0" w:space="0" w:color="auto"/>
      </w:divBdr>
    </w:div>
    <w:div w:id="347410331">
      <w:bodyDiv w:val="1"/>
      <w:marLeft w:val="0"/>
      <w:marRight w:val="0"/>
      <w:marTop w:val="0"/>
      <w:marBottom w:val="0"/>
      <w:divBdr>
        <w:top w:val="none" w:sz="0" w:space="0" w:color="auto"/>
        <w:left w:val="none" w:sz="0" w:space="0" w:color="auto"/>
        <w:bottom w:val="none" w:sz="0" w:space="0" w:color="auto"/>
        <w:right w:val="none" w:sz="0" w:space="0" w:color="auto"/>
      </w:divBdr>
    </w:div>
    <w:div w:id="350765781">
      <w:bodyDiv w:val="1"/>
      <w:marLeft w:val="0"/>
      <w:marRight w:val="0"/>
      <w:marTop w:val="0"/>
      <w:marBottom w:val="0"/>
      <w:divBdr>
        <w:top w:val="none" w:sz="0" w:space="0" w:color="auto"/>
        <w:left w:val="none" w:sz="0" w:space="0" w:color="auto"/>
        <w:bottom w:val="none" w:sz="0" w:space="0" w:color="auto"/>
        <w:right w:val="none" w:sz="0" w:space="0" w:color="auto"/>
      </w:divBdr>
    </w:div>
    <w:div w:id="361637982">
      <w:bodyDiv w:val="1"/>
      <w:marLeft w:val="0"/>
      <w:marRight w:val="0"/>
      <w:marTop w:val="0"/>
      <w:marBottom w:val="0"/>
      <w:divBdr>
        <w:top w:val="none" w:sz="0" w:space="0" w:color="auto"/>
        <w:left w:val="none" w:sz="0" w:space="0" w:color="auto"/>
        <w:bottom w:val="none" w:sz="0" w:space="0" w:color="auto"/>
        <w:right w:val="none" w:sz="0" w:space="0" w:color="auto"/>
      </w:divBdr>
    </w:div>
    <w:div w:id="370226204">
      <w:bodyDiv w:val="1"/>
      <w:marLeft w:val="0"/>
      <w:marRight w:val="0"/>
      <w:marTop w:val="0"/>
      <w:marBottom w:val="0"/>
      <w:divBdr>
        <w:top w:val="none" w:sz="0" w:space="0" w:color="auto"/>
        <w:left w:val="none" w:sz="0" w:space="0" w:color="auto"/>
        <w:bottom w:val="none" w:sz="0" w:space="0" w:color="auto"/>
        <w:right w:val="none" w:sz="0" w:space="0" w:color="auto"/>
      </w:divBdr>
    </w:div>
    <w:div w:id="403530091">
      <w:bodyDiv w:val="1"/>
      <w:marLeft w:val="0"/>
      <w:marRight w:val="0"/>
      <w:marTop w:val="0"/>
      <w:marBottom w:val="0"/>
      <w:divBdr>
        <w:top w:val="none" w:sz="0" w:space="0" w:color="auto"/>
        <w:left w:val="none" w:sz="0" w:space="0" w:color="auto"/>
        <w:bottom w:val="none" w:sz="0" w:space="0" w:color="auto"/>
        <w:right w:val="none" w:sz="0" w:space="0" w:color="auto"/>
      </w:divBdr>
    </w:div>
    <w:div w:id="421952744">
      <w:bodyDiv w:val="1"/>
      <w:marLeft w:val="0"/>
      <w:marRight w:val="0"/>
      <w:marTop w:val="0"/>
      <w:marBottom w:val="0"/>
      <w:divBdr>
        <w:top w:val="none" w:sz="0" w:space="0" w:color="auto"/>
        <w:left w:val="none" w:sz="0" w:space="0" w:color="auto"/>
        <w:bottom w:val="none" w:sz="0" w:space="0" w:color="auto"/>
        <w:right w:val="none" w:sz="0" w:space="0" w:color="auto"/>
      </w:divBdr>
    </w:div>
    <w:div w:id="432433117">
      <w:bodyDiv w:val="1"/>
      <w:marLeft w:val="0"/>
      <w:marRight w:val="0"/>
      <w:marTop w:val="0"/>
      <w:marBottom w:val="0"/>
      <w:divBdr>
        <w:top w:val="none" w:sz="0" w:space="0" w:color="auto"/>
        <w:left w:val="none" w:sz="0" w:space="0" w:color="auto"/>
        <w:bottom w:val="none" w:sz="0" w:space="0" w:color="auto"/>
        <w:right w:val="none" w:sz="0" w:space="0" w:color="auto"/>
      </w:divBdr>
    </w:div>
    <w:div w:id="438793198">
      <w:bodyDiv w:val="1"/>
      <w:marLeft w:val="0"/>
      <w:marRight w:val="0"/>
      <w:marTop w:val="0"/>
      <w:marBottom w:val="0"/>
      <w:divBdr>
        <w:top w:val="none" w:sz="0" w:space="0" w:color="auto"/>
        <w:left w:val="none" w:sz="0" w:space="0" w:color="auto"/>
        <w:bottom w:val="none" w:sz="0" w:space="0" w:color="auto"/>
        <w:right w:val="none" w:sz="0" w:space="0" w:color="auto"/>
      </w:divBdr>
    </w:div>
    <w:div w:id="451443335">
      <w:bodyDiv w:val="1"/>
      <w:marLeft w:val="0"/>
      <w:marRight w:val="0"/>
      <w:marTop w:val="0"/>
      <w:marBottom w:val="0"/>
      <w:divBdr>
        <w:top w:val="none" w:sz="0" w:space="0" w:color="auto"/>
        <w:left w:val="none" w:sz="0" w:space="0" w:color="auto"/>
        <w:bottom w:val="none" w:sz="0" w:space="0" w:color="auto"/>
        <w:right w:val="none" w:sz="0" w:space="0" w:color="auto"/>
      </w:divBdr>
    </w:div>
    <w:div w:id="471294467">
      <w:bodyDiv w:val="1"/>
      <w:marLeft w:val="0"/>
      <w:marRight w:val="0"/>
      <w:marTop w:val="0"/>
      <w:marBottom w:val="0"/>
      <w:divBdr>
        <w:top w:val="none" w:sz="0" w:space="0" w:color="auto"/>
        <w:left w:val="none" w:sz="0" w:space="0" w:color="auto"/>
        <w:bottom w:val="none" w:sz="0" w:space="0" w:color="auto"/>
        <w:right w:val="none" w:sz="0" w:space="0" w:color="auto"/>
      </w:divBdr>
    </w:div>
    <w:div w:id="474225402">
      <w:bodyDiv w:val="1"/>
      <w:marLeft w:val="0"/>
      <w:marRight w:val="0"/>
      <w:marTop w:val="0"/>
      <w:marBottom w:val="0"/>
      <w:divBdr>
        <w:top w:val="none" w:sz="0" w:space="0" w:color="auto"/>
        <w:left w:val="none" w:sz="0" w:space="0" w:color="auto"/>
        <w:bottom w:val="none" w:sz="0" w:space="0" w:color="auto"/>
        <w:right w:val="none" w:sz="0" w:space="0" w:color="auto"/>
      </w:divBdr>
    </w:div>
    <w:div w:id="495266228">
      <w:bodyDiv w:val="1"/>
      <w:marLeft w:val="0"/>
      <w:marRight w:val="0"/>
      <w:marTop w:val="0"/>
      <w:marBottom w:val="0"/>
      <w:divBdr>
        <w:top w:val="none" w:sz="0" w:space="0" w:color="auto"/>
        <w:left w:val="none" w:sz="0" w:space="0" w:color="auto"/>
        <w:bottom w:val="none" w:sz="0" w:space="0" w:color="auto"/>
        <w:right w:val="none" w:sz="0" w:space="0" w:color="auto"/>
      </w:divBdr>
    </w:div>
    <w:div w:id="495266773">
      <w:bodyDiv w:val="1"/>
      <w:marLeft w:val="0"/>
      <w:marRight w:val="0"/>
      <w:marTop w:val="0"/>
      <w:marBottom w:val="0"/>
      <w:divBdr>
        <w:top w:val="none" w:sz="0" w:space="0" w:color="auto"/>
        <w:left w:val="none" w:sz="0" w:space="0" w:color="auto"/>
        <w:bottom w:val="none" w:sz="0" w:space="0" w:color="auto"/>
        <w:right w:val="none" w:sz="0" w:space="0" w:color="auto"/>
      </w:divBdr>
    </w:div>
    <w:div w:id="624040159">
      <w:bodyDiv w:val="1"/>
      <w:marLeft w:val="0"/>
      <w:marRight w:val="0"/>
      <w:marTop w:val="0"/>
      <w:marBottom w:val="0"/>
      <w:divBdr>
        <w:top w:val="none" w:sz="0" w:space="0" w:color="auto"/>
        <w:left w:val="none" w:sz="0" w:space="0" w:color="auto"/>
        <w:bottom w:val="none" w:sz="0" w:space="0" w:color="auto"/>
        <w:right w:val="none" w:sz="0" w:space="0" w:color="auto"/>
      </w:divBdr>
    </w:div>
    <w:div w:id="637034377">
      <w:bodyDiv w:val="1"/>
      <w:marLeft w:val="0"/>
      <w:marRight w:val="0"/>
      <w:marTop w:val="0"/>
      <w:marBottom w:val="0"/>
      <w:divBdr>
        <w:top w:val="none" w:sz="0" w:space="0" w:color="auto"/>
        <w:left w:val="none" w:sz="0" w:space="0" w:color="auto"/>
        <w:bottom w:val="none" w:sz="0" w:space="0" w:color="auto"/>
        <w:right w:val="none" w:sz="0" w:space="0" w:color="auto"/>
      </w:divBdr>
    </w:div>
    <w:div w:id="638413908">
      <w:bodyDiv w:val="1"/>
      <w:marLeft w:val="0"/>
      <w:marRight w:val="0"/>
      <w:marTop w:val="0"/>
      <w:marBottom w:val="0"/>
      <w:divBdr>
        <w:top w:val="none" w:sz="0" w:space="0" w:color="auto"/>
        <w:left w:val="none" w:sz="0" w:space="0" w:color="auto"/>
        <w:bottom w:val="none" w:sz="0" w:space="0" w:color="auto"/>
        <w:right w:val="none" w:sz="0" w:space="0" w:color="auto"/>
      </w:divBdr>
    </w:div>
    <w:div w:id="686443118">
      <w:bodyDiv w:val="1"/>
      <w:marLeft w:val="0"/>
      <w:marRight w:val="0"/>
      <w:marTop w:val="0"/>
      <w:marBottom w:val="0"/>
      <w:divBdr>
        <w:top w:val="none" w:sz="0" w:space="0" w:color="auto"/>
        <w:left w:val="none" w:sz="0" w:space="0" w:color="auto"/>
        <w:bottom w:val="none" w:sz="0" w:space="0" w:color="auto"/>
        <w:right w:val="none" w:sz="0" w:space="0" w:color="auto"/>
      </w:divBdr>
    </w:div>
    <w:div w:id="691344510">
      <w:bodyDiv w:val="1"/>
      <w:marLeft w:val="0"/>
      <w:marRight w:val="0"/>
      <w:marTop w:val="0"/>
      <w:marBottom w:val="0"/>
      <w:divBdr>
        <w:top w:val="none" w:sz="0" w:space="0" w:color="auto"/>
        <w:left w:val="none" w:sz="0" w:space="0" w:color="auto"/>
        <w:bottom w:val="none" w:sz="0" w:space="0" w:color="auto"/>
        <w:right w:val="none" w:sz="0" w:space="0" w:color="auto"/>
      </w:divBdr>
    </w:div>
    <w:div w:id="727339151">
      <w:bodyDiv w:val="1"/>
      <w:marLeft w:val="0"/>
      <w:marRight w:val="0"/>
      <w:marTop w:val="0"/>
      <w:marBottom w:val="0"/>
      <w:divBdr>
        <w:top w:val="none" w:sz="0" w:space="0" w:color="auto"/>
        <w:left w:val="none" w:sz="0" w:space="0" w:color="auto"/>
        <w:bottom w:val="none" w:sz="0" w:space="0" w:color="auto"/>
        <w:right w:val="none" w:sz="0" w:space="0" w:color="auto"/>
      </w:divBdr>
    </w:div>
    <w:div w:id="751967966">
      <w:bodyDiv w:val="1"/>
      <w:marLeft w:val="0"/>
      <w:marRight w:val="0"/>
      <w:marTop w:val="0"/>
      <w:marBottom w:val="0"/>
      <w:divBdr>
        <w:top w:val="none" w:sz="0" w:space="0" w:color="auto"/>
        <w:left w:val="none" w:sz="0" w:space="0" w:color="auto"/>
        <w:bottom w:val="none" w:sz="0" w:space="0" w:color="auto"/>
        <w:right w:val="none" w:sz="0" w:space="0" w:color="auto"/>
      </w:divBdr>
    </w:div>
    <w:div w:id="754396788">
      <w:bodyDiv w:val="1"/>
      <w:marLeft w:val="0"/>
      <w:marRight w:val="0"/>
      <w:marTop w:val="0"/>
      <w:marBottom w:val="0"/>
      <w:divBdr>
        <w:top w:val="none" w:sz="0" w:space="0" w:color="auto"/>
        <w:left w:val="none" w:sz="0" w:space="0" w:color="auto"/>
        <w:bottom w:val="none" w:sz="0" w:space="0" w:color="auto"/>
        <w:right w:val="none" w:sz="0" w:space="0" w:color="auto"/>
      </w:divBdr>
    </w:div>
    <w:div w:id="768157582">
      <w:bodyDiv w:val="1"/>
      <w:marLeft w:val="0"/>
      <w:marRight w:val="0"/>
      <w:marTop w:val="0"/>
      <w:marBottom w:val="0"/>
      <w:divBdr>
        <w:top w:val="none" w:sz="0" w:space="0" w:color="auto"/>
        <w:left w:val="none" w:sz="0" w:space="0" w:color="auto"/>
        <w:bottom w:val="none" w:sz="0" w:space="0" w:color="auto"/>
        <w:right w:val="none" w:sz="0" w:space="0" w:color="auto"/>
      </w:divBdr>
    </w:div>
    <w:div w:id="771364171">
      <w:bodyDiv w:val="1"/>
      <w:marLeft w:val="0"/>
      <w:marRight w:val="0"/>
      <w:marTop w:val="0"/>
      <w:marBottom w:val="0"/>
      <w:divBdr>
        <w:top w:val="none" w:sz="0" w:space="0" w:color="auto"/>
        <w:left w:val="none" w:sz="0" w:space="0" w:color="auto"/>
        <w:bottom w:val="none" w:sz="0" w:space="0" w:color="auto"/>
        <w:right w:val="none" w:sz="0" w:space="0" w:color="auto"/>
      </w:divBdr>
    </w:div>
    <w:div w:id="773214068">
      <w:bodyDiv w:val="1"/>
      <w:marLeft w:val="0"/>
      <w:marRight w:val="0"/>
      <w:marTop w:val="0"/>
      <w:marBottom w:val="0"/>
      <w:divBdr>
        <w:top w:val="none" w:sz="0" w:space="0" w:color="auto"/>
        <w:left w:val="none" w:sz="0" w:space="0" w:color="auto"/>
        <w:bottom w:val="none" w:sz="0" w:space="0" w:color="auto"/>
        <w:right w:val="none" w:sz="0" w:space="0" w:color="auto"/>
      </w:divBdr>
    </w:div>
    <w:div w:id="779227029">
      <w:bodyDiv w:val="1"/>
      <w:marLeft w:val="0"/>
      <w:marRight w:val="0"/>
      <w:marTop w:val="0"/>
      <w:marBottom w:val="0"/>
      <w:divBdr>
        <w:top w:val="none" w:sz="0" w:space="0" w:color="auto"/>
        <w:left w:val="none" w:sz="0" w:space="0" w:color="auto"/>
        <w:bottom w:val="none" w:sz="0" w:space="0" w:color="auto"/>
        <w:right w:val="none" w:sz="0" w:space="0" w:color="auto"/>
      </w:divBdr>
    </w:div>
    <w:div w:id="787814686">
      <w:bodyDiv w:val="1"/>
      <w:marLeft w:val="0"/>
      <w:marRight w:val="0"/>
      <w:marTop w:val="0"/>
      <w:marBottom w:val="0"/>
      <w:divBdr>
        <w:top w:val="none" w:sz="0" w:space="0" w:color="auto"/>
        <w:left w:val="none" w:sz="0" w:space="0" w:color="auto"/>
        <w:bottom w:val="none" w:sz="0" w:space="0" w:color="auto"/>
        <w:right w:val="none" w:sz="0" w:space="0" w:color="auto"/>
      </w:divBdr>
    </w:div>
    <w:div w:id="842087296">
      <w:bodyDiv w:val="1"/>
      <w:marLeft w:val="0"/>
      <w:marRight w:val="0"/>
      <w:marTop w:val="0"/>
      <w:marBottom w:val="0"/>
      <w:divBdr>
        <w:top w:val="none" w:sz="0" w:space="0" w:color="auto"/>
        <w:left w:val="none" w:sz="0" w:space="0" w:color="auto"/>
        <w:bottom w:val="none" w:sz="0" w:space="0" w:color="auto"/>
        <w:right w:val="none" w:sz="0" w:space="0" w:color="auto"/>
      </w:divBdr>
    </w:div>
    <w:div w:id="885920677">
      <w:bodyDiv w:val="1"/>
      <w:marLeft w:val="0"/>
      <w:marRight w:val="0"/>
      <w:marTop w:val="0"/>
      <w:marBottom w:val="0"/>
      <w:divBdr>
        <w:top w:val="none" w:sz="0" w:space="0" w:color="auto"/>
        <w:left w:val="none" w:sz="0" w:space="0" w:color="auto"/>
        <w:bottom w:val="none" w:sz="0" w:space="0" w:color="auto"/>
        <w:right w:val="none" w:sz="0" w:space="0" w:color="auto"/>
      </w:divBdr>
    </w:div>
    <w:div w:id="888343066">
      <w:bodyDiv w:val="1"/>
      <w:marLeft w:val="0"/>
      <w:marRight w:val="0"/>
      <w:marTop w:val="0"/>
      <w:marBottom w:val="0"/>
      <w:divBdr>
        <w:top w:val="none" w:sz="0" w:space="0" w:color="auto"/>
        <w:left w:val="none" w:sz="0" w:space="0" w:color="auto"/>
        <w:bottom w:val="none" w:sz="0" w:space="0" w:color="auto"/>
        <w:right w:val="none" w:sz="0" w:space="0" w:color="auto"/>
      </w:divBdr>
    </w:div>
    <w:div w:id="890656896">
      <w:bodyDiv w:val="1"/>
      <w:marLeft w:val="0"/>
      <w:marRight w:val="0"/>
      <w:marTop w:val="0"/>
      <w:marBottom w:val="0"/>
      <w:divBdr>
        <w:top w:val="none" w:sz="0" w:space="0" w:color="auto"/>
        <w:left w:val="none" w:sz="0" w:space="0" w:color="auto"/>
        <w:bottom w:val="none" w:sz="0" w:space="0" w:color="auto"/>
        <w:right w:val="none" w:sz="0" w:space="0" w:color="auto"/>
      </w:divBdr>
      <w:divsChild>
        <w:div w:id="154956963">
          <w:marLeft w:val="0"/>
          <w:marRight w:val="0"/>
          <w:marTop w:val="0"/>
          <w:marBottom w:val="0"/>
          <w:divBdr>
            <w:top w:val="none" w:sz="0" w:space="0" w:color="auto"/>
            <w:left w:val="none" w:sz="0" w:space="0" w:color="auto"/>
            <w:bottom w:val="none" w:sz="0" w:space="0" w:color="auto"/>
            <w:right w:val="none" w:sz="0" w:space="0" w:color="auto"/>
          </w:divBdr>
        </w:div>
        <w:div w:id="1186554265">
          <w:marLeft w:val="0"/>
          <w:marRight w:val="0"/>
          <w:marTop w:val="0"/>
          <w:marBottom w:val="0"/>
          <w:divBdr>
            <w:top w:val="none" w:sz="0" w:space="0" w:color="auto"/>
            <w:left w:val="none" w:sz="0" w:space="0" w:color="auto"/>
            <w:bottom w:val="none" w:sz="0" w:space="0" w:color="auto"/>
            <w:right w:val="none" w:sz="0" w:space="0" w:color="auto"/>
          </w:divBdr>
        </w:div>
        <w:div w:id="1218317679">
          <w:marLeft w:val="0"/>
          <w:marRight w:val="0"/>
          <w:marTop w:val="0"/>
          <w:marBottom w:val="0"/>
          <w:divBdr>
            <w:top w:val="none" w:sz="0" w:space="0" w:color="auto"/>
            <w:left w:val="none" w:sz="0" w:space="0" w:color="auto"/>
            <w:bottom w:val="none" w:sz="0" w:space="0" w:color="auto"/>
            <w:right w:val="none" w:sz="0" w:space="0" w:color="auto"/>
          </w:divBdr>
        </w:div>
        <w:div w:id="1599021495">
          <w:marLeft w:val="0"/>
          <w:marRight w:val="0"/>
          <w:marTop w:val="0"/>
          <w:marBottom w:val="0"/>
          <w:divBdr>
            <w:top w:val="none" w:sz="0" w:space="0" w:color="auto"/>
            <w:left w:val="none" w:sz="0" w:space="0" w:color="auto"/>
            <w:bottom w:val="none" w:sz="0" w:space="0" w:color="auto"/>
            <w:right w:val="none" w:sz="0" w:space="0" w:color="auto"/>
          </w:divBdr>
        </w:div>
        <w:div w:id="2008552874">
          <w:marLeft w:val="0"/>
          <w:marRight w:val="0"/>
          <w:marTop w:val="0"/>
          <w:marBottom w:val="0"/>
          <w:divBdr>
            <w:top w:val="none" w:sz="0" w:space="0" w:color="auto"/>
            <w:left w:val="none" w:sz="0" w:space="0" w:color="auto"/>
            <w:bottom w:val="none" w:sz="0" w:space="0" w:color="auto"/>
            <w:right w:val="none" w:sz="0" w:space="0" w:color="auto"/>
          </w:divBdr>
        </w:div>
      </w:divsChild>
    </w:div>
    <w:div w:id="909385517">
      <w:bodyDiv w:val="1"/>
      <w:marLeft w:val="0"/>
      <w:marRight w:val="0"/>
      <w:marTop w:val="0"/>
      <w:marBottom w:val="0"/>
      <w:divBdr>
        <w:top w:val="none" w:sz="0" w:space="0" w:color="auto"/>
        <w:left w:val="none" w:sz="0" w:space="0" w:color="auto"/>
        <w:bottom w:val="none" w:sz="0" w:space="0" w:color="auto"/>
        <w:right w:val="none" w:sz="0" w:space="0" w:color="auto"/>
      </w:divBdr>
    </w:div>
    <w:div w:id="943654886">
      <w:bodyDiv w:val="1"/>
      <w:marLeft w:val="0"/>
      <w:marRight w:val="0"/>
      <w:marTop w:val="0"/>
      <w:marBottom w:val="0"/>
      <w:divBdr>
        <w:top w:val="none" w:sz="0" w:space="0" w:color="auto"/>
        <w:left w:val="none" w:sz="0" w:space="0" w:color="auto"/>
        <w:bottom w:val="none" w:sz="0" w:space="0" w:color="auto"/>
        <w:right w:val="none" w:sz="0" w:space="0" w:color="auto"/>
      </w:divBdr>
    </w:div>
    <w:div w:id="952203891">
      <w:bodyDiv w:val="1"/>
      <w:marLeft w:val="0"/>
      <w:marRight w:val="0"/>
      <w:marTop w:val="0"/>
      <w:marBottom w:val="0"/>
      <w:divBdr>
        <w:top w:val="none" w:sz="0" w:space="0" w:color="auto"/>
        <w:left w:val="none" w:sz="0" w:space="0" w:color="auto"/>
        <w:bottom w:val="none" w:sz="0" w:space="0" w:color="auto"/>
        <w:right w:val="none" w:sz="0" w:space="0" w:color="auto"/>
      </w:divBdr>
    </w:div>
    <w:div w:id="993069690">
      <w:bodyDiv w:val="1"/>
      <w:marLeft w:val="0"/>
      <w:marRight w:val="0"/>
      <w:marTop w:val="0"/>
      <w:marBottom w:val="0"/>
      <w:divBdr>
        <w:top w:val="none" w:sz="0" w:space="0" w:color="auto"/>
        <w:left w:val="none" w:sz="0" w:space="0" w:color="auto"/>
        <w:bottom w:val="none" w:sz="0" w:space="0" w:color="auto"/>
        <w:right w:val="none" w:sz="0" w:space="0" w:color="auto"/>
      </w:divBdr>
    </w:div>
    <w:div w:id="1002590666">
      <w:bodyDiv w:val="1"/>
      <w:marLeft w:val="0"/>
      <w:marRight w:val="0"/>
      <w:marTop w:val="0"/>
      <w:marBottom w:val="0"/>
      <w:divBdr>
        <w:top w:val="none" w:sz="0" w:space="0" w:color="auto"/>
        <w:left w:val="none" w:sz="0" w:space="0" w:color="auto"/>
        <w:bottom w:val="none" w:sz="0" w:space="0" w:color="auto"/>
        <w:right w:val="none" w:sz="0" w:space="0" w:color="auto"/>
      </w:divBdr>
    </w:div>
    <w:div w:id="1005400510">
      <w:bodyDiv w:val="1"/>
      <w:marLeft w:val="0"/>
      <w:marRight w:val="0"/>
      <w:marTop w:val="0"/>
      <w:marBottom w:val="0"/>
      <w:divBdr>
        <w:top w:val="none" w:sz="0" w:space="0" w:color="auto"/>
        <w:left w:val="none" w:sz="0" w:space="0" w:color="auto"/>
        <w:bottom w:val="none" w:sz="0" w:space="0" w:color="auto"/>
        <w:right w:val="none" w:sz="0" w:space="0" w:color="auto"/>
      </w:divBdr>
    </w:div>
    <w:div w:id="1012873917">
      <w:bodyDiv w:val="1"/>
      <w:marLeft w:val="0"/>
      <w:marRight w:val="0"/>
      <w:marTop w:val="0"/>
      <w:marBottom w:val="0"/>
      <w:divBdr>
        <w:top w:val="none" w:sz="0" w:space="0" w:color="auto"/>
        <w:left w:val="none" w:sz="0" w:space="0" w:color="auto"/>
        <w:bottom w:val="none" w:sz="0" w:space="0" w:color="auto"/>
        <w:right w:val="none" w:sz="0" w:space="0" w:color="auto"/>
      </w:divBdr>
    </w:div>
    <w:div w:id="1024332707">
      <w:bodyDiv w:val="1"/>
      <w:marLeft w:val="0"/>
      <w:marRight w:val="0"/>
      <w:marTop w:val="0"/>
      <w:marBottom w:val="0"/>
      <w:divBdr>
        <w:top w:val="none" w:sz="0" w:space="0" w:color="auto"/>
        <w:left w:val="none" w:sz="0" w:space="0" w:color="auto"/>
        <w:bottom w:val="none" w:sz="0" w:space="0" w:color="auto"/>
        <w:right w:val="none" w:sz="0" w:space="0" w:color="auto"/>
      </w:divBdr>
    </w:div>
    <w:div w:id="1024667608">
      <w:bodyDiv w:val="1"/>
      <w:marLeft w:val="0"/>
      <w:marRight w:val="0"/>
      <w:marTop w:val="0"/>
      <w:marBottom w:val="0"/>
      <w:divBdr>
        <w:top w:val="none" w:sz="0" w:space="0" w:color="auto"/>
        <w:left w:val="none" w:sz="0" w:space="0" w:color="auto"/>
        <w:bottom w:val="none" w:sz="0" w:space="0" w:color="auto"/>
        <w:right w:val="none" w:sz="0" w:space="0" w:color="auto"/>
      </w:divBdr>
    </w:div>
    <w:div w:id="1092700791">
      <w:bodyDiv w:val="1"/>
      <w:marLeft w:val="0"/>
      <w:marRight w:val="0"/>
      <w:marTop w:val="0"/>
      <w:marBottom w:val="0"/>
      <w:divBdr>
        <w:top w:val="none" w:sz="0" w:space="0" w:color="auto"/>
        <w:left w:val="none" w:sz="0" w:space="0" w:color="auto"/>
        <w:bottom w:val="none" w:sz="0" w:space="0" w:color="auto"/>
        <w:right w:val="none" w:sz="0" w:space="0" w:color="auto"/>
      </w:divBdr>
    </w:div>
    <w:div w:id="1102067220">
      <w:bodyDiv w:val="1"/>
      <w:marLeft w:val="0"/>
      <w:marRight w:val="0"/>
      <w:marTop w:val="0"/>
      <w:marBottom w:val="0"/>
      <w:divBdr>
        <w:top w:val="none" w:sz="0" w:space="0" w:color="auto"/>
        <w:left w:val="none" w:sz="0" w:space="0" w:color="auto"/>
        <w:bottom w:val="none" w:sz="0" w:space="0" w:color="auto"/>
        <w:right w:val="none" w:sz="0" w:space="0" w:color="auto"/>
      </w:divBdr>
    </w:div>
    <w:div w:id="1107777239">
      <w:bodyDiv w:val="1"/>
      <w:marLeft w:val="0"/>
      <w:marRight w:val="0"/>
      <w:marTop w:val="0"/>
      <w:marBottom w:val="0"/>
      <w:divBdr>
        <w:top w:val="none" w:sz="0" w:space="0" w:color="auto"/>
        <w:left w:val="none" w:sz="0" w:space="0" w:color="auto"/>
        <w:bottom w:val="none" w:sz="0" w:space="0" w:color="auto"/>
        <w:right w:val="none" w:sz="0" w:space="0" w:color="auto"/>
      </w:divBdr>
    </w:div>
    <w:div w:id="1112092522">
      <w:bodyDiv w:val="1"/>
      <w:marLeft w:val="0"/>
      <w:marRight w:val="0"/>
      <w:marTop w:val="0"/>
      <w:marBottom w:val="0"/>
      <w:divBdr>
        <w:top w:val="none" w:sz="0" w:space="0" w:color="auto"/>
        <w:left w:val="none" w:sz="0" w:space="0" w:color="auto"/>
        <w:bottom w:val="none" w:sz="0" w:space="0" w:color="auto"/>
        <w:right w:val="none" w:sz="0" w:space="0" w:color="auto"/>
      </w:divBdr>
    </w:div>
    <w:div w:id="1130828345">
      <w:bodyDiv w:val="1"/>
      <w:marLeft w:val="0"/>
      <w:marRight w:val="0"/>
      <w:marTop w:val="0"/>
      <w:marBottom w:val="0"/>
      <w:divBdr>
        <w:top w:val="none" w:sz="0" w:space="0" w:color="auto"/>
        <w:left w:val="none" w:sz="0" w:space="0" w:color="auto"/>
        <w:bottom w:val="none" w:sz="0" w:space="0" w:color="auto"/>
        <w:right w:val="none" w:sz="0" w:space="0" w:color="auto"/>
      </w:divBdr>
    </w:div>
    <w:div w:id="1130974678">
      <w:bodyDiv w:val="1"/>
      <w:marLeft w:val="0"/>
      <w:marRight w:val="0"/>
      <w:marTop w:val="0"/>
      <w:marBottom w:val="0"/>
      <w:divBdr>
        <w:top w:val="none" w:sz="0" w:space="0" w:color="auto"/>
        <w:left w:val="none" w:sz="0" w:space="0" w:color="auto"/>
        <w:bottom w:val="none" w:sz="0" w:space="0" w:color="auto"/>
        <w:right w:val="none" w:sz="0" w:space="0" w:color="auto"/>
      </w:divBdr>
    </w:div>
    <w:div w:id="1133793052">
      <w:bodyDiv w:val="1"/>
      <w:marLeft w:val="0"/>
      <w:marRight w:val="0"/>
      <w:marTop w:val="0"/>
      <w:marBottom w:val="0"/>
      <w:divBdr>
        <w:top w:val="none" w:sz="0" w:space="0" w:color="auto"/>
        <w:left w:val="none" w:sz="0" w:space="0" w:color="auto"/>
        <w:bottom w:val="none" w:sz="0" w:space="0" w:color="auto"/>
        <w:right w:val="none" w:sz="0" w:space="0" w:color="auto"/>
      </w:divBdr>
    </w:div>
    <w:div w:id="1219514053">
      <w:bodyDiv w:val="1"/>
      <w:marLeft w:val="0"/>
      <w:marRight w:val="0"/>
      <w:marTop w:val="0"/>
      <w:marBottom w:val="0"/>
      <w:divBdr>
        <w:top w:val="none" w:sz="0" w:space="0" w:color="auto"/>
        <w:left w:val="none" w:sz="0" w:space="0" w:color="auto"/>
        <w:bottom w:val="none" w:sz="0" w:space="0" w:color="auto"/>
        <w:right w:val="none" w:sz="0" w:space="0" w:color="auto"/>
      </w:divBdr>
    </w:div>
    <w:div w:id="1228565478">
      <w:bodyDiv w:val="1"/>
      <w:marLeft w:val="0"/>
      <w:marRight w:val="0"/>
      <w:marTop w:val="0"/>
      <w:marBottom w:val="0"/>
      <w:divBdr>
        <w:top w:val="none" w:sz="0" w:space="0" w:color="auto"/>
        <w:left w:val="none" w:sz="0" w:space="0" w:color="auto"/>
        <w:bottom w:val="none" w:sz="0" w:space="0" w:color="auto"/>
        <w:right w:val="none" w:sz="0" w:space="0" w:color="auto"/>
      </w:divBdr>
    </w:div>
    <w:div w:id="1232740914">
      <w:bodyDiv w:val="1"/>
      <w:marLeft w:val="0"/>
      <w:marRight w:val="0"/>
      <w:marTop w:val="0"/>
      <w:marBottom w:val="0"/>
      <w:divBdr>
        <w:top w:val="none" w:sz="0" w:space="0" w:color="auto"/>
        <w:left w:val="none" w:sz="0" w:space="0" w:color="auto"/>
        <w:bottom w:val="none" w:sz="0" w:space="0" w:color="auto"/>
        <w:right w:val="none" w:sz="0" w:space="0" w:color="auto"/>
      </w:divBdr>
    </w:div>
    <w:div w:id="1234970436">
      <w:bodyDiv w:val="1"/>
      <w:marLeft w:val="0"/>
      <w:marRight w:val="0"/>
      <w:marTop w:val="0"/>
      <w:marBottom w:val="0"/>
      <w:divBdr>
        <w:top w:val="none" w:sz="0" w:space="0" w:color="auto"/>
        <w:left w:val="none" w:sz="0" w:space="0" w:color="auto"/>
        <w:bottom w:val="none" w:sz="0" w:space="0" w:color="auto"/>
        <w:right w:val="none" w:sz="0" w:space="0" w:color="auto"/>
      </w:divBdr>
    </w:div>
    <w:div w:id="1280605025">
      <w:bodyDiv w:val="1"/>
      <w:marLeft w:val="0"/>
      <w:marRight w:val="0"/>
      <w:marTop w:val="0"/>
      <w:marBottom w:val="0"/>
      <w:divBdr>
        <w:top w:val="none" w:sz="0" w:space="0" w:color="auto"/>
        <w:left w:val="none" w:sz="0" w:space="0" w:color="auto"/>
        <w:bottom w:val="none" w:sz="0" w:space="0" w:color="auto"/>
        <w:right w:val="none" w:sz="0" w:space="0" w:color="auto"/>
      </w:divBdr>
    </w:div>
    <w:div w:id="1283070075">
      <w:bodyDiv w:val="1"/>
      <w:marLeft w:val="0"/>
      <w:marRight w:val="0"/>
      <w:marTop w:val="0"/>
      <w:marBottom w:val="0"/>
      <w:divBdr>
        <w:top w:val="none" w:sz="0" w:space="0" w:color="auto"/>
        <w:left w:val="none" w:sz="0" w:space="0" w:color="auto"/>
        <w:bottom w:val="none" w:sz="0" w:space="0" w:color="auto"/>
        <w:right w:val="none" w:sz="0" w:space="0" w:color="auto"/>
      </w:divBdr>
    </w:div>
    <w:div w:id="1294826531">
      <w:bodyDiv w:val="1"/>
      <w:marLeft w:val="0"/>
      <w:marRight w:val="0"/>
      <w:marTop w:val="0"/>
      <w:marBottom w:val="0"/>
      <w:divBdr>
        <w:top w:val="none" w:sz="0" w:space="0" w:color="auto"/>
        <w:left w:val="none" w:sz="0" w:space="0" w:color="auto"/>
        <w:bottom w:val="none" w:sz="0" w:space="0" w:color="auto"/>
        <w:right w:val="none" w:sz="0" w:space="0" w:color="auto"/>
      </w:divBdr>
    </w:div>
    <w:div w:id="1296721958">
      <w:bodyDiv w:val="1"/>
      <w:marLeft w:val="0"/>
      <w:marRight w:val="0"/>
      <w:marTop w:val="0"/>
      <w:marBottom w:val="0"/>
      <w:divBdr>
        <w:top w:val="none" w:sz="0" w:space="0" w:color="auto"/>
        <w:left w:val="none" w:sz="0" w:space="0" w:color="auto"/>
        <w:bottom w:val="none" w:sz="0" w:space="0" w:color="auto"/>
        <w:right w:val="none" w:sz="0" w:space="0" w:color="auto"/>
      </w:divBdr>
    </w:div>
    <w:div w:id="1313370444">
      <w:bodyDiv w:val="1"/>
      <w:marLeft w:val="0"/>
      <w:marRight w:val="0"/>
      <w:marTop w:val="0"/>
      <w:marBottom w:val="0"/>
      <w:divBdr>
        <w:top w:val="none" w:sz="0" w:space="0" w:color="auto"/>
        <w:left w:val="none" w:sz="0" w:space="0" w:color="auto"/>
        <w:bottom w:val="none" w:sz="0" w:space="0" w:color="auto"/>
        <w:right w:val="none" w:sz="0" w:space="0" w:color="auto"/>
      </w:divBdr>
    </w:div>
    <w:div w:id="1318801340">
      <w:bodyDiv w:val="1"/>
      <w:marLeft w:val="0"/>
      <w:marRight w:val="0"/>
      <w:marTop w:val="0"/>
      <w:marBottom w:val="0"/>
      <w:divBdr>
        <w:top w:val="none" w:sz="0" w:space="0" w:color="auto"/>
        <w:left w:val="none" w:sz="0" w:space="0" w:color="auto"/>
        <w:bottom w:val="none" w:sz="0" w:space="0" w:color="auto"/>
        <w:right w:val="none" w:sz="0" w:space="0" w:color="auto"/>
      </w:divBdr>
    </w:div>
    <w:div w:id="1331441779">
      <w:bodyDiv w:val="1"/>
      <w:marLeft w:val="0"/>
      <w:marRight w:val="0"/>
      <w:marTop w:val="0"/>
      <w:marBottom w:val="0"/>
      <w:divBdr>
        <w:top w:val="none" w:sz="0" w:space="0" w:color="auto"/>
        <w:left w:val="none" w:sz="0" w:space="0" w:color="auto"/>
        <w:bottom w:val="none" w:sz="0" w:space="0" w:color="auto"/>
        <w:right w:val="none" w:sz="0" w:space="0" w:color="auto"/>
      </w:divBdr>
    </w:div>
    <w:div w:id="1336299847">
      <w:bodyDiv w:val="1"/>
      <w:marLeft w:val="0"/>
      <w:marRight w:val="0"/>
      <w:marTop w:val="0"/>
      <w:marBottom w:val="0"/>
      <w:divBdr>
        <w:top w:val="none" w:sz="0" w:space="0" w:color="auto"/>
        <w:left w:val="none" w:sz="0" w:space="0" w:color="auto"/>
        <w:bottom w:val="none" w:sz="0" w:space="0" w:color="auto"/>
        <w:right w:val="none" w:sz="0" w:space="0" w:color="auto"/>
      </w:divBdr>
    </w:div>
    <w:div w:id="1348680086">
      <w:bodyDiv w:val="1"/>
      <w:marLeft w:val="0"/>
      <w:marRight w:val="0"/>
      <w:marTop w:val="0"/>
      <w:marBottom w:val="0"/>
      <w:divBdr>
        <w:top w:val="none" w:sz="0" w:space="0" w:color="auto"/>
        <w:left w:val="none" w:sz="0" w:space="0" w:color="auto"/>
        <w:bottom w:val="none" w:sz="0" w:space="0" w:color="auto"/>
        <w:right w:val="none" w:sz="0" w:space="0" w:color="auto"/>
      </w:divBdr>
    </w:div>
    <w:div w:id="1379939078">
      <w:bodyDiv w:val="1"/>
      <w:marLeft w:val="0"/>
      <w:marRight w:val="0"/>
      <w:marTop w:val="0"/>
      <w:marBottom w:val="0"/>
      <w:divBdr>
        <w:top w:val="none" w:sz="0" w:space="0" w:color="auto"/>
        <w:left w:val="none" w:sz="0" w:space="0" w:color="auto"/>
        <w:bottom w:val="none" w:sz="0" w:space="0" w:color="auto"/>
        <w:right w:val="none" w:sz="0" w:space="0" w:color="auto"/>
      </w:divBdr>
    </w:div>
    <w:div w:id="1392267688">
      <w:bodyDiv w:val="1"/>
      <w:marLeft w:val="0"/>
      <w:marRight w:val="0"/>
      <w:marTop w:val="0"/>
      <w:marBottom w:val="0"/>
      <w:divBdr>
        <w:top w:val="none" w:sz="0" w:space="0" w:color="auto"/>
        <w:left w:val="none" w:sz="0" w:space="0" w:color="auto"/>
        <w:bottom w:val="none" w:sz="0" w:space="0" w:color="auto"/>
        <w:right w:val="none" w:sz="0" w:space="0" w:color="auto"/>
      </w:divBdr>
    </w:div>
    <w:div w:id="1470854038">
      <w:bodyDiv w:val="1"/>
      <w:marLeft w:val="0"/>
      <w:marRight w:val="0"/>
      <w:marTop w:val="0"/>
      <w:marBottom w:val="0"/>
      <w:divBdr>
        <w:top w:val="none" w:sz="0" w:space="0" w:color="auto"/>
        <w:left w:val="none" w:sz="0" w:space="0" w:color="auto"/>
        <w:bottom w:val="none" w:sz="0" w:space="0" w:color="auto"/>
        <w:right w:val="none" w:sz="0" w:space="0" w:color="auto"/>
      </w:divBdr>
    </w:div>
    <w:div w:id="1497458706">
      <w:bodyDiv w:val="1"/>
      <w:marLeft w:val="0"/>
      <w:marRight w:val="0"/>
      <w:marTop w:val="0"/>
      <w:marBottom w:val="0"/>
      <w:divBdr>
        <w:top w:val="none" w:sz="0" w:space="0" w:color="auto"/>
        <w:left w:val="none" w:sz="0" w:space="0" w:color="auto"/>
        <w:bottom w:val="none" w:sz="0" w:space="0" w:color="auto"/>
        <w:right w:val="none" w:sz="0" w:space="0" w:color="auto"/>
      </w:divBdr>
    </w:div>
    <w:div w:id="1498959303">
      <w:bodyDiv w:val="1"/>
      <w:marLeft w:val="0"/>
      <w:marRight w:val="0"/>
      <w:marTop w:val="0"/>
      <w:marBottom w:val="0"/>
      <w:divBdr>
        <w:top w:val="none" w:sz="0" w:space="0" w:color="auto"/>
        <w:left w:val="none" w:sz="0" w:space="0" w:color="auto"/>
        <w:bottom w:val="none" w:sz="0" w:space="0" w:color="auto"/>
        <w:right w:val="none" w:sz="0" w:space="0" w:color="auto"/>
      </w:divBdr>
    </w:div>
    <w:div w:id="1582594430">
      <w:bodyDiv w:val="1"/>
      <w:marLeft w:val="0"/>
      <w:marRight w:val="0"/>
      <w:marTop w:val="0"/>
      <w:marBottom w:val="0"/>
      <w:divBdr>
        <w:top w:val="none" w:sz="0" w:space="0" w:color="auto"/>
        <w:left w:val="none" w:sz="0" w:space="0" w:color="auto"/>
        <w:bottom w:val="none" w:sz="0" w:space="0" w:color="auto"/>
        <w:right w:val="none" w:sz="0" w:space="0" w:color="auto"/>
      </w:divBdr>
    </w:div>
    <w:div w:id="1607807314">
      <w:bodyDiv w:val="1"/>
      <w:marLeft w:val="0"/>
      <w:marRight w:val="0"/>
      <w:marTop w:val="0"/>
      <w:marBottom w:val="0"/>
      <w:divBdr>
        <w:top w:val="none" w:sz="0" w:space="0" w:color="auto"/>
        <w:left w:val="none" w:sz="0" w:space="0" w:color="auto"/>
        <w:bottom w:val="none" w:sz="0" w:space="0" w:color="auto"/>
        <w:right w:val="none" w:sz="0" w:space="0" w:color="auto"/>
      </w:divBdr>
    </w:div>
    <w:div w:id="1625040344">
      <w:bodyDiv w:val="1"/>
      <w:marLeft w:val="0"/>
      <w:marRight w:val="0"/>
      <w:marTop w:val="0"/>
      <w:marBottom w:val="0"/>
      <w:divBdr>
        <w:top w:val="none" w:sz="0" w:space="0" w:color="auto"/>
        <w:left w:val="none" w:sz="0" w:space="0" w:color="auto"/>
        <w:bottom w:val="none" w:sz="0" w:space="0" w:color="auto"/>
        <w:right w:val="none" w:sz="0" w:space="0" w:color="auto"/>
      </w:divBdr>
    </w:div>
    <w:div w:id="1667706511">
      <w:bodyDiv w:val="1"/>
      <w:marLeft w:val="0"/>
      <w:marRight w:val="0"/>
      <w:marTop w:val="0"/>
      <w:marBottom w:val="0"/>
      <w:divBdr>
        <w:top w:val="none" w:sz="0" w:space="0" w:color="auto"/>
        <w:left w:val="none" w:sz="0" w:space="0" w:color="auto"/>
        <w:bottom w:val="none" w:sz="0" w:space="0" w:color="auto"/>
        <w:right w:val="none" w:sz="0" w:space="0" w:color="auto"/>
      </w:divBdr>
    </w:div>
    <w:div w:id="1668241372">
      <w:bodyDiv w:val="1"/>
      <w:marLeft w:val="0"/>
      <w:marRight w:val="0"/>
      <w:marTop w:val="0"/>
      <w:marBottom w:val="0"/>
      <w:divBdr>
        <w:top w:val="none" w:sz="0" w:space="0" w:color="auto"/>
        <w:left w:val="none" w:sz="0" w:space="0" w:color="auto"/>
        <w:bottom w:val="none" w:sz="0" w:space="0" w:color="auto"/>
        <w:right w:val="none" w:sz="0" w:space="0" w:color="auto"/>
      </w:divBdr>
    </w:div>
    <w:div w:id="1677419073">
      <w:bodyDiv w:val="1"/>
      <w:marLeft w:val="0"/>
      <w:marRight w:val="0"/>
      <w:marTop w:val="0"/>
      <w:marBottom w:val="0"/>
      <w:divBdr>
        <w:top w:val="none" w:sz="0" w:space="0" w:color="auto"/>
        <w:left w:val="none" w:sz="0" w:space="0" w:color="auto"/>
        <w:bottom w:val="none" w:sz="0" w:space="0" w:color="auto"/>
        <w:right w:val="none" w:sz="0" w:space="0" w:color="auto"/>
      </w:divBdr>
    </w:div>
    <w:div w:id="1683318338">
      <w:bodyDiv w:val="1"/>
      <w:marLeft w:val="0"/>
      <w:marRight w:val="0"/>
      <w:marTop w:val="0"/>
      <w:marBottom w:val="0"/>
      <w:divBdr>
        <w:top w:val="none" w:sz="0" w:space="0" w:color="auto"/>
        <w:left w:val="none" w:sz="0" w:space="0" w:color="auto"/>
        <w:bottom w:val="none" w:sz="0" w:space="0" w:color="auto"/>
        <w:right w:val="none" w:sz="0" w:space="0" w:color="auto"/>
      </w:divBdr>
    </w:div>
    <w:div w:id="1687252491">
      <w:bodyDiv w:val="1"/>
      <w:marLeft w:val="0"/>
      <w:marRight w:val="0"/>
      <w:marTop w:val="0"/>
      <w:marBottom w:val="0"/>
      <w:divBdr>
        <w:top w:val="none" w:sz="0" w:space="0" w:color="auto"/>
        <w:left w:val="none" w:sz="0" w:space="0" w:color="auto"/>
        <w:bottom w:val="none" w:sz="0" w:space="0" w:color="auto"/>
        <w:right w:val="none" w:sz="0" w:space="0" w:color="auto"/>
      </w:divBdr>
    </w:div>
    <w:div w:id="1702241951">
      <w:bodyDiv w:val="1"/>
      <w:marLeft w:val="0"/>
      <w:marRight w:val="0"/>
      <w:marTop w:val="0"/>
      <w:marBottom w:val="0"/>
      <w:divBdr>
        <w:top w:val="none" w:sz="0" w:space="0" w:color="auto"/>
        <w:left w:val="none" w:sz="0" w:space="0" w:color="auto"/>
        <w:bottom w:val="none" w:sz="0" w:space="0" w:color="auto"/>
        <w:right w:val="none" w:sz="0" w:space="0" w:color="auto"/>
      </w:divBdr>
    </w:div>
    <w:div w:id="1720128205">
      <w:bodyDiv w:val="1"/>
      <w:marLeft w:val="0"/>
      <w:marRight w:val="0"/>
      <w:marTop w:val="0"/>
      <w:marBottom w:val="0"/>
      <w:divBdr>
        <w:top w:val="none" w:sz="0" w:space="0" w:color="auto"/>
        <w:left w:val="none" w:sz="0" w:space="0" w:color="auto"/>
        <w:bottom w:val="none" w:sz="0" w:space="0" w:color="auto"/>
        <w:right w:val="none" w:sz="0" w:space="0" w:color="auto"/>
      </w:divBdr>
    </w:div>
    <w:div w:id="1729693583">
      <w:bodyDiv w:val="1"/>
      <w:marLeft w:val="0"/>
      <w:marRight w:val="0"/>
      <w:marTop w:val="0"/>
      <w:marBottom w:val="0"/>
      <w:divBdr>
        <w:top w:val="none" w:sz="0" w:space="0" w:color="auto"/>
        <w:left w:val="none" w:sz="0" w:space="0" w:color="auto"/>
        <w:bottom w:val="none" w:sz="0" w:space="0" w:color="auto"/>
        <w:right w:val="none" w:sz="0" w:space="0" w:color="auto"/>
      </w:divBdr>
      <w:divsChild>
        <w:div w:id="14231720">
          <w:marLeft w:val="0"/>
          <w:marRight w:val="0"/>
          <w:marTop w:val="0"/>
          <w:marBottom w:val="0"/>
          <w:divBdr>
            <w:top w:val="none" w:sz="0" w:space="0" w:color="auto"/>
            <w:left w:val="none" w:sz="0" w:space="0" w:color="auto"/>
            <w:bottom w:val="none" w:sz="0" w:space="0" w:color="auto"/>
            <w:right w:val="none" w:sz="0" w:space="0" w:color="auto"/>
          </w:divBdr>
        </w:div>
        <w:div w:id="134683976">
          <w:marLeft w:val="0"/>
          <w:marRight w:val="0"/>
          <w:marTop w:val="0"/>
          <w:marBottom w:val="0"/>
          <w:divBdr>
            <w:top w:val="none" w:sz="0" w:space="0" w:color="auto"/>
            <w:left w:val="none" w:sz="0" w:space="0" w:color="auto"/>
            <w:bottom w:val="none" w:sz="0" w:space="0" w:color="auto"/>
            <w:right w:val="none" w:sz="0" w:space="0" w:color="auto"/>
          </w:divBdr>
        </w:div>
        <w:div w:id="540826662">
          <w:marLeft w:val="0"/>
          <w:marRight w:val="0"/>
          <w:marTop w:val="0"/>
          <w:marBottom w:val="0"/>
          <w:divBdr>
            <w:top w:val="none" w:sz="0" w:space="0" w:color="auto"/>
            <w:left w:val="none" w:sz="0" w:space="0" w:color="auto"/>
            <w:bottom w:val="none" w:sz="0" w:space="0" w:color="auto"/>
            <w:right w:val="none" w:sz="0" w:space="0" w:color="auto"/>
          </w:divBdr>
        </w:div>
        <w:div w:id="582646911">
          <w:marLeft w:val="0"/>
          <w:marRight w:val="0"/>
          <w:marTop w:val="0"/>
          <w:marBottom w:val="0"/>
          <w:divBdr>
            <w:top w:val="none" w:sz="0" w:space="0" w:color="auto"/>
            <w:left w:val="none" w:sz="0" w:space="0" w:color="auto"/>
            <w:bottom w:val="none" w:sz="0" w:space="0" w:color="auto"/>
            <w:right w:val="none" w:sz="0" w:space="0" w:color="auto"/>
          </w:divBdr>
        </w:div>
        <w:div w:id="638876561">
          <w:marLeft w:val="0"/>
          <w:marRight w:val="0"/>
          <w:marTop w:val="0"/>
          <w:marBottom w:val="0"/>
          <w:divBdr>
            <w:top w:val="none" w:sz="0" w:space="0" w:color="auto"/>
            <w:left w:val="none" w:sz="0" w:space="0" w:color="auto"/>
            <w:bottom w:val="none" w:sz="0" w:space="0" w:color="auto"/>
            <w:right w:val="none" w:sz="0" w:space="0" w:color="auto"/>
          </w:divBdr>
        </w:div>
        <w:div w:id="683291367">
          <w:marLeft w:val="0"/>
          <w:marRight w:val="0"/>
          <w:marTop w:val="0"/>
          <w:marBottom w:val="0"/>
          <w:divBdr>
            <w:top w:val="none" w:sz="0" w:space="0" w:color="auto"/>
            <w:left w:val="none" w:sz="0" w:space="0" w:color="auto"/>
            <w:bottom w:val="none" w:sz="0" w:space="0" w:color="auto"/>
            <w:right w:val="none" w:sz="0" w:space="0" w:color="auto"/>
          </w:divBdr>
        </w:div>
        <w:div w:id="714157676">
          <w:marLeft w:val="0"/>
          <w:marRight w:val="0"/>
          <w:marTop w:val="0"/>
          <w:marBottom w:val="0"/>
          <w:divBdr>
            <w:top w:val="none" w:sz="0" w:space="0" w:color="auto"/>
            <w:left w:val="none" w:sz="0" w:space="0" w:color="auto"/>
            <w:bottom w:val="none" w:sz="0" w:space="0" w:color="auto"/>
            <w:right w:val="none" w:sz="0" w:space="0" w:color="auto"/>
          </w:divBdr>
        </w:div>
        <w:div w:id="816803793">
          <w:marLeft w:val="0"/>
          <w:marRight w:val="0"/>
          <w:marTop w:val="0"/>
          <w:marBottom w:val="0"/>
          <w:divBdr>
            <w:top w:val="none" w:sz="0" w:space="0" w:color="auto"/>
            <w:left w:val="none" w:sz="0" w:space="0" w:color="auto"/>
            <w:bottom w:val="none" w:sz="0" w:space="0" w:color="auto"/>
            <w:right w:val="none" w:sz="0" w:space="0" w:color="auto"/>
          </w:divBdr>
        </w:div>
        <w:div w:id="962690376">
          <w:marLeft w:val="0"/>
          <w:marRight w:val="0"/>
          <w:marTop w:val="0"/>
          <w:marBottom w:val="0"/>
          <w:divBdr>
            <w:top w:val="none" w:sz="0" w:space="0" w:color="auto"/>
            <w:left w:val="none" w:sz="0" w:space="0" w:color="auto"/>
            <w:bottom w:val="none" w:sz="0" w:space="0" w:color="auto"/>
            <w:right w:val="none" w:sz="0" w:space="0" w:color="auto"/>
          </w:divBdr>
        </w:div>
        <w:div w:id="1066996710">
          <w:marLeft w:val="0"/>
          <w:marRight w:val="0"/>
          <w:marTop w:val="0"/>
          <w:marBottom w:val="0"/>
          <w:divBdr>
            <w:top w:val="none" w:sz="0" w:space="0" w:color="auto"/>
            <w:left w:val="none" w:sz="0" w:space="0" w:color="auto"/>
            <w:bottom w:val="none" w:sz="0" w:space="0" w:color="auto"/>
            <w:right w:val="none" w:sz="0" w:space="0" w:color="auto"/>
          </w:divBdr>
        </w:div>
        <w:div w:id="1134102417">
          <w:marLeft w:val="0"/>
          <w:marRight w:val="0"/>
          <w:marTop w:val="0"/>
          <w:marBottom w:val="0"/>
          <w:divBdr>
            <w:top w:val="none" w:sz="0" w:space="0" w:color="auto"/>
            <w:left w:val="none" w:sz="0" w:space="0" w:color="auto"/>
            <w:bottom w:val="none" w:sz="0" w:space="0" w:color="auto"/>
            <w:right w:val="none" w:sz="0" w:space="0" w:color="auto"/>
          </w:divBdr>
        </w:div>
        <w:div w:id="1214855331">
          <w:marLeft w:val="0"/>
          <w:marRight w:val="0"/>
          <w:marTop w:val="0"/>
          <w:marBottom w:val="0"/>
          <w:divBdr>
            <w:top w:val="none" w:sz="0" w:space="0" w:color="auto"/>
            <w:left w:val="none" w:sz="0" w:space="0" w:color="auto"/>
            <w:bottom w:val="none" w:sz="0" w:space="0" w:color="auto"/>
            <w:right w:val="none" w:sz="0" w:space="0" w:color="auto"/>
          </w:divBdr>
        </w:div>
        <w:div w:id="1237398473">
          <w:marLeft w:val="0"/>
          <w:marRight w:val="0"/>
          <w:marTop w:val="0"/>
          <w:marBottom w:val="0"/>
          <w:divBdr>
            <w:top w:val="none" w:sz="0" w:space="0" w:color="auto"/>
            <w:left w:val="none" w:sz="0" w:space="0" w:color="auto"/>
            <w:bottom w:val="none" w:sz="0" w:space="0" w:color="auto"/>
            <w:right w:val="none" w:sz="0" w:space="0" w:color="auto"/>
          </w:divBdr>
        </w:div>
        <w:div w:id="1260601469">
          <w:marLeft w:val="0"/>
          <w:marRight w:val="0"/>
          <w:marTop w:val="0"/>
          <w:marBottom w:val="0"/>
          <w:divBdr>
            <w:top w:val="none" w:sz="0" w:space="0" w:color="auto"/>
            <w:left w:val="none" w:sz="0" w:space="0" w:color="auto"/>
            <w:bottom w:val="none" w:sz="0" w:space="0" w:color="auto"/>
            <w:right w:val="none" w:sz="0" w:space="0" w:color="auto"/>
          </w:divBdr>
        </w:div>
        <w:div w:id="1398823580">
          <w:marLeft w:val="0"/>
          <w:marRight w:val="0"/>
          <w:marTop w:val="0"/>
          <w:marBottom w:val="0"/>
          <w:divBdr>
            <w:top w:val="none" w:sz="0" w:space="0" w:color="auto"/>
            <w:left w:val="none" w:sz="0" w:space="0" w:color="auto"/>
            <w:bottom w:val="none" w:sz="0" w:space="0" w:color="auto"/>
            <w:right w:val="none" w:sz="0" w:space="0" w:color="auto"/>
          </w:divBdr>
        </w:div>
        <w:div w:id="1414157140">
          <w:marLeft w:val="0"/>
          <w:marRight w:val="0"/>
          <w:marTop w:val="0"/>
          <w:marBottom w:val="0"/>
          <w:divBdr>
            <w:top w:val="none" w:sz="0" w:space="0" w:color="auto"/>
            <w:left w:val="none" w:sz="0" w:space="0" w:color="auto"/>
            <w:bottom w:val="none" w:sz="0" w:space="0" w:color="auto"/>
            <w:right w:val="none" w:sz="0" w:space="0" w:color="auto"/>
          </w:divBdr>
        </w:div>
        <w:div w:id="1508784423">
          <w:marLeft w:val="0"/>
          <w:marRight w:val="0"/>
          <w:marTop w:val="0"/>
          <w:marBottom w:val="0"/>
          <w:divBdr>
            <w:top w:val="none" w:sz="0" w:space="0" w:color="auto"/>
            <w:left w:val="none" w:sz="0" w:space="0" w:color="auto"/>
            <w:bottom w:val="none" w:sz="0" w:space="0" w:color="auto"/>
            <w:right w:val="none" w:sz="0" w:space="0" w:color="auto"/>
          </w:divBdr>
        </w:div>
        <w:div w:id="1532377254">
          <w:marLeft w:val="0"/>
          <w:marRight w:val="0"/>
          <w:marTop w:val="0"/>
          <w:marBottom w:val="0"/>
          <w:divBdr>
            <w:top w:val="none" w:sz="0" w:space="0" w:color="auto"/>
            <w:left w:val="none" w:sz="0" w:space="0" w:color="auto"/>
            <w:bottom w:val="none" w:sz="0" w:space="0" w:color="auto"/>
            <w:right w:val="none" w:sz="0" w:space="0" w:color="auto"/>
          </w:divBdr>
        </w:div>
        <w:div w:id="1659117440">
          <w:marLeft w:val="0"/>
          <w:marRight w:val="0"/>
          <w:marTop w:val="0"/>
          <w:marBottom w:val="0"/>
          <w:divBdr>
            <w:top w:val="none" w:sz="0" w:space="0" w:color="auto"/>
            <w:left w:val="none" w:sz="0" w:space="0" w:color="auto"/>
            <w:bottom w:val="none" w:sz="0" w:space="0" w:color="auto"/>
            <w:right w:val="none" w:sz="0" w:space="0" w:color="auto"/>
          </w:divBdr>
        </w:div>
        <w:div w:id="1716270263">
          <w:marLeft w:val="0"/>
          <w:marRight w:val="0"/>
          <w:marTop w:val="0"/>
          <w:marBottom w:val="0"/>
          <w:divBdr>
            <w:top w:val="none" w:sz="0" w:space="0" w:color="auto"/>
            <w:left w:val="none" w:sz="0" w:space="0" w:color="auto"/>
            <w:bottom w:val="none" w:sz="0" w:space="0" w:color="auto"/>
            <w:right w:val="none" w:sz="0" w:space="0" w:color="auto"/>
          </w:divBdr>
        </w:div>
        <w:div w:id="1781336895">
          <w:marLeft w:val="0"/>
          <w:marRight w:val="0"/>
          <w:marTop w:val="0"/>
          <w:marBottom w:val="0"/>
          <w:divBdr>
            <w:top w:val="none" w:sz="0" w:space="0" w:color="auto"/>
            <w:left w:val="none" w:sz="0" w:space="0" w:color="auto"/>
            <w:bottom w:val="none" w:sz="0" w:space="0" w:color="auto"/>
            <w:right w:val="none" w:sz="0" w:space="0" w:color="auto"/>
          </w:divBdr>
        </w:div>
        <w:div w:id="1819608641">
          <w:marLeft w:val="0"/>
          <w:marRight w:val="0"/>
          <w:marTop w:val="0"/>
          <w:marBottom w:val="0"/>
          <w:divBdr>
            <w:top w:val="none" w:sz="0" w:space="0" w:color="auto"/>
            <w:left w:val="none" w:sz="0" w:space="0" w:color="auto"/>
            <w:bottom w:val="none" w:sz="0" w:space="0" w:color="auto"/>
            <w:right w:val="none" w:sz="0" w:space="0" w:color="auto"/>
          </w:divBdr>
        </w:div>
        <w:div w:id="1828983890">
          <w:marLeft w:val="0"/>
          <w:marRight w:val="0"/>
          <w:marTop w:val="0"/>
          <w:marBottom w:val="0"/>
          <w:divBdr>
            <w:top w:val="none" w:sz="0" w:space="0" w:color="auto"/>
            <w:left w:val="none" w:sz="0" w:space="0" w:color="auto"/>
            <w:bottom w:val="none" w:sz="0" w:space="0" w:color="auto"/>
            <w:right w:val="none" w:sz="0" w:space="0" w:color="auto"/>
          </w:divBdr>
        </w:div>
        <w:div w:id="1859003916">
          <w:marLeft w:val="0"/>
          <w:marRight w:val="0"/>
          <w:marTop w:val="0"/>
          <w:marBottom w:val="0"/>
          <w:divBdr>
            <w:top w:val="none" w:sz="0" w:space="0" w:color="auto"/>
            <w:left w:val="none" w:sz="0" w:space="0" w:color="auto"/>
            <w:bottom w:val="none" w:sz="0" w:space="0" w:color="auto"/>
            <w:right w:val="none" w:sz="0" w:space="0" w:color="auto"/>
          </w:divBdr>
        </w:div>
        <w:div w:id="1861162110">
          <w:marLeft w:val="0"/>
          <w:marRight w:val="0"/>
          <w:marTop w:val="0"/>
          <w:marBottom w:val="0"/>
          <w:divBdr>
            <w:top w:val="none" w:sz="0" w:space="0" w:color="auto"/>
            <w:left w:val="none" w:sz="0" w:space="0" w:color="auto"/>
            <w:bottom w:val="none" w:sz="0" w:space="0" w:color="auto"/>
            <w:right w:val="none" w:sz="0" w:space="0" w:color="auto"/>
          </w:divBdr>
        </w:div>
        <w:div w:id="1878083175">
          <w:marLeft w:val="0"/>
          <w:marRight w:val="0"/>
          <w:marTop w:val="0"/>
          <w:marBottom w:val="0"/>
          <w:divBdr>
            <w:top w:val="none" w:sz="0" w:space="0" w:color="auto"/>
            <w:left w:val="none" w:sz="0" w:space="0" w:color="auto"/>
            <w:bottom w:val="none" w:sz="0" w:space="0" w:color="auto"/>
            <w:right w:val="none" w:sz="0" w:space="0" w:color="auto"/>
          </w:divBdr>
        </w:div>
        <w:div w:id="2052728667">
          <w:marLeft w:val="0"/>
          <w:marRight w:val="0"/>
          <w:marTop w:val="0"/>
          <w:marBottom w:val="0"/>
          <w:divBdr>
            <w:top w:val="none" w:sz="0" w:space="0" w:color="auto"/>
            <w:left w:val="none" w:sz="0" w:space="0" w:color="auto"/>
            <w:bottom w:val="none" w:sz="0" w:space="0" w:color="auto"/>
            <w:right w:val="none" w:sz="0" w:space="0" w:color="auto"/>
          </w:divBdr>
        </w:div>
      </w:divsChild>
    </w:div>
    <w:div w:id="1734229386">
      <w:bodyDiv w:val="1"/>
      <w:marLeft w:val="0"/>
      <w:marRight w:val="0"/>
      <w:marTop w:val="0"/>
      <w:marBottom w:val="0"/>
      <w:divBdr>
        <w:top w:val="none" w:sz="0" w:space="0" w:color="auto"/>
        <w:left w:val="none" w:sz="0" w:space="0" w:color="auto"/>
        <w:bottom w:val="none" w:sz="0" w:space="0" w:color="auto"/>
        <w:right w:val="none" w:sz="0" w:space="0" w:color="auto"/>
      </w:divBdr>
    </w:div>
    <w:div w:id="1755661249">
      <w:bodyDiv w:val="1"/>
      <w:marLeft w:val="0"/>
      <w:marRight w:val="0"/>
      <w:marTop w:val="0"/>
      <w:marBottom w:val="0"/>
      <w:divBdr>
        <w:top w:val="none" w:sz="0" w:space="0" w:color="auto"/>
        <w:left w:val="none" w:sz="0" w:space="0" w:color="auto"/>
        <w:bottom w:val="none" w:sz="0" w:space="0" w:color="auto"/>
        <w:right w:val="none" w:sz="0" w:space="0" w:color="auto"/>
      </w:divBdr>
    </w:div>
    <w:div w:id="1791506239">
      <w:bodyDiv w:val="1"/>
      <w:marLeft w:val="0"/>
      <w:marRight w:val="0"/>
      <w:marTop w:val="0"/>
      <w:marBottom w:val="0"/>
      <w:divBdr>
        <w:top w:val="none" w:sz="0" w:space="0" w:color="auto"/>
        <w:left w:val="none" w:sz="0" w:space="0" w:color="auto"/>
        <w:bottom w:val="none" w:sz="0" w:space="0" w:color="auto"/>
        <w:right w:val="none" w:sz="0" w:space="0" w:color="auto"/>
      </w:divBdr>
    </w:div>
    <w:div w:id="1798572470">
      <w:bodyDiv w:val="1"/>
      <w:marLeft w:val="0"/>
      <w:marRight w:val="0"/>
      <w:marTop w:val="0"/>
      <w:marBottom w:val="0"/>
      <w:divBdr>
        <w:top w:val="none" w:sz="0" w:space="0" w:color="auto"/>
        <w:left w:val="none" w:sz="0" w:space="0" w:color="auto"/>
        <w:bottom w:val="none" w:sz="0" w:space="0" w:color="auto"/>
        <w:right w:val="none" w:sz="0" w:space="0" w:color="auto"/>
      </w:divBdr>
    </w:div>
    <w:div w:id="1808467646">
      <w:bodyDiv w:val="1"/>
      <w:marLeft w:val="0"/>
      <w:marRight w:val="0"/>
      <w:marTop w:val="0"/>
      <w:marBottom w:val="0"/>
      <w:divBdr>
        <w:top w:val="none" w:sz="0" w:space="0" w:color="auto"/>
        <w:left w:val="none" w:sz="0" w:space="0" w:color="auto"/>
        <w:bottom w:val="none" w:sz="0" w:space="0" w:color="auto"/>
        <w:right w:val="none" w:sz="0" w:space="0" w:color="auto"/>
      </w:divBdr>
    </w:div>
    <w:div w:id="1834179552">
      <w:bodyDiv w:val="1"/>
      <w:marLeft w:val="0"/>
      <w:marRight w:val="0"/>
      <w:marTop w:val="0"/>
      <w:marBottom w:val="0"/>
      <w:divBdr>
        <w:top w:val="none" w:sz="0" w:space="0" w:color="auto"/>
        <w:left w:val="none" w:sz="0" w:space="0" w:color="auto"/>
        <w:bottom w:val="none" w:sz="0" w:space="0" w:color="auto"/>
        <w:right w:val="none" w:sz="0" w:space="0" w:color="auto"/>
      </w:divBdr>
    </w:div>
    <w:div w:id="1855487469">
      <w:bodyDiv w:val="1"/>
      <w:marLeft w:val="0"/>
      <w:marRight w:val="0"/>
      <w:marTop w:val="0"/>
      <w:marBottom w:val="0"/>
      <w:divBdr>
        <w:top w:val="none" w:sz="0" w:space="0" w:color="auto"/>
        <w:left w:val="none" w:sz="0" w:space="0" w:color="auto"/>
        <w:bottom w:val="none" w:sz="0" w:space="0" w:color="auto"/>
        <w:right w:val="none" w:sz="0" w:space="0" w:color="auto"/>
      </w:divBdr>
    </w:div>
    <w:div w:id="1883908115">
      <w:bodyDiv w:val="1"/>
      <w:marLeft w:val="0"/>
      <w:marRight w:val="0"/>
      <w:marTop w:val="0"/>
      <w:marBottom w:val="0"/>
      <w:divBdr>
        <w:top w:val="none" w:sz="0" w:space="0" w:color="auto"/>
        <w:left w:val="none" w:sz="0" w:space="0" w:color="auto"/>
        <w:bottom w:val="none" w:sz="0" w:space="0" w:color="auto"/>
        <w:right w:val="none" w:sz="0" w:space="0" w:color="auto"/>
      </w:divBdr>
    </w:div>
    <w:div w:id="1887640910">
      <w:bodyDiv w:val="1"/>
      <w:marLeft w:val="0"/>
      <w:marRight w:val="0"/>
      <w:marTop w:val="0"/>
      <w:marBottom w:val="0"/>
      <w:divBdr>
        <w:top w:val="none" w:sz="0" w:space="0" w:color="auto"/>
        <w:left w:val="none" w:sz="0" w:space="0" w:color="auto"/>
        <w:bottom w:val="none" w:sz="0" w:space="0" w:color="auto"/>
        <w:right w:val="none" w:sz="0" w:space="0" w:color="auto"/>
      </w:divBdr>
    </w:div>
    <w:div w:id="1892106204">
      <w:bodyDiv w:val="1"/>
      <w:marLeft w:val="0"/>
      <w:marRight w:val="0"/>
      <w:marTop w:val="0"/>
      <w:marBottom w:val="0"/>
      <w:divBdr>
        <w:top w:val="none" w:sz="0" w:space="0" w:color="auto"/>
        <w:left w:val="none" w:sz="0" w:space="0" w:color="auto"/>
        <w:bottom w:val="none" w:sz="0" w:space="0" w:color="auto"/>
        <w:right w:val="none" w:sz="0" w:space="0" w:color="auto"/>
      </w:divBdr>
    </w:div>
    <w:div w:id="1896314603">
      <w:bodyDiv w:val="1"/>
      <w:marLeft w:val="0"/>
      <w:marRight w:val="0"/>
      <w:marTop w:val="0"/>
      <w:marBottom w:val="0"/>
      <w:divBdr>
        <w:top w:val="none" w:sz="0" w:space="0" w:color="auto"/>
        <w:left w:val="none" w:sz="0" w:space="0" w:color="auto"/>
        <w:bottom w:val="none" w:sz="0" w:space="0" w:color="auto"/>
        <w:right w:val="none" w:sz="0" w:space="0" w:color="auto"/>
      </w:divBdr>
    </w:div>
    <w:div w:id="1897355319">
      <w:bodyDiv w:val="1"/>
      <w:marLeft w:val="0"/>
      <w:marRight w:val="0"/>
      <w:marTop w:val="0"/>
      <w:marBottom w:val="0"/>
      <w:divBdr>
        <w:top w:val="none" w:sz="0" w:space="0" w:color="auto"/>
        <w:left w:val="none" w:sz="0" w:space="0" w:color="auto"/>
        <w:bottom w:val="none" w:sz="0" w:space="0" w:color="auto"/>
        <w:right w:val="none" w:sz="0" w:space="0" w:color="auto"/>
      </w:divBdr>
    </w:div>
    <w:div w:id="1912229181">
      <w:bodyDiv w:val="1"/>
      <w:marLeft w:val="0"/>
      <w:marRight w:val="0"/>
      <w:marTop w:val="0"/>
      <w:marBottom w:val="0"/>
      <w:divBdr>
        <w:top w:val="none" w:sz="0" w:space="0" w:color="auto"/>
        <w:left w:val="none" w:sz="0" w:space="0" w:color="auto"/>
        <w:bottom w:val="none" w:sz="0" w:space="0" w:color="auto"/>
        <w:right w:val="none" w:sz="0" w:space="0" w:color="auto"/>
      </w:divBdr>
    </w:div>
    <w:div w:id="1933001827">
      <w:bodyDiv w:val="1"/>
      <w:marLeft w:val="0"/>
      <w:marRight w:val="0"/>
      <w:marTop w:val="0"/>
      <w:marBottom w:val="0"/>
      <w:divBdr>
        <w:top w:val="none" w:sz="0" w:space="0" w:color="auto"/>
        <w:left w:val="none" w:sz="0" w:space="0" w:color="auto"/>
        <w:bottom w:val="none" w:sz="0" w:space="0" w:color="auto"/>
        <w:right w:val="none" w:sz="0" w:space="0" w:color="auto"/>
      </w:divBdr>
    </w:div>
    <w:div w:id="1940335397">
      <w:bodyDiv w:val="1"/>
      <w:marLeft w:val="0"/>
      <w:marRight w:val="0"/>
      <w:marTop w:val="0"/>
      <w:marBottom w:val="0"/>
      <w:divBdr>
        <w:top w:val="none" w:sz="0" w:space="0" w:color="auto"/>
        <w:left w:val="none" w:sz="0" w:space="0" w:color="auto"/>
        <w:bottom w:val="none" w:sz="0" w:space="0" w:color="auto"/>
        <w:right w:val="none" w:sz="0" w:space="0" w:color="auto"/>
      </w:divBdr>
    </w:div>
    <w:div w:id="1946451601">
      <w:bodyDiv w:val="1"/>
      <w:marLeft w:val="0"/>
      <w:marRight w:val="0"/>
      <w:marTop w:val="0"/>
      <w:marBottom w:val="0"/>
      <w:divBdr>
        <w:top w:val="none" w:sz="0" w:space="0" w:color="auto"/>
        <w:left w:val="none" w:sz="0" w:space="0" w:color="auto"/>
        <w:bottom w:val="none" w:sz="0" w:space="0" w:color="auto"/>
        <w:right w:val="none" w:sz="0" w:space="0" w:color="auto"/>
      </w:divBdr>
    </w:div>
    <w:div w:id="1988051283">
      <w:bodyDiv w:val="1"/>
      <w:marLeft w:val="0"/>
      <w:marRight w:val="0"/>
      <w:marTop w:val="0"/>
      <w:marBottom w:val="0"/>
      <w:divBdr>
        <w:top w:val="none" w:sz="0" w:space="0" w:color="auto"/>
        <w:left w:val="none" w:sz="0" w:space="0" w:color="auto"/>
        <w:bottom w:val="none" w:sz="0" w:space="0" w:color="auto"/>
        <w:right w:val="none" w:sz="0" w:space="0" w:color="auto"/>
      </w:divBdr>
    </w:div>
    <w:div w:id="2000190516">
      <w:bodyDiv w:val="1"/>
      <w:marLeft w:val="0"/>
      <w:marRight w:val="0"/>
      <w:marTop w:val="0"/>
      <w:marBottom w:val="0"/>
      <w:divBdr>
        <w:top w:val="none" w:sz="0" w:space="0" w:color="auto"/>
        <w:left w:val="none" w:sz="0" w:space="0" w:color="auto"/>
        <w:bottom w:val="none" w:sz="0" w:space="0" w:color="auto"/>
        <w:right w:val="none" w:sz="0" w:space="0" w:color="auto"/>
      </w:divBdr>
    </w:div>
    <w:div w:id="2015643954">
      <w:bodyDiv w:val="1"/>
      <w:marLeft w:val="0"/>
      <w:marRight w:val="0"/>
      <w:marTop w:val="0"/>
      <w:marBottom w:val="0"/>
      <w:divBdr>
        <w:top w:val="none" w:sz="0" w:space="0" w:color="auto"/>
        <w:left w:val="none" w:sz="0" w:space="0" w:color="auto"/>
        <w:bottom w:val="none" w:sz="0" w:space="0" w:color="auto"/>
        <w:right w:val="none" w:sz="0" w:space="0" w:color="auto"/>
      </w:divBdr>
    </w:div>
    <w:div w:id="2025856950">
      <w:bodyDiv w:val="1"/>
      <w:marLeft w:val="0"/>
      <w:marRight w:val="0"/>
      <w:marTop w:val="0"/>
      <w:marBottom w:val="0"/>
      <w:divBdr>
        <w:top w:val="none" w:sz="0" w:space="0" w:color="auto"/>
        <w:left w:val="none" w:sz="0" w:space="0" w:color="auto"/>
        <w:bottom w:val="none" w:sz="0" w:space="0" w:color="auto"/>
        <w:right w:val="none" w:sz="0" w:space="0" w:color="auto"/>
      </w:divBdr>
    </w:div>
    <w:div w:id="2029940369">
      <w:bodyDiv w:val="1"/>
      <w:marLeft w:val="0"/>
      <w:marRight w:val="0"/>
      <w:marTop w:val="0"/>
      <w:marBottom w:val="0"/>
      <w:divBdr>
        <w:top w:val="none" w:sz="0" w:space="0" w:color="auto"/>
        <w:left w:val="none" w:sz="0" w:space="0" w:color="auto"/>
        <w:bottom w:val="none" w:sz="0" w:space="0" w:color="auto"/>
        <w:right w:val="none" w:sz="0" w:space="0" w:color="auto"/>
      </w:divBdr>
    </w:div>
    <w:div w:id="2034527439">
      <w:bodyDiv w:val="1"/>
      <w:marLeft w:val="0"/>
      <w:marRight w:val="0"/>
      <w:marTop w:val="0"/>
      <w:marBottom w:val="0"/>
      <w:divBdr>
        <w:top w:val="none" w:sz="0" w:space="0" w:color="auto"/>
        <w:left w:val="none" w:sz="0" w:space="0" w:color="auto"/>
        <w:bottom w:val="none" w:sz="0" w:space="0" w:color="auto"/>
        <w:right w:val="none" w:sz="0" w:space="0" w:color="auto"/>
      </w:divBdr>
    </w:div>
    <w:div w:id="2041079216">
      <w:bodyDiv w:val="1"/>
      <w:marLeft w:val="0"/>
      <w:marRight w:val="0"/>
      <w:marTop w:val="0"/>
      <w:marBottom w:val="0"/>
      <w:divBdr>
        <w:top w:val="none" w:sz="0" w:space="0" w:color="auto"/>
        <w:left w:val="none" w:sz="0" w:space="0" w:color="auto"/>
        <w:bottom w:val="none" w:sz="0" w:space="0" w:color="auto"/>
        <w:right w:val="none" w:sz="0" w:space="0" w:color="auto"/>
      </w:divBdr>
    </w:div>
    <w:div w:id="209998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9.png"/><Relationship Id="rId10" Type="http://schemas.openxmlformats.org/officeDocument/2006/relationships/footer" Target="footer2.xm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1.xml"/><Relationship Id="rId22"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oleObject" Target="file:///D:\DATA%20X%20&amp;%20Y%20Indah%20Y.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DATA%20X%20&amp;%20Y%20Indah%20Y.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DATA%20X%20&amp;%20Y%20Indah%20Y.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DATA%20X%20&amp;%20Y%20Indah%20Y.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a:t>Kepemilikan Manajerial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barChart>
        <c:barDir val="col"/>
        <c:grouping val="clustered"/>
        <c:varyColors val="0"/>
        <c:ser>
          <c:idx val="0"/>
          <c:order val="0"/>
          <c:tx>
            <c:strRef>
              <c:f>Sheet2!$L$5</c:f>
              <c:strCache>
                <c:ptCount val="1"/>
                <c:pt idx="0">
                  <c:v>2019</c:v>
                </c:pt>
              </c:strCache>
            </c:strRef>
          </c:tx>
          <c:spPr>
            <a:solidFill>
              <a:schemeClr val="accent1"/>
            </a:solidFill>
            <a:ln>
              <a:noFill/>
            </a:ln>
            <a:effectLst/>
          </c:spPr>
          <c:invertIfNegative val="0"/>
          <c:cat>
            <c:strRef>
              <c:f>Sheet2!$K$6:$K$14</c:f>
              <c:strCache>
                <c:ptCount val="9"/>
                <c:pt idx="0">
                  <c:v>NTB</c:v>
                </c:pt>
                <c:pt idx="1">
                  <c:v>PNBS</c:v>
                </c:pt>
                <c:pt idx="2">
                  <c:v>BJBS</c:v>
                </c:pt>
                <c:pt idx="3">
                  <c:v>BCAS</c:v>
                </c:pt>
                <c:pt idx="4">
                  <c:v>BAS</c:v>
                </c:pt>
                <c:pt idx="5">
                  <c:v>BMS</c:v>
                </c:pt>
                <c:pt idx="6">
                  <c:v>BMI</c:v>
                </c:pt>
                <c:pt idx="7">
                  <c:v>BVS</c:v>
                </c:pt>
                <c:pt idx="8">
                  <c:v>KBBS</c:v>
                </c:pt>
              </c:strCache>
            </c:strRef>
          </c:cat>
          <c:val>
            <c:numRef>
              <c:f>Sheet2!$L$6:$L$14</c:f>
              <c:numCache>
                <c:formatCode>0.00</c:formatCode>
                <c:ptCount val="9"/>
                <c:pt idx="0">
                  <c:v>35.72</c:v>
                </c:pt>
                <c:pt idx="1">
                  <c:v>18.420000000000002</c:v>
                </c:pt>
                <c:pt idx="2">
                  <c:v>5.27</c:v>
                </c:pt>
                <c:pt idx="3">
                  <c:v>5.59</c:v>
                </c:pt>
                <c:pt idx="4">
                  <c:v>12.72</c:v>
                </c:pt>
                <c:pt idx="5">
                  <c:v>7.99</c:v>
                </c:pt>
                <c:pt idx="6">
                  <c:v>6.56</c:v>
                </c:pt>
                <c:pt idx="7">
                  <c:v>9.98</c:v>
                </c:pt>
                <c:pt idx="8">
                  <c:v>9.15</c:v>
                </c:pt>
              </c:numCache>
            </c:numRef>
          </c:val>
        </c:ser>
        <c:ser>
          <c:idx val="1"/>
          <c:order val="1"/>
          <c:tx>
            <c:strRef>
              <c:f>Sheet2!$M$5</c:f>
              <c:strCache>
                <c:ptCount val="1"/>
                <c:pt idx="0">
                  <c:v>2020</c:v>
                </c:pt>
              </c:strCache>
            </c:strRef>
          </c:tx>
          <c:spPr>
            <a:solidFill>
              <a:schemeClr val="accent2"/>
            </a:solidFill>
            <a:ln>
              <a:noFill/>
            </a:ln>
            <a:effectLst/>
          </c:spPr>
          <c:invertIfNegative val="0"/>
          <c:cat>
            <c:strRef>
              <c:f>Sheet2!$K$6:$K$14</c:f>
              <c:strCache>
                <c:ptCount val="9"/>
                <c:pt idx="0">
                  <c:v>NTB</c:v>
                </c:pt>
                <c:pt idx="1">
                  <c:v>PNBS</c:v>
                </c:pt>
                <c:pt idx="2">
                  <c:v>BJBS</c:v>
                </c:pt>
                <c:pt idx="3">
                  <c:v>BCAS</c:v>
                </c:pt>
                <c:pt idx="4">
                  <c:v>BAS</c:v>
                </c:pt>
                <c:pt idx="5">
                  <c:v>BMS</c:v>
                </c:pt>
                <c:pt idx="6">
                  <c:v>BMI</c:v>
                </c:pt>
                <c:pt idx="7">
                  <c:v>BVS</c:v>
                </c:pt>
                <c:pt idx="8">
                  <c:v>KBBS</c:v>
                </c:pt>
              </c:strCache>
            </c:strRef>
          </c:cat>
          <c:val>
            <c:numRef>
              <c:f>Sheet2!$M$6:$M$14</c:f>
              <c:numCache>
                <c:formatCode>0.00</c:formatCode>
                <c:ptCount val="9"/>
                <c:pt idx="0">
                  <c:v>44.11</c:v>
                </c:pt>
                <c:pt idx="1">
                  <c:v>17.87</c:v>
                </c:pt>
                <c:pt idx="2">
                  <c:v>7.09</c:v>
                </c:pt>
                <c:pt idx="3">
                  <c:v>6.34</c:v>
                </c:pt>
                <c:pt idx="4">
                  <c:v>19.579999999999998</c:v>
                </c:pt>
                <c:pt idx="5">
                  <c:v>8.1</c:v>
                </c:pt>
                <c:pt idx="6">
                  <c:v>6.41</c:v>
                </c:pt>
                <c:pt idx="7">
                  <c:v>4.12</c:v>
                </c:pt>
                <c:pt idx="8">
                  <c:v>2.5299999999999998</c:v>
                </c:pt>
              </c:numCache>
            </c:numRef>
          </c:val>
        </c:ser>
        <c:ser>
          <c:idx val="2"/>
          <c:order val="2"/>
          <c:tx>
            <c:strRef>
              <c:f>Sheet2!$N$5</c:f>
              <c:strCache>
                <c:ptCount val="1"/>
                <c:pt idx="0">
                  <c:v>2021</c:v>
                </c:pt>
              </c:strCache>
            </c:strRef>
          </c:tx>
          <c:spPr>
            <a:solidFill>
              <a:schemeClr val="accent3"/>
            </a:solidFill>
            <a:ln>
              <a:noFill/>
            </a:ln>
            <a:effectLst/>
          </c:spPr>
          <c:invertIfNegative val="0"/>
          <c:cat>
            <c:strRef>
              <c:f>Sheet2!$K$6:$K$14</c:f>
              <c:strCache>
                <c:ptCount val="9"/>
                <c:pt idx="0">
                  <c:v>NTB</c:v>
                </c:pt>
                <c:pt idx="1">
                  <c:v>PNBS</c:v>
                </c:pt>
                <c:pt idx="2">
                  <c:v>BJBS</c:v>
                </c:pt>
                <c:pt idx="3">
                  <c:v>BCAS</c:v>
                </c:pt>
                <c:pt idx="4">
                  <c:v>BAS</c:v>
                </c:pt>
                <c:pt idx="5">
                  <c:v>BMS</c:v>
                </c:pt>
                <c:pt idx="6">
                  <c:v>BMI</c:v>
                </c:pt>
                <c:pt idx="7">
                  <c:v>BVS</c:v>
                </c:pt>
                <c:pt idx="8">
                  <c:v>KBBS</c:v>
                </c:pt>
              </c:strCache>
            </c:strRef>
          </c:cat>
          <c:val>
            <c:numRef>
              <c:f>Sheet2!$N$6:$N$14</c:f>
              <c:numCache>
                <c:formatCode>0.00</c:formatCode>
                <c:ptCount val="9"/>
                <c:pt idx="0">
                  <c:v>49.3</c:v>
                </c:pt>
                <c:pt idx="1">
                  <c:v>16.690000000000001</c:v>
                </c:pt>
                <c:pt idx="2">
                  <c:v>11.41</c:v>
                </c:pt>
                <c:pt idx="3">
                  <c:v>5.29</c:v>
                </c:pt>
                <c:pt idx="4">
                  <c:v>17.3</c:v>
                </c:pt>
                <c:pt idx="5">
                  <c:v>13.52</c:v>
                </c:pt>
                <c:pt idx="6">
                  <c:v>4.8099999999999996</c:v>
                </c:pt>
                <c:pt idx="7">
                  <c:v>24.45</c:v>
                </c:pt>
                <c:pt idx="8">
                  <c:v>10.79</c:v>
                </c:pt>
              </c:numCache>
            </c:numRef>
          </c:val>
        </c:ser>
        <c:ser>
          <c:idx val="3"/>
          <c:order val="3"/>
          <c:tx>
            <c:strRef>
              <c:f>Sheet2!$O$5</c:f>
              <c:strCache>
                <c:ptCount val="1"/>
                <c:pt idx="0">
                  <c:v>2022</c:v>
                </c:pt>
              </c:strCache>
            </c:strRef>
          </c:tx>
          <c:spPr>
            <a:solidFill>
              <a:schemeClr val="accent4"/>
            </a:solidFill>
            <a:ln>
              <a:noFill/>
            </a:ln>
            <a:effectLst/>
          </c:spPr>
          <c:invertIfNegative val="0"/>
          <c:cat>
            <c:strRef>
              <c:f>Sheet2!$K$6:$K$14</c:f>
              <c:strCache>
                <c:ptCount val="9"/>
                <c:pt idx="0">
                  <c:v>NTB</c:v>
                </c:pt>
                <c:pt idx="1">
                  <c:v>PNBS</c:v>
                </c:pt>
                <c:pt idx="2">
                  <c:v>BJBS</c:v>
                </c:pt>
                <c:pt idx="3">
                  <c:v>BCAS</c:v>
                </c:pt>
                <c:pt idx="4">
                  <c:v>BAS</c:v>
                </c:pt>
                <c:pt idx="5">
                  <c:v>BMS</c:v>
                </c:pt>
                <c:pt idx="6">
                  <c:v>BMI</c:v>
                </c:pt>
                <c:pt idx="7">
                  <c:v>BVS</c:v>
                </c:pt>
                <c:pt idx="8">
                  <c:v>KBBS</c:v>
                </c:pt>
              </c:strCache>
            </c:strRef>
          </c:cat>
          <c:val>
            <c:numRef>
              <c:f>Sheet2!$O$6:$O$14</c:f>
              <c:numCache>
                <c:formatCode>0.00</c:formatCode>
                <c:ptCount val="9"/>
                <c:pt idx="0">
                  <c:v>46.59</c:v>
                </c:pt>
                <c:pt idx="1">
                  <c:v>8.9600000000000009</c:v>
                </c:pt>
                <c:pt idx="2">
                  <c:v>7.3</c:v>
                </c:pt>
                <c:pt idx="3">
                  <c:v>3.85</c:v>
                </c:pt>
                <c:pt idx="4">
                  <c:v>16.28</c:v>
                </c:pt>
                <c:pt idx="5">
                  <c:v>19.41</c:v>
                </c:pt>
                <c:pt idx="6">
                  <c:v>5.78</c:v>
                </c:pt>
                <c:pt idx="7">
                  <c:v>8.15</c:v>
                </c:pt>
                <c:pt idx="8">
                  <c:v>6.6</c:v>
                </c:pt>
              </c:numCache>
            </c:numRef>
          </c:val>
        </c:ser>
        <c:ser>
          <c:idx val="4"/>
          <c:order val="4"/>
          <c:tx>
            <c:strRef>
              <c:f>Sheet2!$P$5</c:f>
              <c:strCache>
                <c:ptCount val="1"/>
                <c:pt idx="0">
                  <c:v>2023</c:v>
                </c:pt>
              </c:strCache>
            </c:strRef>
          </c:tx>
          <c:spPr>
            <a:solidFill>
              <a:schemeClr val="accent5"/>
            </a:solidFill>
            <a:ln>
              <a:noFill/>
            </a:ln>
            <a:effectLst/>
          </c:spPr>
          <c:invertIfNegative val="0"/>
          <c:cat>
            <c:strRef>
              <c:f>Sheet2!$K$6:$K$14</c:f>
              <c:strCache>
                <c:ptCount val="9"/>
                <c:pt idx="0">
                  <c:v>NTB</c:v>
                </c:pt>
                <c:pt idx="1">
                  <c:v>PNBS</c:v>
                </c:pt>
                <c:pt idx="2">
                  <c:v>BJBS</c:v>
                </c:pt>
                <c:pt idx="3">
                  <c:v>BCAS</c:v>
                </c:pt>
                <c:pt idx="4">
                  <c:v>BAS</c:v>
                </c:pt>
                <c:pt idx="5">
                  <c:v>BMS</c:v>
                </c:pt>
                <c:pt idx="6">
                  <c:v>BMI</c:v>
                </c:pt>
                <c:pt idx="7">
                  <c:v>BVS</c:v>
                </c:pt>
                <c:pt idx="8">
                  <c:v>KBBS</c:v>
                </c:pt>
              </c:strCache>
            </c:strRef>
          </c:cat>
          <c:val>
            <c:numRef>
              <c:f>Sheet2!$P$6:$P$14</c:f>
              <c:numCache>
                <c:formatCode>0.00</c:formatCode>
                <c:ptCount val="9"/>
                <c:pt idx="0">
                  <c:v>18.5</c:v>
                </c:pt>
                <c:pt idx="1">
                  <c:v>5.95</c:v>
                </c:pt>
                <c:pt idx="2">
                  <c:v>9.1</c:v>
                </c:pt>
                <c:pt idx="3">
                  <c:v>3.96</c:v>
                </c:pt>
                <c:pt idx="4">
                  <c:v>17.28</c:v>
                </c:pt>
                <c:pt idx="5">
                  <c:v>7.01</c:v>
                </c:pt>
                <c:pt idx="6">
                  <c:v>4.1399999999999997</c:v>
                </c:pt>
                <c:pt idx="7">
                  <c:v>3.53</c:v>
                </c:pt>
                <c:pt idx="8">
                  <c:v>8.18</c:v>
                </c:pt>
              </c:numCache>
            </c:numRef>
          </c:val>
        </c:ser>
        <c:dLbls>
          <c:showLegendKey val="0"/>
          <c:showVal val="0"/>
          <c:showCatName val="0"/>
          <c:showSerName val="0"/>
          <c:showPercent val="0"/>
          <c:showBubbleSize val="0"/>
        </c:dLbls>
        <c:gapWidth val="219"/>
        <c:overlap val="-27"/>
        <c:axId val="290175400"/>
        <c:axId val="290180888"/>
      </c:barChart>
      <c:catAx>
        <c:axId val="290175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90180888"/>
        <c:crosses val="autoZero"/>
        <c:auto val="1"/>
        <c:lblAlgn val="ctr"/>
        <c:lblOffset val="100"/>
        <c:noMultiLvlLbl val="0"/>
      </c:catAx>
      <c:valAx>
        <c:axId val="29018088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9017540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i="1"/>
              <a:t>Corporate</a:t>
            </a:r>
            <a:r>
              <a:rPr lang="id-ID" i="1" baseline="0"/>
              <a:t> Social Responsibility </a:t>
            </a:r>
            <a:r>
              <a:rPr lang="id-ID"/>
              <a: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barChart>
        <c:barDir val="col"/>
        <c:grouping val="clustered"/>
        <c:varyColors val="0"/>
        <c:ser>
          <c:idx val="0"/>
          <c:order val="0"/>
          <c:tx>
            <c:strRef>
              <c:f>Sheet2!$L$5</c:f>
              <c:strCache>
                <c:ptCount val="1"/>
                <c:pt idx="0">
                  <c:v>2019</c:v>
                </c:pt>
              </c:strCache>
            </c:strRef>
          </c:tx>
          <c:spPr>
            <a:solidFill>
              <a:schemeClr val="accent1"/>
            </a:solidFill>
            <a:ln>
              <a:noFill/>
            </a:ln>
            <a:effectLst/>
          </c:spPr>
          <c:invertIfNegative val="0"/>
          <c:cat>
            <c:strRef>
              <c:f>Sheet2!$K$6:$K$14</c:f>
              <c:strCache>
                <c:ptCount val="9"/>
                <c:pt idx="0">
                  <c:v>NTB</c:v>
                </c:pt>
                <c:pt idx="1">
                  <c:v>PNBS</c:v>
                </c:pt>
                <c:pt idx="2">
                  <c:v>BJBS</c:v>
                </c:pt>
                <c:pt idx="3">
                  <c:v>BCAS</c:v>
                </c:pt>
                <c:pt idx="4">
                  <c:v>BAS</c:v>
                </c:pt>
                <c:pt idx="5">
                  <c:v>BMS</c:v>
                </c:pt>
                <c:pt idx="6">
                  <c:v>BMI</c:v>
                </c:pt>
                <c:pt idx="7">
                  <c:v>BVS</c:v>
                </c:pt>
                <c:pt idx="8">
                  <c:v>KBBS</c:v>
                </c:pt>
              </c:strCache>
            </c:strRef>
          </c:cat>
          <c:val>
            <c:numRef>
              <c:f>Sheet2!$L$6:$L$14</c:f>
              <c:numCache>
                <c:formatCode>0.00</c:formatCode>
                <c:ptCount val="9"/>
                <c:pt idx="0">
                  <c:v>35.72</c:v>
                </c:pt>
                <c:pt idx="1">
                  <c:v>18.420000000000002</c:v>
                </c:pt>
                <c:pt idx="2">
                  <c:v>5.27</c:v>
                </c:pt>
                <c:pt idx="3">
                  <c:v>5.59</c:v>
                </c:pt>
                <c:pt idx="4">
                  <c:v>12.72</c:v>
                </c:pt>
                <c:pt idx="5">
                  <c:v>7.99</c:v>
                </c:pt>
                <c:pt idx="6">
                  <c:v>6.56</c:v>
                </c:pt>
                <c:pt idx="7">
                  <c:v>9.98</c:v>
                </c:pt>
                <c:pt idx="8">
                  <c:v>9.15</c:v>
                </c:pt>
              </c:numCache>
            </c:numRef>
          </c:val>
        </c:ser>
        <c:ser>
          <c:idx val="1"/>
          <c:order val="1"/>
          <c:tx>
            <c:strRef>
              <c:f>Sheet2!$M$5</c:f>
              <c:strCache>
                <c:ptCount val="1"/>
                <c:pt idx="0">
                  <c:v>2020</c:v>
                </c:pt>
              </c:strCache>
            </c:strRef>
          </c:tx>
          <c:spPr>
            <a:solidFill>
              <a:schemeClr val="accent2"/>
            </a:solidFill>
            <a:ln>
              <a:noFill/>
            </a:ln>
            <a:effectLst/>
          </c:spPr>
          <c:invertIfNegative val="0"/>
          <c:cat>
            <c:strRef>
              <c:f>Sheet2!$K$6:$K$14</c:f>
              <c:strCache>
                <c:ptCount val="9"/>
                <c:pt idx="0">
                  <c:v>NTB</c:v>
                </c:pt>
                <c:pt idx="1">
                  <c:v>PNBS</c:v>
                </c:pt>
                <c:pt idx="2">
                  <c:v>BJBS</c:v>
                </c:pt>
                <c:pt idx="3">
                  <c:v>BCAS</c:v>
                </c:pt>
                <c:pt idx="4">
                  <c:v>BAS</c:v>
                </c:pt>
                <c:pt idx="5">
                  <c:v>BMS</c:v>
                </c:pt>
                <c:pt idx="6">
                  <c:v>BMI</c:v>
                </c:pt>
                <c:pt idx="7">
                  <c:v>BVS</c:v>
                </c:pt>
                <c:pt idx="8">
                  <c:v>KBBS</c:v>
                </c:pt>
              </c:strCache>
            </c:strRef>
          </c:cat>
          <c:val>
            <c:numRef>
              <c:f>Sheet2!$M$6:$M$14</c:f>
              <c:numCache>
                <c:formatCode>0.00</c:formatCode>
                <c:ptCount val="9"/>
                <c:pt idx="0">
                  <c:v>44.11</c:v>
                </c:pt>
                <c:pt idx="1">
                  <c:v>17.87</c:v>
                </c:pt>
                <c:pt idx="2">
                  <c:v>7.09</c:v>
                </c:pt>
                <c:pt idx="3">
                  <c:v>6.34</c:v>
                </c:pt>
                <c:pt idx="4">
                  <c:v>19.579999999999998</c:v>
                </c:pt>
                <c:pt idx="5">
                  <c:v>8.1</c:v>
                </c:pt>
                <c:pt idx="6">
                  <c:v>6.41</c:v>
                </c:pt>
                <c:pt idx="7">
                  <c:v>4.12</c:v>
                </c:pt>
                <c:pt idx="8">
                  <c:v>2.5299999999999998</c:v>
                </c:pt>
              </c:numCache>
            </c:numRef>
          </c:val>
        </c:ser>
        <c:ser>
          <c:idx val="2"/>
          <c:order val="2"/>
          <c:tx>
            <c:strRef>
              <c:f>Sheet2!$N$5</c:f>
              <c:strCache>
                <c:ptCount val="1"/>
                <c:pt idx="0">
                  <c:v>2021</c:v>
                </c:pt>
              </c:strCache>
            </c:strRef>
          </c:tx>
          <c:spPr>
            <a:solidFill>
              <a:schemeClr val="accent3"/>
            </a:solidFill>
            <a:ln>
              <a:noFill/>
            </a:ln>
            <a:effectLst/>
          </c:spPr>
          <c:invertIfNegative val="0"/>
          <c:cat>
            <c:strRef>
              <c:f>Sheet2!$K$6:$K$14</c:f>
              <c:strCache>
                <c:ptCount val="9"/>
                <c:pt idx="0">
                  <c:v>NTB</c:v>
                </c:pt>
                <c:pt idx="1">
                  <c:v>PNBS</c:v>
                </c:pt>
                <c:pt idx="2">
                  <c:v>BJBS</c:v>
                </c:pt>
                <c:pt idx="3">
                  <c:v>BCAS</c:v>
                </c:pt>
                <c:pt idx="4">
                  <c:v>BAS</c:v>
                </c:pt>
                <c:pt idx="5">
                  <c:v>BMS</c:v>
                </c:pt>
                <c:pt idx="6">
                  <c:v>BMI</c:v>
                </c:pt>
                <c:pt idx="7">
                  <c:v>BVS</c:v>
                </c:pt>
                <c:pt idx="8">
                  <c:v>KBBS</c:v>
                </c:pt>
              </c:strCache>
            </c:strRef>
          </c:cat>
          <c:val>
            <c:numRef>
              <c:f>Sheet2!$N$6:$N$14</c:f>
              <c:numCache>
                <c:formatCode>0.00</c:formatCode>
                <c:ptCount val="9"/>
                <c:pt idx="0">
                  <c:v>49.3</c:v>
                </c:pt>
                <c:pt idx="1">
                  <c:v>16.690000000000001</c:v>
                </c:pt>
                <c:pt idx="2">
                  <c:v>11.41</c:v>
                </c:pt>
                <c:pt idx="3">
                  <c:v>5.29</c:v>
                </c:pt>
                <c:pt idx="4">
                  <c:v>17.3</c:v>
                </c:pt>
                <c:pt idx="5">
                  <c:v>13.52</c:v>
                </c:pt>
                <c:pt idx="6">
                  <c:v>4.8099999999999996</c:v>
                </c:pt>
                <c:pt idx="7">
                  <c:v>24.45</c:v>
                </c:pt>
                <c:pt idx="8">
                  <c:v>10.79</c:v>
                </c:pt>
              </c:numCache>
            </c:numRef>
          </c:val>
        </c:ser>
        <c:ser>
          <c:idx val="3"/>
          <c:order val="3"/>
          <c:tx>
            <c:strRef>
              <c:f>Sheet2!$O$5</c:f>
              <c:strCache>
                <c:ptCount val="1"/>
                <c:pt idx="0">
                  <c:v>2022</c:v>
                </c:pt>
              </c:strCache>
            </c:strRef>
          </c:tx>
          <c:spPr>
            <a:solidFill>
              <a:schemeClr val="accent4"/>
            </a:solidFill>
            <a:ln>
              <a:noFill/>
            </a:ln>
            <a:effectLst/>
          </c:spPr>
          <c:invertIfNegative val="0"/>
          <c:cat>
            <c:strRef>
              <c:f>Sheet2!$K$6:$K$14</c:f>
              <c:strCache>
                <c:ptCount val="9"/>
                <c:pt idx="0">
                  <c:v>NTB</c:v>
                </c:pt>
                <c:pt idx="1">
                  <c:v>PNBS</c:v>
                </c:pt>
                <c:pt idx="2">
                  <c:v>BJBS</c:v>
                </c:pt>
                <c:pt idx="3">
                  <c:v>BCAS</c:v>
                </c:pt>
                <c:pt idx="4">
                  <c:v>BAS</c:v>
                </c:pt>
                <c:pt idx="5">
                  <c:v>BMS</c:v>
                </c:pt>
                <c:pt idx="6">
                  <c:v>BMI</c:v>
                </c:pt>
                <c:pt idx="7">
                  <c:v>BVS</c:v>
                </c:pt>
                <c:pt idx="8">
                  <c:v>KBBS</c:v>
                </c:pt>
              </c:strCache>
            </c:strRef>
          </c:cat>
          <c:val>
            <c:numRef>
              <c:f>Sheet2!$O$6:$O$14</c:f>
              <c:numCache>
                <c:formatCode>0.00</c:formatCode>
                <c:ptCount val="9"/>
                <c:pt idx="0">
                  <c:v>46.59</c:v>
                </c:pt>
                <c:pt idx="1">
                  <c:v>8.9600000000000009</c:v>
                </c:pt>
                <c:pt idx="2">
                  <c:v>7.3</c:v>
                </c:pt>
                <c:pt idx="3">
                  <c:v>3.85</c:v>
                </c:pt>
                <c:pt idx="4">
                  <c:v>16.28</c:v>
                </c:pt>
                <c:pt idx="5">
                  <c:v>19.41</c:v>
                </c:pt>
                <c:pt idx="6">
                  <c:v>5.78</c:v>
                </c:pt>
                <c:pt idx="7">
                  <c:v>8.15</c:v>
                </c:pt>
                <c:pt idx="8">
                  <c:v>6.6</c:v>
                </c:pt>
              </c:numCache>
            </c:numRef>
          </c:val>
        </c:ser>
        <c:ser>
          <c:idx val="4"/>
          <c:order val="4"/>
          <c:tx>
            <c:strRef>
              <c:f>Sheet2!$P$5</c:f>
              <c:strCache>
                <c:ptCount val="1"/>
                <c:pt idx="0">
                  <c:v>2023</c:v>
                </c:pt>
              </c:strCache>
            </c:strRef>
          </c:tx>
          <c:spPr>
            <a:solidFill>
              <a:schemeClr val="accent5"/>
            </a:solidFill>
            <a:ln>
              <a:noFill/>
            </a:ln>
            <a:effectLst/>
          </c:spPr>
          <c:invertIfNegative val="0"/>
          <c:cat>
            <c:strRef>
              <c:f>Sheet2!$K$6:$K$14</c:f>
              <c:strCache>
                <c:ptCount val="9"/>
                <c:pt idx="0">
                  <c:v>NTB</c:v>
                </c:pt>
                <c:pt idx="1">
                  <c:v>PNBS</c:v>
                </c:pt>
                <c:pt idx="2">
                  <c:v>BJBS</c:v>
                </c:pt>
                <c:pt idx="3">
                  <c:v>BCAS</c:v>
                </c:pt>
                <c:pt idx="4">
                  <c:v>BAS</c:v>
                </c:pt>
                <c:pt idx="5">
                  <c:v>BMS</c:v>
                </c:pt>
                <c:pt idx="6">
                  <c:v>BMI</c:v>
                </c:pt>
                <c:pt idx="7">
                  <c:v>BVS</c:v>
                </c:pt>
                <c:pt idx="8">
                  <c:v>KBBS</c:v>
                </c:pt>
              </c:strCache>
            </c:strRef>
          </c:cat>
          <c:val>
            <c:numRef>
              <c:f>Sheet2!$P$6:$P$14</c:f>
              <c:numCache>
                <c:formatCode>0.00</c:formatCode>
                <c:ptCount val="9"/>
                <c:pt idx="0">
                  <c:v>18.5</c:v>
                </c:pt>
                <c:pt idx="1">
                  <c:v>5.95</c:v>
                </c:pt>
                <c:pt idx="2">
                  <c:v>9.1</c:v>
                </c:pt>
                <c:pt idx="3">
                  <c:v>3.96</c:v>
                </c:pt>
                <c:pt idx="4">
                  <c:v>17.28</c:v>
                </c:pt>
                <c:pt idx="5">
                  <c:v>7.01</c:v>
                </c:pt>
                <c:pt idx="6">
                  <c:v>4.1399999999999997</c:v>
                </c:pt>
                <c:pt idx="7">
                  <c:v>3.53</c:v>
                </c:pt>
                <c:pt idx="8">
                  <c:v>8.18</c:v>
                </c:pt>
              </c:numCache>
            </c:numRef>
          </c:val>
        </c:ser>
        <c:dLbls>
          <c:showLegendKey val="0"/>
          <c:showVal val="0"/>
          <c:showCatName val="0"/>
          <c:showSerName val="0"/>
          <c:showPercent val="0"/>
          <c:showBubbleSize val="0"/>
        </c:dLbls>
        <c:gapWidth val="219"/>
        <c:overlap val="-27"/>
        <c:axId val="290176576"/>
        <c:axId val="290176968"/>
      </c:barChart>
      <c:catAx>
        <c:axId val="29017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90176968"/>
        <c:crosses val="autoZero"/>
        <c:auto val="1"/>
        <c:lblAlgn val="ctr"/>
        <c:lblOffset val="100"/>
        <c:noMultiLvlLbl val="0"/>
      </c:catAx>
      <c:valAx>
        <c:axId val="2901769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90176576"/>
        <c:crosses val="autoZero"/>
        <c:crossBetween val="between"/>
      </c:valAx>
      <c:spPr>
        <a:noFill/>
        <a:ln>
          <a:noFill/>
        </a:ln>
        <a:effectLst/>
      </c:spPr>
    </c:plotArea>
    <c:legend>
      <c:legendPos val="r"/>
      <c:layout>
        <c:manualLayout>
          <c:xMode val="edge"/>
          <c:yMode val="edge"/>
          <c:x val="0.87630537782653861"/>
          <c:y val="0.32049402355657192"/>
          <c:w val="0.10211632377642066"/>
          <c:h val="0.5197141395206720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i="1"/>
              <a:t>Firm Size</a:t>
            </a:r>
            <a:r>
              <a:rPr lang="id-ID"/>
              <a: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barChart>
        <c:barDir val="col"/>
        <c:grouping val="clustered"/>
        <c:varyColors val="0"/>
        <c:ser>
          <c:idx val="0"/>
          <c:order val="0"/>
          <c:tx>
            <c:strRef>
              <c:f>Sheet2!$L$5</c:f>
              <c:strCache>
                <c:ptCount val="1"/>
                <c:pt idx="0">
                  <c:v>2019</c:v>
                </c:pt>
              </c:strCache>
            </c:strRef>
          </c:tx>
          <c:spPr>
            <a:solidFill>
              <a:schemeClr val="accent1"/>
            </a:solidFill>
            <a:ln>
              <a:noFill/>
            </a:ln>
            <a:effectLst/>
          </c:spPr>
          <c:invertIfNegative val="0"/>
          <c:cat>
            <c:strRef>
              <c:f>Sheet2!$K$6:$K$14</c:f>
              <c:strCache>
                <c:ptCount val="9"/>
                <c:pt idx="0">
                  <c:v>NTB</c:v>
                </c:pt>
                <c:pt idx="1">
                  <c:v>PNBS</c:v>
                </c:pt>
                <c:pt idx="2">
                  <c:v>BJBS</c:v>
                </c:pt>
                <c:pt idx="3">
                  <c:v>BCAS</c:v>
                </c:pt>
                <c:pt idx="4">
                  <c:v>BAS</c:v>
                </c:pt>
                <c:pt idx="5">
                  <c:v>BMS</c:v>
                </c:pt>
                <c:pt idx="6">
                  <c:v>BMI</c:v>
                </c:pt>
                <c:pt idx="7">
                  <c:v>BVS</c:v>
                </c:pt>
                <c:pt idx="8">
                  <c:v>KBBS</c:v>
                </c:pt>
              </c:strCache>
            </c:strRef>
          </c:cat>
          <c:val>
            <c:numRef>
              <c:f>Sheet2!$L$6:$L$14</c:f>
              <c:numCache>
                <c:formatCode>0.00</c:formatCode>
                <c:ptCount val="9"/>
                <c:pt idx="0">
                  <c:v>35.72</c:v>
                </c:pt>
                <c:pt idx="1">
                  <c:v>18.420000000000002</c:v>
                </c:pt>
                <c:pt idx="2">
                  <c:v>5.27</c:v>
                </c:pt>
                <c:pt idx="3">
                  <c:v>5.59</c:v>
                </c:pt>
                <c:pt idx="4">
                  <c:v>12.72</c:v>
                </c:pt>
                <c:pt idx="5">
                  <c:v>7.99</c:v>
                </c:pt>
                <c:pt idx="6">
                  <c:v>6.56</c:v>
                </c:pt>
                <c:pt idx="7">
                  <c:v>9.98</c:v>
                </c:pt>
                <c:pt idx="8">
                  <c:v>9.15</c:v>
                </c:pt>
              </c:numCache>
            </c:numRef>
          </c:val>
        </c:ser>
        <c:ser>
          <c:idx val="1"/>
          <c:order val="1"/>
          <c:tx>
            <c:strRef>
              <c:f>Sheet2!$M$5</c:f>
              <c:strCache>
                <c:ptCount val="1"/>
                <c:pt idx="0">
                  <c:v>2020</c:v>
                </c:pt>
              </c:strCache>
            </c:strRef>
          </c:tx>
          <c:spPr>
            <a:solidFill>
              <a:schemeClr val="accent2"/>
            </a:solidFill>
            <a:ln>
              <a:noFill/>
            </a:ln>
            <a:effectLst/>
          </c:spPr>
          <c:invertIfNegative val="0"/>
          <c:cat>
            <c:strRef>
              <c:f>Sheet2!$K$6:$K$14</c:f>
              <c:strCache>
                <c:ptCount val="9"/>
                <c:pt idx="0">
                  <c:v>NTB</c:v>
                </c:pt>
                <c:pt idx="1">
                  <c:v>PNBS</c:v>
                </c:pt>
                <c:pt idx="2">
                  <c:v>BJBS</c:v>
                </c:pt>
                <c:pt idx="3">
                  <c:v>BCAS</c:v>
                </c:pt>
                <c:pt idx="4">
                  <c:v>BAS</c:v>
                </c:pt>
                <c:pt idx="5">
                  <c:v>BMS</c:v>
                </c:pt>
                <c:pt idx="6">
                  <c:v>BMI</c:v>
                </c:pt>
                <c:pt idx="7">
                  <c:v>BVS</c:v>
                </c:pt>
                <c:pt idx="8">
                  <c:v>KBBS</c:v>
                </c:pt>
              </c:strCache>
            </c:strRef>
          </c:cat>
          <c:val>
            <c:numRef>
              <c:f>Sheet2!$M$6:$M$14</c:f>
              <c:numCache>
                <c:formatCode>0.00</c:formatCode>
                <c:ptCount val="9"/>
                <c:pt idx="0">
                  <c:v>44.11</c:v>
                </c:pt>
                <c:pt idx="1">
                  <c:v>17.87</c:v>
                </c:pt>
                <c:pt idx="2">
                  <c:v>7.09</c:v>
                </c:pt>
                <c:pt idx="3">
                  <c:v>6.34</c:v>
                </c:pt>
                <c:pt idx="4">
                  <c:v>19.579999999999998</c:v>
                </c:pt>
                <c:pt idx="5">
                  <c:v>8.1</c:v>
                </c:pt>
                <c:pt idx="6">
                  <c:v>6.41</c:v>
                </c:pt>
                <c:pt idx="7">
                  <c:v>4.12</c:v>
                </c:pt>
                <c:pt idx="8">
                  <c:v>2.5299999999999998</c:v>
                </c:pt>
              </c:numCache>
            </c:numRef>
          </c:val>
        </c:ser>
        <c:ser>
          <c:idx val="2"/>
          <c:order val="2"/>
          <c:tx>
            <c:strRef>
              <c:f>Sheet2!$N$5</c:f>
              <c:strCache>
                <c:ptCount val="1"/>
                <c:pt idx="0">
                  <c:v>2021</c:v>
                </c:pt>
              </c:strCache>
            </c:strRef>
          </c:tx>
          <c:spPr>
            <a:solidFill>
              <a:schemeClr val="accent3"/>
            </a:solidFill>
            <a:ln>
              <a:noFill/>
            </a:ln>
            <a:effectLst/>
          </c:spPr>
          <c:invertIfNegative val="0"/>
          <c:cat>
            <c:strRef>
              <c:f>Sheet2!$K$6:$K$14</c:f>
              <c:strCache>
                <c:ptCount val="9"/>
                <c:pt idx="0">
                  <c:v>NTB</c:v>
                </c:pt>
                <c:pt idx="1">
                  <c:v>PNBS</c:v>
                </c:pt>
                <c:pt idx="2">
                  <c:v>BJBS</c:v>
                </c:pt>
                <c:pt idx="3">
                  <c:v>BCAS</c:v>
                </c:pt>
                <c:pt idx="4">
                  <c:v>BAS</c:v>
                </c:pt>
                <c:pt idx="5">
                  <c:v>BMS</c:v>
                </c:pt>
                <c:pt idx="6">
                  <c:v>BMI</c:v>
                </c:pt>
                <c:pt idx="7">
                  <c:v>BVS</c:v>
                </c:pt>
                <c:pt idx="8">
                  <c:v>KBBS</c:v>
                </c:pt>
              </c:strCache>
            </c:strRef>
          </c:cat>
          <c:val>
            <c:numRef>
              <c:f>Sheet2!$N$6:$N$14</c:f>
              <c:numCache>
                <c:formatCode>0.00</c:formatCode>
                <c:ptCount val="9"/>
                <c:pt idx="0">
                  <c:v>49.3</c:v>
                </c:pt>
                <c:pt idx="1">
                  <c:v>16.690000000000001</c:v>
                </c:pt>
                <c:pt idx="2">
                  <c:v>11.41</c:v>
                </c:pt>
                <c:pt idx="3">
                  <c:v>5.29</c:v>
                </c:pt>
                <c:pt idx="4">
                  <c:v>17.3</c:v>
                </c:pt>
                <c:pt idx="5">
                  <c:v>13.52</c:v>
                </c:pt>
                <c:pt idx="6">
                  <c:v>4.8099999999999996</c:v>
                </c:pt>
                <c:pt idx="7">
                  <c:v>24.45</c:v>
                </c:pt>
                <c:pt idx="8">
                  <c:v>10.79</c:v>
                </c:pt>
              </c:numCache>
            </c:numRef>
          </c:val>
        </c:ser>
        <c:ser>
          <c:idx val="3"/>
          <c:order val="3"/>
          <c:tx>
            <c:strRef>
              <c:f>Sheet2!$O$5</c:f>
              <c:strCache>
                <c:ptCount val="1"/>
                <c:pt idx="0">
                  <c:v>2022</c:v>
                </c:pt>
              </c:strCache>
            </c:strRef>
          </c:tx>
          <c:spPr>
            <a:solidFill>
              <a:schemeClr val="accent4"/>
            </a:solidFill>
            <a:ln>
              <a:noFill/>
            </a:ln>
            <a:effectLst/>
          </c:spPr>
          <c:invertIfNegative val="0"/>
          <c:cat>
            <c:strRef>
              <c:f>Sheet2!$K$6:$K$14</c:f>
              <c:strCache>
                <c:ptCount val="9"/>
                <c:pt idx="0">
                  <c:v>NTB</c:v>
                </c:pt>
                <c:pt idx="1">
                  <c:v>PNBS</c:v>
                </c:pt>
                <c:pt idx="2">
                  <c:v>BJBS</c:v>
                </c:pt>
                <c:pt idx="3">
                  <c:v>BCAS</c:v>
                </c:pt>
                <c:pt idx="4">
                  <c:v>BAS</c:v>
                </c:pt>
                <c:pt idx="5">
                  <c:v>BMS</c:v>
                </c:pt>
                <c:pt idx="6">
                  <c:v>BMI</c:v>
                </c:pt>
                <c:pt idx="7">
                  <c:v>BVS</c:v>
                </c:pt>
                <c:pt idx="8">
                  <c:v>KBBS</c:v>
                </c:pt>
              </c:strCache>
            </c:strRef>
          </c:cat>
          <c:val>
            <c:numRef>
              <c:f>Sheet2!$O$6:$O$14</c:f>
              <c:numCache>
                <c:formatCode>0.00</c:formatCode>
                <c:ptCount val="9"/>
                <c:pt idx="0">
                  <c:v>46.59</c:v>
                </c:pt>
                <c:pt idx="1">
                  <c:v>8.9600000000000009</c:v>
                </c:pt>
                <c:pt idx="2">
                  <c:v>7.3</c:v>
                </c:pt>
                <c:pt idx="3">
                  <c:v>3.85</c:v>
                </c:pt>
                <c:pt idx="4">
                  <c:v>16.28</c:v>
                </c:pt>
                <c:pt idx="5">
                  <c:v>19.41</c:v>
                </c:pt>
                <c:pt idx="6">
                  <c:v>5.78</c:v>
                </c:pt>
                <c:pt idx="7">
                  <c:v>8.15</c:v>
                </c:pt>
                <c:pt idx="8">
                  <c:v>6.6</c:v>
                </c:pt>
              </c:numCache>
            </c:numRef>
          </c:val>
        </c:ser>
        <c:ser>
          <c:idx val="4"/>
          <c:order val="4"/>
          <c:tx>
            <c:strRef>
              <c:f>Sheet2!$P$5</c:f>
              <c:strCache>
                <c:ptCount val="1"/>
                <c:pt idx="0">
                  <c:v>2023</c:v>
                </c:pt>
              </c:strCache>
            </c:strRef>
          </c:tx>
          <c:spPr>
            <a:solidFill>
              <a:schemeClr val="accent5"/>
            </a:solidFill>
            <a:ln>
              <a:noFill/>
            </a:ln>
            <a:effectLst/>
          </c:spPr>
          <c:invertIfNegative val="0"/>
          <c:cat>
            <c:strRef>
              <c:f>Sheet2!$K$6:$K$14</c:f>
              <c:strCache>
                <c:ptCount val="9"/>
                <c:pt idx="0">
                  <c:v>NTB</c:v>
                </c:pt>
                <c:pt idx="1">
                  <c:v>PNBS</c:v>
                </c:pt>
                <c:pt idx="2">
                  <c:v>BJBS</c:v>
                </c:pt>
                <c:pt idx="3">
                  <c:v>BCAS</c:v>
                </c:pt>
                <c:pt idx="4">
                  <c:v>BAS</c:v>
                </c:pt>
                <c:pt idx="5">
                  <c:v>BMS</c:v>
                </c:pt>
                <c:pt idx="6">
                  <c:v>BMI</c:v>
                </c:pt>
                <c:pt idx="7">
                  <c:v>BVS</c:v>
                </c:pt>
                <c:pt idx="8">
                  <c:v>KBBS</c:v>
                </c:pt>
              </c:strCache>
            </c:strRef>
          </c:cat>
          <c:val>
            <c:numRef>
              <c:f>Sheet2!$P$6:$P$14</c:f>
              <c:numCache>
                <c:formatCode>0.00</c:formatCode>
                <c:ptCount val="9"/>
                <c:pt idx="0">
                  <c:v>18.5</c:v>
                </c:pt>
                <c:pt idx="1">
                  <c:v>5.95</c:v>
                </c:pt>
                <c:pt idx="2">
                  <c:v>9.1</c:v>
                </c:pt>
                <c:pt idx="3">
                  <c:v>3.96</c:v>
                </c:pt>
                <c:pt idx="4">
                  <c:v>17.28</c:v>
                </c:pt>
                <c:pt idx="5">
                  <c:v>7.01</c:v>
                </c:pt>
                <c:pt idx="6">
                  <c:v>4.1399999999999997</c:v>
                </c:pt>
                <c:pt idx="7">
                  <c:v>3.53</c:v>
                </c:pt>
                <c:pt idx="8">
                  <c:v>8.18</c:v>
                </c:pt>
              </c:numCache>
            </c:numRef>
          </c:val>
        </c:ser>
        <c:dLbls>
          <c:showLegendKey val="0"/>
          <c:showVal val="0"/>
          <c:showCatName val="0"/>
          <c:showSerName val="0"/>
          <c:showPercent val="0"/>
          <c:showBubbleSize val="0"/>
        </c:dLbls>
        <c:gapWidth val="219"/>
        <c:overlap val="-27"/>
        <c:axId val="347281168"/>
        <c:axId val="347282736"/>
      </c:barChart>
      <c:catAx>
        <c:axId val="347281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47282736"/>
        <c:crosses val="autoZero"/>
        <c:auto val="1"/>
        <c:lblAlgn val="ctr"/>
        <c:lblOffset val="100"/>
        <c:noMultiLvlLbl val="0"/>
      </c:catAx>
      <c:valAx>
        <c:axId val="34728273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4728116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i="1"/>
              <a:t>Likuiditas </a:t>
            </a:r>
            <a:r>
              <a:rPr lang="id-ID"/>
              <a: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barChart>
        <c:barDir val="col"/>
        <c:grouping val="clustered"/>
        <c:varyColors val="0"/>
        <c:ser>
          <c:idx val="0"/>
          <c:order val="0"/>
          <c:tx>
            <c:strRef>
              <c:f>Sheet2!$L$5</c:f>
              <c:strCache>
                <c:ptCount val="1"/>
                <c:pt idx="0">
                  <c:v>2019</c:v>
                </c:pt>
              </c:strCache>
            </c:strRef>
          </c:tx>
          <c:spPr>
            <a:solidFill>
              <a:schemeClr val="accent1"/>
            </a:solidFill>
            <a:ln>
              <a:noFill/>
            </a:ln>
            <a:effectLst/>
          </c:spPr>
          <c:invertIfNegative val="0"/>
          <c:cat>
            <c:strRef>
              <c:f>Sheet2!$K$6:$K$14</c:f>
              <c:strCache>
                <c:ptCount val="9"/>
                <c:pt idx="0">
                  <c:v>NTB</c:v>
                </c:pt>
                <c:pt idx="1">
                  <c:v>PNBS</c:v>
                </c:pt>
                <c:pt idx="2">
                  <c:v>BJBS</c:v>
                </c:pt>
                <c:pt idx="3">
                  <c:v>BCAS</c:v>
                </c:pt>
                <c:pt idx="4">
                  <c:v>BAS</c:v>
                </c:pt>
                <c:pt idx="5">
                  <c:v>BMS</c:v>
                </c:pt>
                <c:pt idx="6">
                  <c:v>BMI</c:v>
                </c:pt>
                <c:pt idx="7">
                  <c:v>BVS</c:v>
                </c:pt>
                <c:pt idx="8">
                  <c:v>KBBS</c:v>
                </c:pt>
              </c:strCache>
            </c:strRef>
          </c:cat>
          <c:val>
            <c:numRef>
              <c:f>Sheet2!$L$6:$L$14</c:f>
              <c:numCache>
                <c:formatCode>0.00</c:formatCode>
                <c:ptCount val="9"/>
                <c:pt idx="0">
                  <c:v>35.72</c:v>
                </c:pt>
                <c:pt idx="1">
                  <c:v>18.420000000000002</c:v>
                </c:pt>
                <c:pt idx="2">
                  <c:v>5.27</c:v>
                </c:pt>
                <c:pt idx="3">
                  <c:v>5.59</c:v>
                </c:pt>
                <c:pt idx="4">
                  <c:v>12.72</c:v>
                </c:pt>
                <c:pt idx="5">
                  <c:v>7.99</c:v>
                </c:pt>
                <c:pt idx="6">
                  <c:v>6.56</c:v>
                </c:pt>
                <c:pt idx="7">
                  <c:v>9.98</c:v>
                </c:pt>
                <c:pt idx="8">
                  <c:v>9.15</c:v>
                </c:pt>
              </c:numCache>
            </c:numRef>
          </c:val>
        </c:ser>
        <c:ser>
          <c:idx val="1"/>
          <c:order val="1"/>
          <c:tx>
            <c:strRef>
              <c:f>Sheet2!$M$5</c:f>
              <c:strCache>
                <c:ptCount val="1"/>
                <c:pt idx="0">
                  <c:v>2020</c:v>
                </c:pt>
              </c:strCache>
            </c:strRef>
          </c:tx>
          <c:spPr>
            <a:solidFill>
              <a:schemeClr val="accent2"/>
            </a:solidFill>
            <a:ln>
              <a:noFill/>
            </a:ln>
            <a:effectLst/>
          </c:spPr>
          <c:invertIfNegative val="0"/>
          <c:cat>
            <c:strRef>
              <c:f>Sheet2!$K$6:$K$14</c:f>
              <c:strCache>
                <c:ptCount val="9"/>
                <c:pt idx="0">
                  <c:v>NTB</c:v>
                </c:pt>
                <c:pt idx="1">
                  <c:v>PNBS</c:v>
                </c:pt>
                <c:pt idx="2">
                  <c:v>BJBS</c:v>
                </c:pt>
                <c:pt idx="3">
                  <c:v>BCAS</c:v>
                </c:pt>
                <c:pt idx="4">
                  <c:v>BAS</c:v>
                </c:pt>
                <c:pt idx="5">
                  <c:v>BMS</c:v>
                </c:pt>
                <c:pt idx="6">
                  <c:v>BMI</c:v>
                </c:pt>
                <c:pt idx="7">
                  <c:v>BVS</c:v>
                </c:pt>
                <c:pt idx="8">
                  <c:v>KBBS</c:v>
                </c:pt>
              </c:strCache>
            </c:strRef>
          </c:cat>
          <c:val>
            <c:numRef>
              <c:f>Sheet2!$M$6:$M$14</c:f>
              <c:numCache>
                <c:formatCode>0.00</c:formatCode>
                <c:ptCount val="9"/>
                <c:pt idx="0">
                  <c:v>44.11</c:v>
                </c:pt>
                <c:pt idx="1">
                  <c:v>17.87</c:v>
                </c:pt>
                <c:pt idx="2">
                  <c:v>7.09</c:v>
                </c:pt>
                <c:pt idx="3">
                  <c:v>6.34</c:v>
                </c:pt>
                <c:pt idx="4">
                  <c:v>19.579999999999998</c:v>
                </c:pt>
                <c:pt idx="5">
                  <c:v>8.1</c:v>
                </c:pt>
                <c:pt idx="6">
                  <c:v>6.41</c:v>
                </c:pt>
                <c:pt idx="7">
                  <c:v>4.12</c:v>
                </c:pt>
                <c:pt idx="8">
                  <c:v>2.5299999999999998</c:v>
                </c:pt>
              </c:numCache>
            </c:numRef>
          </c:val>
        </c:ser>
        <c:ser>
          <c:idx val="2"/>
          <c:order val="2"/>
          <c:tx>
            <c:strRef>
              <c:f>Sheet2!$N$5</c:f>
              <c:strCache>
                <c:ptCount val="1"/>
                <c:pt idx="0">
                  <c:v>2021</c:v>
                </c:pt>
              </c:strCache>
            </c:strRef>
          </c:tx>
          <c:spPr>
            <a:solidFill>
              <a:schemeClr val="accent3"/>
            </a:solidFill>
            <a:ln>
              <a:noFill/>
            </a:ln>
            <a:effectLst/>
          </c:spPr>
          <c:invertIfNegative val="0"/>
          <c:cat>
            <c:strRef>
              <c:f>Sheet2!$K$6:$K$14</c:f>
              <c:strCache>
                <c:ptCount val="9"/>
                <c:pt idx="0">
                  <c:v>NTB</c:v>
                </c:pt>
                <c:pt idx="1">
                  <c:v>PNBS</c:v>
                </c:pt>
                <c:pt idx="2">
                  <c:v>BJBS</c:v>
                </c:pt>
                <c:pt idx="3">
                  <c:v>BCAS</c:v>
                </c:pt>
                <c:pt idx="4">
                  <c:v>BAS</c:v>
                </c:pt>
                <c:pt idx="5">
                  <c:v>BMS</c:v>
                </c:pt>
                <c:pt idx="6">
                  <c:v>BMI</c:v>
                </c:pt>
                <c:pt idx="7">
                  <c:v>BVS</c:v>
                </c:pt>
                <c:pt idx="8">
                  <c:v>KBBS</c:v>
                </c:pt>
              </c:strCache>
            </c:strRef>
          </c:cat>
          <c:val>
            <c:numRef>
              <c:f>Sheet2!$N$6:$N$14</c:f>
              <c:numCache>
                <c:formatCode>0.00</c:formatCode>
                <c:ptCount val="9"/>
                <c:pt idx="0">
                  <c:v>49.3</c:v>
                </c:pt>
                <c:pt idx="1">
                  <c:v>16.690000000000001</c:v>
                </c:pt>
                <c:pt idx="2">
                  <c:v>11.41</c:v>
                </c:pt>
                <c:pt idx="3">
                  <c:v>5.29</c:v>
                </c:pt>
                <c:pt idx="4">
                  <c:v>17.3</c:v>
                </c:pt>
                <c:pt idx="5">
                  <c:v>13.52</c:v>
                </c:pt>
                <c:pt idx="6">
                  <c:v>4.8099999999999996</c:v>
                </c:pt>
                <c:pt idx="7">
                  <c:v>24.45</c:v>
                </c:pt>
                <c:pt idx="8">
                  <c:v>10.79</c:v>
                </c:pt>
              </c:numCache>
            </c:numRef>
          </c:val>
        </c:ser>
        <c:ser>
          <c:idx val="3"/>
          <c:order val="3"/>
          <c:tx>
            <c:strRef>
              <c:f>Sheet2!$O$5</c:f>
              <c:strCache>
                <c:ptCount val="1"/>
                <c:pt idx="0">
                  <c:v>2022</c:v>
                </c:pt>
              </c:strCache>
            </c:strRef>
          </c:tx>
          <c:spPr>
            <a:solidFill>
              <a:schemeClr val="accent4"/>
            </a:solidFill>
            <a:ln>
              <a:noFill/>
            </a:ln>
            <a:effectLst/>
          </c:spPr>
          <c:invertIfNegative val="0"/>
          <c:cat>
            <c:strRef>
              <c:f>Sheet2!$K$6:$K$14</c:f>
              <c:strCache>
                <c:ptCount val="9"/>
                <c:pt idx="0">
                  <c:v>NTB</c:v>
                </c:pt>
                <c:pt idx="1">
                  <c:v>PNBS</c:v>
                </c:pt>
                <c:pt idx="2">
                  <c:v>BJBS</c:v>
                </c:pt>
                <c:pt idx="3">
                  <c:v>BCAS</c:v>
                </c:pt>
                <c:pt idx="4">
                  <c:v>BAS</c:v>
                </c:pt>
                <c:pt idx="5">
                  <c:v>BMS</c:v>
                </c:pt>
                <c:pt idx="6">
                  <c:v>BMI</c:v>
                </c:pt>
                <c:pt idx="7">
                  <c:v>BVS</c:v>
                </c:pt>
                <c:pt idx="8">
                  <c:v>KBBS</c:v>
                </c:pt>
              </c:strCache>
            </c:strRef>
          </c:cat>
          <c:val>
            <c:numRef>
              <c:f>Sheet2!$O$6:$O$14</c:f>
              <c:numCache>
                <c:formatCode>0.00</c:formatCode>
                <c:ptCount val="9"/>
                <c:pt idx="0">
                  <c:v>46.59</c:v>
                </c:pt>
                <c:pt idx="1">
                  <c:v>8.9600000000000009</c:v>
                </c:pt>
                <c:pt idx="2">
                  <c:v>7.3</c:v>
                </c:pt>
                <c:pt idx="3">
                  <c:v>3.85</c:v>
                </c:pt>
                <c:pt idx="4">
                  <c:v>16.28</c:v>
                </c:pt>
                <c:pt idx="5">
                  <c:v>19.41</c:v>
                </c:pt>
                <c:pt idx="6">
                  <c:v>5.78</c:v>
                </c:pt>
                <c:pt idx="7">
                  <c:v>8.15</c:v>
                </c:pt>
                <c:pt idx="8">
                  <c:v>6.6</c:v>
                </c:pt>
              </c:numCache>
            </c:numRef>
          </c:val>
        </c:ser>
        <c:ser>
          <c:idx val="4"/>
          <c:order val="4"/>
          <c:tx>
            <c:strRef>
              <c:f>Sheet2!$P$5</c:f>
              <c:strCache>
                <c:ptCount val="1"/>
                <c:pt idx="0">
                  <c:v>2023</c:v>
                </c:pt>
              </c:strCache>
            </c:strRef>
          </c:tx>
          <c:spPr>
            <a:solidFill>
              <a:schemeClr val="accent5"/>
            </a:solidFill>
            <a:ln>
              <a:noFill/>
            </a:ln>
            <a:effectLst/>
          </c:spPr>
          <c:invertIfNegative val="0"/>
          <c:cat>
            <c:strRef>
              <c:f>Sheet2!$K$6:$K$14</c:f>
              <c:strCache>
                <c:ptCount val="9"/>
                <c:pt idx="0">
                  <c:v>NTB</c:v>
                </c:pt>
                <c:pt idx="1">
                  <c:v>PNBS</c:v>
                </c:pt>
                <c:pt idx="2">
                  <c:v>BJBS</c:v>
                </c:pt>
                <c:pt idx="3">
                  <c:v>BCAS</c:v>
                </c:pt>
                <c:pt idx="4">
                  <c:v>BAS</c:v>
                </c:pt>
                <c:pt idx="5">
                  <c:v>BMS</c:v>
                </c:pt>
                <c:pt idx="6">
                  <c:v>BMI</c:v>
                </c:pt>
                <c:pt idx="7">
                  <c:v>BVS</c:v>
                </c:pt>
                <c:pt idx="8">
                  <c:v>KBBS</c:v>
                </c:pt>
              </c:strCache>
            </c:strRef>
          </c:cat>
          <c:val>
            <c:numRef>
              <c:f>Sheet2!$P$6:$P$14</c:f>
              <c:numCache>
                <c:formatCode>0.00</c:formatCode>
                <c:ptCount val="9"/>
                <c:pt idx="0">
                  <c:v>18.5</c:v>
                </c:pt>
                <c:pt idx="1">
                  <c:v>5.95</c:v>
                </c:pt>
                <c:pt idx="2">
                  <c:v>9.1</c:v>
                </c:pt>
                <c:pt idx="3">
                  <c:v>3.96</c:v>
                </c:pt>
                <c:pt idx="4">
                  <c:v>17.28</c:v>
                </c:pt>
                <c:pt idx="5">
                  <c:v>7.01</c:v>
                </c:pt>
                <c:pt idx="6">
                  <c:v>4.1399999999999997</c:v>
                </c:pt>
                <c:pt idx="7">
                  <c:v>3.53</c:v>
                </c:pt>
                <c:pt idx="8">
                  <c:v>8.18</c:v>
                </c:pt>
              </c:numCache>
            </c:numRef>
          </c:val>
        </c:ser>
        <c:dLbls>
          <c:showLegendKey val="0"/>
          <c:showVal val="0"/>
          <c:showCatName val="0"/>
          <c:showSerName val="0"/>
          <c:showPercent val="0"/>
          <c:showBubbleSize val="0"/>
        </c:dLbls>
        <c:gapWidth val="219"/>
        <c:overlap val="-27"/>
        <c:axId val="343903160"/>
        <c:axId val="343901592"/>
      </c:barChart>
      <c:catAx>
        <c:axId val="343903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43901592"/>
        <c:crosses val="autoZero"/>
        <c:auto val="1"/>
        <c:lblAlgn val="ctr"/>
        <c:lblOffset val="100"/>
        <c:noMultiLvlLbl val="0"/>
      </c:catAx>
      <c:valAx>
        <c:axId val="3439015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4390316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F023A-A22A-460F-B20C-76B367A03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53</Pages>
  <Words>12746</Words>
  <Characters>72653</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c:creator>
  <cp:keywords/>
  <dc:description/>
  <cp:lastModifiedBy>k</cp:lastModifiedBy>
  <cp:revision>3</cp:revision>
  <dcterms:created xsi:type="dcterms:W3CDTF">2024-08-17T11:57:00Z</dcterms:created>
  <dcterms:modified xsi:type="dcterms:W3CDTF">2024-08-17T11:59:00Z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5b8fbc83-f4ef-36c9-bd23-2ac91b172800</vt:lpwstr>
  </property>
  <property fmtid="{D5CDD505-2E9C-101B-9397-08002B2CF9AE}" pid="24" name="Mendeley Citation Style_1">
    <vt:lpwstr>http://www.zotero.org/styles/american-political-science-association</vt:lpwstr>
  </property>
</Properties>
</file>