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24" w:rsidRPr="001F4795" w:rsidRDefault="00447B24" w:rsidP="00447B24">
      <w:pPr>
        <w:pStyle w:val="Heading1"/>
        <w:spacing w:line="480" w:lineRule="auto"/>
        <w:rPr>
          <w:u w:val="none"/>
        </w:rPr>
      </w:pPr>
      <w:bookmarkStart w:id="0" w:name="_Toc169775391"/>
      <w:r w:rsidRPr="001F4795">
        <w:rPr>
          <w:u w:val="none"/>
        </w:rPr>
        <w:t>DAFTAR PUSTAKA</w:t>
      </w:r>
      <w:bookmarkEnd w:id="0"/>
    </w:p>
    <w:p w:rsidR="00447B24" w:rsidRPr="00512D86" w:rsidRDefault="0092693F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479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447B24" w:rsidRPr="001F4795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1F4795">
        <w:rPr>
          <w:rFonts w:ascii="Times New Roman" w:hAnsi="Times New Roman" w:cs="Times New Roman"/>
          <w:sz w:val="24"/>
          <w:szCs w:val="24"/>
        </w:rPr>
        <w:fldChar w:fldCharType="separate"/>
      </w:r>
      <w:r w:rsidR="00447B24" w:rsidRPr="00512D86">
        <w:rPr>
          <w:rFonts w:ascii="Times New Roman" w:hAnsi="Times New Roman" w:cs="Times New Roman"/>
          <w:noProof/>
          <w:sz w:val="24"/>
          <w:szCs w:val="24"/>
        </w:rPr>
        <w:t xml:space="preserve">Bringham, E. F., &amp; Houston, J. F. (2006). </w:t>
      </w:r>
      <w:r w:rsidR="00447B24"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 w:rsidR="00447B24" w:rsidRPr="00512D86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Chandra, K., Tan, M., Purba, D. P., &amp; Rioni, Y. S. (2023). The effect of debt to equity ratio, current ratio, cash ratio, return on asset and total asset turnover on dividend payout ratio in basic materials companies.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COSTING : Journal of Economic, Business and Accounting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512D86">
        <w:rPr>
          <w:rFonts w:ascii="Times New Roman" w:hAnsi="Times New Roman" w:cs="Times New Roman"/>
          <w:noProof/>
          <w:sz w:val="24"/>
          <w:szCs w:val="24"/>
        </w:rPr>
        <w:t>(1), 2128–2139.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Dewi, C. S. (2021).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Pengaruh Free Cash Flow, Managerial Ownership, Firm Size Dan Investment Opportunity Set Terhadap Kebijakan Dividen Perusahaan Manufaktur Yang Terdaftar Di Bursa Efek Indonesia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512D86">
        <w:rPr>
          <w:rFonts w:ascii="Times New Roman" w:hAnsi="Times New Roman" w:cs="Times New Roman"/>
          <w:noProof/>
          <w:sz w:val="24"/>
          <w:szCs w:val="24"/>
        </w:rPr>
        <w:t>(1), 14–28.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Fadila, N. S., &amp; Sunartiyo. (2022). Pengaruh Return On Asset Dan Current Ratio Terhadap Dividend Payout Ratio Di Perusahaan Sub Sektor Makanan Dan Minuman Yang Terdaftar Di Bursa Efek Indonesia.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Bisnis Krisnadwipayana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Ghozali, I. (2021).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26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Badan Penerbit Universitas Diponegoro.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Hanafi, M. M., &amp; Halim, A. (2009).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 (Edisi 4). UPP STIM YKPN.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Harun, S. (2018). Pengaruh Profitabilitas, Free Cash Flow, Leverage, Likuiditas Dan Size Terhadap Dividen Payout Ratio (DPR) Pada Perusahaan Manufaktur Yang Terdaftar Di Bursa Efek Indonesia.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Akutansi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Hery. (2017).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Kajian Riset Akutansi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Grasindo.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Horne, J. C. Van, &amp; Wachowicz, J. M. (2017).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prinsip-prinsip manajemen Edisi 13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Husnan, S. (2012).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UPP STIM YKPN.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Hutabarat, F. (2020).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Analisis Kinerja Keuangan Perusahaan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Desanta Muliavisitama.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Istiningtyas, R. A. (2013).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Analisis Pengaruh Free Cash Flow , Leverage , Profitability , Risk , Growth Dan Firm Size Terhadap Dividend Payout Ratio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Universitas Diponegoro.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Jackson, W., &amp; Laksmiwati, M. (2021). Pengaruh Total Asset Turnover, Debt to Equity Ratio, Return on Asset, Firm Size dan Cash Ratio terhadap Dividend </w:t>
      </w:r>
      <w:r w:rsidRPr="00512D8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Payout Ratio pada Perusahaan yang Tergabung dalam Indeks Kompas-100 di Bursa Efek Indonesia Periode 2013-2018.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Studi Akuntansi, Keuangan, Dan Manajemen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512D86">
        <w:rPr>
          <w:rFonts w:ascii="Times New Roman" w:hAnsi="Times New Roman" w:cs="Times New Roman"/>
          <w:noProof/>
          <w:sz w:val="24"/>
          <w:szCs w:val="24"/>
        </w:rPr>
        <w:t>(1), 25–32. https://doi.org/10.35912/sakman.v1i1.398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Jensen, M. C. (1986). Agency Cost of Free Cash Flow, Corporate Finance, and Takeovers.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American Economic Review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76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Jensen, M., &amp; Meckling, W. (1976). Theory of the firm: Managerial behavior, agency costs, and ownership structure.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The Economic Nature of the Firm: A Reader, Third Edition</w:t>
      </w:r>
      <w:r w:rsidRPr="00512D86">
        <w:rPr>
          <w:rFonts w:ascii="Times New Roman" w:hAnsi="Times New Roman" w:cs="Times New Roman"/>
          <w:noProof/>
          <w:sz w:val="24"/>
          <w:szCs w:val="24"/>
        </w:rPr>
        <w:t>, 283–303. https://doi.org/10.1017/CBO9780511817410.023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Kariyoto. (2014).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UB Press.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Kasmir. (2016).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Pengantar Manajemen Keuangan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Prenada Media Group.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Mahmudah, H., &amp; Ratnawati, T. (2020). Pengaruh Probabilitas Terhadap Kebijakan Dividen Tunai Dengan Likuiditas Sebagai Variabel Moderasi (Studi terhadap Perusahaan manufaktur yang Terdaftar di Bursa Efek Indonesia Periode 2015 - 2018).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DiE: Jurnal Ilmu Ekonomi Dan Manajemen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512D86">
        <w:rPr>
          <w:rFonts w:ascii="Times New Roman" w:hAnsi="Times New Roman" w:cs="Times New Roman"/>
          <w:noProof/>
          <w:sz w:val="24"/>
          <w:szCs w:val="24"/>
        </w:rPr>
        <w:t>(01). https://doi.org/10.30996/die.v11i01.3400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Margaretha, F. (2011).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Marina, D., Hidayat, W., &amp; Wihadanto, A. (2020). Analisis Faktor-Faktor Yang Memengaruhi Dividend Payout Ratio Pada Saham-Saham Indeks LQ45 Di Bursa Efek Indonesia Tahun 2011-2017.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Keuangan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512D86">
        <w:rPr>
          <w:rFonts w:ascii="Times New Roman" w:hAnsi="Times New Roman" w:cs="Times New Roman"/>
          <w:noProof/>
          <w:sz w:val="24"/>
          <w:szCs w:val="24"/>
        </w:rPr>
        <w:t>(2), 206–222. https://doi.org/10.33059/jmk.v9i2.2637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Mulyawan, S. (2015).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Pustaka Setia.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Munawir. (2014).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Analisa Laporan Keuangan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Liberty Yogyakarta.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Munawir, H. . (2004).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Analisa Laporan Keuangan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 (Edisi 4). Liberty Yogyakarta.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Musthafa. (2017).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CV. Andi Offset.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Pasaribu, R. G. (2021). Pengaruh Debt Equity Ratio , Return on Asset , Dan Firm Size Terhadap Dividend Payout Ratio ( Studi Pada Emiten Bursa Efek Indonesia Yang Terdaftar Sebagai Indeks Kompas 100 Periode Tahun 2016-2019.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JAFTA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512D86">
        <w:rPr>
          <w:rFonts w:ascii="Times New Roman" w:hAnsi="Times New Roman" w:cs="Times New Roman"/>
          <w:noProof/>
          <w:sz w:val="24"/>
          <w:szCs w:val="24"/>
        </w:rPr>
        <w:t>(September), 171–188.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Paulus, J., Rushadiyati, &amp; Rumahorbo. (2020). Pengaruh Free Cash Flow Dan Profitabilitas Terhadap Kebijakan Dividen (Divident Payout Ratio) Pada PT Gudang Garam Tbk tahun 2010-2018.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Dan Manajemen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512D86">
        <w:rPr>
          <w:rFonts w:ascii="Times New Roman" w:hAnsi="Times New Roman" w:cs="Times New Roman"/>
          <w:noProof/>
          <w:sz w:val="24"/>
          <w:szCs w:val="24"/>
        </w:rPr>
        <w:t>(1), 85–98. https://doi.org/10.52643/jam.v10i1.872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Permana, H. A. (2016). Analisis Pengaruh Leverage, Likuiditas, Profitabilitas, Pertumbuhan Perusahaan Dan Ukuran Perusahaan Terhadap Kebijakan Dividen Pada Perusahaan Manufaktur Yang Terdaftar Di BEI.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Bisnis Indonesia</w:t>
      </w:r>
      <w:r w:rsidRPr="00512D86">
        <w:rPr>
          <w:rFonts w:ascii="Times New Roman" w:hAnsi="Times New Roman" w:cs="Times New Roman"/>
          <w:noProof/>
          <w:sz w:val="24"/>
          <w:szCs w:val="24"/>
        </w:rPr>
        <w:t>, 648–659.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Pramanda, F. R., &amp; Indriani, A. (2021).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Analisis Pengaruh Free Cash Flow, Growth, Market To Book Value, Profitability, Dan Leverage Terhadap Dividend Payout Ratio (Studi Pada Perusahaan Manufaktur Yang Terdaftar di Bursa Efek Indonesia Periode 2016-2018)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512D86">
        <w:rPr>
          <w:rFonts w:ascii="Times New Roman" w:hAnsi="Times New Roman" w:cs="Times New Roman"/>
          <w:noProof/>
          <w:sz w:val="24"/>
          <w:szCs w:val="24"/>
        </w:rPr>
        <w:t>, 1–12.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Prihadi, T. (2010).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 Teori dan Aplikasi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PPM.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Rachman, M. T., &amp; Priyadi, M. P. (2023). Pengaruh Profitabilitas, Free Cash Flow, Dan Solvabilitas Terhadap Dividend Payout Ratio.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Ilmu Dan Riset Akuntansi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http://jurnalmahasiswa.stiesia.ac.id/index.php/jira/article/view/5464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Rodoni, A., &amp; Ali, H. (2014).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Modern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Mitra Wacana Media.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Sartono, A. (2001).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Teori dan Aplikasi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BPFE.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Sitepu, E. (2022). Analysis of Cash Ratio, Firm Size and Return on Assets that Influence Dividend Payout Ration Soe Companies Listed on the Indonesia Stock Exchange.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Applied Finance and Business Studies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512D86">
        <w:rPr>
          <w:rFonts w:ascii="Times New Roman" w:hAnsi="Times New Roman" w:cs="Times New Roman"/>
          <w:noProof/>
          <w:sz w:val="24"/>
          <w:szCs w:val="24"/>
        </w:rPr>
        <w:t>(4), 133–140. https://doi.org/10.35335/ijafibs.v9i4.37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Sudana, I. M. (2015).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Teori dan Praktik Edisi 2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Sugiyono. (2021).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 dan R&amp;D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Sundjaja, R., &amp; Barlian, I. (2003).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 Literata Lintas Media.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Tahu, G. P. (2017).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Anteseden Kebijakan Dividen dan Implikasinya Pada Nilai Perusahaan</w:t>
      </w:r>
      <w:r w:rsidRPr="00512D8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Tamsil, R. M., &amp; Esra, M. A. (2020). Analisis Pengaruh Asset Growth, Return On Assets, dan Debt To Equity Ratio Terhadap Dividend Payout Ratio Pada Perusahaan Manufaktur yang Terdaftar di Bursa Efek Indonesia Periode 2016-2018.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 Dan Bisnis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512D86">
        <w:rPr>
          <w:rFonts w:ascii="Times New Roman" w:hAnsi="Times New Roman" w:cs="Times New Roman"/>
          <w:noProof/>
          <w:sz w:val="24"/>
          <w:szCs w:val="24"/>
        </w:rPr>
        <w:t>(1).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Widiantari, N. K., &amp; Wahyuni, M. A. (2021). Pengaruh Growth, Cash Ratio, Struktur Kepemilikan Manajerial Dan Profitabilitas Terhadap Deviden Payout Ratio (DPR) Pada Perusahaan Pertambangan Yang Terdaftar Di Bursa Efek Indonesia (BEI).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VJRA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512D86">
        <w:rPr>
          <w:rFonts w:ascii="Times New Roman" w:hAnsi="Times New Roman" w:cs="Times New Roman"/>
          <w:noProof/>
          <w:sz w:val="24"/>
          <w:szCs w:val="24"/>
        </w:rPr>
        <w:t>(1), 36–46.</w:t>
      </w:r>
    </w:p>
    <w:p w:rsidR="00447B24" w:rsidRPr="00512D86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512D8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Zuhri, R., Zainuddin, &amp; Maryam. (2023). Pengaruh Return On Asset, Firm Size Dan Growth Opportunity Terhadap Dividend Payout Ratio Pada Perusahaan Farmasi Yang Terdaftar Di Bursa Efek Indonesia Periode 2016-2019.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Karya Ilmiah Mahasiswa Fakultas Ekonomi (KIMFE)</w:t>
      </w:r>
      <w:r w:rsidRPr="00512D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12D86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512D86">
        <w:rPr>
          <w:rFonts w:ascii="Times New Roman" w:hAnsi="Times New Roman" w:cs="Times New Roman"/>
          <w:noProof/>
          <w:sz w:val="24"/>
          <w:szCs w:val="24"/>
        </w:rPr>
        <w:t>(1), 175–181. https://jurnal.serambimekkah.ac.id/index.php/kimfe/article/view/226</w:t>
      </w:r>
    </w:p>
    <w:p w:rsidR="00447B24" w:rsidRDefault="0092693F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1F4795">
        <w:rPr>
          <w:rFonts w:ascii="Times New Roman" w:hAnsi="Times New Roman" w:cs="Times New Roman"/>
          <w:sz w:val="24"/>
          <w:szCs w:val="24"/>
        </w:rPr>
        <w:fldChar w:fldCharType="end"/>
      </w: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100" w:afterAutospacing="1" w:line="240" w:lineRule="atLeast"/>
        <w:ind w:left="480" w:hanging="480"/>
        <w:rPr>
          <w:rFonts w:ascii="Times New Roman" w:hAnsi="Times New Roman" w:cs="Times New Roman"/>
          <w:b/>
          <w:sz w:val="24"/>
          <w:szCs w:val="24"/>
        </w:rPr>
      </w:pPr>
    </w:p>
    <w:p w:rsidR="00447B24" w:rsidRPr="00557EA4" w:rsidRDefault="00447B24" w:rsidP="00447B24">
      <w:pPr>
        <w:pStyle w:val="Caption"/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68132160"/>
      <w:r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="0092693F"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Persamaan \* ARABIC </w:instrText>
      </w:r>
      <w:r w:rsidR="0092693F"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bookmarkEnd w:id="1"/>
      <w:r w:rsidR="0092693F"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447B24" w:rsidRPr="00557EA4" w:rsidRDefault="00447B24" w:rsidP="00447B24">
      <w:pPr>
        <w:tabs>
          <w:tab w:val="left" w:pos="2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 Perusahaan Properti Dan Real Estate  Yang Terdaftar Di Bursa Efek Indonesia Periode 2019-2023.</w:t>
      </w:r>
    </w:p>
    <w:tbl>
      <w:tblPr>
        <w:tblW w:w="5740" w:type="dxa"/>
        <w:jc w:val="center"/>
        <w:tblInd w:w="93" w:type="dxa"/>
        <w:tblLook w:val="04A0"/>
      </w:tblPr>
      <w:tblGrid>
        <w:gridCol w:w="510"/>
        <w:gridCol w:w="950"/>
        <w:gridCol w:w="4280"/>
      </w:tblGrid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Kode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Nama Perusahaan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BKDP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Bukit Darmo Property Tbk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BKSL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Sentul City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ELTY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Bakrieland Development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EMDE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Megapolitan Developments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JRPT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Jaya Real Property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LPCK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Lippo Cikarang Tbk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LPKR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Lippo Karawaci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LPLI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Star Pacific Tbk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NIRO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City Retail Developments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APLN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Agung Podomoro Land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BAPA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Bekasi Asri Pemula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BCIP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Bumi Citra Permai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BEST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Bekasi Fajar Industrial Estate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BIKA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Binakarya Jaya Abadi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BIPP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Bhuwanatala Indah Permai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BSDE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Bumi Serpong Damai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COWL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Cowell Development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CTRA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Ciputra Development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DART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Duta Anggada Realty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DILD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Intiland Development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DMAS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Puradelta Lestari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DUTI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Duta Pertiwi Tbk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FMII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Fortune Mate Indonesia Tbk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GAMA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Aksara Global Development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GMTD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Gowa Makassar Tourism Developm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GPRA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Perdana Gapuraprima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INPP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Indonesian Paradise Property Tbk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KIJA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Kawasan Industri Jababeka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LCGP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Eureka Prima Jakarta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MDLN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Modernland Realty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MKPI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Metropolitan Kentjana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MMLP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Mega Manunggal Property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MTLA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Metropolitan Land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MTSM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Metro Realty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MYRX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Hanson International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OMRE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Indonesia Prima Property Tbk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PLIN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Plaza Indonesia Realty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PUDP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Pudjiadi Prestige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PWON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Pakuwon Jati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RBMS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Ristia Bintang Mahkotasejati T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RDTX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Roda Vivatex Tbk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RIMO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Rimo International Lestari Tbk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SMDM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Suryamas Dutamakmur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TARA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Agung Semesta Sejahtera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FORZ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Forza Land Indonesia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CSIS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Cahayasakti Investindo Sukses 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ARMY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Armidian Karyatama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NASA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Andalan Perkasa Abadi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RISE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Jaya Sukses Makmur Sentosa Tbk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POLL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Pollux Properties Indonesia Tb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LAND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Trimitra Propertindo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CITY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Natura City Developments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MPRO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Maha Properti Indonesia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SATU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Kota Satu Properti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URBN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Urban Jakarta Propertindo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POLI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Pollux Hotels Group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CPRI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Capri Nusa Satu Properti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PAMG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Bima Sakti Pertiwi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BAPI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Bhakti Agung Propertindo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NZIA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Nusantara Almazia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REAL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Repower Asia Indonesia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Royalindo Investa Wijaya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TRIN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Perintis Triniti Properti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DADA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Diamond Citra Propertindo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ASPI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Andalan Sakti Primaindo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AMAN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Makmur Berkah Amanda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KBAG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Karya Bersama Anugerah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UANG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Pakuan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PURI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Puri Global Sukses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HOMI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Grand House Mulia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ROCK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Rockfields Properti Indonesia 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ATAP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Trimitra Prawara Goldland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ADCP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Adhi Commuter Properti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WINR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Winner Nusantara Jaya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SWID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Saraswanti Indoland Developmen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BSBK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Wulandari Bangun Laksana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CBPE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Citra Buana Prasida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VAST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Vastland Indonesia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SAGE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Saptausaha Gemilangindah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RELF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Graha Mitra Asia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PPRO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PP Properti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POSA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Bliss Properti Indonesia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RODA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Pikko Land Development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BBSS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Bumi Benowo Sukses Sejahtera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SMRA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Summarecon Agung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TRUE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Triniti Dinamik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IPAC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Era Graharealty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HBAT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Minahasa Membangun Hebat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GRIA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Ingria Pratama Capitalindo Tbk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ASRI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Alam Sutera Realty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MSIE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Multisarana Intan Eduka Tbk.</w:t>
            </w:r>
          </w:p>
        </w:tc>
      </w:tr>
      <w:tr w:rsidR="00447B24" w:rsidRPr="00EE482C" w:rsidTr="009512CC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KOCI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B24" w:rsidRPr="00EE482C" w:rsidRDefault="00447B24" w:rsidP="0095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E4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Kokoh Exa Nusantara Tbk.</w:t>
            </w:r>
          </w:p>
        </w:tc>
      </w:tr>
    </w:tbl>
    <w:p w:rsidR="00447B24" w:rsidRDefault="00447B24" w:rsidP="00447B24">
      <w:pPr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rPr>
          <w:rFonts w:ascii="Times New Roman" w:hAnsi="Times New Roman" w:cs="Times New Roman"/>
          <w:sz w:val="24"/>
          <w:szCs w:val="24"/>
        </w:rPr>
      </w:pPr>
    </w:p>
    <w:p w:rsidR="00447B24" w:rsidRPr="00557EA4" w:rsidRDefault="00447B24" w:rsidP="00447B24">
      <w:pPr>
        <w:pStyle w:val="Caption"/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68132161"/>
      <w:r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="0092693F"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Persamaan \* ARABIC </w:instrText>
      </w:r>
      <w:r w:rsidR="0092693F"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</w:t>
      </w:r>
      <w:bookmarkEnd w:id="2"/>
      <w:r w:rsidR="0092693F"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447B24" w:rsidRPr="00557EA4" w:rsidRDefault="00447B24" w:rsidP="00447B24">
      <w:pPr>
        <w:tabs>
          <w:tab w:val="left" w:pos="20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Sampel Perusahaan Properti Dan Real Estate  Yang Terdaftar Di Bursa Efek Indonesia Periode 2019-2023.</w:t>
      </w:r>
    </w:p>
    <w:tbl>
      <w:tblPr>
        <w:tblStyle w:val="TableGrid"/>
        <w:tblW w:w="0" w:type="auto"/>
        <w:jc w:val="center"/>
        <w:tblLook w:val="04A0"/>
      </w:tblPr>
      <w:tblGrid>
        <w:gridCol w:w="701"/>
        <w:gridCol w:w="993"/>
        <w:gridCol w:w="5116"/>
      </w:tblGrid>
      <w:tr w:rsidR="00447B24" w:rsidRPr="00871B63" w:rsidTr="009512CC">
        <w:trPr>
          <w:jc w:val="center"/>
        </w:trPr>
        <w:tc>
          <w:tcPr>
            <w:tcW w:w="701" w:type="dxa"/>
          </w:tcPr>
          <w:p w:rsidR="00447B24" w:rsidRPr="00871B63" w:rsidRDefault="00447B24" w:rsidP="009512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:rsidR="00447B24" w:rsidRPr="00871B63" w:rsidRDefault="00447B24" w:rsidP="009512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Kode </w:t>
            </w:r>
          </w:p>
        </w:tc>
        <w:tc>
          <w:tcPr>
            <w:tcW w:w="5116" w:type="dxa"/>
          </w:tcPr>
          <w:p w:rsidR="00447B24" w:rsidRPr="00871B63" w:rsidRDefault="00447B24" w:rsidP="009512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b/>
                <w:sz w:val="24"/>
                <w:szCs w:val="24"/>
              </w:rPr>
              <w:t>Nama Perusahaan</w:t>
            </w:r>
          </w:p>
        </w:tc>
      </w:tr>
      <w:tr w:rsidR="00447B24" w:rsidRPr="00871B63" w:rsidTr="009512CC">
        <w:trPr>
          <w:jc w:val="center"/>
        </w:trPr>
        <w:tc>
          <w:tcPr>
            <w:tcW w:w="701" w:type="dxa"/>
          </w:tcPr>
          <w:p w:rsidR="00447B24" w:rsidRPr="00871B63" w:rsidRDefault="00447B24" w:rsidP="009512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JRPT</w:t>
            </w:r>
          </w:p>
        </w:tc>
        <w:tc>
          <w:tcPr>
            <w:tcW w:w="5116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Real Property Tbk.</w:t>
            </w:r>
          </w:p>
        </w:tc>
      </w:tr>
      <w:tr w:rsidR="00447B24" w:rsidRPr="00871B63" w:rsidTr="009512CC">
        <w:trPr>
          <w:jc w:val="center"/>
        </w:trPr>
        <w:tc>
          <w:tcPr>
            <w:tcW w:w="701" w:type="dxa"/>
          </w:tcPr>
          <w:p w:rsidR="00447B24" w:rsidRPr="00871B63" w:rsidRDefault="00447B24" w:rsidP="009512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1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CTRA</w:t>
            </w:r>
          </w:p>
        </w:tc>
        <w:tc>
          <w:tcPr>
            <w:tcW w:w="5116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Ciputra Development Tbk.</w:t>
            </w:r>
          </w:p>
        </w:tc>
      </w:tr>
      <w:tr w:rsidR="00447B24" w:rsidRPr="00871B63" w:rsidTr="009512CC">
        <w:trPr>
          <w:jc w:val="center"/>
        </w:trPr>
        <w:tc>
          <w:tcPr>
            <w:tcW w:w="701" w:type="dxa"/>
          </w:tcPr>
          <w:p w:rsidR="00447B24" w:rsidRPr="00871B63" w:rsidRDefault="00447B24" w:rsidP="009512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1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DMAS</w:t>
            </w:r>
          </w:p>
        </w:tc>
        <w:tc>
          <w:tcPr>
            <w:tcW w:w="5116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Puradelta Lestari Tbk.</w:t>
            </w:r>
          </w:p>
        </w:tc>
      </w:tr>
      <w:tr w:rsidR="00447B24" w:rsidRPr="00871B63" w:rsidTr="009512CC">
        <w:trPr>
          <w:jc w:val="center"/>
        </w:trPr>
        <w:tc>
          <w:tcPr>
            <w:tcW w:w="701" w:type="dxa"/>
          </w:tcPr>
          <w:p w:rsidR="00447B24" w:rsidRPr="00871B63" w:rsidRDefault="00447B24" w:rsidP="009512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1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MKPI</w:t>
            </w:r>
          </w:p>
        </w:tc>
        <w:tc>
          <w:tcPr>
            <w:tcW w:w="5116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Metropolitan Kentjana Tbk.</w:t>
            </w:r>
          </w:p>
        </w:tc>
      </w:tr>
      <w:tr w:rsidR="00447B24" w:rsidRPr="00871B63" w:rsidTr="009512CC">
        <w:trPr>
          <w:jc w:val="center"/>
        </w:trPr>
        <w:tc>
          <w:tcPr>
            <w:tcW w:w="701" w:type="dxa"/>
          </w:tcPr>
          <w:p w:rsidR="00447B24" w:rsidRPr="00871B63" w:rsidRDefault="00447B24" w:rsidP="009512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1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MTLA</w:t>
            </w:r>
          </w:p>
        </w:tc>
        <w:tc>
          <w:tcPr>
            <w:tcW w:w="5116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Metropolitan Land Tbk.</w:t>
            </w:r>
          </w:p>
        </w:tc>
      </w:tr>
      <w:tr w:rsidR="00447B24" w:rsidRPr="00871B63" w:rsidTr="009512CC">
        <w:trPr>
          <w:jc w:val="center"/>
        </w:trPr>
        <w:tc>
          <w:tcPr>
            <w:tcW w:w="701" w:type="dxa"/>
          </w:tcPr>
          <w:p w:rsidR="00447B24" w:rsidRPr="00871B63" w:rsidRDefault="00447B24" w:rsidP="009512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PLIN</w:t>
            </w:r>
          </w:p>
        </w:tc>
        <w:tc>
          <w:tcPr>
            <w:tcW w:w="5116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Plaza Indonesia Realty Tbk.</w:t>
            </w:r>
          </w:p>
        </w:tc>
      </w:tr>
      <w:tr w:rsidR="00447B24" w:rsidRPr="00871B63" w:rsidTr="009512CC">
        <w:trPr>
          <w:jc w:val="center"/>
        </w:trPr>
        <w:tc>
          <w:tcPr>
            <w:tcW w:w="701" w:type="dxa"/>
          </w:tcPr>
          <w:p w:rsidR="00447B24" w:rsidRPr="00871B63" w:rsidRDefault="00447B24" w:rsidP="009512C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1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RDTX</w:t>
            </w:r>
          </w:p>
        </w:tc>
        <w:tc>
          <w:tcPr>
            <w:tcW w:w="5116" w:type="dxa"/>
          </w:tcPr>
          <w:p w:rsidR="00447B24" w:rsidRPr="00871B63" w:rsidRDefault="00447B24" w:rsidP="009512C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Roda Vivatex Tbk.</w:t>
            </w:r>
          </w:p>
        </w:tc>
      </w:tr>
    </w:tbl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Pr="00557EA4" w:rsidRDefault="00447B24" w:rsidP="00447B24">
      <w:pPr>
        <w:pStyle w:val="Caption"/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68132162"/>
      <w:r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="0092693F"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Persamaan \* ARABIC </w:instrText>
      </w:r>
      <w:r w:rsidR="0092693F"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bookmarkEnd w:id="3"/>
      <w:r w:rsidR="0092693F"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447B24" w:rsidRPr="00557EA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Variabel </w:t>
      </w:r>
      <w:r>
        <w:rPr>
          <w:rFonts w:ascii="Times New Roman" w:hAnsi="Times New Roman" w:cs="Times New Roman"/>
          <w:i/>
          <w:sz w:val="24"/>
          <w:szCs w:val="24"/>
        </w:rPr>
        <w:t>Dividend Payout Ratio</w:t>
      </w:r>
      <w:r>
        <w:rPr>
          <w:rFonts w:ascii="Times New Roman" w:hAnsi="Times New Roman" w:cs="Times New Roman"/>
          <w:sz w:val="24"/>
          <w:szCs w:val="24"/>
        </w:rPr>
        <w:t xml:space="preserve"> Pada Perusahaan Properti Dan Real Estate Periode 2019-2023</w:t>
      </w: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BD5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039995" cy="3949822"/>
            <wp:effectExtent l="19050" t="0" r="825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94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Pr="00557EA4" w:rsidRDefault="00447B24" w:rsidP="00447B24">
      <w:pPr>
        <w:pStyle w:val="Caption"/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68132163"/>
      <w:r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="0092693F"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Persamaan \* ARABIC </w:instrText>
      </w:r>
      <w:r w:rsidR="0092693F"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</w:t>
      </w:r>
      <w:bookmarkEnd w:id="4"/>
      <w:r w:rsidR="0092693F" w:rsidRPr="00557E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Variabel </w:t>
      </w:r>
      <w:r w:rsidRPr="001068E2">
        <w:rPr>
          <w:rFonts w:ascii="Times New Roman" w:hAnsi="Times New Roman" w:cs="Times New Roman"/>
          <w:i/>
          <w:sz w:val="24"/>
          <w:szCs w:val="24"/>
        </w:rPr>
        <w:t>Return On Asset</w:t>
      </w:r>
      <w:r>
        <w:rPr>
          <w:rFonts w:ascii="Times New Roman" w:hAnsi="Times New Roman" w:cs="Times New Roman"/>
          <w:sz w:val="24"/>
          <w:szCs w:val="24"/>
        </w:rPr>
        <w:t xml:space="preserve"> Pada Perusahaan Properti Dan Real Estate Periode 2019-2023</w:t>
      </w:r>
    </w:p>
    <w:p w:rsidR="00447B24" w:rsidRPr="00557EA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BD5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039995" cy="4469082"/>
            <wp:effectExtent l="19050" t="0" r="8255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46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24" w:rsidRPr="006540FD" w:rsidRDefault="00447B24" w:rsidP="00447B24">
      <w:pPr>
        <w:pStyle w:val="Caption"/>
        <w:keepNext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68132164"/>
      <w:r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="0092693F"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Persamaan \* ARABIC </w:instrText>
      </w:r>
      <w:r w:rsidR="0092693F"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</w:t>
      </w:r>
      <w:bookmarkEnd w:id="5"/>
      <w:r w:rsidR="0092693F"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447B24" w:rsidRPr="006540FD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Variabel </w:t>
      </w:r>
      <w:r>
        <w:rPr>
          <w:rFonts w:ascii="Times New Roman" w:hAnsi="Times New Roman" w:cs="Times New Roman"/>
          <w:i/>
          <w:sz w:val="24"/>
          <w:szCs w:val="24"/>
        </w:rPr>
        <w:t>Cash Ratio</w:t>
      </w:r>
      <w:r>
        <w:rPr>
          <w:rFonts w:ascii="Times New Roman" w:hAnsi="Times New Roman" w:cs="Times New Roman"/>
          <w:sz w:val="24"/>
          <w:szCs w:val="24"/>
        </w:rPr>
        <w:t xml:space="preserve"> Pada Perusahaan Properti Dan Real Estate Periode 2019-2023</w:t>
      </w: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C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039995" cy="4770925"/>
            <wp:effectExtent l="19050" t="0" r="8255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77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24" w:rsidRPr="006540FD" w:rsidRDefault="00447B24" w:rsidP="00447B24">
      <w:pPr>
        <w:pStyle w:val="Caption"/>
        <w:keepNext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68132165"/>
      <w:r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="0092693F"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Persamaan \* ARABIC </w:instrText>
      </w:r>
      <w:r w:rsidR="0092693F"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6</w:t>
      </w:r>
      <w:bookmarkEnd w:id="6"/>
      <w:r w:rsidR="0092693F"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447B24" w:rsidRPr="006540FD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Variabel </w:t>
      </w:r>
      <w:r>
        <w:rPr>
          <w:rFonts w:ascii="Times New Roman" w:hAnsi="Times New Roman" w:cs="Times New Roman"/>
          <w:i/>
          <w:sz w:val="24"/>
          <w:szCs w:val="24"/>
        </w:rPr>
        <w:t>Firm Size</w:t>
      </w:r>
      <w:r>
        <w:rPr>
          <w:rFonts w:ascii="Times New Roman" w:hAnsi="Times New Roman" w:cs="Times New Roman"/>
          <w:sz w:val="24"/>
          <w:szCs w:val="24"/>
        </w:rPr>
        <w:t xml:space="preserve"> Pada Perusahaan Properti Dan Real Estate Periode 2019-2023</w:t>
      </w: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2C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039995" cy="5718903"/>
            <wp:effectExtent l="19050" t="0" r="8255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571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Pr="006540FD" w:rsidRDefault="00447B24" w:rsidP="00447B24">
      <w:pPr>
        <w:pStyle w:val="Caption"/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68132166"/>
      <w:r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="0092693F"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Persamaan \* ARABIC </w:instrText>
      </w:r>
      <w:r w:rsidR="0092693F"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7</w:t>
      </w:r>
      <w:bookmarkEnd w:id="7"/>
      <w:r w:rsidR="0092693F"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447B24" w:rsidRPr="006540FD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Variabel </w:t>
      </w:r>
      <w:r>
        <w:rPr>
          <w:rFonts w:ascii="Times New Roman" w:hAnsi="Times New Roman" w:cs="Times New Roman"/>
          <w:i/>
          <w:sz w:val="24"/>
          <w:szCs w:val="24"/>
        </w:rPr>
        <w:t xml:space="preserve">Debt to Equity Ratio </w:t>
      </w:r>
      <w:r>
        <w:rPr>
          <w:rFonts w:ascii="Times New Roman" w:hAnsi="Times New Roman" w:cs="Times New Roman"/>
          <w:sz w:val="24"/>
          <w:szCs w:val="24"/>
        </w:rPr>
        <w:t xml:space="preserve"> Pada Perusahaan Properti Dan Real Estate Periode 2019-2023.</w:t>
      </w: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E25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039995" cy="4877647"/>
            <wp:effectExtent l="19050" t="0" r="825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87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B24" w:rsidSect="003D78BE">
          <w:headerReference w:type="default" r:id="rId11"/>
          <w:headerReference w:type="first" r:id="rId12"/>
          <w:footerReference w:type="first" r:id="rId13"/>
          <w:pgSz w:w="11906" w:h="16838"/>
          <w:pgMar w:top="2268" w:right="1701" w:bottom="1701" w:left="2268" w:header="709" w:footer="709" w:gutter="0"/>
          <w:pgNumType w:start="104"/>
          <w:cols w:space="708"/>
          <w:titlePg/>
          <w:docGrid w:linePitch="360"/>
        </w:sectPr>
      </w:pPr>
    </w:p>
    <w:p w:rsidR="00447B24" w:rsidRPr="006540FD" w:rsidRDefault="00447B24" w:rsidP="00447B24">
      <w:pPr>
        <w:pStyle w:val="Caption"/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68132167"/>
      <w:r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Lampiran </w:t>
      </w:r>
      <w:r w:rsidR="0092693F"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Persamaan \* ARABIC </w:instrText>
      </w:r>
      <w:r w:rsidR="0092693F"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540F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8</w:t>
      </w:r>
      <w:bookmarkEnd w:id="8"/>
      <w:r w:rsidR="0092693F" w:rsidRPr="006540F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447B24" w:rsidRPr="00447B24" w:rsidRDefault="00447B24" w:rsidP="00447B24">
      <w:pPr>
        <w:tabs>
          <w:tab w:val="left" w:pos="20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Variabel </w:t>
      </w:r>
      <w:r>
        <w:rPr>
          <w:rFonts w:ascii="Times New Roman" w:hAnsi="Times New Roman" w:cs="Times New Roman"/>
          <w:i/>
          <w:sz w:val="24"/>
          <w:szCs w:val="24"/>
        </w:rPr>
        <w:t>Free Cash Flow</w:t>
      </w:r>
      <w:r>
        <w:rPr>
          <w:rFonts w:ascii="Times New Roman" w:hAnsi="Times New Roman" w:cs="Times New Roman"/>
          <w:sz w:val="24"/>
          <w:szCs w:val="24"/>
        </w:rPr>
        <w:t xml:space="preserve"> Pada Perusahaan Properti Dan Real Estate Periode 2019-2023</w:t>
      </w:r>
    </w:p>
    <w:p w:rsidR="00447B24" w:rsidRDefault="00447B24" w:rsidP="00447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47B24" w:rsidSect="00CA391A">
          <w:footerReference w:type="first" r:id="rId14"/>
          <w:pgSz w:w="16838" w:h="11906" w:orient="landscape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C10BD5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8171815" cy="3779268"/>
            <wp:effectExtent l="19050" t="0" r="635" b="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1815" cy="37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24" w:rsidRPr="00447B24" w:rsidRDefault="00447B24" w:rsidP="00447B24">
      <w:pPr>
        <w:rPr>
          <w:rFonts w:ascii="Times New Roman" w:hAnsi="Times New Roman" w:cs="Times New Roman"/>
          <w:sz w:val="24"/>
          <w:szCs w:val="24"/>
        </w:rPr>
      </w:pPr>
    </w:p>
    <w:sectPr w:rsidR="00447B24" w:rsidRPr="00447B24" w:rsidSect="001F2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48B" w:rsidRDefault="00B6148B" w:rsidP="00223FD6">
      <w:pPr>
        <w:spacing w:after="0" w:line="240" w:lineRule="auto"/>
      </w:pPr>
      <w:r>
        <w:separator/>
      </w:r>
    </w:p>
  </w:endnote>
  <w:endnote w:type="continuationSeparator" w:id="1">
    <w:p w:rsidR="00B6148B" w:rsidRDefault="00B6148B" w:rsidP="0022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611547"/>
      <w:docPartObj>
        <w:docPartGallery w:val="Page Numbers (Bottom of Page)"/>
        <w:docPartUnique/>
      </w:docPartObj>
    </w:sdtPr>
    <w:sdtContent>
      <w:p w:rsidR="00B61E8B" w:rsidRDefault="0092693F">
        <w:pPr>
          <w:pStyle w:val="Footer"/>
          <w:jc w:val="center"/>
        </w:pPr>
        <w:fldSimple w:instr=" PAGE   \* MERGEFORMAT ">
          <w:r w:rsidR="003D78BE">
            <w:rPr>
              <w:noProof/>
            </w:rPr>
            <w:t>104</w:t>
          </w:r>
        </w:fldSimple>
      </w:p>
    </w:sdtContent>
  </w:sdt>
  <w:p w:rsidR="00B61E8B" w:rsidRDefault="00B61E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C2" w:rsidRDefault="00B6148B">
    <w:pPr>
      <w:pStyle w:val="Footer"/>
      <w:jc w:val="center"/>
    </w:pPr>
  </w:p>
  <w:p w:rsidR="00256DC2" w:rsidRDefault="00B614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48B" w:rsidRDefault="00B6148B" w:rsidP="00223FD6">
      <w:pPr>
        <w:spacing w:after="0" w:line="240" w:lineRule="auto"/>
      </w:pPr>
      <w:r>
        <w:separator/>
      </w:r>
    </w:p>
  </w:footnote>
  <w:footnote w:type="continuationSeparator" w:id="1">
    <w:p w:rsidR="00B6148B" w:rsidRDefault="00B6148B" w:rsidP="0022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611550"/>
      <w:docPartObj>
        <w:docPartGallery w:val="Page Numbers (Top of Page)"/>
        <w:docPartUnique/>
      </w:docPartObj>
    </w:sdtPr>
    <w:sdtContent>
      <w:p w:rsidR="00B61E8B" w:rsidRDefault="0092693F">
        <w:pPr>
          <w:pStyle w:val="Header"/>
          <w:jc w:val="right"/>
        </w:pPr>
        <w:fldSimple w:instr=" PAGE   \* MERGEFORMAT ">
          <w:r w:rsidR="003D78BE">
            <w:rPr>
              <w:noProof/>
            </w:rPr>
            <w:t>116</w:t>
          </w:r>
        </w:fldSimple>
      </w:p>
    </w:sdtContent>
  </w:sdt>
  <w:p w:rsidR="00B61E8B" w:rsidRDefault="00B61E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BE" w:rsidRDefault="003D78BE">
    <w:pPr>
      <w:pStyle w:val="Header"/>
      <w:jc w:val="right"/>
    </w:pPr>
  </w:p>
  <w:p w:rsidR="003D78BE" w:rsidRDefault="003D78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B24"/>
    <w:rsid w:val="001F2281"/>
    <w:rsid w:val="00223FD6"/>
    <w:rsid w:val="003D78BE"/>
    <w:rsid w:val="00447B24"/>
    <w:rsid w:val="006E1F26"/>
    <w:rsid w:val="0092693F"/>
    <w:rsid w:val="00B6148B"/>
    <w:rsid w:val="00B6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24"/>
  </w:style>
  <w:style w:type="paragraph" w:styleId="Heading1">
    <w:name w:val="heading 1"/>
    <w:basedOn w:val="Normal"/>
    <w:next w:val="Normal"/>
    <w:link w:val="Heading1Char"/>
    <w:uiPriority w:val="9"/>
    <w:qFormat/>
    <w:rsid w:val="00447B24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B24"/>
    <w:rPr>
      <w:rFonts w:ascii="Times New Roman" w:hAnsi="Times New Roman" w:cs="Times New Roman"/>
      <w:b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447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B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7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B24"/>
  </w:style>
  <w:style w:type="paragraph" w:styleId="Caption">
    <w:name w:val="caption"/>
    <w:basedOn w:val="Normal"/>
    <w:next w:val="Normal"/>
    <w:uiPriority w:val="35"/>
    <w:unhideWhenUsed/>
    <w:qFormat/>
    <w:rsid w:val="00447B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1662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syifanurulazizah</dc:creator>
  <cp:lastModifiedBy>syifanurulazizah</cp:lastModifiedBy>
  <cp:revision>3</cp:revision>
  <dcterms:created xsi:type="dcterms:W3CDTF">2024-08-13T01:09:00Z</dcterms:created>
  <dcterms:modified xsi:type="dcterms:W3CDTF">2024-08-19T09:55:00Z</dcterms:modified>
</cp:coreProperties>
</file>