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02E16" w14:textId="6BA7BC18" w:rsidR="006E0471" w:rsidRPr="00250371" w:rsidRDefault="00CD7F56" w:rsidP="006E0471">
      <w:pPr>
        <w:spacing w:line="240" w:lineRule="auto"/>
        <w:jc w:val="center"/>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 xml:space="preserve">BAB </w:t>
      </w:r>
      <w:r w:rsidR="006E0471" w:rsidRPr="00250371">
        <w:rPr>
          <w:rFonts w:ascii="Times New Roman" w:hAnsi="Times New Roman" w:cs="Times New Roman"/>
          <w:b/>
          <w:color w:val="000000" w:themeColor="text1"/>
          <w:sz w:val="24"/>
          <w:szCs w:val="24"/>
          <w:lang w:val="en-US"/>
        </w:rPr>
        <w:t>IV</w:t>
      </w:r>
    </w:p>
    <w:p w14:paraId="2CE4CA00" w14:textId="232649F9" w:rsidR="006E0471" w:rsidRPr="00250371" w:rsidRDefault="009847C8" w:rsidP="006E0471">
      <w:pPr>
        <w:spacing w:after="0" w:line="48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HASIL PENELITIAN </w:t>
      </w:r>
      <w:r w:rsidR="006E0471" w:rsidRPr="00250371">
        <w:rPr>
          <w:rFonts w:ascii="Times New Roman" w:hAnsi="Times New Roman" w:cs="Times New Roman"/>
          <w:b/>
          <w:color w:val="000000" w:themeColor="text1"/>
          <w:sz w:val="24"/>
          <w:szCs w:val="24"/>
          <w:lang w:val="en-US"/>
        </w:rPr>
        <w:t>DAN PEMBAHASAN</w:t>
      </w:r>
    </w:p>
    <w:p w14:paraId="60262AD4" w14:textId="77777777" w:rsidR="006E0471" w:rsidRPr="00250371" w:rsidRDefault="006E0471" w:rsidP="006E0471">
      <w:pPr>
        <w:spacing w:after="0" w:line="480" w:lineRule="auto"/>
        <w:jc w:val="center"/>
        <w:rPr>
          <w:rFonts w:ascii="Times New Roman" w:hAnsi="Times New Roman" w:cs="Times New Roman"/>
          <w:color w:val="000000" w:themeColor="text1"/>
          <w:sz w:val="24"/>
          <w:szCs w:val="24"/>
          <w:lang w:val="en-US"/>
        </w:rPr>
      </w:pPr>
    </w:p>
    <w:p w14:paraId="3345F623" w14:textId="0016EF41" w:rsidR="006E0471" w:rsidRPr="00250371" w:rsidRDefault="006E0471" w:rsidP="0074550B">
      <w:pPr>
        <w:pStyle w:val="ListParagraph"/>
        <w:numPr>
          <w:ilvl w:val="0"/>
          <w:numId w:val="74"/>
        </w:numPr>
        <w:spacing w:after="200" w:line="480" w:lineRule="auto"/>
        <w:ind w:left="426" w:hanging="426"/>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Gambaran Umum</w:t>
      </w:r>
    </w:p>
    <w:p w14:paraId="2F3CF295" w14:textId="186E2FD1" w:rsidR="009847C8" w:rsidRPr="00250371" w:rsidRDefault="009847C8" w:rsidP="009847C8">
      <w:pPr>
        <w:pStyle w:val="ListParagraph"/>
        <w:spacing w:line="480" w:lineRule="auto"/>
        <w:ind w:left="426" w:firstLine="708"/>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Pasar modal ataupun bursa efek sudah terdapat pada periode kolonial Belanda dalam tahun 1912 di Batavia Pasar modal dibangun dengan pemerintah Hindia Belanda dengan fungsi keperluan pemerintahan kolonial ataupun VOC. Walaupun pasar modal sudah didirikan pada tahun 1912, walaupun kemajuan serta bertumbuhnya pasar modal enggan terjadi layaknya yang diinginkan, di sejumlah periode aktivitas pasar modal terjadi pemberhentian. Kondisi tersebut diakibatkan pada sejumlah faktor misalnya perang dunia ke I serta II, pergantian penguasa pada pemerintah kolonial di pemerintah Republik Indonesia, sertapun sejumlah keadaan yang mengakibatkan jalannya bursa efek enggan mampu terjadi dengan lancar.</w:t>
      </w:r>
    </w:p>
    <w:p w14:paraId="0F3640C6" w14:textId="1F01CB92" w:rsidR="006E0471" w:rsidRPr="009847C8" w:rsidRDefault="009847C8" w:rsidP="009847C8">
      <w:pPr>
        <w:pStyle w:val="ListParagraph"/>
        <w:spacing w:line="480" w:lineRule="auto"/>
        <w:ind w:left="426" w:firstLine="708"/>
        <w:jc w:val="both"/>
        <w:rPr>
          <w:rFonts w:ascii="Times New Roman" w:hAnsi="Times New Roman" w:cs="Times New Roman"/>
          <w:b/>
          <w:color w:val="000000" w:themeColor="text1"/>
          <w:sz w:val="24"/>
          <w:szCs w:val="24"/>
          <w:lang w:val="en-US"/>
        </w:rPr>
      </w:pPr>
      <w:r w:rsidRPr="00250371">
        <w:rPr>
          <w:rFonts w:ascii="Times New Roman" w:hAnsi="Times New Roman" w:cs="Times New Roman"/>
          <w:color w:val="000000" w:themeColor="text1"/>
          <w:sz w:val="24"/>
          <w:szCs w:val="24"/>
          <w:lang w:val="en-US"/>
        </w:rPr>
        <w:t>Pemerintah Republik Indonesia mengoperasikan lagi pasar modal di tahun 1977, serta sejumlah tahun selanjutnya pasar modal terjadi perkembangan sejumlah insentif serta peraturan yang dikehendaki pemerintah. Pemerintah menghendaki peraturan Paket Deregulasi Desember 1987 serta Desember 1988 dalam dibolehkannya swastanisasi Bursa Efek.  Paket Deregulasi ini dengan menyokong Bursa Efek Jakarta beralih dijadikan PT Bursa Efek Jakarta (BEJ) di tanggal 13 Juli 1992. BAPEPAM dengan sebelumnya bernama Badan Pelaksana Pasar Modal, pada</w:t>
      </w:r>
      <w:r>
        <w:rPr>
          <w:rFonts w:ascii="Times New Roman" w:hAnsi="Times New Roman" w:cs="Times New Roman"/>
          <w:color w:val="000000" w:themeColor="text1"/>
          <w:sz w:val="24"/>
          <w:szCs w:val="24"/>
          <w:lang w:val="en-US"/>
        </w:rPr>
        <w:t xml:space="preserve"> tahun ini berganti nama menjad</w:t>
      </w:r>
      <w:r w:rsidRPr="00250371">
        <w:rPr>
          <w:rFonts w:ascii="Times New Roman" w:hAnsi="Times New Roman" w:cs="Times New Roman"/>
          <w:color w:val="000000" w:themeColor="text1"/>
          <w:sz w:val="24"/>
          <w:szCs w:val="24"/>
          <w:lang w:val="en-US"/>
        </w:rPr>
        <w:t>i Badan Pengawas Pasar Modal.</w:t>
      </w:r>
    </w:p>
    <w:p w14:paraId="2F5FB177" w14:textId="7F4B458C" w:rsidR="006E0471" w:rsidRPr="00250371" w:rsidRDefault="000F2700" w:rsidP="006E0471">
      <w:pPr>
        <w:pStyle w:val="ListParagraph"/>
        <w:spacing w:line="480" w:lineRule="auto"/>
        <w:ind w:left="786" w:firstLine="654"/>
        <w:jc w:val="both"/>
        <w:rPr>
          <w:rFonts w:ascii="Times New Roman" w:hAnsi="Times New Roman" w:cs="Times New Roman"/>
          <w:color w:val="000000" w:themeColor="text1"/>
          <w:sz w:val="24"/>
          <w:szCs w:val="24"/>
          <w:lang w:val="en-US"/>
        </w:rPr>
      </w:pPr>
      <w:bookmarkStart w:id="0" w:name="_Hlk173942080"/>
      <w:r>
        <w:rPr>
          <w:rFonts w:ascii="Times New Roman" w:hAnsi="Times New Roman" w:cs="Times New Roman"/>
          <w:b/>
          <w:noProof/>
          <w:color w:val="000000" w:themeColor="text1"/>
          <w:sz w:val="24"/>
          <w:szCs w:val="24"/>
          <w:lang w:eastAsia="id-ID"/>
          <w14:ligatures w14:val="none"/>
        </w:rPr>
        <w:lastRenderedPageBreak/>
        <w:drawing>
          <wp:anchor distT="0" distB="0" distL="114300" distR="114300" simplePos="0" relativeHeight="252189696" behindDoc="0" locked="0" layoutInCell="1" allowOverlap="1" wp14:anchorId="06CB8664" wp14:editId="2A6C5200">
            <wp:simplePos x="0" y="0"/>
            <wp:positionH relativeFrom="column">
              <wp:posOffset>-837279</wp:posOffset>
            </wp:positionH>
            <wp:positionV relativeFrom="paragraph">
              <wp:posOffset>529297</wp:posOffset>
            </wp:positionV>
            <wp:extent cx="7215216" cy="82296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rtumbuhan pasar modal pada Indonesia bisa ditinjau di tabel tersebut_page-0001.jpg"/>
                    <pic:cNvPicPr/>
                  </pic:nvPicPr>
                  <pic:blipFill rotWithShape="1">
                    <a:blip r:embed="rId9">
                      <a:extLst>
                        <a:ext uri="{28A0092B-C50C-407E-A947-70E740481C1C}">
                          <a14:useLocalDpi xmlns:a14="http://schemas.microsoft.com/office/drawing/2010/main" val="0"/>
                        </a:ext>
                      </a:extLst>
                    </a:blip>
                    <a:srcRect t="11860"/>
                    <a:stretch/>
                  </pic:blipFill>
                  <pic:spPr bwMode="auto">
                    <a:xfrm>
                      <a:off x="0" y="0"/>
                      <a:ext cx="7225552" cy="824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319" w:rsidRPr="00250371">
        <w:rPr>
          <w:rFonts w:ascii="Times New Roman" w:hAnsi="Times New Roman" w:cs="Times New Roman"/>
          <w:color w:val="000000" w:themeColor="text1"/>
          <w:sz w:val="24"/>
          <w:szCs w:val="24"/>
          <w:lang w:val="en-US"/>
        </w:rPr>
        <w:t>Pertumbuhan</w:t>
      </w:r>
      <w:r w:rsidR="006E0471" w:rsidRPr="00250371">
        <w:rPr>
          <w:rFonts w:ascii="Times New Roman" w:hAnsi="Times New Roman" w:cs="Times New Roman"/>
          <w:color w:val="000000" w:themeColor="text1"/>
          <w:sz w:val="24"/>
          <w:szCs w:val="24"/>
          <w:lang w:val="en-US"/>
        </w:rPr>
        <w:t xml:space="preserve"> pasar modal </w:t>
      </w:r>
      <w:r w:rsidR="007B4319"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Indonesia </w:t>
      </w:r>
      <w:r w:rsidR="00CE3B48" w:rsidRPr="00250371">
        <w:rPr>
          <w:rFonts w:ascii="Times New Roman" w:hAnsi="Times New Roman" w:cs="Times New Roman"/>
          <w:color w:val="000000" w:themeColor="text1"/>
          <w:sz w:val="24"/>
          <w:szCs w:val="24"/>
          <w:lang w:val="en-US"/>
        </w:rPr>
        <w:t>bisa</w:t>
      </w:r>
      <w:r w:rsidR="006E0471" w:rsidRPr="00250371">
        <w:rPr>
          <w:rFonts w:ascii="Times New Roman" w:hAnsi="Times New Roman" w:cs="Times New Roman"/>
          <w:color w:val="000000" w:themeColor="text1"/>
          <w:sz w:val="24"/>
          <w:szCs w:val="24"/>
          <w:lang w:val="en-US"/>
        </w:rPr>
        <w:t xml:space="preserve"> </w:t>
      </w:r>
      <w:r w:rsidR="00CE3B48" w:rsidRPr="00250371">
        <w:rPr>
          <w:rFonts w:ascii="Times New Roman" w:hAnsi="Times New Roman" w:cs="Times New Roman"/>
          <w:color w:val="000000" w:themeColor="text1"/>
          <w:sz w:val="24"/>
          <w:szCs w:val="24"/>
          <w:lang w:val="en-US"/>
        </w:rPr>
        <w:t>ditinjau</w:t>
      </w:r>
      <w:r w:rsidR="006E0471" w:rsidRPr="00250371">
        <w:rPr>
          <w:rFonts w:ascii="Times New Roman" w:hAnsi="Times New Roman" w:cs="Times New Roman"/>
          <w:color w:val="000000" w:themeColor="text1"/>
          <w:sz w:val="24"/>
          <w:szCs w:val="24"/>
          <w:lang w:val="en-US"/>
        </w:rPr>
        <w:t xml:space="preserve"> </w:t>
      </w:r>
      <w:r w:rsidR="007B4319" w:rsidRPr="00250371">
        <w:rPr>
          <w:rFonts w:ascii="Times New Roman" w:hAnsi="Times New Roman" w:cs="Times New Roman"/>
          <w:color w:val="000000" w:themeColor="text1"/>
          <w:sz w:val="24"/>
          <w:szCs w:val="24"/>
          <w:lang w:val="en-US"/>
        </w:rPr>
        <w:t>di</w:t>
      </w:r>
      <w:r w:rsidR="00CE3B48" w:rsidRPr="00250371">
        <w:rPr>
          <w:rFonts w:ascii="Times New Roman" w:hAnsi="Times New Roman" w:cs="Times New Roman"/>
          <w:color w:val="000000" w:themeColor="text1"/>
          <w:sz w:val="24"/>
          <w:szCs w:val="24"/>
          <w:lang w:val="en-US"/>
        </w:rPr>
        <w:t xml:space="preserve"> </w:t>
      </w:r>
      <w:r w:rsidR="007B4319" w:rsidRPr="00250371">
        <w:rPr>
          <w:rFonts w:ascii="Times New Roman" w:hAnsi="Times New Roman" w:cs="Times New Roman"/>
          <w:color w:val="000000" w:themeColor="text1"/>
          <w:sz w:val="24"/>
          <w:szCs w:val="24"/>
          <w:lang w:val="en-US"/>
        </w:rPr>
        <w:t>tabel</w:t>
      </w:r>
      <w:r w:rsidR="00CE3B48" w:rsidRPr="00250371">
        <w:rPr>
          <w:rFonts w:ascii="Times New Roman" w:hAnsi="Times New Roman" w:cs="Times New Roman"/>
          <w:color w:val="000000" w:themeColor="text1"/>
          <w:sz w:val="24"/>
          <w:szCs w:val="24"/>
          <w:lang w:val="en-US"/>
        </w:rPr>
        <w:t xml:space="preserve"> </w:t>
      </w:r>
      <w:r w:rsidR="000E13E0" w:rsidRPr="00250371">
        <w:rPr>
          <w:rFonts w:ascii="Times New Roman" w:hAnsi="Times New Roman" w:cs="Times New Roman"/>
          <w:color w:val="000000" w:themeColor="text1"/>
          <w:sz w:val="24"/>
          <w:szCs w:val="24"/>
          <w:lang w:val="en-US"/>
        </w:rPr>
        <w:t>tersebut</w:t>
      </w:r>
      <w:r w:rsidR="006E0471" w:rsidRPr="00250371">
        <w:rPr>
          <w:rFonts w:ascii="Times New Roman" w:hAnsi="Times New Roman" w:cs="Times New Roman"/>
          <w:color w:val="000000" w:themeColor="text1"/>
          <w:sz w:val="24"/>
          <w:szCs w:val="24"/>
          <w:lang w:val="en-US"/>
        </w:rPr>
        <w:t>:</w:t>
      </w:r>
    </w:p>
    <w:p w14:paraId="5F318A86" w14:textId="23596E32"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55CD480" w14:textId="4A4DAB13"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EE09379" w14:textId="4F5A4EA6"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31F2518" w14:textId="695BBC14"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1814BF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B8BC84F"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4D5E38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126E1C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0CAEE6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167B6B7"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C65875F"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0CB6010"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3DB11EB"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BB61C4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1049C18"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665418F"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DFFE098"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9D3CFA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0B652A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7B4792E"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1840EA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A9A26FF"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A197766"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7C82F48"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E4835E2"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D22D05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377D43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5538A6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F4CD7D8"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5D2074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5409EA2"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E929F52"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039BD50"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76F693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3857400"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935A3E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42B1BBF"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1DA889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D40AA4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5CE6A0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0CE53D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F50E69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7D57922" w14:textId="0F6B5C28"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id-ID"/>
          <w14:ligatures w14:val="none"/>
        </w:rPr>
        <w:drawing>
          <wp:anchor distT="0" distB="0" distL="114300" distR="114300" simplePos="0" relativeHeight="252218368" behindDoc="0" locked="0" layoutInCell="1" allowOverlap="1" wp14:anchorId="24BB2C8C" wp14:editId="1892814D">
            <wp:simplePos x="0" y="0"/>
            <wp:positionH relativeFrom="column">
              <wp:posOffset>-861695</wp:posOffset>
            </wp:positionH>
            <wp:positionV relativeFrom="paragraph">
              <wp:posOffset>-807571</wp:posOffset>
            </wp:positionV>
            <wp:extent cx="7288305" cy="9432194"/>
            <wp:effectExtent l="0" t="0" r="825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ertumbuhan pasar modal pada Indonesia bisa ditinjau di tabel tersebut_page-0002.jpg"/>
                    <pic:cNvPicPr/>
                  </pic:nvPicPr>
                  <pic:blipFill>
                    <a:blip r:embed="rId10">
                      <a:extLst>
                        <a:ext uri="{28A0092B-C50C-407E-A947-70E740481C1C}">
                          <a14:useLocalDpi xmlns:a14="http://schemas.microsoft.com/office/drawing/2010/main" val="0"/>
                        </a:ext>
                      </a:extLst>
                    </a:blip>
                    <a:stretch>
                      <a:fillRect/>
                    </a:stretch>
                  </pic:blipFill>
                  <pic:spPr>
                    <a:xfrm>
                      <a:off x="0" y="0"/>
                      <a:ext cx="7288305" cy="9432194"/>
                    </a:xfrm>
                    <a:prstGeom prst="rect">
                      <a:avLst/>
                    </a:prstGeom>
                  </pic:spPr>
                </pic:pic>
              </a:graphicData>
            </a:graphic>
            <wp14:sizeRelH relativeFrom="margin">
              <wp14:pctWidth>0</wp14:pctWidth>
            </wp14:sizeRelH>
            <wp14:sizeRelV relativeFrom="margin">
              <wp14:pctHeight>0</wp14:pctHeight>
            </wp14:sizeRelV>
          </wp:anchor>
        </w:drawing>
      </w:r>
    </w:p>
    <w:p w14:paraId="1BB3A254"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4A26D7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BD2A3C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569099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7B550C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2D7B776"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5E2F1A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2F6D9D2"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A1A4F1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CFA38B9"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E052FB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BB2635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969EBC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C415F88"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BF91F4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94BD59B"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77DB2A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1B07154"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A002204"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D925B50"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366D7B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3734D5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555AE76"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23C0B2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F09206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BBC42D4"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231ACE2"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E675D1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E7DB039"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795709B"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808900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F5E39D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114CBF7"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4F6A72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507250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600DBB0"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6CB5C8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EC18589"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7408537"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BF7989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AB548F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05F8480"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561C49E"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806D762"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D4B46BF"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97A72DC" w14:textId="6731A904"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id-ID"/>
          <w14:ligatures w14:val="none"/>
        </w:rPr>
        <w:drawing>
          <wp:anchor distT="0" distB="0" distL="114300" distR="114300" simplePos="0" relativeHeight="252247040" behindDoc="0" locked="0" layoutInCell="1" allowOverlap="1" wp14:anchorId="772DFE81" wp14:editId="47771C65">
            <wp:simplePos x="0" y="0"/>
            <wp:positionH relativeFrom="column">
              <wp:posOffset>-754380</wp:posOffset>
            </wp:positionH>
            <wp:positionV relativeFrom="paragraph">
              <wp:posOffset>-767827</wp:posOffset>
            </wp:positionV>
            <wp:extent cx="7179913" cy="9291918"/>
            <wp:effectExtent l="0" t="0" r="254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rtumbuhan pasar modal pada Indonesia bisa ditinjau di tabel tersebut_page-0003.jpg"/>
                    <pic:cNvPicPr/>
                  </pic:nvPicPr>
                  <pic:blipFill>
                    <a:blip r:embed="rId11">
                      <a:extLst>
                        <a:ext uri="{28A0092B-C50C-407E-A947-70E740481C1C}">
                          <a14:useLocalDpi xmlns:a14="http://schemas.microsoft.com/office/drawing/2010/main" val="0"/>
                        </a:ext>
                      </a:extLst>
                    </a:blip>
                    <a:stretch>
                      <a:fillRect/>
                    </a:stretch>
                  </pic:blipFill>
                  <pic:spPr>
                    <a:xfrm>
                      <a:off x="0" y="0"/>
                      <a:ext cx="7189070" cy="9303768"/>
                    </a:xfrm>
                    <a:prstGeom prst="rect">
                      <a:avLst/>
                    </a:prstGeom>
                  </pic:spPr>
                </pic:pic>
              </a:graphicData>
            </a:graphic>
            <wp14:sizeRelH relativeFrom="margin">
              <wp14:pctWidth>0</wp14:pctWidth>
            </wp14:sizeRelH>
            <wp14:sizeRelV relativeFrom="margin">
              <wp14:pctHeight>0</wp14:pctHeight>
            </wp14:sizeRelV>
          </wp:anchor>
        </w:drawing>
      </w:r>
    </w:p>
    <w:p w14:paraId="0EA6880E"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FBF09C9"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3DEC4E6"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2637206"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F021F1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A2D615E"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E387429"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AEA87B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A76A4E7"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38EA928"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E52FF26"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33CD7C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015C804"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8B2B022"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2D0FEE8"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0106F34"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F2B9184"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E3C554B"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91818A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86A0F5E"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B55C687"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D4AC7F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5B7287B"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C0AE23D"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9A63FEF"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406BC5B"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77FDA6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DD099B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7FA4B93"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A2AACBC"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DD9473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62F411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67BBB2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C4D55A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E458C6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02B82B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638758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F54E41B"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5F11395"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B7E8A4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29EFEFB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46A5E61"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6061149"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59FDD04A"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D35F527" w14:textId="77777777" w:rsidR="000F2700" w:rsidRDefault="000F2700"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4833F59" w14:textId="04659B3B"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id-ID"/>
          <w14:ligatures w14:val="none"/>
        </w:rPr>
        <w:drawing>
          <wp:anchor distT="0" distB="0" distL="114300" distR="114300" simplePos="0" relativeHeight="252275712" behindDoc="0" locked="0" layoutInCell="1" allowOverlap="1" wp14:anchorId="552D2ED9" wp14:editId="3F893C16">
            <wp:simplePos x="0" y="0"/>
            <wp:positionH relativeFrom="column">
              <wp:posOffset>-861956</wp:posOffset>
            </wp:positionH>
            <wp:positionV relativeFrom="paragraph">
              <wp:posOffset>-579568</wp:posOffset>
            </wp:positionV>
            <wp:extent cx="7196562" cy="3106270"/>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ertumbuhan pasar modal pada Indonesia bisa ditinjau di tabel tersebut_page-0004.jpg"/>
                    <pic:cNvPicPr/>
                  </pic:nvPicPr>
                  <pic:blipFill rotWithShape="1">
                    <a:blip r:embed="rId12">
                      <a:extLst>
                        <a:ext uri="{28A0092B-C50C-407E-A947-70E740481C1C}">
                          <a14:useLocalDpi xmlns:a14="http://schemas.microsoft.com/office/drawing/2010/main" val="0"/>
                        </a:ext>
                      </a:extLst>
                    </a:blip>
                    <a:srcRect t="8039" b="58609"/>
                    <a:stretch/>
                  </pic:blipFill>
                  <pic:spPr bwMode="auto">
                    <a:xfrm>
                      <a:off x="0" y="0"/>
                      <a:ext cx="7197447" cy="3106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ED110"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AA1F67C"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1F5DD56"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0280750"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8E508D7"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7516B2FD"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095CD027"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EA62C1E"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38A28F81"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538B239"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41B86204"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6F7F40BE" w14:textId="77777777" w:rsidR="008A41C4" w:rsidRPr="008A41C4" w:rsidRDefault="008A41C4" w:rsidP="008A41C4">
      <w:pPr>
        <w:spacing w:line="240" w:lineRule="auto"/>
        <w:rPr>
          <w:rFonts w:ascii="Times New Roman" w:hAnsi="Times New Roman" w:cs="Times New Roman"/>
          <w:b/>
          <w:color w:val="000000" w:themeColor="text1"/>
          <w:sz w:val="24"/>
          <w:szCs w:val="24"/>
          <w:lang w:val="en-US"/>
        </w:rPr>
      </w:pPr>
    </w:p>
    <w:p w14:paraId="5C5A2DDB" w14:textId="77777777" w:rsidR="008A41C4" w:rsidRDefault="008A41C4" w:rsidP="006E0471">
      <w:pPr>
        <w:pStyle w:val="ListParagraph"/>
        <w:spacing w:line="240" w:lineRule="auto"/>
        <w:ind w:left="709"/>
        <w:jc w:val="center"/>
        <w:rPr>
          <w:rFonts w:ascii="Times New Roman" w:hAnsi="Times New Roman" w:cs="Times New Roman"/>
          <w:b/>
          <w:color w:val="000000" w:themeColor="text1"/>
          <w:sz w:val="24"/>
          <w:szCs w:val="24"/>
          <w:lang w:val="en-US"/>
        </w:rPr>
      </w:pPr>
    </w:p>
    <w:p w14:paraId="16EE2FD7" w14:textId="77777777" w:rsidR="006E0471" w:rsidRPr="00250371" w:rsidRDefault="006E0471" w:rsidP="006E0471">
      <w:pPr>
        <w:pStyle w:val="ListParagraph"/>
        <w:spacing w:line="480" w:lineRule="auto"/>
        <w:ind w:left="786"/>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Visi Misi Bursa Efek Indonesia (BEI)</w:t>
      </w:r>
    </w:p>
    <w:p w14:paraId="4AAE06E6" w14:textId="77777777" w:rsidR="006E0471" w:rsidRPr="00250371" w:rsidRDefault="006E0471" w:rsidP="006E0471">
      <w:pPr>
        <w:pStyle w:val="ListParagraph"/>
        <w:spacing w:line="480" w:lineRule="auto"/>
        <w:ind w:left="786"/>
        <w:rPr>
          <w:rFonts w:ascii="Times New Roman" w:hAnsi="Times New Roman" w:cs="Times New Roman"/>
          <w:b/>
          <w:color w:val="000000" w:themeColor="text1"/>
          <w:sz w:val="24"/>
          <w:szCs w:val="24"/>
          <w:shd w:val="clear" w:color="auto" w:fill="FFFFFF"/>
          <w:lang w:val="en-US"/>
        </w:rPr>
      </w:pPr>
      <w:r w:rsidRPr="00250371">
        <w:rPr>
          <w:rFonts w:ascii="Times New Roman" w:hAnsi="Times New Roman" w:cs="Times New Roman"/>
          <w:b/>
          <w:color w:val="000000" w:themeColor="text1"/>
          <w:sz w:val="24"/>
          <w:szCs w:val="24"/>
          <w:shd w:val="clear" w:color="auto" w:fill="FFFFFF"/>
          <w:lang w:val="en-US"/>
        </w:rPr>
        <w:t>Visi</w:t>
      </w:r>
    </w:p>
    <w:p w14:paraId="114B7D73" w14:textId="6DA506FB" w:rsidR="006E0471" w:rsidRPr="00250371" w:rsidRDefault="000E13E0" w:rsidP="006E0471">
      <w:pPr>
        <w:pStyle w:val="ListParagraph"/>
        <w:spacing w:line="480" w:lineRule="auto"/>
        <w:ind w:left="786" w:firstLine="654"/>
        <w:jc w:val="both"/>
        <w:rPr>
          <w:rFonts w:ascii="Times New Roman" w:hAnsi="Times New Roman" w:cs="Times New Roman"/>
          <w:color w:val="000000" w:themeColor="text1"/>
          <w:sz w:val="24"/>
          <w:szCs w:val="24"/>
          <w:shd w:val="clear" w:color="auto" w:fill="FFFFFF"/>
          <w:lang w:val="en-US"/>
        </w:rPr>
      </w:pPr>
      <w:r w:rsidRPr="00250371">
        <w:rPr>
          <w:rFonts w:ascii="Times New Roman" w:hAnsi="Times New Roman" w:cs="Times New Roman"/>
          <w:color w:val="000000" w:themeColor="text1"/>
          <w:sz w:val="24"/>
          <w:szCs w:val="24"/>
          <w:shd w:val="clear" w:color="auto" w:fill="FFFFFF"/>
        </w:rPr>
        <w:t>Tersedianya</w:t>
      </w:r>
      <w:r w:rsidR="006E0471" w:rsidRPr="00250371">
        <w:rPr>
          <w:rFonts w:ascii="Times New Roman" w:hAnsi="Times New Roman" w:cs="Times New Roman"/>
          <w:color w:val="000000" w:themeColor="text1"/>
          <w:sz w:val="24"/>
          <w:szCs w:val="24"/>
          <w:shd w:val="clear" w:color="auto" w:fill="FFFFFF"/>
        </w:rPr>
        <w:t xml:space="preserve"> bursa yang kompetitif </w:t>
      </w:r>
      <w:r w:rsidRPr="00250371">
        <w:rPr>
          <w:rFonts w:ascii="Times New Roman" w:hAnsi="Times New Roman" w:cs="Times New Roman"/>
          <w:color w:val="000000" w:themeColor="text1"/>
          <w:sz w:val="24"/>
          <w:szCs w:val="24"/>
          <w:shd w:val="clear" w:color="auto" w:fill="FFFFFF"/>
        </w:rPr>
        <w:t>yang</w:t>
      </w:r>
      <w:r w:rsidR="006E0471" w:rsidRPr="00250371">
        <w:rPr>
          <w:rFonts w:ascii="Times New Roman" w:hAnsi="Times New Roman" w:cs="Times New Roman"/>
          <w:color w:val="000000" w:themeColor="text1"/>
          <w:sz w:val="24"/>
          <w:szCs w:val="24"/>
          <w:shd w:val="clear" w:color="auto" w:fill="FFFFFF"/>
        </w:rPr>
        <w:t xml:space="preserve"> kredibilitas tingkat</w:t>
      </w:r>
      <w:r w:rsidR="00BA1A8E" w:rsidRPr="00250371">
        <w:rPr>
          <w:rFonts w:ascii="Times New Roman" w:hAnsi="Times New Roman" w:cs="Times New Roman"/>
          <w:color w:val="000000" w:themeColor="text1"/>
          <w:sz w:val="24"/>
          <w:szCs w:val="24"/>
          <w:shd w:val="clear" w:color="auto" w:fill="FFFFFF"/>
        </w:rPr>
        <w:t>an</w:t>
      </w:r>
      <w:r w:rsidR="006E0471" w:rsidRPr="00250371">
        <w:rPr>
          <w:rFonts w:ascii="Times New Roman" w:hAnsi="Times New Roman" w:cs="Times New Roman"/>
          <w:color w:val="000000" w:themeColor="text1"/>
          <w:sz w:val="24"/>
          <w:szCs w:val="24"/>
          <w:shd w:val="clear" w:color="auto" w:fill="FFFFFF"/>
        </w:rPr>
        <w:t xml:space="preserve"> dunia</w:t>
      </w:r>
      <w:r w:rsidR="006E0471" w:rsidRPr="00250371">
        <w:rPr>
          <w:rFonts w:ascii="Times New Roman" w:hAnsi="Times New Roman" w:cs="Times New Roman"/>
          <w:color w:val="000000" w:themeColor="text1"/>
          <w:sz w:val="24"/>
          <w:szCs w:val="24"/>
          <w:shd w:val="clear" w:color="auto" w:fill="FFFFFF"/>
          <w:lang w:val="en-US"/>
        </w:rPr>
        <w:t>.</w:t>
      </w:r>
    </w:p>
    <w:p w14:paraId="18185ABA" w14:textId="77777777" w:rsidR="006E0471" w:rsidRPr="00250371" w:rsidRDefault="006E0471" w:rsidP="006E0471">
      <w:pPr>
        <w:pStyle w:val="ListParagraph"/>
        <w:spacing w:line="480" w:lineRule="auto"/>
        <w:ind w:left="786"/>
        <w:jc w:val="both"/>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Misi</w:t>
      </w:r>
    </w:p>
    <w:p w14:paraId="331245F1" w14:textId="021DDDF6" w:rsidR="006E0471" w:rsidRDefault="00164D7F" w:rsidP="008A41C4">
      <w:pPr>
        <w:pStyle w:val="ListParagraph"/>
        <w:spacing w:line="480" w:lineRule="auto"/>
        <w:ind w:left="786" w:firstLine="654"/>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Mewujudkan</w:t>
      </w:r>
      <w:r w:rsidR="006E0471"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fasilitas</w:t>
      </w:r>
      <w:r w:rsidR="006E0471" w:rsidRPr="00250371">
        <w:rPr>
          <w:rFonts w:ascii="Times New Roman" w:hAnsi="Times New Roman" w:cs="Times New Roman"/>
          <w:color w:val="000000" w:themeColor="text1"/>
          <w:sz w:val="24"/>
          <w:szCs w:val="24"/>
          <w:lang w:val="en-US"/>
        </w:rPr>
        <w:t xml:space="preserve"> pasar keuangan </w:t>
      </w:r>
      <w:r w:rsidR="00C8443A" w:rsidRPr="00250371">
        <w:rPr>
          <w:rFonts w:ascii="Times New Roman" w:hAnsi="Times New Roman" w:cs="Times New Roman"/>
          <w:color w:val="000000" w:themeColor="text1"/>
          <w:sz w:val="24"/>
          <w:szCs w:val="24"/>
          <w:lang w:val="en-US"/>
        </w:rPr>
        <w:t>dengan</w:t>
      </w:r>
      <w:r w:rsidR="006E0471" w:rsidRPr="00250371">
        <w:rPr>
          <w:rFonts w:ascii="Times New Roman" w:hAnsi="Times New Roman" w:cs="Times New Roman"/>
          <w:color w:val="000000" w:themeColor="text1"/>
          <w:sz w:val="24"/>
          <w:szCs w:val="24"/>
          <w:lang w:val="en-US"/>
        </w:rPr>
        <w:t xml:space="preserve"> </w:t>
      </w:r>
      <w:r w:rsidR="00BA1A8E" w:rsidRPr="00250371">
        <w:rPr>
          <w:rFonts w:ascii="Times New Roman" w:hAnsi="Times New Roman" w:cs="Times New Roman"/>
          <w:color w:val="000000" w:themeColor="text1"/>
          <w:sz w:val="24"/>
          <w:szCs w:val="24"/>
          <w:lang w:val="en-US"/>
        </w:rPr>
        <w:t>terjamin</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kredibel </w:t>
      </w:r>
      <w:r w:rsidRPr="00250371">
        <w:rPr>
          <w:rFonts w:ascii="Times New Roman" w:hAnsi="Times New Roman" w:cs="Times New Roman"/>
          <w:color w:val="000000" w:themeColor="text1"/>
          <w:sz w:val="24"/>
          <w:szCs w:val="24"/>
          <w:lang w:val="en-US"/>
        </w:rPr>
        <w:t>agar</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menciptakan</w:t>
      </w:r>
      <w:r w:rsidR="006E0471" w:rsidRPr="00250371">
        <w:rPr>
          <w:rFonts w:ascii="Times New Roman" w:hAnsi="Times New Roman" w:cs="Times New Roman"/>
          <w:color w:val="000000" w:themeColor="text1"/>
          <w:sz w:val="24"/>
          <w:szCs w:val="24"/>
          <w:lang w:val="en-US"/>
        </w:rPr>
        <w:t xml:space="preserve"> pasar yang </w:t>
      </w:r>
      <w:r w:rsidRPr="00250371">
        <w:rPr>
          <w:rFonts w:ascii="Times New Roman" w:hAnsi="Times New Roman" w:cs="Times New Roman"/>
          <w:color w:val="000000" w:themeColor="text1"/>
          <w:sz w:val="24"/>
          <w:szCs w:val="24"/>
          <w:lang w:val="en-US"/>
        </w:rPr>
        <w:t>terstruktur</w:t>
      </w:r>
      <w:r w:rsidR="006E0471" w:rsidRPr="00250371">
        <w:rPr>
          <w:rFonts w:ascii="Times New Roman" w:hAnsi="Times New Roman" w:cs="Times New Roman"/>
          <w:color w:val="000000" w:themeColor="text1"/>
          <w:sz w:val="24"/>
          <w:szCs w:val="24"/>
          <w:lang w:val="en-US"/>
        </w:rPr>
        <w:t xml:space="preserve">, wajar, </w:t>
      </w:r>
      <w:r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efisien, </w:t>
      </w:r>
      <w:r w:rsidRPr="00250371">
        <w:rPr>
          <w:rFonts w:ascii="Times New Roman" w:hAnsi="Times New Roman" w:cs="Times New Roman"/>
          <w:color w:val="000000" w:themeColor="text1"/>
          <w:sz w:val="24"/>
          <w:szCs w:val="24"/>
          <w:lang w:val="en-US"/>
        </w:rPr>
        <w:t>dan</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mampu</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dijangkau</w:t>
      </w:r>
      <w:r w:rsidR="006E0471"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semua</w:t>
      </w:r>
      <w:r w:rsidR="006E0471" w:rsidRPr="00250371">
        <w:rPr>
          <w:rFonts w:ascii="Times New Roman" w:hAnsi="Times New Roman" w:cs="Times New Roman"/>
          <w:color w:val="000000" w:themeColor="text1"/>
          <w:sz w:val="24"/>
          <w:szCs w:val="24"/>
          <w:lang w:val="en-US"/>
        </w:rPr>
        <w:t xml:space="preserve"> pemangku </w:t>
      </w:r>
      <w:r w:rsidR="00C8443A" w:rsidRPr="00250371">
        <w:rPr>
          <w:rFonts w:ascii="Times New Roman" w:hAnsi="Times New Roman" w:cs="Times New Roman"/>
          <w:color w:val="000000" w:themeColor="text1"/>
          <w:sz w:val="24"/>
          <w:szCs w:val="24"/>
          <w:lang w:val="en-US"/>
        </w:rPr>
        <w:t>keperluan</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dengan</w:t>
      </w:r>
      <w:r w:rsidR="006E0471" w:rsidRPr="00250371">
        <w:rPr>
          <w:rFonts w:ascii="Times New Roman" w:hAnsi="Times New Roman" w:cs="Times New Roman"/>
          <w:color w:val="000000" w:themeColor="text1"/>
          <w:sz w:val="24"/>
          <w:szCs w:val="24"/>
          <w:lang w:val="en-US"/>
        </w:rPr>
        <w:t xml:space="preserve"> </w:t>
      </w:r>
      <w:r w:rsidR="007B4319" w:rsidRPr="00250371">
        <w:rPr>
          <w:rFonts w:ascii="Times New Roman" w:hAnsi="Times New Roman" w:cs="Times New Roman"/>
          <w:color w:val="000000" w:themeColor="text1"/>
          <w:sz w:val="24"/>
          <w:szCs w:val="24"/>
          <w:lang w:val="en-US"/>
        </w:rPr>
        <w:t>komoditas</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layanan yang inovatif.</w:t>
      </w:r>
      <w:bookmarkEnd w:id="0"/>
    </w:p>
    <w:p w14:paraId="22EB5A43" w14:textId="77777777" w:rsidR="009847C8" w:rsidRDefault="009847C8" w:rsidP="008A41C4">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39F274FD" w14:textId="77777777" w:rsidR="009847C8" w:rsidRDefault="009847C8" w:rsidP="008A41C4">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257ECDAD" w14:textId="77777777" w:rsidR="009847C8" w:rsidRDefault="009847C8" w:rsidP="008A41C4">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0CA52F6E" w14:textId="77777777" w:rsidR="009847C8" w:rsidRDefault="009847C8" w:rsidP="008A41C4">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381950AD" w14:textId="77777777" w:rsidR="009847C8" w:rsidRDefault="009847C8" w:rsidP="008A41C4">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3E38BBCA" w14:textId="77777777" w:rsidR="009847C8" w:rsidRPr="008A41C4" w:rsidRDefault="009847C8" w:rsidP="008A41C4">
      <w:pPr>
        <w:pStyle w:val="ListParagraph"/>
        <w:spacing w:line="480" w:lineRule="auto"/>
        <w:ind w:left="786" w:firstLine="654"/>
        <w:jc w:val="both"/>
        <w:rPr>
          <w:rFonts w:ascii="Times New Roman" w:hAnsi="Times New Roman" w:cs="Times New Roman"/>
          <w:b/>
          <w:color w:val="000000" w:themeColor="text1"/>
          <w:sz w:val="24"/>
          <w:szCs w:val="24"/>
          <w:lang w:val="en-US"/>
        </w:rPr>
      </w:pPr>
    </w:p>
    <w:p w14:paraId="65FA2652" w14:textId="25D6E816" w:rsidR="00520A18" w:rsidRPr="009847C8" w:rsidRDefault="009847C8" w:rsidP="009847C8">
      <w:pPr>
        <w:pStyle w:val="ListParagraph"/>
        <w:spacing w:line="480" w:lineRule="auto"/>
        <w:ind w:left="426" w:firstLine="708"/>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Perusahaan yang terpilih sebagai sampel memakai metode </w:t>
      </w:r>
      <w:r w:rsidRPr="009847C8">
        <w:rPr>
          <w:rFonts w:ascii="Times New Roman" w:hAnsi="Times New Roman" w:cs="Times New Roman"/>
          <w:i/>
          <w:color w:val="000000" w:themeColor="text1"/>
          <w:sz w:val="24"/>
          <w:szCs w:val="24"/>
          <w:lang w:val="en-US"/>
        </w:rPr>
        <w:t>Puposive sampling</w:t>
      </w:r>
      <w:r w:rsidRPr="00250371">
        <w:rPr>
          <w:rFonts w:ascii="Times New Roman" w:hAnsi="Times New Roman" w:cs="Times New Roman"/>
          <w:color w:val="000000" w:themeColor="text1"/>
          <w:sz w:val="24"/>
          <w:szCs w:val="24"/>
          <w:lang w:val="en-US"/>
        </w:rPr>
        <w:t xml:space="preserve"> yakni menurut kategori yang ditetapkan kemudian didapatkan 24 per</w:t>
      </w:r>
      <w:r>
        <w:rPr>
          <w:rFonts w:ascii="Times New Roman" w:hAnsi="Times New Roman" w:cs="Times New Roman"/>
          <w:color w:val="000000" w:themeColor="text1"/>
          <w:sz w:val="24"/>
          <w:szCs w:val="24"/>
          <w:lang w:val="en-US"/>
        </w:rPr>
        <w:t>usahaan</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food and beverage</w:t>
      </w:r>
      <w:r w:rsidRPr="00250371">
        <w:rPr>
          <w:rFonts w:ascii="Times New Roman" w:hAnsi="Times New Roman" w:cs="Times New Roman"/>
          <w:color w:val="000000" w:themeColor="text1"/>
          <w:sz w:val="24"/>
          <w:szCs w:val="24"/>
          <w:lang w:val="en-US"/>
        </w:rPr>
        <w:t xml:space="preserve"> yang ter</w:t>
      </w:r>
      <w:r w:rsidR="00C742AA">
        <w:rPr>
          <w:rFonts w:ascii="Times New Roman" w:hAnsi="Times New Roman" w:cs="Times New Roman"/>
          <w:color w:val="000000" w:themeColor="text1"/>
          <w:sz w:val="24"/>
          <w:szCs w:val="24"/>
          <w:lang w:val="en-US"/>
        </w:rPr>
        <w:t>daftar</w:t>
      </w:r>
      <w:r w:rsidRPr="00250371">
        <w:rPr>
          <w:rFonts w:ascii="Times New Roman" w:hAnsi="Times New Roman" w:cs="Times New Roman"/>
          <w:color w:val="000000" w:themeColor="text1"/>
          <w:sz w:val="24"/>
          <w:szCs w:val="24"/>
          <w:lang w:val="en-US"/>
        </w:rPr>
        <w:t xml:space="preserve"> </w:t>
      </w:r>
      <w:r w:rsidR="00C742AA">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Bursa Efek Indonesia </w:t>
      </w:r>
      <w:r>
        <w:rPr>
          <w:rFonts w:ascii="Times New Roman" w:hAnsi="Times New Roman" w:cs="Times New Roman"/>
          <w:color w:val="000000" w:themeColor="text1"/>
          <w:sz w:val="24"/>
          <w:szCs w:val="24"/>
          <w:lang w:val="en-US"/>
        </w:rPr>
        <w:t>periode</w:t>
      </w:r>
      <w:r w:rsidRPr="00250371">
        <w:rPr>
          <w:rFonts w:ascii="Times New Roman" w:hAnsi="Times New Roman" w:cs="Times New Roman"/>
          <w:color w:val="000000" w:themeColor="text1"/>
          <w:sz w:val="24"/>
          <w:szCs w:val="24"/>
          <w:lang w:val="en-US"/>
        </w:rPr>
        <w:t xml:space="preserve"> 2019-2023. Deskripsi mengenai profil perusahaan yang dipilih untuk menjadi sampel di </w:t>
      </w:r>
      <w:r>
        <w:rPr>
          <w:rFonts w:ascii="Times New Roman" w:hAnsi="Times New Roman" w:cs="Times New Roman"/>
          <w:color w:val="000000" w:themeColor="text1"/>
          <w:sz w:val="24"/>
          <w:szCs w:val="24"/>
          <w:lang w:val="en-US"/>
        </w:rPr>
        <w:t>penelitian</w:t>
      </w:r>
      <w:r w:rsidRPr="00250371">
        <w:rPr>
          <w:rFonts w:ascii="Times New Roman" w:hAnsi="Times New Roman" w:cs="Times New Roman"/>
          <w:color w:val="000000" w:themeColor="text1"/>
          <w:sz w:val="24"/>
          <w:szCs w:val="24"/>
          <w:lang w:val="en-US"/>
        </w:rPr>
        <w:t xml:space="preserve"> ini yakni:</w:t>
      </w:r>
    </w:p>
    <w:p w14:paraId="515A3BB1"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Astra Agro Lestari </w:t>
      </w:r>
      <w:r w:rsidRPr="00250371">
        <w:rPr>
          <w:rFonts w:ascii="Times New Roman" w:hAnsi="Times New Roman" w:cs="Times New Roman"/>
          <w:color w:val="000000" w:themeColor="text1"/>
          <w:sz w:val="24"/>
          <w:szCs w:val="24"/>
        </w:rPr>
        <w:t xml:space="preserve">Tbk </w:t>
      </w:r>
      <w:r w:rsidRPr="00250371">
        <w:rPr>
          <w:rFonts w:ascii="Times New Roman" w:hAnsi="Times New Roman" w:cs="Times New Roman"/>
          <w:color w:val="000000" w:themeColor="text1"/>
          <w:sz w:val="24"/>
          <w:szCs w:val="24"/>
          <w:lang w:val="en-US"/>
        </w:rPr>
        <w:t>(</w:t>
      </w:r>
      <w:r w:rsidRPr="00250371">
        <w:rPr>
          <w:rFonts w:ascii="Times New Roman" w:hAnsi="Times New Roman" w:cs="Times New Roman"/>
          <w:color w:val="000000" w:themeColor="text1"/>
          <w:sz w:val="24"/>
          <w:szCs w:val="24"/>
        </w:rPr>
        <w:t>AALI</w:t>
      </w:r>
      <w:r w:rsidRPr="00250371">
        <w:rPr>
          <w:rFonts w:ascii="Times New Roman" w:hAnsi="Times New Roman" w:cs="Times New Roman"/>
          <w:color w:val="000000" w:themeColor="text1"/>
          <w:sz w:val="24"/>
          <w:szCs w:val="24"/>
          <w:lang w:val="en-US"/>
        </w:rPr>
        <w:t>)</w:t>
      </w:r>
    </w:p>
    <w:p w14:paraId="0DB0C434" w14:textId="4CC96C63"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rPr>
        <w:t xml:space="preserve">PT. Astra Agro Lestari </w:t>
      </w:r>
      <w:r w:rsidR="00164D7F" w:rsidRPr="00250371">
        <w:rPr>
          <w:rFonts w:ascii="Times New Roman" w:hAnsi="Times New Roman" w:cs="Times New Roman"/>
          <w:color w:val="000000" w:themeColor="text1"/>
          <w:sz w:val="24"/>
          <w:szCs w:val="24"/>
        </w:rPr>
        <w:t>didirikan</w:t>
      </w:r>
      <w:r w:rsidRPr="00250371">
        <w:rPr>
          <w:rFonts w:ascii="Times New Roman" w:hAnsi="Times New Roman" w:cs="Times New Roman"/>
          <w:color w:val="000000" w:themeColor="text1"/>
          <w:sz w:val="24"/>
          <w:szCs w:val="24"/>
        </w:rPr>
        <w:t xml:space="preserve"> </w:t>
      </w:r>
      <w:r w:rsidR="00BA1A8E" w:rsidRPr="00250371">
        <w:rPr>
          <w:rFonts w:ascii="Times New Roman" w:hAnsi="Times New Roman" w:cs="Times New Roman"/>
          <w:color w:val="000000" w:themeColor="text1"/>
          <w:sz w:val="24"/>
          <w:szCs w:val="24"/>
        </w:rPr>
        <w:t>di</w:t>
      </w:r>
      <w:r w:rsidRPr="00250371">
        <w:rPr>
          <w:rFonts w:ascii="Times New Roman" w:hAnsi="Times New Roman" w:cs="Times New Roman"/>
          <w:color w:val="000000" w:themeColor="text1"/>
          <w:sz w:val="24"/>
          <w:szCs w:val="24"/>
        </w:rPr>
        <w:t xml:space="preserve"> 3 Oktober 1988 </w:t>
      </w:r>
      <w:r w:rsidR="001A1A7B">
        <w:rPr>
          <w:rFonts w:ascii="Times New Roman" w:hAnsi="Times New Roman" w:cs="Times New Roman"/>
          <w:color w:val="000000" w:themeColor="text1"/>
          <w:sz w:val="24"/>
          <w:szCs w:val="24"/>
        </w:rPr>
        <w:t>menerapkan</w:t>
      </w:r>
      <w:r w:rsidRPr="00250371">
        <w:rPr>
          <w:rFonts w:ascii="Times New Roman" w:hAnsi="Times New Roman" w:cs="Times New Roman"/>
          <w:color w:val="000000" w:themeColor="text1"/>
          <w:sz w:val="24"/>
          <w:szCs w:val="24"/>
        </w:rPr>
        <w:t xml:space="preserve"> nama PT Suryaraya Cakrawala. </w:t>
      </w:r>
      <w:r w:rsidR="00164D7F" w:rsidRPr="00250371">
        <w:rPr>
          <w:rFonts w:ascii="Times New Roman" w:hAnsi="Times New Roman" w:cs="Times New Roman"/>
          <w:color w:val="000000" w:themeColor="text1"/>
          <w:sz w:val="24"/>
          <w:szCs w:val="24"/>
        </w:rPr>
        <w:t>Di</w:t>
      </w:r>
      <w:r w:rsidRPr="00250371">
        <w:rPr>
          <w:rFonts w:ascii="Times New Roman" w:hAnsi="Times New Roman" w:cs="Times New Roman"/>
          <w:color w:val="000000" w:themeColor="text1"/>
          <w:sz w:val="24"/>
          <w:szCs w:val="24"/>
        </w:rPr>
        <w:t xml:space="preserve"> Agustus tahun 1989, Perseroan </w:t>
      </w:r>
      <w:r w:rsidR="007B4319" w:rsidRPr="00250371">
        <w:rPr>
          <w:rFonts w:ascii="Times New Roman" w:hAnsi="Times New Roman" w:cs="Times New Roman"/>
          <w:color w:val="000000" w:themeColor="text1"/>
          <w:sz w:val="24"/>
          <w:szCs w:val="24"/>
        </w:rPr>
        <w:t>beralih</w:t>
      </w:r>
      <w:r w:rsidRPr="00250371">
        <w:rPr>
          <w:rFonts w:ascii="Times New Roman" w:hAnsi="Times New Roman" w:cs="Times New Roman"/>
          <w:color w:val="000000" w:themeColor="text1"/>
          <w:sz w:val="24"/>
          <w:szCs w:val="24"/>
        </w:rPr>
        <w:t xml:space="preserve"> nama </w:t>
      </w:r>
      <w:r w:rsidR="007B4319" w:rsidRPr="00250371">
        <w:rPr>
          <w:rFonts w:ascii="Times New Roman" w:hAnsi="Times New Roman" w:cs="Times New Roman"/>
          <w:color w:val="000000" w:themeColor="text1"/>
          <w:sz w:val="24"/>
          <w:szCs w:val="24"/>
        </w:rPr>
        <w:t>yakni</w:t>
      </w:r>
      <w:r w:rsidRPr="00250371">
        <w:rPr>
          <w:rFonts w:ascii="Times New Roman" w:hAnsi="Times New Roman" w:cs="Times New Roman"/>
          <w:color w:val="000000" w:themeColor="text1"/>
          <w:sz w:val="24"/>
          <w:szCs w:val="24"/>
        </w:rPr>
        <w:t xml:space="preserve"> PT Astra Agro Niaga. </w:t>
      </w:r>
      <w:r w:rsidR="007B4319" w:rsidRPr="00250371">
        <w:rPr>
          <w:rFonts w:ascii="Times New Roman" w:hAnsi="Times New Roman" w:cs="Times New Roman"/>
          <w:color w:val="000000" w:themeColor="text1"/>
          <w:sz w:val="24"/>
          <w:szCs w:val="24"/>
        </w:rPr>
        <w:t>Perusahaan</w:t>
      </w:r>
      <w:r w:rsidRPr="00250371">
        <w:rPr>
          <w:rFonts w:ascii="Times New Roman" w:hAnsi="Times New Roman" w:cs="Times New Roman"/>
          <w:color w:val="000000" w:themeColor="text1"/>
          <w:sz w:val="24"/>
          <w:szCs w:val="24"/>
        </w:rPr>
        <w:t xml:space="preserve"> yang </w:t>
      </w:r>
      <w:r w:rsidR="00D021FB" w:rsidRPr="00250371">
        <w:rPr>
          <w:rFonts w:ascii="Times New Roman" w:hAnsi="Times New Roman" w:cs="Times New Roman"/>
          <w:color w:val="000000" w:themeColor="text1"/>
          <w:sz w:val="24"/>
          <w:szCs w:val="24"/>
        </w:rPr>
        <w:t>ter</w:t>
      </w:r>
      <w:r w:rsidRPr="00250371">
        <w:rPr>
          <w:rFonts w:ascii="Times New Roman" w:hAnsi="Times New Roman" w:cs="Times New Roman"/>
          <w:color w:val="000000" w:themeColor="text1"/>
          <w:sz w:val="24"/>
          <w:szCs w:val="24"/>
        </w:rPr>
        <w:t xml:space="preserve">gerak </w:t>
      </w:r>
      <w:r w:rsidR="00D021FB"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w:t>
      </w:r>
      <w:r w:rsidR="00C8443A" w:rsidRPr="00250371">
        <w:rPr>
          <w:rFonts w:ascii="Times New Roman" w:hAnsi="Times New Roman" w:cs="Times New Roman"/>
          <w:color w:val="000000" w:themeColor="text1"/>
          <w:sz w:val="24"/>
          <w:szCs w:val="24"/>
        </w:rPr>
        <w:t>bagian</w:t>
      </w:r>
      <w:r w:rsidRPr="00250371">
        <w:rPr>
          <w:rFonts w:ascii="Times New Roman" w:hAnsi="Times New Roman" w:cs="Times New Roman"/>
          <w:color w:val="000000" w:themeColor="text1"/>
          <w:sz w:val="24"/>
          <w:szCs w:val="24"/>
        </w:rPr>
        <w:t xml:space="preserve"> perkebunan kelapa sawit </w:t>
      </w:r>
      <w:r w:rsidR="007B4319" w:rsidRPr="00250371">
        <w:rPr>
          <w:rFonts w:ascii="Times New Roman" w:hAnsi="Times New Roman" w:cs="Times New Roman"/>
          <w:color w:val="000000" w:themeColor="text1"/>
          <w:sz w:val="24"/>
          <w:szCs w:val="24"/>
        </w:rPr>
        <w:t>tersebut</w:t>
      </w:r>
      <w:r w:rsidRPr="00250371">
        <w:rPr>
          <w:rFonts w:ascii="Times New Roman" w:hAnsi="Times New Roman" w:cs="Times New Roman"/>
          <w:color w:val="000000" w:themeColor="text1"/>
          <w:sz w:val="24"/>
          <w:szCs w:val="24"/>
        </w:rPr>
        <w:t xml:space="preserve">, </w:t>
      </w:r>
      <w:r w:rsidR="00BA1A8E" w:rsidRPr="00250371">
        <w:rPr>
          <w:rFonts w:ascii="Times New Roman" w:hAnsi="Times New Roman" w:cs="Times New Roman"/>
          <w:color w:val="000000" w:themeColor="text1"/>
          <w:sz w:val="24"/>
          <w:szCs w:val="24"/>
        </w:rPr>
        <w:t>yang</w:t>
      </w:r>
      <w:r w:rsidRPr="00250371">
        <w:rPr>
          <w:rFonts w:ascii="Times New Roman" w:hAnsi="Times New Roman" w:cs="Times New Roman"/>
          <w:color w:val="000000" w:themeColor="text1"/>
          <w:sz w:val="24"/>
          <w:szCs w:val="24"/>
        </w:rPr>
        <w:t xml:space="preserve"> </w:t>
      </w:r>
      <w:r w:rsidR="00C8443A" w:rsidRPr="00250371">
        <w:rPr>
          <w:rFonts w:ascii="Times New Roman" w:hAnsi="Times New Roman" w:cs="Times New Roman"/>
          <w:color w:val="000000" w:themeColor="text1"/>
          <w:sz w:val="24"/>
          <w:szCs w:val="24"/>
        </w:rPr>
        <w:t>telah</w:t>
      </w:r>
      <w:r w:rsidRPr="00250371">
        <w:rPr>
          <w:rFonts w:ascii="Times New Roman" w:hAnsi="Times New Roman" w:cs="Times New Roman"/>
          <w:color w:val="000000" w:themeColor="text1"/>
          <w:sz w:val="24"/>
          <w:szCs w:val="24"/>
        </w:rPr>
        <w:t xml:space="preserve"> </w:t>
      </w:r>
      <w:r w:rsidR="00BA1A8E" w:rsidRPr="00250371">
        <w:rPr>
          <w:rFonts w:ascii="Times New Roman" w:hAnsi="Times New Roman" w:cs="Times New Roman"/>
          <w:color w:val="000000" w:themeColor="text1"/>
          <w:sz w:val="24"/>
          <w:szCs w:val="24"/>
        </w:rPr>
        <w:t>memajukan</w:t>
      </w:r>
      <w:r w:rsidRPr="00250371">
        <w:rPr>
          <w:rFonts w:ascii="Times New Roman" w:hAnsi="Times New Roman" w:cs="Times New Roman"/>
          <w:color w:val="000000" w:themeColor="text1"/>
          <w:sz w:val="24"/>
          <w:szCs w:val="24"/>
        </w:rPr>
        <w:t xml:space="preserve"> perkebunan teh </w:t>
      </w:r>
      <w:r w:rsidR="007B4319"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kakao </w:t>
      </w:r>
      <w:r w:rsidR="00BA1A8E"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Jawa Tengah </w:t>
      </w:r>
      <w:r w:rsidR="007B4319" w:rsidRPr="00250371">
        <w:rPr>
          <w:rFonts w:ascii="Times New Roman" w:hAnsi="Times New Roman" w:cs="Times New Roman"/>
          <w:color w:val="000000" w:themeColor="text1"/>
          <w:sz w:val="24"/>
          <w:szCs w:val="24"/>
        </w:rPr>
        <w:t>di</w:t>
      </w:r>
      <w:r w:rsidRPr="00250371">
        <w:rPr>
          <w:rFonts w:ascii="Times New Roman" w:hAnsi="Times New Roman" w:cs="Times New Roman"/>
          <w:color w:val="000000" w:themeColor="text1"/>
          <w:sz w:val="24"/>
          <w:szCs w:val="24"/>
        </w:rPr>
        <w:t xml:space="preserve"> tahun 1990 </w:t>
      </w:r>
      <w:r w:rsidR="007B4319"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w:t>
      </w:r>
      <w:r w:rsidR="007B4319" w:rsidRPr="00250371">
        <w:rPr>
          <w:rFonts w:ascii="Times New Roman" w:hAnsi="Times New Roman" w:cs="Times New Roman"/>
          <w:color w:val="000000" w:themeColor="text1"/>
          <w:sz w:val="24"/>
          <w:szCs w:val="24"/>
        </w:rPr>
        <w:t>meresmikan</w:t>
      </w:r>
      <w:r w:rsidRPr="00250371">
        <w:rPr>
          <w:rFonts w:ascii="Times New Roman" w:hAnsi="Times New Roman" w:cs="Times New Roman"/>
          <w:color w:val="000000" w:themeColor="text1"/>
          <w:sz w:val="24"/>
          <w:szCs w:val="24"/>
        </w:rPr>
        <w:t xml:space="preserve"> </w:t>
      </w:r>
      <w:r w:rsidR="007B4319" w:rsidRPr="00250371">
        <w:rPr>
          <w:rFonts w:ascii="Times New Roman" w:hAnsi="Times New Roman" w:cs="Times New Roman"/>
          <w:color w:val="000000" w:themeColor="text1"/>
          <w:sz w:val="24"/>
          <w:szCs w:val="24"/>
        </w:rPr>
        <w:t>komoditas</w:t>
      </w:r>
      <w:r w:rsidRPr="00250371">
        <w:rPr>
          <w:rFonts w:ascii="Times New Roman" w:hAnsi="Times New Roman" w:cs="Times New Roman"/>
          <w:color w:val="000000" w:themeColor="text1"/>
          <w:sz w:val="24"/>
          <w:szCs w:val="24"/>
        </w:rPr>
        <w:t xml:space="preserve"> minyak goreng </w:t>
      </w:r>
      <w:r w:rsidR="007B4319"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merek “Cap Sendok” </w:t>
      </w:r>
      <w:r w:rsidR="007B4319" w:rsidRPr="00250371">
        <w:rPr>
          <w:rFonts w:ascii="Times New Roman" w:hAnsi="Times New Roman" w:cs="Times New Roman"/>
          <w:color w:val="000000" w:themeColor="text1"/>
          <w:sz w:val="24"/>
          <w:szCs w:val="24"/>
        </w:rPr>
        <w:t>di</w:t>
      </w:r>
      <w:r w:rsidRPr="00250371">
        <w:rPr>
          <w:rFonts w:ascii="Times New Roman" w:hAnsi="Times New Roman" w:cs="Times New Roman"/>
          <w:color w:val="000000" w:themeColor="text1"/>
          <w:sz w:val="24"/>
          <w:szCs w:val="24"/>
        </w:rPr>
        <w:t xml:space="preserve"> tahun 1992. </w:t>
      </w:r>
      <w:r w:rsidR="007B4319" w:rsidRPr="00250371">
        <w:rPr>
          <w:rFonts w:ascii="Times New Roman" w:hAnsi="Times New Roman" w:cs="Times New Roman"/>
          <w:color w:val="000000" w:themeColor="text1"/>
          <w:sz w:val="24"/>
          <w:szCs w:val="24"/>
        </w:rPr>
        <w:t>Di</w:t>
      </w:r>
      <w:r w:rsidRPr="00250371">
        <w:rPr>
          <w:rFonts w:ascii="Times New Roman" w:hAnsi="Times New Roman" w:cs="Times New Roman"/>
          <w:color w:val="000000" w:themeColor="text1"/>
          <w:sz w:val="24"/>
          <w:szCs w:val="24"/>
        </w:rPr>
        <w:t xml:space="preserve"> tahun 1997, PT Astra Agro Niaga </w:t>
      </w:r>
      <w:r w:rsidR="007B4319" w:rsidRPr="00250371">
        <w:rPr>
          <w:rFonts w:ascii="Times New Roman" w:hAnsi="Times New Roman" w:cs="Times New Roman"/>
          <w:color w:val="000000" w:themeColor="text1"/>
          <w:sz w:val="24"/>
          <w:szCs w:val="24"/>
        </w:rPr>
        <w:t>beralih</w:t>
      </w:r>
      <w:r w:rsidRPr="00250371">
        <w:rPr>
          <w:rFonts w:ascii="Times New Roman" w:hAnsi="Times New Roman" w:cs="Times New Roman"/>
          <w:color w:val="000000" w:themeColor="text1"/>
          <w:sz w:val="24"/>
          <w:szCs w:val="24"/>
        </w:rPr>
        <w:t xml:space="preserve"> nama </w:t>
      </w:r>
      <w:r w:rsidR="007B4319" w:rsidRPr="00250371">
        <w:rPr>
          <w:rFonts w:ascii="Times New Roman" w:hAnsi="Times New Roman" w:cs="Times New Roman"/>
          <w:color w:val="000000" w:themeColor="text1"/>
          <w:sz w:val="24"/>
          <w:szCs w:val="24"/>
        </w:rPr>
        <w:t>yakni</w:t>
      </w:r>
      <w:r w:rsidRPr="00250371">
        <w:rPr>
          <w:rFonts w:ascii="Times New Roman" w:hAnsi="Times New Roman" w:cs="Times New Roman"/>
          <w:color w:val="000000" w:themeColor="text1"/>
          <w:sz w:val="24"/>
          <w:szCs w:val="24"/>
        </w:rPr>
        <w:t xml:space="preserve"> PT Astra Agro Lestari Tbk </w:t>
      </w:r>
      <w:r w:rsidR="007B4319"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w:t>
      </w:r>
      <w:r w:rsidR="00D021FB" w:rsidRPr="00250371">
        <w:rPr>
          <w:rFonts w:ascii="Times New Roman" w:hAnsi="Times New Roman" w:cs="Times New Roman"/>
          <w:color w:val="000000" w:themeColor="text1"/>
          <w:sz w:val="24"/>
          <w:szCs w:val="24"/>
        </w:rPr>
        <w:t>mendaftarlan</w:t>
      </w:r>
      <w:r w:rsidRPr="00250371">
        <w:rPr>
          <w:rFonts w:ascii="Times New Roman" w:hAnsi="Times New Roman" w:cs="Times New Roman"/>
          <w:color w:val="000000" w:themeColor="text1"/>
          <w:sz w:val="24"/>
          <w:szCs w:val="24"/>
        </w:rPr>
        <w:t xml:space="preserve"> sahamnya </w:t>
      </w:r>
      <w:r w:rsidR="00C8443A"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Bursa Efek Indonesia </w:t>
      </w:r>
      <w:r w:rsidR="001A1A7B">
        <w:rPr>
          <w:rFonts w:ascii="Times New Roman" w:hAnsi="Times New Roman" w:cs="Times New Roman"/>
          <w:color w:val="000000" w:themeColor="text1"/>
          <w:sz w:val="24"/>
          <w:szCs w:val="24"/>
        </w:rPr>
        <w:t>menerapkan</w:t>
      </w:r>
      <w:r w:rsidRPr="00250371">
        <w:rPr>
          <w:rFonts w:ascii="Times New Roman" w:hAnsi="Times New Roman" w:cs="Times New Roman"/>
          <w:color w:val="000000" w:themeColor="text1"/>
          <w:sz w:val="24"/>
          <w:szCs w:val="24"/>
        </w:rPr>
        <w:t xml:space="preserve"> kode AALI </w:t>
      </w:r>
      <w:r w:rsidR="007B4319" w:rsidRPr="00250371">
        <w:rPr>
          <w:rFonts w:ascii="Times New Roman" w:hAnsi="Times New Roman" w:cs="Times New Roman"/>
          <w:color w:val="000000" w:themeColor="text1"/>
          <w:sz w:val="24"/>
          <w:szCs w:val="24"/>
        </w:rPr>
        <w:t>di</w:t>
      </w:r>
      <w:r w:rsidRPr="00250371">
        <w:rPr>
          <w:rFonts w:ascii="Times New Roman" w:hAnsi="Times New Roman" w:cs="Times New Roman"/>
          <w:color w:val="000000" w:themeColor="text1"/>
          <w:sz w:val="24"/>
          <w:szCs w:val="24"/>
        </w:rPr>
        <w:t xml:space="preserve"> 9 Desember </w:t>
      </w:r>
      <w:r w:rsidR="007B4319"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tahun </w:t>
      </w:r>
      <w:r w:rsidR="007B4319" w:rsidRPr="00250371">
        <w:rPr>
          <w:rFonts w:ascii="Times New Roman" w:hAnsi="Times New Roman" w:cs="Times New Roman"/>
          <w:color w:val="000000" w:themeColor="text1"/>
          <w:sz w:val="24"/>
          <w:szCs w:val="24"/>
        </w:rPr>
        <w:t>itu</w:t>
      </w:r>
      <w:r w:rsidRPr="00250371">
        <w:rPr>
          <w:rFonts w:ascii="Times New Roman" w:hAnsi="Times New Roman" w:cs="Times New Roman"/>
          <w:color w:val="000000" w:themeColor="text1"/>
          <w:sz w:val="24"/>
          <w:szCs w:val="24"/>
        </w:rPr>
        <w:t xml:space="preserve">. </w:t>
      </w:r>
      <w:r w:rsidR="007B4319" w:rsidRPr="00250371">
        <w:rPr>
          <w:rFonts w:ascii="Times New Roman" w:hAnsi="Times New Roman" w:cs="Times New Roman"/>
          <w:color w:val="000000" w:themeColor="text1"/>
          <w:sz w:val="24"/>
          <w:szCs w:val="24"/>
        </w:rPr>
        <w:t>Sampai</w:t>
      </w:r>
      <w:r w:rsidRPr="00250371">
        <w:rPr>
          <w:rFonts w:ascii="Times New Roman" w:hAnsi="Times New Roman" w:cs="Times New Roman"/>
          <w:color w:val="000000" w:themeColor="text1"/>
          <w:sz w:val="24"/>
          <w:szCs w:val="24"/>
        </w:rPr>
        <w:t xml:space="preserve"> </w:t>
      </w:r>
      <w:r w:rsidR="00D021FB" w:rsidRPr="00250371">
        <w:rPr>
          <w:rFonts w:ascii="Times New Roman" w:hAnsi="Times New Roman" w:cs="Times New Roman"/>
          <w:color w:val="000000" w:themeColor="text1"/>
          <w:sz w:val="24"/>
          <w:szCs w:val="24"/>
        </w:rPr>
        <w:t>sekarang</w:t>
      </w:r>
      <w:r w:rsidRPr="00250371">
        <w:rPr>
          <w:rFonts w:ascii="Times New Roman" w:hAnsi="Times New Roman" w:cs="Times New Roman"/>
          <w:color w:val="000000" w:themeColor="text1"/>
          <w:sz w:val="24"/>
          <w:szCs w:val="24"/>
        </w:rPr>
        <w:t xml:space="preserve">, PT Astra International Tbk </w:t>
      </w:r>
      <w:r w:rsidR="00D021FB" w:rsidRPr="00250371">
        <w:rPr>
          <w:rFonts w:ascii="Times New Roman" w:hAnsi="Times New Roman" w:cs="Times New Roman"/>
          <w:color w:val="000000" w:themeColor="text1"/>
          <w:sz w:val="24"/>
          <w:szCs w:val="24"/>
        </w:rPr>
        <w:t>mempunyai</w:t>
      </w:r>
      <w:r w:rsidRPr="00250371">
        <w:rPr>
          <w:rFonts w:ascii="Times New Roman" w:hAnsi="Times New Roman" w:cs="Times New Roman"/>
          <w:color w:val="000000" w:themeColor="text1"/>
          <w:sz w:val="24"/>
          <w:szCs w:val="24"/>
        </w:rPr>
        <w:t xml:space="preserve"> 79,68% saham Astra Agro </w:t>
      </w:r>
      <w:r w:rsidR="00D021FB"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20,32% saham </w:t>
      </w:r>
      <w:r w:rsidR="007B4319" w:rsidRPr="00250371">
        <w:rPr>
          <w:rFonts w:ascii="Times New Roman" w:hAnsi="Times New Roman" w:cs="Times New Roman"/>
          <w:color w:val="000000" w:themeColor="text1"/>
          <w:sz w:val="24"/>
          <w:szCs w:val="24"/>
        </w:rPr>
        <w:t>yang dipunyai</w:t>
      </w:r>
      <w:r w:rsidRPr="00250371">
        <w:rPr>
          <w:rFonts w:ascii="Times New Roman" w:hAnsi="Times New Roman" w:cs="Times New Roman"/>
          <w:color w:val="000000" w:themeColor="text1"/>
          <w:sz w:val="24"/>
          <w:szCs w:val="24"/>
        </w:rPr>
        <w:t xml:space="preserve"> </w:t>
      </w:r>
      <w:r w:rsidR="00C8443A" w:rsidRPr="00250371">
        <w:rPr>
          <w:rFonts w:ascii="Times New Roman" w:hAnsi="Times New Roman" w:cs="Times New Roman"/>
          <w:color w:val="000000" w:themeColor="text1"/>
          <w:sz w:val="24"/>
          <w:szCs w:val="24"/>
        </w:rPr>
        <w:t>dengan</w:t>
      </w:r>
      <w:r w:rsidRPr="00250371">
        <w:rPr>
          <w:rFonts w:ascii="Times New Roman" w:hAnsi="Times New Roman" w:cs="Times New Roman"/>
          <w:color w:val="000000" w:themeColor="text1"/>
          <w:sz w:val="24"/>
          <w:szCs w:val="24"/>
        </w:rPr>
        <w:t xml:space="preserve"> Publik.</w:t>
      </w:r>
    </w:p>
    <w:p w14:paraId="5163BCA1"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Bisi Internasional Tbk (BISI)</w:t>
      </w:r>
    </w:p>
    <w:p w14:paraId="7A486019" w14:textId="247D7DA2"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BISI International Tbk </w:t>
      </w:r>
      <w:r w:rsidR="00D021FB"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BA1A8E" w:rsidRPr="00250371">
        <w:rPr>
          <w:rFonts w:ascii="Times New Roman" w:hAnsi="Times New Roman" w:cs="Times New Roman"/>
          <w:color w:val="000000" w:themeColor="text1"/>
          <w:sz w:val="24"/>
          <w:szCs w:val="24"/>
          <w:lang w:val="en-US"/>
        </w:rPr>
        <w:t>dalam</w:t>
      </w:r>
      <w:r w:rsidRPr="00250371">
        <w:rPr>
          <w:rFonts w:ascii="Times New Roman" w:hAnsi="Times New Roman" w:cs="Times New Roman"/>
          <w:color w:val="000000" w:themeColor="text1"/>
          <w:sz w:val="24"/>
          <w:szCs w:val="24"/>
          <w:lang w:val="en-US"/>
        </w:rPr>
        <w:t xml:space="preserve"> Indonesia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nama PT Bright Indonesia Seed Industry, </w:t>
      </w:r>
      <w:r w:rsidR="00D021FB"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akta Akta Notaris Drs. Gde Ngurah Rai, S.H., No. 35 tanggal 22 Juni 1983, </w:t>
      </w:r>
      <w:r w:rsidR="00D021FB" w:rsidRPr="00250371">
        <w:rPr>
          <w:rFonts w:ascii="Times New Roman" w:hAnsi="Times New Roman" w:cs="Times New Roman"/>
          <w:color w:val="000000" w:themeColor="text1"/>
          <w:sz w:val="24"/>
          <w:szCs w:val="24"/>
          <w:lang w:val="en-US"/>
        </w:rPr>
        <w:t>yang mana</w:t>
      </w:r>
      <w:r w:rsidRPr="00250371">
        <w:rPr>
          <w:rFonts w:ascii="Times New Roman" w:hAnsi="Times New Roman" w:cs="Times New Roman"/>
          <w:color w:val="000000" w:themeColor="text1"/>
          <w:sz w:val="24"/>
          <w:szCs w:val="24"/>
          <w:lang w:val="en-US"/>
        </w:rPr>
        <w:t xml:space="preserve"> </w:t>
      </w:r>
      <w:r w:rsidR="007B4319" w:rsidRPr="00250371">
        <w:rPr>
          <w:rFonts w:ascii="Times New Roman" w:hAnsi="Times New Roman" w:cs="Times New Roman"/>
          <w:color w:val="000000" w:themeColor="text1"/>
          <w:sz w:val="24"/>
          <w:szCs w:val="24"/>
          <w:lang w:val="en-US"/>
        </w:rPr>
        <w:t>berubah</w:t>
      </w:r>
      <w:r w:rsidRPr="00250371">
        <w:rPr>
          <w:rFonts w:ascii="Times New Roman" w:hAnsi="Times New Roman" w:cs="Times New Roman"/>
          <w:color w:val="000000" w:themeColor="text1"/>
          <w:sz w:val="24"/>
          <w:szCs w:val="24"/>
          <w:lang w:val="en-US"/>
        </w:rPr>
        <w:t xml:space="preserve"> </w:t>
      </w:r>
      <w:r w:rsidR="007B4319"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Akta No. 20 tanggal 23 Agustus 1984 </w:t>
      </w:r>
      <w:r w:rsidR="007B4319"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Notaris sama. Akta pendirian </w:t>
      </w:r>
      <w:r w:rsidR="007B4319"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telah</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lang w:val="en-US"/>
        </w:rPr>
        <w:t>diresmikan</w:t>
      </w:r>
      <w:r w:rsidRPr="00250371">
        <w:rPr>
          <w:rFonts w:ascii="Times New Roman" w:hAnsi="Times New Roman" w:cs="Times New Roman"/>
          <w:color w:val="000000" w:themeColor="text1"/>
          <w:sz w:val="24"/>
          <w:szCs w:val="24"/>
          <w:lang w:val="en-US"/>
        </w:rPr>
        <w:t xml:space="preserve"> </w:t>
      </w:r>
      <w:r w:rsidR="003F78A4">
        <w:rPr>
          <w:rFonts w:ascii="Times New Roman" w:hAnsi="Times New Roman" w:cs="Times New Roman"/>
          <w:color w:val="000000" w:themeColor="text1"/>
          <w:sz w:val="24"/>
          <w:szCs w:val="24"/>
          <w:lang w:val="en-US"/>
        </w:rPr>
        <w:t>oleh</w:t>
      </w:r>
      <w:r w:rsidRPr="00250371">
        <w:rPr>
          <w:rFonts w:ascii="Times New Roman" w:hAnsi="Times New Roman" w:cs="Times New Roman"/>
          <w:color w:val="000000" w:themeColor="text1"/>
          <w:sz w:val="24"/>
          <w:szCs w:val="24"/>
          <w:lang w:val="en-US"/>
        </w:rPr>
        <w:t xml:space="preserve"> Menteri Kehakiman Republik Indonesia </w:t>
      </w:r>
      <w:r w:rsidR="007B4319"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Surat </w:t>
      </w:r>
      <w:r w:rsidR="007B4319" w:rsidRPr="00250371">
        <w:rPr>
          <w:rFonts w:ascii="Times New Roman" w:hAnsi="Times New Roman" w:cs="Times New Roman"/>
          <w:color w:val="000000" w:themeColor="text1"/>
          <w:sz w:val="24"/>
          <w:szCs w:val="24"/>
          <w:lang w:val="en-US"/>
        </w:rPr>
        <w:t>Ketetapan</w:t>
      </w:r>
      <w:r w:rsidRPr="00250371">
        <w:rPr>
          <w:rFonts w:ascii="Times New Roman" w:hAnsi="Times New Roman" w:cs="Times New Roman"/>
          <w:color w:val="000000" w:themeColor="text1"/>
          <w:sz w:val="24"/>
          <w:szCs w:val="24"/>
          <w:lang w:val="en-US"/>
        </w:rPr>
        <w:t xml:space="preserve"> No. C2 5415.HT.01.01.TH.84 tanggal 27 September 1984 </w:t>
      </w:r>
      <w:r w:rsidR="00D021FB"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7B4319" w:rsidRPr="00250371">
        <w:rPr>
          <w:rFonts w:ascii="Times New Roman" w:hAnsi="Times New Roman" w:cs="Times New Roman"/>
          <w:color w:val="000000" w:themeColor="text1"/>
          <w:sz w:val="24"/>
          <w:szCs w:val="24"/>
          <w:lang w:val="en-US"/>
        </w:rPr>
        <w:t>sudah</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lang w:val="en-US"/>
        </w:rPr>
        <w:t>dikabarkan</w:t>
      </w:r>
      <w:r w:rsidRPr="00250371">
        <w:rPr>
          <w:rFonts w:ascii="Times New Roman" w:hAnsi="Times New Roman" w:cs="Times New Roman"/>
          <w:color w:val="000000" w:themeColor="text1"/>
          <w:sz w:val="24"/>
          <w:szCs w:val="24"/>
          <w:lang w:val="en-US"/>
        </w:rPr>
        <w:t xml:space="preserve"> </w:t>
      </w:r>
      <w:r w:rsidR="00BA1A8E" w:rsidRPr="00250371">
        <w:rPr>
          <w:rFonts w:ascii="Times New Roman" w:hAnsi="Times New Roman" w:cs="Times New Roman"/>
          <w:color w:val="000000" w:themeColor="text1"/>
          <w:sz w:val="24"/>
          <w:szCs w:val="24"/>
          <w:lang w:val="en-US"/>
        </w:rPr>
        <w:t>dalam</w:t>
      </w:r>
      <w:r w:rsidRPr="00250371">
        <w:rPr>
          <w:rFonts w:ascii="Times New Roman" w:hAnsi="Times New Roman" w:cs="Times New Roman"/>
          <w:color w:val="000000" w:themeColor="text1"/>
          <w:sz w:val="24"/>
          <w:szCs w:val="24"/>
          <w:lang w:val="en-US"/>
        </w:rPr>
        <w:t xml:space="preserve"> Berita Negara No. 94, Tambahan No. 4731, tanggal 23 November 1990. Anggaran dasar perseroan </w:t>
      </w:r>
      <w:r w:rsidR="00D021FB" w:rsidRPr="00250371">
        <w:rPr>
          <w:rFonts w:ascii="Times New Roman" w:hAnsi="Times New Roman" w:cs="Times New Roman"/>
          <w:color w:val="000000" w:themeColor="text1"/>
          <w:sz w:val="24"/>
          <w:szCs w:val="24"/>
          <w:lang w:val="en-US"/>
        </w:rPr>
        <w:t>sudah</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lang w:val="en-US"/>
        </w:rPr>
        <w:t>terjadi</w:t>
      </w:r>
      <w:r w:rsidRPr="00250371">
        <w:rPr>
          <w:rFonts w:ascii="Times New Roman" w:hAnsi="Times New Roman" w:cs="Times New Roman"/>
          <w:color w:val="000000" w:themeColor="text1"/>
          <w:sz w:val="24"/>
          <w:szCs w:val="24"/>
          <w:lang w:val="en-US"/>
        </w:rPr>
        <w:t xml:space="preserve"> </w:t>
      </w:r>
      <w:r w:rsidR="007B4319" w:rsidRPr="00250371">
        <w:rPr>
          <w:rFonts w:ascii="Times New Roman" w:hAnsi="Times New Roman" w:cs="Times New Roman"/>
          <w:color w:val="000000" w:themeColor="text1"/>
          <w:sz w:val="24"/>
          <w:szCs w:val="24"/>
          <w:lang w:val="en-US"/>
        </w:rPr>
        <w:t>bermacam-macam</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lang w:val="en-US"/>
        </w:rPr>
        <w:t>peralihan</w:t>
      </w:r>
      <w:r w:rsidRPr="00250371">
        <w:rPr>
          <w:rFonts w:ascii="Times New Roman" w:hAnsi="Times New Roman" w:cs="Times New Roman"/>
          <w:color w:val="000000" w:themeColor="text1"/>
          <w:sz w:val="24"/>
          <w:szCs w:val="24"/>
          <w:lang w:val="en-US"/>
        </w:rPr>
        <w:t xml:space="preserve">, terakhir </w:t>
      </w:r>
      <w:r w:rsidR="00D021FB"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akta notaris Marcivia Rahmani, S.H., M.Kn. No. 17 tanggal 27 Mei 2024. </w:t>
      </w:r>
      <w:r w:rsidR="00D021FB"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w:t>
      </w:r>
      <w:r w:rsidR="00C8443A"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jangkauan wilayah</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BISI </w:t>
      </w:r>
      <w:r w:rsidR="00D021FB" w:rsidRPr="00250371">
        <w:rPr>
          <w:rFonts w:ascii="Times New Roman" w:hAnsi="Times New Roman" w:cs="Times New Roman"/>
          <w:color w:val="000000" w:themeColor="text1"/>
          <w:sz w:val="24"/>
          <w:szCs w:val="24"/>
          <w:lang w:val="en-US"/>
        </w:rPr>
        <w:t>terdisi</w:t>
      </w:r>
      <w:r w:rsidRPr="00250371">
        <w:rPr>
          <w:rFonts w:ascii="Times New Roman" w:hAnsi="Times New Roman" w:cs="Times New Roman"/>
          <w:color w:val="000000" w:themeColor="text1"/>
          <w:sz w:val="24"/>
          <w:szCs w:val="24"/>
          <w:lang w:val="en-US"/>
        </w:rPr>
        <w:t xml:space="preserve"> pembibitan </w:t>
      </w:r>
      <w:r w:rsidR="00D021FB" w:rsidRPr="00250371">
        <w:rPr>
          <w:rFonts w:ascii="Times New Roman" w:hAnsi="Times New Roman" w:cs="Times New Roman"/>
          <w:color w:val="000000" w:themeColor="text1"/>
          <w:sz w:val="24"/>
          <w:szCs w:val="24"/>
          <w:lang w:val="en-US"/>
        </w:rPr>
        <w:t>serta</w:t>
      </w:r>
      <w:r w:rsidR="00C8443A"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perdagangan benih jagung, sayuran, </w:t>
      </w:r>
      <w:r w:rsidR="00D021FB"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buah-buahan. </w:t>
      </w:r>
      <w:r w:rsidR="00D021FB"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lang w:val="en-US"/>
        </w:rPr>
        <w:t>pokok</w:t>
      </w:r>
      <w:r w:rsidRPr="00250371">
        <w:rPr>
          <w:rFonts w:ascii="Times New Roman" w:hAnsi="Times New Roman" w:cs="Times New Roman"/>
          <w:color w:val="000000" w:themeColor="text1"/>
          <w:sz w:val="24"/>
          <w:szCs w:val="24"/>
          <w:lang w:val="en-US"/>
        </w:rPr>
        <w:t xml:space="preserve"> yang </w:t>
      </w:r>
      <w:r w:rsidR="00D021FB" w:rsidRPr="00250371">
        <w:rPr>
          <w:rFonts w:ascii="Times New Roman" w:hAnsi="Times New Roman" w:cs="Times New Roman"/>
          <w:color w:val="000000" w:themeColor="text1"/>
          <w:sz w:val="24"/>
          <w:szCs w:val="24"/>
          <w:lang w:val="en-US"/>
        </w:rPr>
        <w:t>diper</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BISI </w:t>
      </w:r>
      <w:r w:rsidR="00D021FB"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anak </w:t>
      </w:r>
      <w:r w:rsidR="00BA1A8E" w:rsidRPr="00250371">
        <w:rPr>
          <w:rFonts w:ascii="Times New Roman" w:hAnsi="Times New Roman" w:cs="Times New Roman"/>
          <w:color w:val="000000" w:themeColor="text1"/>
          <w:sz w:val="24"/>
          <w:szCs w:val="24"/>
          <w:lang w:val="en-US"/>
        </w:rPr>
        <w:t>bisnisnya</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benih jagung varietas unggul, benih holtikultura, benih padi, </w:t>
      </w:r>
      <w:r w:rsidR="00D021FB"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pestisida.</w:t>
      </w:r>
    </w:p>
    <w:p w14:paraId="459BA9B3"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rPr>
      </w:pPr>
      <w:r w:rsidRPr="00250371">
        <w:rPr>
          <w:rFonts w:ascii="Times New Roman" w:hAnsi="Times New Roman" w:cs="Times New Roman"/>
          <w:color w:val="000000" w:themeColor="text1"/>
          <w:sz w:val="24"/>
          <w:szCs w:val="24"/>
          <w:lang w:val="en-US"/>
        </w:rPr>
        <w:t>PT Budi Starch &amp; Sweetener</w:t>
      </w:r>
      <w:r w:rsidRPr="00250371">
        <w:rPr>
          <w:rFonts w:ascii="Times New Roman" w:hAnsi="Times New Roman" w:cs="Times New Roman"/>
          <w:color w:val="000000" w:themeColor="text1"/>
          <w:sz w:val="24"/>
          <w:szCs w:val="24"/>
        </w:rPr>
        <w:t xml:space="preserve"> </w:t>
      </w:r>
      <w:r w:rsidRPr="00250371">
        <w:rPr>
          <w:rFonts w:ascii="Times New Roman" w:hAnsi="Times New Roman" w:cs="Times New Roman"/>
          <w:color w:val="000000" w:themeColor="text1"/>
          <w:sz w:val="24"/>
          <w:szCs w:val="24"/>
          <w:lang w:val="en-US"/>
        </w:rPr>
        <w:t>Tbk (</w:t>
      </w:r>
      <w:r w:rsidRPr="00250371">
        <w:rPr>
          <w:rFonts w:ascii="Times New Roman" w:hAnsi="Times New Roman" w:cs="Times New Roman"/>
          <w:color w:val="000000" w:themeColor="text1"/>
          <w:sz w:val="24"/>
          <w:szCs w:val="24"/>
        </w:rPr>
        <w:t>BUDI</w:t>
      </w:r>
      <w:r w:rsidRPr="00250371">
        <w:rPr>
          <w:rFonts w:ascii="Times New Roman" w:hAnsi="Times New Roman" w:cs="Times New Roman"/>
          <w:color w:val="000000" w:themeColor="text1"/>
          <w:sz w:val="24"/>
          <w:szCs w:val="24"/>
          <w:lang w:val="en-US"/>
        </w:rPr>
        <w:t>)</w:t>
      </w:r>
    </w:p>
    <w:p w14:paraId="7FCA1336" w14:textId="1C2554B8"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rPr>
        <w:t>PT Budi Starch &amp; Sweetener Tbk</w:t>
      </w:r>
      <w:r w:rsidRPr="00250371">
        <w:rPr>
          <w:rFonts w:ascii="Times New Roman" w:hAnsi="Times New Roman" w:cs="Times New Roman"/>
          <w:color w:val="000000" w:themeColor="text1"/>
          <w:sz w:val="24"/>
          <w:szCs w:val="24"/>
          <w:lang w:val="en-US"/>
        </w:rPr>
        <w:t xml:space="preserve">, </w:t>
      </w:r>
      <w:r w:rsidR="00D021FB" w:rsidRPr="00250371">
        <w:rPr>
          <w:rFonts w:ascii="Times New Roman" w:hAnsi="Times New Roman" w:cs="Times New Roman"/>
          <w:color w:val="000000" w:themeColor="text1"/>
          <w:sz w:val="24"/>
          <w:szCs w:val="24"/>
        </w:rPr>
        <w:t>dibangun</w:t>
      </w:r>
      <w:r w:rsidRPr="00250371">
        <w:rPr>
          <w:rFonts w:ascii="Times New Roman" w:hAnsi="Times New Roman" w:cs="Times New Roman"/>
          <w:color w:val="000000" w:themeColor="text1"/>
          <w:sz w:val="24"/>
          <w:szCs w:val="24"/>
        </w:rPr>
        <w:t xml:space="preserve"> </w:t>
      </w:r>
      <w:r w:rsidR="00D021FB" w:rsidRPr="00250371">
        <w:rPr>
          <w:rFonts w:ascii="Times New Roman" w:hAnsi="Times New Roman" w:cs="Times New Roman"/>
          <w:color w:val="000000" w:themeColor="text1"/>
          <w:sz w:val="24"/>
          <w:szCs w:val="24"/>
        </w:rPr>
        <w:t>menurut</w:t>
      </w:r>
      <w:r w:rsidRPr="00250371">
        <w:rPr>
          <w:rFonts w:ascii="Times New Roman" w:hAnsi="Times New Roman" w:cs="Times New Roman"/>
          <w:color w:val="000000" w:themeColor="text1"/>
          <w:sz w:val="24"/>
          <w:szCs w:val="24"/>
        </w:rPr>
        <w:t xml:space="preserve"> Akta No. 15 tanggal 15 Januari 1979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Henk Limanow, S.H., notaris di Jakarta. Akta Pendirian </w:t>
      </w:r>
      <w:r w:rsidR="00E63293" w:rsidRPr="00250371">
        <w:rPr>
          <w:rFonts w:ascii="Times New Roman" w:hAnsi="Times New Roman" w:cs="Times New Roman"/>
          <w:color w:val="000000" w:themeColor="text1"/>
          <w:sz w:val="24"/>
          <w:szCs w:val="24"/>
        </w:rPr>
        <w:t>itu</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sudah</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diresmikan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dengan</w:t>
      </w:r>
      <w:r w:rsidRPr="00250371">
        <w:rPr>
          <w:rFonts w:ascii="Times New Roman" w:hAnsi="Times New Roman" w:cs="Times New Roman"/>
          <w:color w:val="000000" w:themeColor="text1"/>
          <w:sz w:val="24"/>
          <w:szCs w:val="24"/>
        </w:rPr>
        <w:t xml:space="preserve"> Menteri Kehakiman Republik Indonesia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Surat Keputusan No. Y.A.5/279/11 tanggal 12 September 1979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diberitakan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Berita Negara Republik Indonesia No. 12 tanggal 8 Februari 1980, Tambahan No. 67. Anggaran Dasar </w:t>
      </w:r>
      <w:r w:rsidR="00437651" w:rsidRPr="00250371">
        <w:rPr>
          <w:rFonts w:ascii="Times New Roman" w:hAnsi="Times New Roman" w:cs="Times New Roman"/>
          <w:color w:val="000000" w:themeColor="text1"/>
          <w:sz w:val="24"/>
          <w:szCs w:val="24"/>
        </w:rPr>
        <w:t>Perseroan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sudah</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terjadi</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peralihan</w:t>
      </w:r>
      <w:r w:rsidRPr="00250371">
        <w:rPr>
          <w:rFonts w:ascii="Times New Roman" w:hAnsi="Times New Roman" w:cs="Times New Roman"/>
          <w:color w:val="000000" w:themeColor="text1"/>
          <w:sz w:val="24"/>
          <w:szCs w:val="24"/>
        </w:rPr>
        <w:t xml:space="preserve">, terakhir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Akta No. 17 tanggal 10 Juni 2016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Antoni Halim, S.H., notaris di Jakarta, </w:t>
      </w:r>
      <w:r w:rsidR="00E63293" w:rsidRPr="00250371">
        <w:rPr>
          <w:rFonts w:ascii="Times New Roman" w:hAnsi="Times New Roman" w:cs="Times New Roman"/>
          <w:color w:val="000000" w:themeColor="text1"/>
          <w:sz w:val="24"/>
          <w:szCs w:val="24"/>
        </w:rPr>
        <w:t>tentang</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ditambahkan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aktivitas</w:t>
      </w:r>
      <w:r w:rsidRPr="00250371">
        <w:rPr>
          <w:rFonts w:ascii="Times New Roman" w:hAnsi="Times New Roman" w:cs="Times New Roman"/>
          <w:color w:val="000000" w:themeColor="text1"/>
          <w:sz w:val="24"/>
          <w:szCs w:val="24"/>
        </w:rPr>
        <w:t xml:space="preserve"> </w:t>
      </w:r>
      <w:r w:rsidR="00C8443A" w:rsidRPr="00250371">
        <w:rPr>
          <w:rFonts w:ascii="Times New Roman" w:hAnsi="Times New Roman" w:cs="Times New Roman"/>
          <w:color w:val="000000" w:themeColor="text1"/>
          <w:sz w:val="24"/>
          <w:szCs w:val="24"/>
        </w:rPr>
        <w:t>upaya</w:t>
      </w:r>
      <w:r w:rsidRPr="00250371">
        <w:rPr>
          <w:rFonts w:ascii="Times New Roman" w:hAnsi="Times New Roman" w:cs="Times New Roman"/>
          <w:color w:val="000000" w:themeColor="text1"/>
          <w:sz w:val="24"/>
          <w:szCs w:val="24"/>
        </w:rPr>
        <w:t xml:space="preserve"> </w:t>
      </w:r>
      <w:r w:rsidR="00C8443A" w:rsidRPr="00250371">
        <w:rPr>
          <w:rFonts w:ascii="Times New Roman" w:hAnsi="Times New Roman" w:cs="Times New Roman"/>
          <w:color w:val="000000" w:themeColor="text1"/>
          <w:sz w:val="24"/>
          <w:szCs w:val="24"/>
        </w:rPr>
        <w:t>menunjang</w:t>
      </w:r>
      <w:r w:rsidRPr="00250371">
        <w:rPr>
          <w:rFonts w:ascii="Times New Roman" w:hAnsi="Times New Roman" w:cs="Times New Roman"/>
          <w:color w:val="000000" w:themeColor="text1"/>
          <w:sz w:val="24"/>
          <w:szCs w:val="24"/>
        </w:rPr>
        <w:t xml:space="preserve"> </w:t>
      </w:r>
      <w:r w:rsidR="00C8443A" w:rsidRPr="00250371">
        <w:rPr>
          <w:rFonts w:ascii="Times New Roman" w:hAnsi="Times New Roman" w:cs="Times New Roman"/>
          <w:color w:val="000000" w:themeColor="text1"/>
          <w:sz w:val="24"/>
          <w:szCs w:val="24"/>
        </w:rPr>
        <w:t>Perseroan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Peralihan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itu</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sudah</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diresmikan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dengan</w:t>
      </w:r>
      <w:r w:rsidRPr="00250371">
        <w:rPr>
          <w:rFonts w:ascii="Times New Roman" w:hAnsi="Times New Roman" w:cs="Times New Roman"/>
          <w:color w:val="000000" w:themeColor="text1"/>
          <w:sz w:val="24"/>
          <w:szCs w:val="24"/>
        </w:rPr>
        <w:t xml:space="preserve"> Menteri Hukum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Hak Asasi Manusia Republik Indonesia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Surat </w:t>
      </w:r>
      <w:r w:rsidR="00437651" w:rsidRPr="00250371">
        <w:rPr>
          <w:rFonts w:ascii="Times New Roman" w:hAnsi="Times New Roman" w:cs="Times New Roman"/>
          <w:color w:val="000000" w:themeColor="text1"/>
          <w:sz w:val="24"/>
          <w:szCs w:val="24"/>
        </w:rPr>
        <w:t>Ketetapan</w:t>
      </w:r>
      <w:r w:rsidRPr="00250371">
        <w:rPr>
          <w:rFonts w:ascii="Times New Roman" w:hAnsi="Times New Roman" w:cs="Times New Roman"/>
          <w:color w:val="000000" w:themeColor="text1"/>
          <w:sz w:val="24"/>
          <w:szCs w:val="24"/>
        </w:rPr>
        <w:t xml:space="preserve"> No. AHU-0011578.AH.01.02.</w:t>
      </w:r>
      <w:r w:rsidR="00E63293" w:rsidRPr="00250371">
        <w:rPr>
          <w:rFonts w:ascii="Times New Roman" w:hAnsi="Times New Roman" w:cs="Times New Roman"/>
          <w:color w:val="000000" w:themeColor="text1"/>
          <w:sz w:val="24"/>
          <w:szCs w:val="24"/>
        </w:rPr>
        <w:t xml:space="preserve"> </w:t>
      </w:r>
      <w:r w:rsidRPr="00250371">
        <w:rPr>
          <w:rFonts w:ascii="Times New Roman" w:hAnsi="Times New Roman" w:cs="Times New Roman"/>
          <w:color w:val="000000" w:themeColor="text1"/>
          <w:sz w:val="24"/>
          <w:szCs w:val="24"/>
        </w:rPr>
        <w:t>Tahun 2016 tanggal 20 Juni 2016.</w:t>
      </w:r>
    </w:p>
    <w:p w14:paraId="065000FF"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rPr>
      </w:pPr>
      <w:r w:rsidRPr="00250371">
        <w:rPr>
          <w:rFonts w:ascii="Times New Roman" w:hAnsi="Times New Roman" w:cs="Times New Roman"/>
          <w:color w:val="000000" w:themeColor="text1"/>
          <w:sz w:val="24"/>
          <w:szCs w:val="24"/>
          <w:lang w:val="en-US"/>
        </w:rPr>
        <w:t>PT Wilmar Cahaya Indonesia Tbk (</w:t>
      </w:r>
      <w:r w:rsidRPr="00250371">
        <w:rPr>
          <w:rFonts w:ascii="Times New Roman" w:hAnsi="Times New Roman" w:cs="Times New Roman"/>
          <w:color w:val="000000" w:themeColor="text1"/>
          <w:sz w:val="24"/>
          <w:szCs w:val="24"/>
        </w:rPr>
        <w:t>CEKA</w:t>
      </w:r>
      <w:r w:rsidRPr="00250371">
        <w:rPr>
          <w:rFonts w:ascii="Times New Roman" w:hAnsi="Times New Roman" w:cs="Times New Roman"/>
          <w:color w:val="000000" w:themeColor="text1"/>
          <w:sz w:val="24"/>
          <w:szCs w:val="24"/>
          <w:lang w:val="en-US"/>
        </w:rPr>
        <w:t>)</w:t>
      </w:r>
    </w:p>
    <w:p w14:paraId="4642EC36" w14:textId="65592A27"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rPr>
        <w:t>PT Wilmar Cahaya Indonesia Tb</w:t>
      </w:r>
      <w:r w:rsidRPr="00250371">
        <w:rPr>
          <w:rFonts w:ascii="Times New Roman" w:hAnsi="Times New Roman" w:cs="Times New Roman"/>
          <w:color w:val="000000" w:themeColor="text1"/>
          <w:sz w:val="24"/>
          <w:szCs w:val="24"/>
          <w:lang w:val="en-US"/>
        </w:rPr>
        <w:t xml:space="preserve">k </w:t>
      </w:r>
      <w:r w:rsidR="00E63293" w:rsidRPr="00250371">
        <w:rPr>
          <w:rFonts w:ascii="Times New Roman" w:hAnsi="Times New Roman" w:cs="Times New Roman"/>
          <w:color w:val="000000" w:themeColor="text1"/>
          <w:sz w:val="24"/>
          <w:szCs w:val="24"/>
        </w:rPr>
        <w:t>dibangun</w:t>
      </w:r>
      <w:r w:rsidRPr="00250371">
        <w:rPr>
          <w:rFonts w:ascii="Times New Roman" w:hAnsi="Times New Roman" w:cs="Times New Roman"/>
          <w:color w:val="000000" w:themeColor="text1"/>
          <w:sz w:val="24"/>
          <w:szCs w:val="24"/>
        </w:rPr>
        <w:t xml:space="preserve"> 03 Februaru 1968 </w:t>
      </w:r>
      <w:r w:rsidR="001A1A7B">
        <w:rPr>
          <w:rFonts w:ascii="Times New Roman" w:hAnsi="Times New Roman" w:cs="Times New Roman"/>
          <w:color w:val="000000" w:themeColor="text1"/>
          <w:sz w:val="24"/>
          <w:szCs w:val="24"/>
        </w:rPr>
        <w:t>menerapkan</w:t>
      </w:r>
      <w:r w:rsidRPr="00250371">
        <w:rPr>
          <w:rFonts w:ascii="Times New Roman" w:hAnsi="Times New Roman" w:cs="Times New Roman"/>
          <w:color w:val="000000" w:themeColor="text1"/>
          <w:sz w:val="24"/>
          <w:szCs w:val="24"/>
        </w:rPr>
        <w:t xml:space="preserve"> nama CV Tjahaja Kalbar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dioperasikan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dengan</w:t>
      </w:r>
      <w:r w:rsidRPr="00250371">
        <w:rPr>
          <w:rFonts w:ascii="Times New Roman" w:hAnsi="Times New Roman" w:cs="Times New Roman"/>
          <w:color w:val="000000" w:themeColor="text1"/>
          <w:sz w:val="24"/>
          <w:szCs w:val="24"/>
        </w:rPr>
        <w:t xml:space="preserve"> komersial </w:t>
      </w:r>
      <w:r w:rsidR="00E63293" w:rsidRPr="00250371">
        <w:rPr>
          <w:rFonts w:ascii="Times New Roman" w:hAnsi="Times New Roman" w:cs="Times New Roman"/>
          <w:color w:val="000000" w:themeColor="text1"/>
          <w:sz w:val="24"/>
          <w:szCs w:val="24"/>
        </w:rPr>
        <w:t>di</w:t>
      </w:r>
      <w:r w:rsidRPr="00250371">
        <w:rPr>
          <w:rFonts w:ascii="Times New Roman" w:hAnsi="Times New Roman" w:cs="Times New Roman"/>
          <w:color w:val="000000" w:themeColor="text1"/>
          <w:sz w:val="24"/>
          <w:szCs w:val="24"/>
        </w:rPr>
        <w:t xml:space="preserve"> tahun 1971. Kantor pusat CEKA </w:t>
      </w:r>
      <w:r w:rsidR="00E63293" w:rsidRPr="00250371">
        <w:rPr>
          <w:rFonts w:ascii="Times New Roman" w:hAnsi="Times New Roman" w:cs="Times New Roman"/>
          <w:color w:val="000000" w:themeColor="text1"/>
          <w:sz w:val="24"/>
          <w:szCs w:val="24"/>
        </w:rPr>
        <w:t>bertempat</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rPr>
        <w:t>Wilayah</w:t>
      </w:r>
      <w:r w:rsidRPr="00250371">
        <w:rPr>
          <w:rFonts w:ascii="Times New Roman" w:hAnsi="Times New Roman" w:cs="Times New Roman"/>
          <w:color w:val="000000" w:themeColor="text1"/>
          <w:sz w:val="24"/>
          <w:szCs w:val="24"/>
        </w:rPr>
        <w:t xml:space="preserve"> Industri Jababeka II, Jl. Industri Selatan 3 Blok GG No.1, Cikarang,</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 xml:space="preserve">Bekasi 17550, Jawa Barat. </w:t>
      </w:r>
      <w:r w:rsidR="00E63293" w:rsidRPr="00250371">
        <w:rPr>
          <w:rFonts w:ascii="Times New Roman" w:hAnsi="Times New Roman" w:cs="Times New Roman"/>
          <w:color w:val="000000" w:themeColor="text1"/>
          <w:sz w:val="24"/>
          <w:szCs w:val="24"/>
        </w:rPr>
        <w:t>Tempat</w:t>
      </w:r>
      <w:r w:rsidRPr="00250371">
        <w:rPr>
          <w:rFonts w:ascii="Times New Roman" w:hAnsi="Times New Roman" w:cs="Times New Roman"/>
          <w:color w:val="000000" w:themeColor="text1"/>
          <w:sz w:val="24"/>
          <w:szCs w:val="24"/>
        </w:rPr>
        <w:t xml:space="preserve"> pabrik CEKA </w:t>
      </w:r>
      <w:r w:rsidR="00E63293" w:rsidRPr="00250371">
        <w:rPr>
          <w:rFonts w:ascii="Times New Roman" w:hAnsi="Times New Roman" w:cs="Times New Roman"/>
          <w:color w:val="000000" w:themeColor="text1"/>
          <w:sz w:val="24"/>
          <w:szCs w:val="24"/>
        </w:rPr>
        <w:t>bertempat</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Wilayah</w:t>
      </w:r>
      <w:r w:rsidRPr="00250371">
        <w:rPr>
          <w:rFonts w:ascii="Times New Roman" w:hAnsi="Times New Roman" w:cs="Times New Roman"/>
          <w:color w:val="000000" w:themeColor="text1"/>
          <w:sz w:val="24"/>
          <w:szCs w:val="24"/>
        </w:rPr>
        <w:t xml:space="preserve"> Industri</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 xml:space="preserve">Jababeka, Cikarang, Jawa Barat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Pontianak, Kalimantan Barat.</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rPr>
        <w:t>Pusat</w:t>
      </w:r>
      <w:r w:rsidRPr="00250371">
        <w:rPr>
          <w:rFonts w:ascii="Times New Roman" w:hAnsi="Times New Roman" w:cs="Times New Roman"/>
          <w:color w:val="000000" w:themeColor="text1"/>
          <w:sz w:val="24"/>
          <w:szCs w:val="24"/>
        </w:rPr>
        <w:t xml:space="preserve"> </w:t>
      </w:r>
      <w:r w:rsidR="00BA1A8E" w:rsidRPr="00250371">
        <w:rPr>
          <w:rFonts w:ascii="Times New Roman" w:hAnsi="Times New Roman" w:cs="Times New Roman"/>
          <w:color w:val="000000" w:themeColor="text1"/>
          <w:sz w:val="24"/>
          <w:szCs w:val="24"/>
        </w:rPr>
        <w:t>bisnis</w:t>
      </w:r>
      <w:r w:rsidRPr="00250371">
        <w:rPr>
          <w:rFonts w:ascii="Times New Roman" w:hAnsi="Times New Roman" w:cs="Times New Roman"/>
          <w:color w:val="000000" w:themeColor="text1"/>
          <w:sz w:val="24"/>
          <w:szCs w:val="24"/>
        </w:rPr>
        <w:t xml:space="preserve"> CEKA </w:t>
      </w:r>
      <w:r w:rsidR="00E63293" w:rsidRPr="00250371">
        <w:rPr>
          <w:rFonts w:ascii="Times New Roman" w:hAnsi="Times New Roman" w:cs="Times New Roman"/>
          <w:color w:val="000000" w:themeColor="text1"/>
          <w:sz w:val="24"/>
          <w:szCs w:val="24"/>
        </w:rPr>
        <w:t>ialah</w:t>
      </w:r>
      <w:r w:rsidRPr="00250371">
        <w:rPr>
          <w:rFonts w:ascii="Times New Roman" w:hAnsi="Times New Roman" w:cs="Times New Roman"/>
          <w:color w:val="000000" w:themeColor="text1"/>
          <w:sz w:val="24"/>
          <w:szCs w:val="24"/>
        </w:rPr>
        <w:t xml:space="preserve"> Tradesound Investments Limited, </w:t>
      </w:r>
      <w:r w:rsidR="00437651" w:rsidRPr="00250371">
        <w:rPr>
          <w:rFonts w:ascii="Times New Roman" w:hAnsi="Times New Roman" w:cs="Times New Roman"/>
          <w:color w:val="000000" w:themeColor="text1"/>
          <w:sz w:val="24"/>
          <w:szCs w:val="24"/>
        </w:rPr>
        <w:t>namun</w:t>
      </w:r>
      <w:r w:rsidRPr="00250371">
        <w:rPr>
          <w:rFonts w:ascii="Times New Roman" w:hAnsi="Times New Roman" w:cs="Times New Roman"/>
          <w:color w:val="000000" w:themeColor="text1"/>
          <w:sz w:val="24"/>
          <w:szCs w:val="24"/>
        </w:rPr>
        <w:t xml:space="preserve"> </w:t>
      </w:r>
      <w:r w:rsidR="00437651" w:rsidRPr="00250371">
        <w:rPr>
          <w:rFonts w:ascii="Times New Roman" w:hAnsi="Times New Roman" w:cs="Times New Roman"/>
          <w:color w:val="000000" w:themeColor="text1"/>
          <w:sz w:val="24"/>
          <w:szCs w:val="24"/>
        </w:rPr>
        <w:t>pusat</w:t>
      </w:r>
      <w:r w:rsidRPr="00250371">
        <w:rPr>
          <w:rFonts w:ascii="Times New Roman" w:hAnsi="Times New Roman" w:cs="Times New Roman"/>
          <w:color w:val="000000" w:themeColor="text1"/>
          <w:sz w:val="24"/>
          <w:szCs w:val="24"/>
          <w:lang w:val="en-US"/>
        </w:rPr>
        <w:t xml:space="preserve"> </w:t>
      </w:r>
      <w:r w:rsidR="00BA1A8E" w:rsidRPr="00250371">
        <w:rPr>
          <w:rFonts w:ascii="Times New Roman" w:hAnsi="Times New Roman" w:cs="Times New Roman"/>
          <w:color w:val="000000" w:themeColor="text1"/>
          <w:sz w:val="24"/>
          <w:szCs w:val="24"/>
        </w:rPr>
        <w:t>bisnis</w:t>
      </w:r>
      <w:r w:rsidRPr="00250371">
        <w:rPr>
          <w:rFonts w:ascii="Times New Roman" w:hAnsi="Times New Roman" w:cs="Times New Roman"/>
          <w:color w:val="000000" w:themeColor="text1"/>
          <w:sz w:val="24"/>
          <w:szCs w:val="24"/>
        </w:rPr>
        <w:t xml:space="preserve"> </w:t>
      </w:r>
      <w:r w:rsidR="00C8443A" w:rsidRPr="00250371">
        <w:rPr>
          <w:rFonts w:ascii="Times New Roman" w:hAnsi="Times New Roman" w:cs="Times New Roman"/>
          <w:color w:val="000000" w:themeColor="text1"/>
          <w:sz w:val="24"/>
          <w:szCs w:val="24"/>
        </w:rPr>
        <w:t>pusat</w:t>
      </w:r>
      <w:r w:rsidRPr="00250371">
        <w:rPr>
          <w:rFonts w:ascii="Times New Roman" w:hAnsi="Times New Roman" w:cs="Times New Roman"/>
          <w:color w:val="000000" w:themeColor="text1"/>
          <w:sz w:val="24"/>
          <w:szCs w:val="24"/>
        </w:rPr>
        <w:t xml:space="preserve"> CEKA </w:t>
      </w:r>
      <w:r w:rsidR="00E63293" w:rsidRPr="00250371">
        <w:rPr>
          <w:rFonts w:ascii="Times New Roman" w:hAnsi="Times New Roman" w:cs="Times New Roman"/>
          <w:color w:val="000000" w:themeColor="text1"/>
          <w:sz w:val="24"/>
          <w:szCs w:val="24"/>
        </w:rPr>
        <w:t>ialah</w:t>
      </w:r>
      <w:r w:rsidRPr="00250371">
        <w:rPr>
          <w:rFonts w:ascii="Times New Roman" w:hAnsi="Times New Roman" w:cs="Times New Roman"/>
          <w:color w:val="000000" w:themeColor="text1"/>
          <w:sz w:val="24"/>
          <w:szCs w:val="24"/>
        </w:rPr>
        <w:t xml:space="preserve"> Wilmar International Limited, </w:t>
      </w:r>
      <w:r w:rsidR="00E63293" w:rsidRPr="00250371">
        <w:rPr>
          <w:rFonts w:ascii="Times New Roman" w:hAnsi="Times New Roman" w:cs="Times New Roman"/>
          <w:color w:val="000000" w:themeColor="text1"/>
          <w:sz w:val="24"/>
          <w:szCs w:val="24"/>
        </w:rPr>
        <w:t>ialah</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perseroan</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 xml:space="preserve">yang </w:t>
      </w:r>
      <w:r w:rsidR="00E63293" w:rsidRPr="00250371">
        <w:rPr>
          <w:rFonts w:ascii="Times New Roman" w:hAnsi="Times New Roman" w:cs="Times New Roman"/>
          <w:color w:val="000000" w:themeColor="text1"/>
          <w:sz w:val="24"/>
          <w:szCs w:val="24"/>
        </w:rPr>
        <w:t>mendaftarkan</w:t>
      </w:r>
      <w:r w:rsidRPr="00250371">
        <w:rPr>
          <w:rFonts w:ascii="Times New Roman" w:hAnsi="Times New Roman" w:cs="Times New Roman"/>
          <w:color w:val="000000" w:themeColor="text1"/>
          <w:sz w:val="24"/>
          <w:szCs w:val="24"/>
        </w:rPr>
        <w:t xml:space="preserve"> sahamnya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Bursa Efek Singapura</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rPr>
        <w:t>Menurut</w:t>
      </w:r>
      <w:r w:rsidRPr="00250371">
        <w:rPr>
          <w:rFonts w:ascii="Times New Roman" w:hAnsi="Times New Roman" w:cs="Times New Roman"/>
          <w:color w:val="000000" w:themeColor="text1"/>
          <w:sz w:val="24"/>
          <w:szCs w:val="24"/>
        </w:rPr>
        <w:t xml:space="preserve"> Anggaran Dasar </w:t>
      </w:r>
      <w:r w:rsidR="00437651" w:rsidRPr="00250371">
        <w:rPr>
          <w:rFonts w:ascii="Times New Roman" w:hAnsi="Times New Roman" w:cs="Times New Roman"/>
          <w:color w:val="000000" w:themeColor="text1"/>
          <w:sz w:val="24"/>
          <w:szCs w:val="24"/>
        </w:rPr>
        <w:t>Perseroan</w:t>
      </w:r>
      <w:r w:rsidRPr="00250371">
        <w:rPr>
          <w:rFonts w:ascii="Times New Roman" w:hAnsi="Times New Roman" w:cs="Times New Roman"/>
          <w:color w:val="000000" w:themeColor="text1"/>
          <w:sz w:val="24"/>
          <w:szCs w:val="24"/>
        </w:rPr>
        <w:t xml:space="preserve">, </w:t>
      </w:r>
      <w:r w:rsidR="00437651" w:rsidRPr="00250371">
        <w:rPr>
          <w:rFonts w:ascii="Times New Roman" w:hAnsi="Times New Roman" w:cs="Times New Roman"/>
          <w:color w:val="000000" w:themeColor="text1"/>
          <w:sz w:val="24"/>
          <w:szCs w:val="24"/>
        </w:rPr>
        <w:t>jangkauan wilayah</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aktivitas</w:t>
      </w:r>
      <w:r w:rsidRPr="00250371">
        <w:rPr>
          <w:rFonts w:ascii="Times New Roman" w:hAnsi="Times New Roman" w:cs="Times New Roman"/>
          <w:color w:val="000000" w:themeColor="text1"/>
          <w:sz w:val="24"/>
          <w:szCs w:val="24"/>
        </w:rPr>
        <w:t xml:space="preserve"> CEKA </w:t>
      </w:r>
      <w:r w:rsidR="00E63293" w:rsidRPr="00250371">
        <w:rPr>
          <w:rFonts w:ascii="Times New Roman" w:hAnsi="Times New Roman" w:cs="Times New Roman"/>
          <w:color w:val="000000" w:themeColor="text1"/>
          <w:sz w:val="24"/>
          <w:szCs w:val="24"/>
        </w:rPr>
        <w:t>terdiri dari</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rPr>
        <w:t>bagian</w:t>
      </w:r>
      <w:r w:rsidRPr="00250371">
        <w:rPr>
          <w:rFonts w:ascii="Times New Roman" w:hAnsi="Times New Roman" w:cs="Times New Roman"/>
          <w:color w:val="000000" w:themeColor="text1"/>
          <w:sz w:val="24"/>
          <w:szCs w:val="24"/>
        </w:rPr>
        <w:t xml:space="preserve"> industri </w:t>
      </w:r>
      <w:r w:rsidR="00AD010A">
        <w:rPr>
          <w:rFonts w:ascii="Times New Roman" w:hAnsi="Times New Roman" w:cs="Times New Roman"/>
          <w:color w:val="000000" w:themeColor="text1"/>
          <w:sz w:val="24"/>
          <w:szCs w:val="24"/>
        </w:rPr>
        <w:t>jadi</w:t>
      </w:r>
      <w:r w:rsidRPr="00250371">
        <w:rPr>
          <w:rFonts w:ascii="Times New Roman" w:hAnsi="Times New Roman" w:cs="Times New Roman"/>
          <w:color w:val="000000" w:themeColor="text1"/>
          <w:sz w:val="24"/>
          <w:szCs w:val="24"/>
        </w:rPr>
        <w:t xml:space="preserve">nan </w:t>
      </w:r>
      <w:r w:rsidR="00E63293" w:rsidRPr="00250371">
        <w:rPr>
          <w:rFonts w:ascii="Times New Roman" w:hAnsi="Times New Roman" w:cs="Times New Roman"/>
          <w:color w:val="000000" w:themeColor="text1"/>
          <w:sz w:val="24"/>
          <w:szCs w:val="24"/>
        </w:rPr>
        <w:t>misalnya</w:t>
      </w:r>
      <w:r w:rsidRPr="00250371">
        <w:rPr>
          <w:rFonts w:ascii="Times New Roman" w:hAnsi="Times New Roman" w:cs="Times New Roman"/>
          <w:color w:val="000000" w:themeColor="text1"/>
          <w:sz w:val="24"/>
          <w:szCs w:val="24"/>
        </w:rPr>
        <w:t xml:space="preserve"> industri minyak nabati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minyak nabati</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 xml:space="preserve">spesialitas, </w:t>
      </w:r>
      <w:r w:rsidR="00E63293" w:rsidRPr="00250371">
        <w:rPr>
          <w:rFonts w:ascii="Times New Roman" w:hAnsi="Times New Roman" w:cs="Times New Roman"/>
          <w:color w:val="000000" w:themeColor="text1"/>
          <w:sz w:val="24"/>
          <w:szCs w:val="24"/>
        </w:rPr>
        <w:t>tergolong juga</w:t>
      </w:r>
      <w:r w:rsidRPr="00250371">
        <w:rPr>
          <w:rFonts w:ascii="Times New Roman" w:hAnsi="Times New Roman" w:cs="Times New Roman"/>
          <w:color w:val="000000" w:themeColor="text1"/>
          <w:sz w:val="24"/>
          <w:szCs w:val="24"/>
        </w:rPr>
        <w:t xml:space="preserve"> perdagangan umum, impor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ekspor.</w:t>
      </w:r>
    </w:p>
    <w:p w14:paraId="106CA897"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rPr>
      </w:pPr>
      <w:r w:rsidRPr="00250371">
        <w:rPr>
          <w:rFonts w:ascii="Times New Roman" w:hAnsi="Times New Roman" w:cs="Times New Roman"/>
          <w:color w:val="000000" w:themeColor="text1"/>
          <w:sz w:val="24"/>
          <w:szCs w:val="24"/>
          <w:lang w:val="en-US"/>
        </w:rPr>
        <w:t>PT Charoen Pokphand</w:t>
      </w:r>
      <w:r w:rsidRPr="00250371">
        <w:rPr>
          <w:rFonts w:ascii="Times New Roman" w:hAnsi="Times New Roman" w:cs="Times New Roman"/>
          <w:color w:val="000000" w:themeColor="text1"/>
          <w:sz w:val="24"/>
          <w:szCs w:val="24"/>
        </w:rPr>
        <w:t xml:space="preserve"> Indonesia </w:t>
      </w:r>
      <w:r w:rsidRPr="00250371">
        <w:rPr>
          <w:rFonts w:ascii="Times New Roman" w:hAnsi="Times New Roman" w:cs="Times New Roman"/>
          <w:color w:val="000000" w:themeColor="text1"/>
          <w:sz w:val="24"/>
          <w:szCs w:val="24"/>
          <w:lang w:val="en-US"/>
        </w:rPr>
        <w:t>Tbk (CPIN)</w:t>
      </w:r>
    </w:p>
    <w:p w14:paraId="338C5B95" w14:textId="44451BD9"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rPr>
        <w:t xml:space="preserve">Charoen Pokphand Indonesia Tbk (CPIN) </w:t>
      </w:r>
      <w:r w:rsidR="00E63293" w:rsidRPr="00250371">
        <w:rPr>
          <w:rFonts w:ascii="Times New Roman" w:hAnsi="Times New Roman" w:cs="Times New Roman"/>
          <w:color w:val="000000" w:themeColor="text1"/>
          <w:sz w:val="24"/>
          <w:szCs w:val="24"/>
        </w:rPr>
        <w:t>dibangun</w:t>
      </w:r>
      <w:r w:rsidRPr="00250371">
        <w:rPr>
          <w:rFonts w:ascii="Times New Roman" w:hAnsi="Times New Roman" w:cs="Times New Roman"/>
          <w:color w:val="000000" w:themeColor="text1"/>
          <w:sz w:val="24"/>
          <w:szCs w:val="24"/>
        </w:rPr>
        <w:t xml:space="preserve"> 07 Januari 1972 </w:t>
      </w:r>
      <w:r w:rsidR="00E63293" w:rsidRPr="00250371">
        <w:rPr>
          <w:rFonts w:ascii="Times New Roman" w:hAnsi="Times New Roman" w:cs="Times New Roman"/>
          <w:color w:val="000000" w:themeColor="text1"/>
          <w:sz w:val="24"/>
          <w:szCs w:val="24"/>
        </w:rPr>
        <w:t>dengan</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rPr>
        <w:t>tujuan</w:t>
      </w:r>
      <w:r w:rsidRPr="00250371">
        <w:rPr>
          <w:rFonts w:ascii="Times New Roman" w:hAnsi="Times New Roman" w:cs="Times New Roman"/>
          <w:color w:val="000000" w:themeColor="text1"/>
          <w:sz w:val="24"/>
          <w:szCs w:val="24"/>
        </w:rPr>
        <w:t xml:space="preserve"> Penanaman Modal Asing (“PMA”)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dijalankan</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dengan</w:t>
      </w:r>
      <w:r w:rsidRPr="00250371">
        <w:rPr>
          <w:rFonts w:ascii="Times New Roman" w:hAnsi="Times New Roman" w:cs="Times New Roman"/>
          <w:color w:val="000000" w:themeColor="text1"/>
          <w:sz w:val="24"/>
          <w:szCs w:val="24"/>
        </w:rPr>
        <w:t xml:space="preserve"> komersial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tahun 1972. Kantor </w:t>
      </w:r>
      <w:r w:rsidR="00437651" w:rsidRPr="00250371">
        <w:rPr>
          <w:rFonts w:ascii="Times New Roman" w:hAnsi="Times New Roman" w:cs="Times New Roman"/>
          <w:color w:val="000000" w:themeColor="text1"/>
          <w:sz w:val="24"/>
          <w:szCs w:val="24"/>
        </w:rPr>
        <w:t>utama</w:t>
      </w:r>
      <w:r w:rsidRPr="00250371">
        <w:rPr>
          <w:rFonts w:ascii="Times New Roman" w:hAnsi="Times New Roman" w:cs="Times New Roman"/>
          <w:color w:val="000000" w:themeColor="text1"/>
          <w:sz w:val="24"/>
          <w:szCs w:val="24"/>
        </w:rPr>
        <w:t xml:space="preserve"> CPIN </w:t>
      </w:r>
      <w:r w:rsidR="00E63293" w:rsidRPr="00250371">
        <w:rPr>
          <w:rFonts w:ascii="Times New Roman" w:hAnsi="Times New Roman" w:cs="Times New Roman"/>
          <w:color w:val="000000" w:themeColor="text1"/>
          <w:sz w:val="24"/>
          <w:szCs w:val="24"/>
        </w:rPr>
        <w:t>berlokasi</w:t>
      </w:r>
      <w:r w:rsidRPr="00250371">
        <w:rPr>
          <w:rFonts w:ascii="Times New Roman" w:hAnsi="Times New Roman" w:cs="Times New Roman"/>
          <w:color w:val="000000" w:themeColor="text1"/>
          <w:sz w:val="24"/>
          <w:szCs w:val="24"/>
        </w:rPr>
        <w:t xml:space="preserve"> </w:t>
      </w:r>
      <w:r w:rsidR="00E63293" w:rsidRPr="00250371">
        <w:rPr>
          <w:rFonts w:ascii="Times New Roman" w:hAnsi="Times New Roman" w:cs="Times New Roman"/>
          <w:color w:val="000000" w:themeColor="text1"/>
          <w:sz w:val="24"/>
          <w:szCs w:val="24"/>
        </w:rPr>
        <w:t>pada</w:t>
      </w:r>
      <w:r w:rsidRPr="00250371">
        <w:rPr>
          <w:rFonts w:ascii="Times New Roman" w:hAnsi="Times New Roman" w:cs="Times New Roman"/>
          <w:color w:val="000000" w:themeColor="text1"/>
          <w:sz w:val="24"/>
          <w:szCs w:val="24"/>
        </w:rPr>
        <w:t xml:space="preserve"> Jl. Ancol VIII No. 1, Jakarta</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rPr>
        <w:t>yang</w:t>
      </w:r>
      <w:r w:rsidRPr="00250371">
        <w:rPr>
          <w:rFonts w:ascii="Times New Roman" w:hAnsi="Times New Roman" w:cs="Times New Roman"/>
          <w:color w:val="000000" w:themeColor="text1"/>
          <w:sz w:val="24"/>
          <w:szCs w:val="24"/>
        </w:rPr>
        <w:t xml:space="preserve"> </w:t>
      </w:r>
      <w:r w:rsidR="00395F48">
        <w:rPr>
          <w:rFonts w:ascii="Times New Roman" w:hAnsi="Times New Roman" w:cs="Times New Roman"/>
          <w:color w:val="000000" w:themeColor="text1"/>
          <w:sz w:val="24"/>
          <w:szCs w:val="24"/>
        </w:rPr>
        <w:t>mempunyai</w:t>
      </w:r>
      <w:r w:rsidR="00437651" w:rsidRPr="00250371">
        <w:rPr>
          <w:rFonts w:ascii="Times New Roman" w:hAnsi="Times New Roman" w:cs="Times New Roman"/>
          <w:color w:val="000000" w:themeColor="text1"/>
          <w:sz w:val="24"/>
          <w:szCs w:val="24"/>
        </w:rPr>
        <w:t xml:space="preserve"> kantor cabang</w:t>
      </w:r>
      <w:r w:rsidRPr="00250371">
        <w:rPr>
          <w:rFonts w:ascii="Times New Roman" w:hAnsi="Times New Roman" w:cs="Times New Roman"/>
          <w:color w:val="000000" w:themeColor="text1"/>
          <w:sz w:val="24"/>
          <w:szCs w:val="24"/>
        </w:rPr>
        <w:t xml:space="preserve"> di Sidoarjo, Medan, Tangerang, Balaraja, Serang,</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 xml:space="preserve">Lampung, Denpasar, Surabaya, Semarang, </w:t>
      </w:r>
      <w:r w:rsidR="00AD010A">
        <w:rPr>
          <w:rFonts w:ascii="Times New Roman" w:hAnsi="Times New Roman" w:cs="Times New Roman"/>
          <w:color w:val="000000" w:themeColor="text1"/>
          <w:sz w:val="24"/>
          <w:szCs w:val="24"/>
        </w:rPr>
        <w:t>Jadi</w:t>
      </w:r>
      <w:r w:rsidRPr="00250371">
        <w:rPr>
          <w:rFonts w:ascii="Times New Roman" w:hAnsi="Times New Roman" w:cs="Times New Roman"/>
          <w:color w:val="000000" w:themeColor="text1"/>
          <w:sz w:val="24"/>
          <w:szCs w:val="24"/>
        </w:rPr>
        <w:t xml:space="preserve">sar, Salatiga </w:t>
      </w:r>
      <w:r w:rsidR="00E63293" w:rsidRPr="00250371">
        <w:rPr>
          <w:rFonts w:ascii="Times New Roman" w:hAnsi="Times New Roman" w:cs="Times New Roman"/>
          <w:color w:val="000000" w:themeColor="text1"/>
          <w:sz w:val="24"/>
          <w:szCs w:val="24"/>
        </w:rPr>
        <w:t>serta</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Cirebon.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rPr>
        <w:t>Pusat</w:t>
      </w:r>
      <w:r w:rsidRPr="00250371">
        <w:rPr>
          <w:rFonts w:ascii="Times New Roman" w:hAnsi="Times New Roman" w:cs="Times New Roman"/>
          <w:color w:val="000000" w:themeColor="text1"/>
          <w:sz w:val="24"/>
          <w:szCs w:val="24"/>
        </w:rPr>
        <w:t xml:space="preserve"> </w:t>
      </w:r>
      <w:r w:rsidR="00BA1A8E" w:rsidRPr="00250371">
        <w:rPr>
          <w:rFonts w:ascii="Times New Roman" w:hAnsi="Times New Roman" w:cs="Times New Roman"/>
          <w:color w:val="000000" w:themeColor="text1"/>
          <w:sz w:val="24"/>
          <w:szCs w:val="24"/>
        </w:rPr>
        <w:t>bisnis</w:t>
      </w:r>
      <w:r w:rsidRPr="00250371">
        <w:rPr>
          <w:rFonts w:ascii="Times New Roman" w:hAnsi="Times New Roman" w:cs="Times New Roman"/>
          <w:color w:val="000000" w:themeColor="text1"/>
          <w:sz w:val="24"/>
          <w:szCs w:val="24"/>
        </w:rPr>
        <w:t xml:space="preserve"> Pokphand </w:t>
      </w:r>
      <w:r w:rsidR="00E63293" w:rsidRPr="00250371">
        <w:rPr>
          <w:rFonts w:ascii="Times New Roman" w:hAnsi="Times New Roman" w:cs="Times New Roman"/>
          <w:color w:val="000000" w:themeColor="text1"/>
          <w:sz w:val="24"/>
          <w:szCs w:val="24"/>
        </w:rPr>
        <w:t>ialah</w:t>
      </w:r>
      <w:r w:rsidRPr="00250371">
        <w:rPr>
          <w:rFonts w:ascii="Times New Roman" w:hAnsi="Times New Roman" w:cs="Times New Roman"/>
          <w:color w:val="000000" w:themeColor="text1"/>
          <w:sz w:val="24"/>
          <w:szCs w:val="24"/>
        </w:rPr>
        <w:t xml:space="preserve"> PT Central Agormina, </w:t>
      </w:r>
      <w:r w:rsidR="00437651" w:rsidRPr="00250371">
        <w:rPr>
          <w:rFonts w:ascii="Times New Roman" w:hAnsi="Times New Roman" w:cs="Times New Roman"/>
          <w:color w:val="000000" w:themeColor="text1"/>
          <w:sz w:val="24"/>
          <w:szCs w:val="24"/>
        </w:rPr>
        <w:t>namun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rPr>
        <w:t>pusat</w:t>
      </w:r>
      <w:r w:rsidRPr="00250371">
        <w:rPr>
          <w:rFonts w:ascii="Times New Roman" w:hAnsi="Times New Roman" w:cs="Times New Roman"/>
          <w:color w:val="000000" w:themeColor="text1"/>
          <w:sz w:val="24"/>
          <w:szCs w:val="24"/>
        </w:rPr>
        <w:t xml:space="preserve"> </w:t>
      </w:r>
      <w:r w:rsidR="00BA1A8E" w:rsidRPr="00250371">
        <w:rPr>
          <w:rFonts w:ascii="Times New Roman" w:hAnsi="Times New Roman" w:cs="Times New Roman"/>
          <w:color w:val="000000" w:themeColor="text1"/>
          <w:sz w:val="24"/>
          <w:szCs w:val="24"/>
        </w:rPr>
        <w:t>bisnis</w:t>
      </w:r>
      <w:r w:rsidRPr="00250371">
        <w:rPr>
          <w:rFonts w:ascii="Times New Roman" w:hAnsi="Times New Roman" w:cs="Times New Roman"/>
          <w:color w:val="000000" w:themeColor="text1"/>
          <w:sz w:val="24"/>
          <w:szCs w:val="24"/>
        </w:rPr>
        <w:t xml:space="preserve"> terakhir Pokphand </w:t>
      </w:r>
      <w:r w:rsidR="00E63293" w:rsidRPr="00250371">
        <w:rPr>
          <w:rFonts w:ascii="Times New Roman" w:hAnsi="Times New Roman" w:cs="Times New Roman"/>
          <w:color w:val="000000" w:themeColor="text1"/>
          <w:sz w:val="24"/>
          <w:szCs w:val="24"/>
        </w:rPr>
        <w:t>ialah</w:t>
      </w:r>
      <w:r w:rsidRPr="00250371">
        <w:rPr>
          <w:rFonts w:ascii="Times New Roman" w:hAnsi="Times New Roman" w:cs="Times New Roman"/>
          <w:color w:val="000000" w:themeColor="text1"/>
          <w:sz w:val="24"/>
          <w:szCs w:val="24"/>
        </w:rPr>
        <w:t xml:space="preserve"> Grand Tribute Corporation.</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Pemegang</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rPr>
        <w:t xml:space="preserve">saham yang </w:t>
      </w:r>
      <w:r w:rsidR="00E63293" w:rsidRPr="00250371">
        <w:rPr>
          <w:rFonts w:ascii="Times New Roman" w:hAnsi="Times New Roman" w:cs="Times New Roman"/>
          <w:color w:val="000000" w:themeColor="text1"/>
          <w:sz w:val="24"/>
          <w:szCs w:val="24"/>
        </w:rPr>
        <w:t>mempunyai</w:t>
      </w:r>
      <w:r w:rsidRPr="00250371">
        <w:rPr>
          <w:rFonts w:ascii="Times New Roman" w:hAnsi="Times New Roman" w:cs="Times New Roman"/>
          <w:color w:val="000000" w:themeColor="text1"/>
          <w:sz w:val="24"/>
          <w:szCs w:val="24"/>
        </w:rPr>
        <w:t xml:space="preserve"> 5% atau</w:t>
      </w:r>
      <w:r w:rsidR="00E63293" w:rsidRPr="00250371">
        <w:rPr>
          <w:rFonts w:ascii="Times New Roman" w:hAnsi="Times New Roman" w:cs="Times New Roman"/>
          <w:color w:val="000000" w:themeColor="text1"/>
          <w:sz w:val="24"/>
          <w:szCs w:val="24"/>
        </w:rPr>
        <w:t>pun</w:t>
      </w:r>
      <w:r w:rsidRPr="00250371">
        <w:rPr>
          <w:rFonts w:ascii="Times New Roman" w:hAnsi="Times New Roman" w:cs="Times New Roman"/>
          <w:color w:val="000000" w:themeColor="text1"/>
          <w:sz w:val="24"/>
          <w:szCs w:val="24"/>
        </w:rPr>
        <w:t xml:space="preserve"> lebih saham Charoen Pokphand Indonesia Tbk,</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rPr>
        <w:t>ialah</w:t>
      </w:r>
      <w:r w:rsidRPr="00250371">
        <w:rPr>
          <w:rFonts w:ascii="Times New Roman" w:hAnsi="Times New Roman" w:cs="Times New Roman"/>
          <w:color w:val="000000" w:themeColor="text1"/>
          <w:sz w:val="24"/>
          <w:szCs w:val="24"/>
        </w:rPr>
        <w:t xml:space="preserve"> PT Central Agromina (55,53%).</w:t>
      </w:r>
    </w:p>
    <w:p w14:paraId="2AA23BD8"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Delta Djakarta Tbk (DLTA)</w:t>
      </w:r>
    </w:p>
    <w:p w14:paraId="2CDEA9B5" w14:textId="1BCBF313"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Delta Djakarta Tbk (DLTA) </w:t>
      </w:r>
      <w:r w:rsidR="00E63293"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tanggal 15 Juni 1970 </w:t>
      </w:r>
      <w:r w:rsidR="00E63293"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mulai</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BA1A8E"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komersialnya </w:t>
      </w:r>
      <w:r w:rsidR="00E63293"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1933. Kantor </w:t>
      </w:r>
      <w:r w:rsidR="00C8443A" w:rsidRPr="00250371">
        <w:rPr>
          <w:rFonts w:ascii="Times New Roman" w:hAnsi="Times New Roman" w:cs="Times New Roman"/>
          <w:color w:val="000000" w:themeColor="text1"/>
          <w:sz w:val="24"/>
          <w:szCs w:val="24"/>
          <w:lang w:val="en-US"/>
        </w:rPr>
        <w:t>utamanya</w:t>
      </w:r>
      <w:r w:rsidRPr="00250371">
        <w:rPr>
          <w:rFonts w:ascii="Times New Roman" w:hAnsi="Times New Roman" w:cs="Times New Roman"/>
          <w:color w:val="000000" w:themeColor="text1"/>
          <w:sz w:val="24"/>
          <w:szCs w:val="24"/>
          <w:lang w:val="en-US"/>
        </w:rPr>
        <w:t xml:space="preserve"> DLTA </w:t>
      </w:r>
      <w:r w:rsidR="00437651"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pabriknya </w:t>
      </w:r>
      <w:r w:rsidR="00E63293"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Jalan Inspeksi Tarum Barat, Bekasi Timur – Jawa Barat. DLTA </w:t>
      </w:r>
      <w:r w:rsidR="00E63293"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contoh dari</w:t>
      </w:r>
      <w:r w:rsidRPr="00250371">
        <w:rPr>
          <w:rFonts w:ascii="Times New Roman" w:hAnsi="Times New Roman" w:cs="Times New Roman"/>
          <w:color w:val="000000" w:themeColor="text1"/>
          <w:sz w:val="24"/>
          <w:szCs w:val="24"/>
          <w:lang w:val="en-US"/>
        </w:rPr>
        <w:t xml:space="preserve"> anggota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San Miguel Group, Filipina. </w:t>
      </w:r>
      <w:r w:rsidR="00CD7F56">
        <w:rPr>
          <w:rFonts w:ascii="Times New Roman" w:hAnsi="Times New Roman" w:cs="Times New Roman"/>
          <w:color w:val="000000" w:themeColor="text1"/>
          <w:sz w:val="24"/>
          <w:szCs w:val="24"/>
          <w:lang w:val="en-US"/>
        </w:rPr>
        <w:t>Pusat</w:t>
      </w:r>
      <w:r w:rsidRPr="00250371">
        <w:rPr>
          <w:rFonts w:ascii="Times New Roman" w:hAnsi="Times New Roman" w:cs="Times New Roman"/>
          <w:color w:val="000000" w:themeColor="text1"/>
          <w:sz w:val="24"/>
          <w:szCs w:val="24"/>
          <w:lang w:val="en-US"/>
        </w:rPr>
        <w:t xml:space="preserve"> </w:t>
      </w:r>
      <w:r w:rsidR="00CD7F56">
        <w:rPr>
          <w:rFonts w:ascii="Times New Roman" w:hAnsi="Times New Roman" w:cs="Times New Roman"/>
          <w:color w:val="000000" w:themeColor="text1"/>
          <w:sz w:val="24"/>
          <w:szCs w:val="24"/>
          <w:lang w:val="en-US"/>
        </w:rPr>
        <w:t>bisnisnya</w:t>
      </w:r>
      <w:r w:rsidRPr="00250371">
        <w:rPr>
          <w:rFonts w:ascii="Times New Roman" w:hAnsi="Times New Roman" w:cs="Times New Roman"/>
          <w:color w:val="000000" w:themeColor="text1"/>
          <w:sz w:val="24"/>
          <w:szCs w:val="24"/>
          <w:lang w:val="en-US"/>
        </w:rPr>
        <w:t xml:space="preserve"> DLTA </w:t>
      </w:r>
      <w:r w:rsidR="00E63293"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San Miguel Malaysia (L) Private Limited, Malaysia. </w:t>
      </w:r>
      <w:r w:rsidR="00437651" w:rsidRPr="00250371">
        <w:rPr>
          <w:rFonts w:ascii="Times New Roman" w:hAnsi="Times New Roman" w:cs="Times New Roman"/>
          <w:color w:val="000000" w:themeColor="text1"/>
          <w:sz w:val="24"/>
          <w:szCs w:val="24"/>
          <w:lang w:val="en-US"/>
        </w:rPr>
        <w:t>Namun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pusat</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pokok</w:t>
      </w:r>
      <w:r w:rsidRPr="00250371">
        <w:rPr>
          <w:rFonts w:ascii="Times New Roman" w:hAnsi="Times New Roman" w:cs="Times New Roman"/>
          <w:color w:val="000000" w:themeColor="text1"/>
          <w:sz w:val="24"/>
          <w:szCs w:val="24"/>
          <w:lang w:val="en-US"/>
        </w:rPr>
        <w:t xml:space="preserve"> DLTA </w:t>
      </w:r>
      <w:r w:rsidR="00E63293"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Top Frontier Investment Holdings, Inc, </w:t>
      </w:r>
      <w:r w:rsidR="00E63293"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Filipina. </w:t>
      </w:r>
      <w:r w:rsidR="00C8443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1984, DLTA </w:t>
      </w:r>
      <w:r w:rsidR="00E63293"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per</w:t>
      </w:r>
      <w:r w:rsidR="00E63293" w:rsidRPr="00250371">
        <w:rPr>
          <w:rFonts w:ascii="Times New Roman" w:hAnsi="Times New Roman" w:cs="Times New Roman"/>
          <w:color w:val="000000" w:themeColor="text1"/>
          <w:sz w:val="24"/>
          <w:szCs w:val="24"/>
          <w:lang w:val="en-US"/>
        </w:rPr>
        <w:t>k</w:t>
      </w:r>
      <w:r w:rsidRPr="00250371">
        <w:rPr>
          <w:rFonts w:ascii="Times New Roman" w:hAnsi="Times New Roman" w:cs="Times New Roman"/>
          <w:color w:val="000000" w:themeColor="text1"/>
          <w:sz w:val="24"/>
          <w:szCs w:val="24"/>
          <w:lang w:val="en-US"/>
        </w:rPr>
        <w:t xml:space="preserve">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Bapepam-LK </w:t>
      </w:r>
      <w:r w:rsidR="00E63293" w:rsidRPr="00250371">
        <w:rPr>
          <w:rFonts w:ascii="Times New Roman" w:hAnsi="Times New Roman" w:cs="Times New Roman"/>
          <w:color w:val="000000" w:themeColor="text1"/>
          <w:sz w:val="24"/>
          <w:szCs w:val="24"/>
          <w:lang w:val="en-US"/>
        </w:rPr>
        <w:t>agar</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melangsungkan</w:t>
      </w:r>
      <w:r w:rsidRPr="00250371">
        <w:rPr>
          <w:rFonts w:ascii="Times New Roman" w:hAnsi="Times New Roman" w:cs="Times New Roman"/>
          <w:color w:val="000000" w:themeColor="text1"/>
          <w:sz w:val="24"/>
          <w:szCs w:val="24"/>
          <w:lang w:val="en-US"/>
        </w:rPr>
        <w:t xml:space="preserve"> Penawaran Umum Perdana Saham DLTA (IPO) </w:t>
      </w:r>
      <w:r w:rsidR="00AD010A">
        <w:rPr>
          <w:rFonts w:ascii="Times New Roman" w:hAnsi="Times New Roman" w:cs="Times New Roman"/>
          <w:color w:val="000000" w:themeColor="text1"/>
          <w:sz w:val="24"/>
          <w:szCs w:val="24"/>
          <w:lang w:val="en-US"/>
        </w:rPr>
        <w:t>dengan maksud</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penduduk</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347.400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Rp1.000,- per saham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Rp2.950,- per saham. Saham </w:t>
      </w:r>
      <w:r w:rsidR="00E63293"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Bursa Efek Indonesia (BEI) </w:t>
      </w:r>
      <w:r w:rsidR="00E63293"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27 Februari 1984.</w:t>
      </w:r>
    </w:p>
    <w:p w14:paraId="75214F3B"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Dharma Satya Nusantara Tbk (DSNG)</w:t>
      </w:r>
    </w:p>
    <w:p w14:paraId="19E97968" w14:textId="5FE46182"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Dharma Satya Nusantara Tbk (DSNG) </w:t>
      </w:r>
      <w:r w:rsidR="00E63293"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tanggal 29 September 1980 </w:t>
      </w:r>
      <w:r w:rsidR="00E63293"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mulai</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komersial </w:t>
      </w:r>
      <w:r w:rsidR="00E63293"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bulan April 1985. Kantor Pusat DSNG </w:t>
      </w:r>
      <w:r w:rsidR="00E63293"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Gedung Sapta Mulia, Jalan Rawa Gelam V Kav. OR 3B, </w:t>
      </w:r>
      <w:r w:rsidR="00E63293" w:rsidRPr="00250371">
        <w:rPr>
          <w:rFonts w:ascii="Times New Roman" w:hAnsi="Times New Roman" w:cs="Times New Roman"/>
          <w:color w:val="000000" w:themeColor="text1"/>
          <w:sz w:val="24"/>
          <w:szCs w:val="24"/>
          <w:lang w:val="en-US"/>
        </w:rPr>
        <w:t>Wilayah</w:t>
      </w:r>
      <w:r w:rsidRPr="00250371">
        <w:rPr>
          <w:rFonts w:ascii="Times New Roman" w:hAnsi="Times New Roman" w:cs="Times New Roman"/>
          <w:color w:val="000000" w:themeColor="text1"/>
          <w:sz w:val="24"/>
          <w:szCs w:val="24"/>
          <w:lang w:val="en-US"/>
        </w:rPr>
        <w:t xml:space="preserve"> Industri Pulo Gadung, Jakarta 13930 – Indonesia. </w:t>
      </w:r>
      <w:r w:rsidR="00437651" w:rsidRPr="00250371">
        <w:rPr>
          <w:rFonts w:ascii="Times New Roman" w:hAnsi="Times New Roman" w:cs="Times New Roman"/>
          <w:color w:val="000000" w:themeColor="text1"/>
          <w:sz w:val="24"/>
          <w:szCs w:val="24"/>
          <w:lang w:val="en-US"/>
        </w:rPr>
        <w:t>Namun</w:t>
      </w:r>
      <w:r w:rsidRPr="00250371">
        <w:rPr>
          <w:rFonts w:ascii="Times New Roman" w:hAnsi="Times New Roman" w:cs="Times New Roman"/>
          <w:color w:val="000000" w:themeColor="text1"/>
          <w:sz w:val="24"/>
          <w:szCs w:val="24"/>
          <w:lang w:val="en-US"/>
        </w:rPr>
        <w:t xml:space="preserve"> pabrik </w:t>
      </w:r>
      <w:r w:rsidR="00E63293" w:rsidRPr="00250371">
        <w:rPr>
          <w:rFonts w:ascii="Times New Roman" w:hAnsi="Times New Roman" w:cs="Times New Roman"/>
          <w:color w:val="000000" w:themeColor="text1"/>
          <w:sz w:val="24"/>
          <w:szCs w:val="24"/>
          <w:lang w:val="en-US"/>
        </w:rPr>
        <w:t>terletak</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Gresik, Surabaya, Lumajang, Purwokerto, Temanggung, Muara Wahau, </w:t>
      </w:r>
      <w:r w:rsidR="00E63293"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Nangabulik. Telp: (62-21) 461-8135 (Hunting), Fax: (62-21) 4606942. </w:t>
      </w:r>
      <w:r w:rsidR="00E63293"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C8443A"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jangkauan kawasan</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DSNG </w:t>
      </w:r>
      <w:r w:rsidR="00E63293" w:rsidRPr="00250371">
        <w:rPr>
          <w:rFonts w:ascii="Times New Roman" w:hAnsi="Times New Roman" w:cs="Times New Roman"/>
          <w:color w:val="000000" w:themeColor="text1"/>
          <w:sz w:val="24"/>
          <w:szCs w:val="24"/>
          <w:lang w:val="en-US"/>
        </w:rPr>
        <w:t>ter</w:t>
      </w:r>
      <w:r w:rsidRPr="00250371">
        <w:rPr>
          <w:rFonts w:ascii="Times New Roman" w:hAnsi="Times New Roman" w:cs="Times New Roman"/>
          <w:color w:val="000000" w:themeColor="text1"/>
          <w:sz w:val="24"/>
          <w:szCs w:val="24"/>
          <w:lang w:val="en-US"/>
        </w:rPr>
        <w:t xml:space="preserve">gerak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pabrik</w:t>
      </w:r>
      <w:r w:rsidRPr="00250371">
        <w:rPr>
          <w:rFonts w:ascii="Times New Roman" w:hAnsi="Times New Roman" w:cs="Times New Roman"/>
          <w:color w:val="000000" w:themeColor="text1"/>
          <w:sz w:val="24"/>
          <w:szCs w:val="24"/>
          <w:lang w:val="en-US"/>
        </w:rPr>
        <w:t xml:space="preserve"> perkayuan terpadu, </w:t>
      </w:r>
      <w:r w:rsidR="003B2959" w:rsidRPr="00250371">
        <w:rPr>
          <w:rFonts w:ascii="Times New Roman" w:hAnsi="Times New Roman" w:cs="Times New Roman"/>
          <w:color w:val="000000" w:themeColor="text1"/>
          <w:sz w:val="24"/>
          <w:szCs w:val="24"/>
          <w:lang w:val="en-US"/>
        </w:rPr>
        <w:t>pabrik</w:t>
      </w:r>
      <w:r w:rsidRPr="00250371">
        <w:rPr>
          <w:rFonts w:ascii="Times New Roman" w:hAnsi="Times New Roman" w:cs="Times New Roman"/>
          <w:color w:val="000000" w:themeColor="text1"/>
          <w:sz w:val="24"/>
          <w:szCs w:val="24"/>
          <w:lang w:val="en-US"/>
        </w:rPr>
        <w:t xml:space="preserve"> agro, </w:t>
      </w:r>
      <w:r w:rsidR="003B2959" w:rsidRPr="00250371">
        <w:rPr>
          <w:rFonts w:ascii="Times New Roman" w:hAnsi="Times New Roman" w:cs="Times New Roman"/>
          <w:color w:val="000000" w:themeColor="text1"/>
          <w:sz w:val="24"/>
          <w:szCs w:val="24"/>
          <w:lang w:val="en-US"/>
        </w:rPr>
        <w:t>pabrik</w:t>
      </w:r>
      <w:r w:rsidRPr="00250371">
        <w:rPr>
          <w:rFonts w:ascii="Times New Roman" w:hAnsi="Times New Roman" w:cs="Times New Roman"/>
          <w:color w:val="000000" w:themeColor="text1"/>
          <w:sz w:val="24"/>
          <w:szCs w:val="24"/>
          <w:lang w:val="en-US"/>
        </w:rPr>
        <w:t xml:space="preserve"> tanaman perkebunan </w:t>
      </w:r>
      <w:r w:rsidR="00E63293"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mengolah</w:t>
      </w:r>
      <w:r w:rsidRPr="00250371">
        <w:rPr>
          <w:rFonts w:ascii="Times New Roman" w:hAnsi="Times New Roman" w:cs="Times New Roman"/>
          <w:color w:val="000000" w:themeColor="text1"/>
          <w:sz w:val="24"/>
          <w:szCs w:val="24"/>
          <w:lang w:val="en-US"/>
        </w:rPr>
        <w:t xml:space="preserve"> kelapa sawit. </w:t>
      </w:r>
      <w:r w:rsidR="00E63293"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04 Juni 2013, DSNG </w:t>
      </w:r>
      <w:r w:rsidR="00E63293"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w:t>
      </w:r>
      <w:r w:rsidR="00E63293" w:rsidRPr="00250371">
        <w:rPr>
          <w:rFonts w:ascii="Times New Roman" w:hAnsi="Times New Roman" w:cs="Times New Roman"/>
          <w:color w:val="000000" w:themeColor="text1"/>
          <w:sz w:val="24"/>
          <w:szCs w:val="24"/>
          <w:lang w:val="en-US"/>
        </w:rPr>
        <w:t>rk</w:t>
      </w:r>
      <w:r w:rsidRPr="00250371">
        <w:rPr>
          <w:rFonts w:ascii="Times New Roman" w:hAnsi="Times New Roman" w:cs="Times New Roman"/>
          <w:color w:val="000000" w:themeColor="text1"/>
          <w:sz w:val="24"/>
          <w:szCs w:val="24"/>
          <w:lang w:val="en-US"/>
        </w:rPr>
        <w:t xml:space="preserve">ataan efektif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Otoritas Jasa Keuangan (OJK) </w:t>
      </w:r>
      <w:r w:rsidR="00E63293" w:rsidRPr="00250371">
        <w:rPr>
          <w:rFonts w:ascii="Times New Roman" w:hAnsi="Times New Roman" w:cs="Times New Roman"/>
          <w:color w:val="000000" w:themeColor="text1"/>
          <w:sz w:val="24"/>
          <w:szCs w:val="24"/>
          <w:lang w:val="en-US"/>
        </w:rPr>
        <w:t>agar</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melangsungkan</w:t>
      </w:r>
      <w:r w:rsidRPr="00250371">
        <w:rPr>
          <w:rFonts w:ascii="Times New Roman" w:hAnsi="Times New Roman" w:cs="Times New Roman"/>
          <w:color w:val="000000" w:themeColor="text1"/>
          <w:sz w:val="24"/>
          <w:szCs w:val="24"/>
          <w:lang w:val="en-US"/>
        </w:rPr>
        <w:t xml:space="preserve"> Penawaran Umum Perdana Saham DSNG (IPO) </w:t>
      </w:r>
      <w:r w:rsidR="00E63293"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E63293" w:rsidRPr="00250371">
        <w:rPr>
          <w:rFonts w:ascii="Times New Roman" w:hAnsi="Times New Roman" w:cs="Times New Roman"/>
          <w:color w:val="000000" w:themeColor="text1"/>
          <w:sz w:val="24"/>
          <w:szCs w:val="24"/>
          <w:lang w:val="en-US"/>
        </w:rPr>
        <w:t>khalayak umum</w:t>
      </w:r>
      <w:r w:rsidRPr="00250371">
        <w:rPr>
          <w:rFonts w:ascii="Times New Roman" w:hAnsi="Times New Roman" w:cs="Times New Roman"/>
          <w:color w:val="000000" w:themeColor="text1"/>
          <w:sz w:val="24"/>
          <w:szCs w:val="24"/>
          <w:lang w:val="en-US"/>
        </w:rPr>
        <w:t>.</w:t>
      </w:r>
    </w:p>
    <w:p w14:paraId="2CE33EB5"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FKS Multi Agro Tbk (FISH)</w:t>
      </w:r>
    </w:p>
    <w:p w14:paraId="24E97AE0" w14:textId="569994DD"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FKS Multi Agro Tbk </w:t>
      </w:r>
      <w:r w:rsidR="00426BD1"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27 Juni 1992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nama PT Fishindo Kusuma Sejahtera </w:t>
      </w:r>
      <w:r w:rsidR="00426BD1"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mulai</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usaha</w:t>
      </w:r>
      <w:r w:rsidR="00C8443A" w:rsidRPr="00250371">
        <w:rPr>
          <w:rFonts w:ascii="Times New Roman" w:hAnsi="Times New Roman" w:cs="Times New Roman"/>
          <w:color w:val="000000" w:themeColor="text1"/>
          <w:sz w:val="24"/>
          <w:szCs w:val="24"/>
          <w:lang w:val="en-US"/>
        </w:rPr>
        <w:t>nya</w:t>
      </w:r>
      <w:r w:rsidRPr="00250371">
        <w:rPr>
          <w:rFonts w:ascii="Times New Roman" w:hAnsi="Times New Roman" w:cs="Times New Roman"/>
          <w:color w:val="000000" w:themeColor="text1"/>
          <w:sz w:val="24"/>
          <w:szCs w:val="24"/>
          <w:lang w:val="en-US"/>
        </w:rPr>
        <w:t xml:space="preserve"> komersial </w:t>
      </w:r>
      <w:r w:rsidR="00426BD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1993. </w:t>
      </w:r>
      <w:r w:rsidR="00426BD1" w:rsidRPr="00250371">
        <w:rPr>
          <w:rFonts w:ascii="Times New Roman" w:hAnsi="Times New Roman" w:cs="Times New Roman"/>
          <w:color w:val="000000" w:themeColor="text1"/>
          <w:sz w:val="24"/>
          <w:szCs w:val="24"/>
          <w:lang w:val="en-US"/>
        </w:rPr>
        <w:t>Mempunyai</w:t>
      </w:r>
      <w:r w:rsidRPr="00250371">
        <w:rPr>
          <w:rFonts w:ascii="Times New Roman" w:hAnsi="Times New Roman" w:cs="Times New Roman"/>
          <w:color w:val="000000" w:themeColor="text1"/>
          <w:sz w:val="24"/>
          <w:szCs w:val="24"/>
          <w:lang w:val="en-US"/>
        </w:rPr>
        <w:t xml:space="preserve"> kantor </w:t>
      </w:r>
      <w:r w:rsidR="00437651"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Sampoerna Strategic Square, Nort Tower 3rd Floor, Jl Jend Sudirman Kav. 45-46, Jakarta -12930 </w:t>
      </w:r>
      <w:r w:rsidR="00426BD1"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tempat</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indutri</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Muncur-Banyuwangi, Jawa Timur. </w:t>
      </w:r>
      <w:r w:rsidR="00437651" w:rsidRPr="00250371">
        <w:rPr>
          <w:rFonts w:ascii="Times New Roman" w:hAnsi="Times New Roman" w:cs="Times New Roman"/>
          <w:color w:val="000000" w:themeColor="text1"/>
          <w:sz w:val="24"/>
          <w:szCs w:val="24"/>
          <w:lang w:val="en-US"/>
        </w:rPr>
        <w:t>Pusat</w:t>
      </w:r>
      <w:r w:rsidRPr="00250371">
        <w:rPr>
          <w:rFonts w:ascii="Times New Roman" w:hAnsi="Times New Roman" w:cs="Times New Roman"/>
          <w:color w:val="000000" w:themeColor="text1"/>
          <w:sz w:val="24"/>
          <w:szCs w:val="24"/>
          <w:lang w:val="en-US"/>
        </w:rPr>
        <w:t xml:space="preserve"> usaha</w:t>
      </w:r>
      <w:r w:rsidR="00C8443A" w:rsidRPr="00250371">
        <w:rPr>
          <w:rFonts w:ascii="Times New Roman" w:hAnsi="Times New Roman" w:cs="Times New Roman"/>
          <w:color w:val="000000" w:themeColor="text1"/>
          <w:sz w:val="24"/>
          <w:szCs w:val="24"/>
          <w:lang w:val="en-US"/>
        </w:rPr>
        <w:t>nya</w:t>
      </w:r>
      <w:r w:rsidRPr="00250371">
        <w:rPr>
          <w:rFonts w:ascii="Times New Roman" w:hAnsi="Times New Roman" w:cs="Times New Roman"/>
          <w:color w:val="000000" w:themeColor="text1"/>
          <w:sz w:val="24"/>
          <w:szCs w:val="24"/>
          <w:lang w:val="en-US"/>
        </w:rPr>
        <w:t xml:space="preserve"> FKS Multi Agro </w:t>
      </w:r>
      <w:r w:rsidR="00426BD1" w:rsidRPr="00250371">
        <w:rPr>
          <w:rFonts w:ascii="Times New Roman" w:hAnsi="Times New Roman" w:cs="Times New Roman"/>
          <w:color w:val="000000" w:themeColor="text1"/>
          <w:sz w:val="24"/>
          <w:szCs w:val="24"/>
          <w:lang w:val="en-US"/>
        </w:rPr>
        <w:t>yakni</w:t>
      </w:r>
      <w:r w:rsidRPr="00250371">
        <w:rPr>
          <w:rFonts w:ascii="Times New Roman" w:hAnsi="Times New Roman" w:cs="Times New Roman"/>
          <w:color w:val="000000" w:themeColor="text1"/>
          <w:sz w:val="24"/>
          <w:szCs w:val="24"/>
          <w:lang w:val="en-US"/>
        </w:rPr>
        <w:t xml:space="preserve"> PT Era Investama Cemerlang. </w:t>
      </w:r>
      <w:r w:rsidR="00426BD1" w:rsidRPr="00250371">
        <w:rPr>
          <w:rFonts w:ascii="Times New Roman" w:hAnsi="Times New Roman" w:cs="Times New Roman"/>
          <w:color w:val="000000" w:themeColor="text1"/>
          <w:sz w:val="24"/>
          <w:szCs w:val="24"/>
          <w:lang w:val="en-US"/>
        </w:rPr>
        <w:t>Namun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Pusat</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terakhir </w:t>
      </w:r>
      <w:r w:rsidR="00426BD1"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Smart Capital Invesment Pte., Ltd Singapura. </w:t>
      </w:r>
      <w:r w:rsidR="00426BD1"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per</w:t>
      </w:r>
      <w:r w:rsidR="00CA0141">
        <w:rPr>
          <w:rFonts w:ascii="Times New Roman" w:hAnsi="Times New Roman" w:cs="Times New Roman"/>
          <w:color w:val="000000" w:themeColor="text1"/>
          <w:sz w:val="24"/>
          <w:szCs w:val="24"/>
          <w:lang w:val="en-US"/>
        </w:rPr>
        <w:t>atas</w:t>
      </w:r>
      <w:r w:rsidR="00426BD1" w:rsidRPr="00250371">
        <w:rPr>
          <w:rFonts w:ascii="Times New Roman" w:hAnsi="Times New Roman" w:cs="Times New Roman"/>
          <w:color w:val="000000" w:themeColor="text1"/>
          <w:sz w:val="24"/>
          <w:szCs w:val="24"/>
          <w:lang w:val="en-US"/>
        </w:rPr>
        <w:t>an</w:t>
      </w:r>
      <w:r w:rsidRPr="00250371">
        <w:rPr>
          <w:rFonts w:ascii="Times New Roman" w:hAnsi="Times New Roman" w:cs="Times New Roman"/>
          <w:color w:val="000000" w:themeColor="text1"/>
          <w:sz w:val="24"/>
          <w:szCs w:val="24"/>
          <w:lang w:val="en-US"/>
        </w:rPr>
        <w:t xml:space="preserve"> anggaran dasar </w:t>
      </w:r>
      <w:r w:rsidR="00437651" w:rsidRPr="00250371">
        <w:rPr>
          <w:rFonts w:ascii="Times New Roman" w:hAnsi="Times New Roman" w:cs="Times New Roman"/>
          <w:color w:val="000000" w:themeColor="text1"/>
          <w:sz w:val="24"/>
          <w:szCs w:val="24"/>
          <w:lang w:val="en-US"/>
        </w:rPr>
        <w:t>Perseroan yang</w:t>
      </w:r>
      <w:r w:rsidRPr="00250371">
        <w:rPr>
          <w:rFonts w:ascii="Times New Roman" w:hAnsi="Times New Roman" w:cs="Times New Roman"/>
          <w:color w:val="000000" w:themeColor="text1"/>
          <w:sz w:val="24"/>
          <w:szCs w:val="24"/>
          <w:lang w:val="en-US"/>
        </w:rPr>
        <w:t xml:space="preserve"> </w:t>
      </w:r>
      <w:bookmarkStart w:id="1" w:name="_Hlk170231923"/>
      <w:r w:rsidR="00437651" w:rsidRPr="00250371">
        <w:rPr>
          <w:rFonts w:ascii="Times New Roman" w:hAnsi="Times New Roman" w:cs="Times New Roman"/>
          <w:color w:val="000000" w:themeColor="text1"/>
          <w:sz w:val="24"/>
          <w:szCs w:val="24"/>
          <w:lang w:val="en-US"/>
        </w:rPr>
        <w:t>jangkauan wilayah</w:t>
      </w:r>
      <w:r w:rsidRPr="00250371">
        <w:rPr>
          <w:rFonts w:ascii="Times New Roman" w:hAnsi="Times New Roman" w:cs="Times New Roman"/>
          <w:color w:val="000000" w:themeColor="text1"/>
          <w:sz w:val="24"/>
          <w:szCs w:val="24"/>
          <w:lang w:val="en-US"/>
        </w:rPr>
        <w:t xml:space="preserve"> </w:t>
      </w:r>
      <w:bookmarkEnd w:id="1"/>
      <w:r w:rsidR="003B2959"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fish </w:t>
      </w:r>
      <w:r w:rsidR="00426BD1"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pabrik</w:t>
      </w:r>
      <w:r w:rsidRPr="00250371">
        <w:rPr>
          <w:rFonts w:ascii="Times New Roman" w:hAnsi="Times New Roman" w:cs="Times New Roman"/>
          <w:color w:val="000000" w:themeColor="text1"/>
          <w:sz w:val="24"/>
          <w:szCs w:val="24"/>
          <w:lang w:val="en-US"/>
        </w:rPr>
        <w:t xml:space="preserve"> perdagangan,</w:t>
      </w:r>
      <w:r w:rsidR="00426BD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 xml:space="preserve">perikanan. </w:t>
      </w:r>
      <w:r w:rsidR="00426BD1"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terdiri dari</w:t>
      </w:r>
      <w:r w:rsidRPr="00250371">
        <w:rPr>
          <w:rFonts w:ascii="Times New Roman" w:hAnsi="Times New Roman" w:cs="Times New Roman"/>
          <w:color w:val="000000" w:themeColor="text1"/>
          <w:sz w:val="24"/>
          <w:szCs w:val="24"/>
          <w:lang w:val="en-US"/>
        </w:rPr>
        <w:t xml:space="preserve"> perikanan, bahan pakan protein, </w:t>
      </w:r>
      <w:r w:rsidR="00437651"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turunan jagung </w:t>
      </w:r>
      <w:r w:rsidR="00426BD1"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bahan baku pangan.</w:t>
      </w:r>
    </w:p>
    <w:p w14:paraId="2C1BA40A"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Garudafood Putra Putri Jaya Tbk (GOOD)</w:t>
      </w:r>
    </w:p>
    <w:p w14:paraId="3B70E41B" w14:textId="7356A7C9"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Perusahaan PT Garudafood Putra Putri Jaya Tbk (GOOD) </w:t>
      </w:r>
      <w:r w:rsidR="00426BD1"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24 Agustus 1994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nama PT Garuda Putra Putri Jaya </w:t>
      </w:r>
      <w:r w:rsidR="00426BD1"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426BD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1994. Kantor </w:t>
      </w:r>
      <w:r w:rsidR="00A61430">
        <w:rPr>
          <w:rFonts w:ascii="Times New Roman" w:hAnsi="Times New Roman" w:cs="Times New Roman"/>
          <w:color w:val="000000" w:themeColor="text1"/>
          <w:sz w:val="24"/>
          <w:szCs w:val="24"/>
          <w:lang w:val="en-US"/>
        </w:rPr>
        <w:t>utam</w:t>
      </w:r>
      <w:r w:rsidR="00437651" w:rsidRPr="00250371">
        <w:rPr>
          <w:rFonts w:ascii="Times New Roman" w:hAnsi="Times New Roman" w:cs="Times New Roman"/>
          <w:color w:val="000000" w:themeColor="text1"/>
          <w:sz w:val="24"/>
          <w:szCs w:val="24"/>
          <w:lang w:val="en-US"/>
        </w:rPr>
        <w:t>a</w:t>
      </w:r>
      <w:r w:rsidRPr="00250371">
        <w:rPr>
          <w:rFonts w:ascii="Times New Roman" w:hAnsi="Times New Roman" w:cs="Times New Roman"/>
          <w:color w:val="000000" w:themeColor="text1"/>
          <w:sz w:val="24"/>
          <w:szCs w:val="24"/>
          <w:lang w:val="en-US"/>
        </w:rPr>
        <w:t xml:space="preserve"> Garudafood </w:t>
      </w:r>
      <w:r w:rsidR="00426BD1"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Wisma GarudaFood, Jl. Bintaro Raya No. 10A, Jakarta 12240 – Indonesia. </w:t>
      </w:r>
      <w:r w:rsidR="00426BD1"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437651"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 xml:space="preserve">jangkauan wilayah </w:t>
      </w:r>
      <w:r w:rsidR="00426BD1"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GOOD </w:t>
      </w:r>
      <w:r w:rsidR="00426BD1"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426BD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industri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ringan </w:t>
      </w:r>
      <w:r w:rsidR="00426BD1" w:rsidRPr="00250371">
        <w:rPr>
          <w:rFonts w:ascii="Times New Roman" w:hAnsi="Times New Roman" w:cs="Times New Roman"/>
          <w:color w:val="000000" w:themeColor="text1"/>
          <w:sz w:val="24"/>
          <w:szCs w:val="24"/>
          <w:lang w:val="en-US"/>
        </w:rPr>
        <w:t>fokusnya pada</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kacang, coklat </w:t>
      </w:r>
      <w:r w:rsidR="00426BD1"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biskuit </w:t>
      </w:r>
      <w:r w:rsidR="00426BD1"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pengolahan susu. </w:t>
      </w:r>
      <w:r w:rsidR="00426BD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28 September 2018, GOOD </w:t>
      </w:r>
      <w:r w:rsidR="00426BD1"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w:t>
      </w:r>
      <w:r w:rsidR="00437651" w:rsidRPr="00250371">
        <w:rPr>
          <w:rFonts w:ascii="Times New Roman" w:hAnsi="Times New Roman" w:cs="Times New Roman"/>
          <w:color w:val="000000" w:themeColor="text1"/>
          <w:sz w:val="24"/>
          <w:szCs w:val="24"/>
          <w:lang w:val="en-US"/>
        </w:rPr>
        <w:t>rk</w:t>
      </w:r>
      <w:r w:rsidRPr="00250371">
        <w:rPr>
          <w:rFonts w:ascii="Times New Roman" w:hAnsi="Times New Roman" w:cs="Times New Roman"/>
          <w:color w:val="000000" w:themeColor="text1"/>
          <w:sz w:val="24"/>
          <w:szCs w:val="24"/>
          <w:lang w:val="en-US"/>
        </w:rPr>
        <w:t xml:space="preserve">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Otoritas Jasa Keuangan (OJK) </w:t>
      </w:r>
      <w:r w:rsidR="00426BD1" w:rsidRPr="00250371">
        <w:rPr>
          <w:rFonts w:ascii="Times New Roman" w:hAnsi="Times New Roman" w:cs="Times New Roman"/>
          <w:color w:val="000000" w:themeColor="text1"/>
          <w:sz w:val="24"/>
          <w:szCs w:val="24"/>
          <w:lang w:val="en-US"/>
        </w:rPr>
        <w:t>agar</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melangsungkan</w:t>
      </w:r>
      <w:r w:rsidRPr="00250371">
        <w:rPr>
          <w:rFonts w:ascii="Times New Roman" w:hAnsi="Times New Roman" w:cs="Times New Roman"/>
          <w:color w:val="000000" w:themeColor="text1"/>
          <w:sz w:val="24"/>
          <w:szCs w:val="24"/>
          <w:lang w:val="en-US"/>
        </w:rPr>
        <w:t xml:space="preserve"> Penawaran Umum Perdana Saham GOOD (IPO) </w:t>
      </w:r>
      <w:r w:rsidR="00426BD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penduduk</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35.000.000 saham </w:t>
      </w:r>
      <w:r w:rsidR="00426BD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 per saham </w:t>
      </w:r>
      <w:r w:rsidR="0043765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Rp1.284,- per saham. Saham </w:t>
      </w:r>
      <w:r w:rsidR="00437651"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Bursa Efek Indonesia (BEI) </w:t>
      </w:r>
      <w:r w:rsidR="0043765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10 Oktober 2018.</w:t>
      </w:r>
    </w:p>
    <w:p w14:paraId="74EBBCCB"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Buyung Poetra Sembada Tbk (HOKI)</w:t>
      </w:r>
    </w:p>
    <w:p w14:paraId="12B6A18C" w14:textId="7D976D86"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Perusahaan PT Buyung Poetra Sembada Tbk (HOKI) </w:t>
      </w:r>
      <w:r w:rsidR="00426BD1"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16 September 2003 </w:t>
      </w:r>
      <w:r w:rsidR="00426BD1"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426BD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2003. Kantor </w:t>
      </w:r>
      <w:r w:rsidR="00437651"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HOKI </w:t>
      </w:r>
      <w:r w:rsidR="00426BD1"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Pasar </w:t>
      </w:r>
      <w:r w:rsidR="00C8443A"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Cipinang Blok K No. 17, Jakarta Timur 13230 – Indonesia. </w:t>
      </w:r>
      <w:r w:rsidR="00426BD1"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bookmarkStart w:id="2" w:name="_Hlk170232133"/>
      <w:r w:rsidR="00437651"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 xml:space="preserve">jangkauan wilayah </w:t>
      </w:r>
      <w:bookmarkEnd w:id="2"/>
      <w:r w:rsidR="00426BD1"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HOKI </w:t>
      </w:r>
      <w:r w:rsidR="00426BD1"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426BD1"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426BD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perdagangan, pembangunan, perindustrian, pengangkutan darat, perbengkelan, percetakan, pertanian, pertambangan </w:t>
      </w:r>
      <w:r w:rsidR="00ED702C"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jasa. </w:t>
      </w:r>
      <w:r w:rsidR="00ED702C"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14 Juni 2017, HOKI </w:t>
      </w:r>
      <w:r w:rsidR="00ED702C" w:rsidRPr="00250371">
        <w:rPr>
          <w:rFonts w:ascii="Times New Roman" w:hAnsi="Times New Roman" w:cs="Times New Roman"/>
          <w:color w:val="000000" w:themeColor="text1"/>
          <w:sz w:val="24"/>
          <w:szCs w:val="24"/>
          <w:lang w:val="en-US"/>
        </w:rPr>
        <w:t>mendapakan</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mengatakan</w:t>
      </w:r>
      <w:r w:rsidRPr="00250371">
        <w:rPr>
          <w:rFonts w:ascii="Times New Roman" w:hAnsi="Times New Roman" w:cs="Times New Roman"/>
          <w:color w:val="000000" w:themeColor="text1"/>
          <w:sz w:val="24"/>
          <w:szCs w:val="24"/>
          <w:lang w:val="en-US"/>
        </w:rPr>
        <w:t xml:space="preserve">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Otoritas Jasa Keuangan (OJK) </w:t>
      </w:r>
      <w:bookmarkStart w:id="3" w:name="_Hlk170229077"/>
      <w:r w:rsidR="00ED702C" w:rsidRPr="00250371">
        <w:rPr>
          <w:rFonts w:ascii="Times New Roman" w:hAnsi="Times New Roman" w:cs="Times New Roman"/>
          <w:color w:val="000000" w:themeColor="text1"/>
          <w:sz w:val="24"/>
          <w:szCs w:val="24"/>
          <w:lang w:val="en-US"/>
        </w:rPr>
        <w:t>agar</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melangsungkan</w:t>
      </w:r>
      <w:r w:rsidRPr="00250371">
        <w:rPr>
          <w:rFonts w:ascii="Times New Roman" w:hAnsi="Times New Roman" w:cs="Times New Roman"/>
          <w:color w:val="000000" w:themeColor="text1"/>
          <w:sz w:val="24"/>
          <w:szCs w:val="24"/>
          <w:lang w:val="en-US"/>
        </w:rPr>
        <w:t xml:space="preserve"> </w:t>
      </w:r>
      <w:bookmarkEnd w:id="3"/>
      <w:r w:rsidRPr="00250371">
        <w:rPr>
          <w:rFonts w:ascii="Times New Roman" w:hAnsi="Times New Roman" w:cs="Times New Roman"/>
          <w:color w:val="000000" w:themeColor="text1"/>
          <w:sz w:val="24"/>
          <w:szCs w:val="24"/>
          <w:lang w:val="en-US"/>
        </w:rPr>
        <w:t xml:space="preserve">Penawaran Umum Perdana Saham HOKI (IPO) </w:t>
      </w:r>
      <w:r w:rsidR="00ED702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penduduk</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700.000.000 </w:t>
      </w:r>
      <w:r w:rsidR="00ED702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 per saham </w:t>
      </w:r>
      <w:r w:rsidR="00ED702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Rp310,- per saham </w:t>
      </w:r>
      <w:r w:rsidR="00437651" w:rsidRPr="00250371">
        <w:rPr>
          <w:rFonts w:ascii="Times New Roman" w:hAnsi="Times New Roman" w:cs="Times New Roman"/>
          <w:color w:val="000000" w:themeColor="text1"/>
          <w:sz w:val="24"/>
          <w:szCs w:val="24"/>
          <w:lang w:val="en-US"/>
        </w:rPr>
        <w:t>diikuti</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Waran Seri I </w:t>
      </w:r>
      <w:r w:rsidR="00437651"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70.000.000 </w:t>
      </w:r>
      <w:r w:rsidR="00437651"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pelaksanaan Rp355,- per saham. Saham </w:t>
      </w:r>
      <w:r w:rsidR="00ED702C"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waran </w:t>
      </w:r>
      <w:r w:rsidR="00437651"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Bursa Efek Indonesia (BEI) </w:t>
      </w:r>
      <w:r w:rsidR="00437651"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22 Juni 2017.</w:t>
      </w:r>
    </w:p>
    <w:p w14:paraId="03603D9F"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Indofood CBP Sukses Makmur Tbk (ICBP)</w:t>
      </w:r>
    </w:p>
    <w:p w14:paraId="1E28B45C" w14:textId="5A61F94C"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Indofood CBP Sukses Makmur Tbk (ICBP) </w:t>
      </w:r>
      <w:r w:rsidR="00C8443A"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 September 2009 </w:t>
      </w:r>
      <w:r w:rsidR="00ED702C"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ED702C"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 oktober 2009. ICBP </w:t>
      </w:r>
      <w:r w:rsidR="00ED702C"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per</w:t>
      </w:r>
      <w:r w:rsidR="00CA0141">
        <w:rPr>
          <w:rFonts w:ascii="Times New Roman" w:hAnsi="Times New Roman" w:cs="Times New Roman"/>
          <w:color w:val="000000" w:themeColor="text1"/>
          <w:sz w:val="24"/>
          <w:szCs w:val="24"/>
          <w:lang w:val="en-US"/>
        </w:rPr>
        <w:t>atas</w:t>
      </w:r>
      <w:r w:rsidR="00ED702C" w:rsidRPr="00250371">
        <w:rPr>
          <w:rFonts w:ascii="Times New Roman" w:hAnsi="Times New Roman" w:cs="Times New Roman"/>
          <w:color w:val="000000" w:themeColor="text1"/>
          <w:sz w:val="24"/>
          <w:szCs w:val="24"/>
          <w:lang w:val="en-US"/>
        </w:rPr>
        <w:t>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perubahan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Divisi Mie Instan </w:t>
      </w:r>
      <w:r w:rsidR="00ED702C"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Divisi Penyedap PT Indofood Sukses Makmur Tbk (INDF), pemegang saham pengendali. Kantor </w:t>
      </w:r>
      <w:r w:rsidR="00437651"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di Sudirman Plaza, Indofoos Tower, lantai 23, Jl. Jend. Sudirman, Kav. 76-78, Jakarta, Indonesia </w:t>
      </w:r>
      <w:r w:rsidR="00437651" w:rsidRPr="00250371">
        <w:rPr>
          <w:rFonts w:ascii="Times New Roman" w:hAnsi="Times New Roman" w:cs="Times New Roman"/>
          <w:color w:val="000000" w:themeColor="text1"/>
          <w:sz w:val="24"/>
          <w:szCs w:val="24"/>
          <w:lang w:val="en-US"/>
        </w:rPr>
        <w:t>namun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industri</w:t>
      </w:r>
      <w:r w:rsidRPr="00250371">
        <w:rPr>
          <w:rFonts w:ascii="Times New Roman" w:hAnsi="Times New Roman" w:cs="Times New Roman"/>
          <w:color w:val="000000" w:themeColor="text1"/>
          <w:sz w:val="24"/>
          <w:szCs w:val="24"/>
          <w:lang w:val="en-US"/>
        </w:rPr>
        <w:t xml:space="preserve"> </w:t>
      </w:r>
      <w:r w:rsidR="00437651"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entitas anak </w:t>
      </w:r>
      <w:r w:rsidR="00BE333F"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Pulau Jawa, Sumatera, Kalimantan, Sulawesi, </w:t>
      </w:r>
      <w:r w:rsidR="00ED702C"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Malaysia. </w:t>
      </w:r>
      <w:r w:rsidR="00ED702C"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BE333F" w:rsidRPr="00250371">
        <w:rPr>
          <w:rFonts w:ascii="Times New Roman" w:hAnsi="Times New Roman" w:cs="Times New Roman"/>
          <w:color w:val="000000" w:themeColor="text1"/>
          <w:sz w:val="24"/>
          <w:szCs w:val="24"/>
          <w:lang w:val="en-US"/>
        </w:rPr>
        <w:t xml:space="preserve">Perseroan, jangkauan wilayah </w:t>
      </w:r>
      <w:r w:rsidR="00ED702C"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ICBP </w:t>
      </w:r>
      <w:r w:rsidR="00ED702C" w:rsidRPr="00250371">
        <w:rPr>
          <w:rFonts w:ascii="Times New Roman" w:hAnsi="Times New Roman" w:cs="Times New Roman"/>
          <w:color w:val="000000" w:themeColor="text1"/>
          <w:sz w:val="24"/>
          <w:szCs w:val="24"/>
          <w:lang w:val="en-US"/>
        </w:rPr>
        <w:t>tersuusn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mie </w:t>
      </w:r>
      <w:r w:rsidR="00ED702C" w:rsidRPr="00250371">
        <w:rPr>
          <w:rFonts w:ascii="Times New Roman" w:hAnsi="Times New Roman" w:cs="Times New Roman"/>
          <w:color w:val="000000" w:themeColor="text1"/>
          <w:sz w:val="24"/>
          <w:szCs w:val="24"/>
          <w:lang w:val="en-US"/>
        </w:rPr>
        <w:t>serta</w:t>
      </w:r>
      <w:r w:rsidR="003B2959"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bumbu penyedap, </w:t>
      </w:r>
      <w:r w:rsidR="00ED702C"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kuliner, biskuit,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ringan, nutrisi, </w:t>
      </w:r>
      <w:r w:rsidR="00ED702C" w:rsidRPr="00250371">
        <w:rPr>
          <w:rFonts w:ascii="Times New Roman" w:hAnsi="Times New Roman" w:cs="Times New Roman"/>
          <w:color w:val="000000" w:themeColor="text1"/>
          <w:sz w:val="24"/>
          <w:szCs w:val="24"/>
          <w:lang w:val="en-US"/>
        </w:rPr>
        <w:t>serta</w:t>
      </w:r>
      <w:r w:rsidR="003B2959"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khusus, kemasan, perdagangan, transportasi, pergudangan </w:t>
      </w:r>
      <w:r w:rsidR="00ED702C" w:rsidRPr="00250371">
        <w:rPr>
          <w:rFonts w:ascii="Times New Roman" w:hAnsi="Times New Roman" w:cs="Times New Roman"/>
          <w:color w:val="000000" w:themeColor="text1"/>
          <w:sz w:val="24"/>
          <w:szCs w:val="24"/>
          <w:lang w:val="en-US"/>
        </w:rPr>
        <w:t>serta</w:t>
      </w:r>
      <w:r w:rsidR="003B2959"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pendingan, jasa manajemen serta</w:t>
      </w:r>
      <w:r w:rsidR="00C8443A"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riset</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serta</w:t>
      </w:r>
      <w:r w:rsidR="003B2959"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perkembangan</w:t>
      </w:r>
      <w:r w:rsidRPr="00250371">
        <w:rPr>
          <w:rFonts w:ascii="Times New Roman" w:hAnsi="Times New Roman" w:cs="Times New Roman"/>
          <w:color w:val="000000" w:themeColor="text1"/>
          <w:sz w:val="24"/>
          <w:szCs w:val="24"/>
          <w:lang w:val="en-US"/>
        </w:rPr>
        <w:t>.</w:t>
      </w:r>
    </w:p>
    <w:p w14:paraId="1A9BFEB9"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Indofood Sukses Makmur Tbk (INDF)</w:t>
      </w:r>
    </w:p>
    <w:p w14:paraId="6D87B5C1" w14:textId="3E3E3D1B"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Indofood Sukses Makmur Tbk (INDF) </w:t>
      </w:r>
      <w:r w:rsidR="00ED702C"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Republik Indonesia </w:t>
      </w:r>
      <w:r w:rsidR="00ED702C"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14 Agustus 1990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nama PT Pangan Jaya Intikusuma </w:t>
      </w:r>
      <w:r w:rsidR="00ED702C"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akta notaris No. 228. Akta pendirian </w:t>
      </w:r>
      <w:r w:rsidR="00BE333F" w:rsidRPr="00250371">
        <w:rPr>
          <w:rFonts w:ascii="Times New Roman" w:hAnsi="Times New Roman" w:cs="Times New Roman"/>
          <w:color w:val="000000" w:themeColor="text1"/>
          <w:sz w:val="24"/>
          <w:szCs w:val="24"/>
          <w:lang w:val="en-US"/>
        </w:rPr>
        <w:t>tersebut</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diresmikan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Menteri Kehakiman RI tanggal 12 Juli 1991. </w:t>
      </w:r>
      <w:r w:rsidR="00ED702C"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Pasal 3 Anggaran Dasar </w:t>
      </w:r>
      <w:r w:rsidR="00BE333F" w:rsidRPr="00250371">
        <w:rPr>
          <w:rFonts w:ascii="Times New Roman" w:hAnsi="Times New Roman" w:cs="Times New Roman"/>
          <w:color w:val="000000" w:themeColor="text1"/>
          <w:sz w:val="24"/>
          <w:szCs w:val="24"/>
          <w:lang w:val="en-US"/>
        </w:rPr>
        <w:t xml:space="preserve">Perseroan, jangkauan wilayah </w:t>
      </w:r>
      <w:r w:rsidR="00ED702C"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tersusun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mie, penggiling gandum, kemasan, jasa manajemen, </w:t>
      </w:r>
      <w:r w:rsidR="003B2959"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riset</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serta</w:t>
      </w:r>
      <w:r w:rsidR="00C8443A"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pengembangan. </w:t>
      </w:r>
      <w:r w:rsidR="00ED702C" w:rsidRPr="00250371">
        <w:rPr>
          <w:rFonts w:ascii="Times New Roman" w:hAnsi="Times New Roman" w:cs="Times New Roman"/>
          <w:color w:val="000000" w:themeColor="text1"/>
          <w:sz w:val="24"/>
          <w:szCs w:val="24"/>
          <w:lang w:val="en-US"/>
        </w:rPr>
        <w:t>Sekarang</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fokusnya</w:t>
      </w:r>
      <w:r w:rsidRPr="00250371">
        <w:rPr>
          <w:rFonts w:ascii="Times New Roman" w:hAnsi="Times New Roman" w:cs="Times New Roman"/>
          <w:color w:val="000000" w:themeColor="text1"/>
          <w:sz w:val="24"/>
          <w:szCs w:val="24"/>
          <w:lang w:val="en-US"/>
        </w:rPr>
        <w:t xml:space="preserve"> </w:t>
      </w:r>
      <w:r w:rsidR="00ED702C"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ED702C" w:rsidRPr="00250371">
        <w:rPr>
          <w:rFonts w:ascii="Times New Roman" w:hAnsi="Times New Roman" w:cs="Times New Roman"/>
          <w:color w:val="000000" w:themeColor="text1"/>
          <w:sz w:val="24"/>
          <w:szCs w:val="24"/>
          <w:lang w:val="en-US"/>
        </w:rPr>
        <w:t xml:space="preserve">pada </w:t>
      </w:r>
      <w:r w:rsidR="003B2959"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pengolahan</w:t>
      </w:r>
      <w:r w:rsidRPr="00250371">
        <w:rPr>
          <w:rFonts w:ascii="Times New Roman" w:hAnsi="Times New Roman" w:cs="Times New Roman"/>
          <w:color w:val="000000" w:themeColor="text1"/>
          <w:sz w:val="24"/>
          <w:szCs w:val="24"/>
          <w:lang w:val="en-US"/>
        </w:rPr>
        <w:t xml:space="preserve"> mie </w:t>
      </w:r>
      <w:r w:rsidR="00ED702C"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penggilingan gandum </w:t>
      </w:r>
      <w:r w:rsidR="00BE333F" w:rsidRPr="00250371">
        <w:rPr>
          <w:rFonts w:ascii="Times New Roman" w:hAnsi="Times New Roman" w:cs="Times New Roman"/>
          <w:color w:val="000000" w:themeColor="text1"/>
          <w:sz w:val="24"/>
          <w:szCs w:val="24"/>
          <w:lang w:val="en-US"/>
        </w:rPr>
        <w:t>dijadikan</w:t>
      </w:r>
      <w:r w:rsidRPr="00250371">
        <w:rPr>
          <w:rFonts w:ascii="Times New Roman" w:hAnsi="Times New Roman" w:cs="Times New Roman"/>
          <w:color w:val="000000" w:themeColor="text1"/>
          <w:sz w:val="24"/>
          <w:szCs w:val="24"/>
          <w:lang w:val="en-US"/>
        </w:rPr>
        <w:t xml:space="preserve"> tepung terigu. Kantor </w:t>
      </w:r>
      <w:r w:rsidR="00BE333F"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C8443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Sudirman Plaza, Indofood Tower, lantai 27, Jl. Jend. Sudirman, Kav. 76-78, Jakarta Indonesia </w:t>
      </w:r>
      <w:r w:rsidR="00BE333F" w:rsidRPr="00250371">
        <w:rPr>
          <w:rFonts w:ascii="Times New Roman" w:hAnsi="Times New Roman" w:cs="Times New Roman"/>
          <w:color w:val="000000" w:themeColor="text1"/>
          <w:sz w:val="24"/>
          <w:szCs w:val="24"/>
          <w:lang w:val="en-US"/>
        </w:rPr>
        <w:t>namun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industrinya</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tempat di Pulau Jawa, Sumatera, Kalimantan, Sulawesi,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Malaysia. Perusahaan </w:t>
      </w:r>
      <w:r w:rsidR="003B2959"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DA651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1990.</w:t>
      </w:r>
    </w:p>
    <w:p w14:paraId="0A548FF3"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Japfa Comfeed Indonesia Tbk (JPFA)</w:t>
      </w:r>
    </w:p>
    <w:p w14:paraId="692300DE" w14:textId="4F09EF9F"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Japfa Comfeed Indonesia Tbk (JPFA) </w:t>
      </w:r>
      <w:r w:rsidR="00DA651A"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tanggal 18 Januari 1971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nama PT Java Pelletizing Factory, Ltd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komersial </w:t>
      </w:r>
      <w:r w:rsidR="00DA651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1971. Pemegang saham yang </w:t>
      </w:r>
      <w:r w:rsidR="00DA651A" w:rsidRPr="00250371">
        <w:rPr>
          <w:rFonts w:ascii="Times New Roman" w:hAnsi="Times New Roman" w:cs="Times New Roman"/>
          <w:color w:val="000000" w:themeColor="text1"/>
          <w:sz w:val="24"/>
          <w:szCs w:val="24"/>
          <w:lang w:val="en-US"/>
        </w:rPr>
        <w:t>mempunyai</w:t>
      </w:r>
      <w:r w:rsidRPr="00250371">
        <w:rPr>
          <w:rFonts w:ascii="Times New Roman" w:hAnsi="Times New Roman" w:cs="Times New Roman"/>
          <w:color w:val="000000" w:themeColor="text1"/>
          <w:sz w:val="24"/>
          <w:szCs w:val="24"/>
          <w:lang w:val="en-US"/>
        </w:rPr>
        <w:t xml:space="preserve"> 5% atau</w:t>
      </w:r>
      <w:r w:rsidR="00DA651A"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lebih saham Japfa Comfeed Indonesia Tbk, </w:t>
      </w:r>
      <w:r w:rsidR="00DA651A" w:rsidRPr="00250371">
        <w:rPr>
          <w:rFonts w:ascii="Times New Roman" w:hAnsi="Times New Roman" w:cs="Times New Roman"/>
          <w:color w:val="000000" w:themeColor="text1"/>
          <w:sz w:val="24"/>
          <w:szCs w:val="24"/>
          <w:lang w:val="en-US"/>
        </w:rPr>
        <w:t>yakni</w:t>
      </w:r>
      <w:r w:rsidRPr="00250371">
        <w:rPr>
          <w:rFonts w:ascii="Times New Roman" w:hAnsi="Times New Roman" w:cs="Times New Roman"/>
          <w:color w:val="000000" w:themeColor="text1"/>
          <w:sz w:val="24"/>
          <w:szCs w:val="24"/>
          <w:lang w:val="en-US"/>
        </w:rPr>
        <w:t xml:space="preserve">: Japfa Holding Pte. Ltd. (dahulu Malvolia Pte. Ltd.) (induk usaha) (51,00%), </w:t>
      </w:r>
      <w:r w:rsidR="00BE333F"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yang </w:t>
      </w:r>
      <w:r w:rsidR="00DA651A"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Singapura </w:t>
      </w:r>
      <w:r w:rsidR="00BE333F"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KKR Jade Investments Pte. Ltd. (11,98%). </w:t>
      </w:r>
      <w:r w:rsidR="00DA651A"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3F78A4">
        <w:rPr>
          <w:rFonts w:ascii="Times New Roman" w:hAnsi="Times New Roman" w:cs="Times New Roman"/>
          <w:color w:val="000000" w:themeColor="text1"/>
          <w:sz w:val="24"/>
          <w:szCs w:val="24"/>
          <w:lang w:val="en-US"/>
        </w:rPr>
        <w:t>perusahaan</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jangkauan wilayah</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JPFA </w:t>
      </w:r>
      <w:r w:rsidR="00DA651A" w:rsidRPr="00250371">
        <w:rPr>
          <w:rFonts w:ascii="Times New Roman" w:hAnsi="Times New Roman" w:cs="Times New Roman"/>
          <w:color w:val="000000" w:themeColor="text1"/>
          <w:sz w:val="24"/>
          <w:szCs w:val="24"/>
          <w:lang w:val="en-US"/>
        </w:rPr>
        <w:t>terdiri dari</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mengolah</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semua</w:t>
      </w:r>
      <w:r w:rsidRPr="00250371">
        <w:rPr>
          <w:rFonts w:ascii="Times New Roman" w:hAnsi="Times New Roman" w:cs="Times New Roman"/>
          <w:color w:val="000000" w:themeColor="text1"/>
          <w:sz w:val="24"/>
          <w:szCs w:val="24"/>
          <w:lang w:val="en-US"/>
        </w:rPr>
        <w:t xml:space="preserve"> bahan </w:t>
      </w:r>
      <w:r w:rsidR="00DA651A" w:rsidRPr="00250371">
        <w:rPr>
          <w:rFonts w:ascii="Times New Roman" w:hAnsi="Times New Roman" w:cs="Times New Roman"/>
          <w:color w:val="000000" w:themeColor="text1"/>
          <w:sz w:val="24"/>
          <w:szCs w:val="24"/>
          <w:lang w:val="en-US"/>
        </w:rPr>
        <w:t>agar</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mekanisme pembuatan</w:t>
      </w:r>
      <w:r w:rsidRPr="00250371">
        <w:rPr>
          <w:rFonts w:ascii="Times New Roman" w:hAnsi="Times New Roman" w:cs="Times New Roman"/>
          <w:color w:val="000000" w:themeColor="text1"/>
          <w:sz w:val="24"/>
          <w:szCs w:val="24"/>
          <w:lang w:val="en-US"/>
        </w:rPr>
        <w:t xml:space="preserve"> bahan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hewan, kopra </w:t>
      </w:r>
      <w:r w:rsidR="003B2959"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bahan lain</w:t>
      </w:r>
      <w:r w:rsidR="00BE333F" w:rsidRPr="00250371">
        <w:rPr>
          <w:rFonts w:ascii="Times New Roman" w:hAnsi="Times New Roman" w:cs="Times New Roman"/>
          <w:color w:val="000000" w:themeColor="text1"/>
          <w:sz w:val="24"/>
          <w:szCs w:val="24"/>
          <w:lang w:val="en-US"/>
        </w:rPr>
        <w:t>nya</w:t>
      </w:r>
      <w:r w:rsidRPr="00250371">
        <w:rPr>
          <w:rFonts w:ascii="Times New Roman" w:hAnsi="Times New Roman" w:cs="Times New Roman"/>
          <w:color w:val="000000" w:themeColor="text1"/>
          <w:sz w:val="24"/>
          <w:szCs w:val="24"/>
          <w:lang w:val="en-US"/>
        </w:rPr>
        <w:t xml:space="preserve"> yang </w:t>
      </w:r>
      <w:r w:rsidR="00DA651A" w:rsidRPr="00250371">
        <w:rPr>
          <w:rFonts w:ascii="Times New Roman" w:hAnsi="Times New Roman" w:cs="Times New Roman"/>
          <w:color w:val="000000" w:themeColor="text1"/>
          <w:sz w:val="24"/>
          <w:szCs w:val="24"/>
          <w:lang w:val="en-US"/>
        </w:rPr>
        <w:t>terkandung</w:t>
      </w:r>
      <w:r w:rsidRPr="00250371">
        <w:rPr>
          <w:rFonts w:ascii="Times New Roman" w:hAnsi="Times New Roman" w:cs="Times New Roman"/>
          <w:color w:val="000000" w:themeColor="text1"/>
          <w:sz w:val="24"/>
          <w:szCs w:val="24"/>
          <w:lang w:val="en-US"/>
        </w:rPr>
        <w:t xml:space="preserve"> minyak nabati, gaplek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lain</w:t>
      </w:r>
      <w:r w:rsidR="00DA651A" w:rsidRPr="00250371">
        <w:rPr>
          <w:rFonts w:ascii="Times New Roman" w:hAnsi="Times New Roman" w:cs="Times New Roman"/>
          <w:color w:val="000000" w:themeColor="text1"/>
          <w:sz w:val="24"/>
          <w:szCs w:val="24"/>
          <w:lang w:val="en-US"/>
        </w:rPr>
        <w:t>nya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mengupayakan</w:t>
      </w:r>
      <w:r w:rsidRPr="00250371">
        <w:rPr>
          <w:rFonts w:ascii="Times New Roman" w:hAnsi="Times New Roman" w:cs="Times New Roman"/>
          <w:color w:val="000000" w:themeColor="text1"/>
          <w:sz w:val="24"/>
          <w:szCs w:val="24"/>
          <w:lang w:val="en-US"/>
        </w:rPr>
        <w:t xml:space="preserve"> pembibitan, peternakan ayam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u</w:t>
      </w:r>
      <w:r w:rsidR="005F00EB" w:rsidRPr="00250371">
        <w:rPr>
          <w:rFonts w:ascii="Times New Roman" w:hAnsi="Times New Roman" w:cs="Times New Roman"/>
          <w:color w:val="000000" w:themeColor="text1"/>
          <w:sz w:val="24"/>
          <w:szCs w:val="24"/>
          <w:lang w:val="en-US"/>
        </w:rPr>
        <w:t>pay</w:t>
      </w:r>
      <w:r w:rsidRPr="00250371">
        <w:rPr>
          <w:rFonts w:ascii="Times New Roman" w:hAnsi="Times New Roman" w:cs="Times New Roman"/>
          <w:color w:val="000000" w:themeColor="text1"/>
          <w:sz w:val="24"/>
          <w:szCs w:val="24"/>
          <w:lang w:val="en-US"/>
        </w:rPr>
        <w:t xml:space="preserve">a peternakan lainnya, </w:t>
      </w:r>
      <w:r w:rsidR="00DA651A" w:rsidRPr="00250371">
        <w:rPr>
          <w:rFonts w:ascii="Times New Roman" w:hAnsi="Times New Roman" w:cs="Times New Roman"/>
          <w:color w:val="000000" w:themeColor="text1"/>
          <w:sz w:val="24"/>
          <w:szCs w:val="24"/>
          <w:lang w:val="en-US"/>
        </w:rPr>
        <w:t>terdiri dari</w:t>
      </w:r>
      <w:r w:rsidRPr="00250371">
        <w:rPr>
          <w:rFonts w:ascii="Times New Roman" w:hAnsi="Times New Roman" w:cs="Times New Roman"/>
          <w:color w:val="000000" w:themeColor="text1"/>
          <w:sz w:val="24"/>
          <w:szCs w:val="24"/>
          <w:lang w:val="en-US"/>
        </w:rPr>
        <w:t xml:space="preserve"> budi daya </w:t>
      </w:r>
      <w:r w:rsidR="005F00EB" w:rsidRPr="00250371">
        <w:rPr>
          <w:rFonts w:ascii="Times New Roman" w:hAnsi="Times New Roman" w:cs="Times New Roman"/>
          <w:color w:val="000000" w:themeColor="text1"/>
          <w:sz w:val="24"/>
          <w:szCs w:val="24"/>
          <w:lang w:val="en-US"/>
        </w:rPr>
        <w:t>semua</w:t>
      </w:r>
      <w:r w:rsidRPr="00250371">
        <w:rPr>
          <w:rFonts w:ascii="Times New Roman" w:hAnsi="Times New Roman" w:cs="Times New Roman"/>
          <w:color w:val="000000" w:themeColor="text1"/>
          <w:sz w:val="24"/>
          <w:szCs w:val="24"/>
          <w:lang w:val="en-US"/>
        </w:rPr>
        <w:t xml:space="preserve"> jenis peternakan, perunggasan, perikanan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lain yang </w:t>
      </w:r>
      <w:r w:rsidR="00DA651A" w:rsidRPr="00250371">
        <w:rPr>
          <w:rFonts w:ascii="Times New Roman" w:hAnsi="Times New Roman" w:cs="Times New Roman"/>
          <w:color w:val="000000" w:themeColor="text1"/>
          <w:sz w:val="24"/>
          <w:szCs w:val="24"/>
          <w:lang w:val="en-US"/>
        </w:rPr>
        <w:t>berhubungan</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mengoperasikan</w:t>
      </w:r>
      <w:r w:rsidRPr="00250371">
        <w:rPr>
          <w:rFonts w:ascii="Times New Roman" w:hAnsi="Times New Roman" w:cs="Times New Roman"/>
          <w:color w:val="000000" w:themeColor="text1"/>
          <w:sz w:val="24"/>
          <w:szCs w:val="24"/>
          <w:lang w:val="en-US"/>
        </w:rPr>
        <w:t xml:space="preserve"> perdagangan </w:t>
      </w:r>
      <w:r w:rsidR="003B2959"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luar negeri </w:t>
      </w:r>
      <w:r w:rsidR="00DA651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bahan </w:t>
      </w:r>
      <w:r w:rsidR="00BE333F"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hasil </w:t>
      </w:r>
      <w:r w:rsidR="00DA651A"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Merek </w:t>
      </w:r>
      <w:r w:rsidR="00BE333F" w:rsidRPr="00250371">
        <w:rPr>
          <w:rFonts w:ascii="Times New Roman" w:hAnsi="Times New Roman" w:cs="Times New Roman"/>
          <w:color w:val="000000" w:themeColor="text1"/>
          <w:sz w:val="24"/>
          <w:szCs w:val="24"/>
          <w:lang w:val="en-US"/>
        </w:rPr>
        <w:t>pokok</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Japfa Comfeed </w:t>
      </w:r>
      <w:r w:rsidR="00DA651A" w:rsidRPr="00250371">
        <w:rPr>
          <w:rFonts w:ascii="Times New Roman" w:hAnsi="Times New Roman" w:cs="Times New Roman"/>
          <w:color w:val="000000" w:themeColor="text1"/>
          <w:sz w:val="24"/>
          <w:szCs w:val="24"/>
          <w:lang w:val="en-US"/>
        </w:rPr>
        <w:t>yakni</w:t>
      </w:r>
      <w:r w:rsidRPr="00250371">
        <w:rPr>
          <w:rFonts w:ascii="Times New Roman" w:hAnsi="Times New Roman" w:cs="Times New Roman"/>
          <w:color w:val="000000" w:themeColor="text1"/>
          <w:sz w:val="24"/>
          <w:szCs w:val="24"/>
          <w:lang w:val="en-US"/>
        </w:rPr>
        <w:t xml:space="preserve">: pakan ternak (Comfeed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Benefeed), </w:t>
      </w:r>
      <w:r w:rsidR="00BE333F"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daging ayam segar (Best Chicken </w:t>
      </w:r>
      <w:r w:rsidR="00BE333F"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Tora-Tora), daging (Tokusen Wagyu Beef)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vaksin (Vaqsimune).</w:t>
      </w:r>
    </w:p>
    <w:p w14:paraId="7EE52933"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PP London Sumatra Indonesia Tbk (LSIP)</w:t>
      </w:r>
    </w:p>
    <w:p w14:paraId="44CEDB8C" w14:textId="32CB3062" w:rsidR="00994AB9" w:rsidRPr="003F78A4" w:rsidRDefault="00BE333F" w:rsidP="003F78A4">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Pe</w:t>
      </w:r>
      <w:r w:rsidR="003F78A4">
        <w:rPr>
          <w:rFonts w:ascii="Times New Roman" w:hAnsi="Times New Roman" w:cs="Times New Roman"/>
          <w:color w:val="000000" w:themeColor="text1"/>
          <w:sz w:val="24"/>
          <w:szCs w:val="24"/>
          <w:lang w:val="en-US"/>
        </w:rPr>
        <w:t xml:space="preserve">rusahaan </w:t>
      </w:r>
      <w:r w:rsidR="006E0471" w:rsidRPr="00250371">
        <w:rPr>
          <w:rFonts w:ascii="Times New Roman" w:hAnsi="Times New Roman" w:cs="Times New Roman"/>
          <w:color w:val="000000" w:themeColor="text1"/>
          <w:sz w:val="24"/>
          <w:szCs w:val="24"/>
          <w:lang w:val="en-US"/>
        </w:rPr>
        <w:t xml:space="preserve">Perkebunan London Sumatra Indonesia Tbk (PP London Sumatra Indonesia Tbk / Lonsum). LSIP </w:t>
      </w:r>
      <w:r w:rsidR="00DA651A" w:rsidRPr="00250371">
        <w:rPr>
          <w:rFonts w:ascii="Times New Roman" w:hAnsi="Times New Roman" w:cs="Times New Roman"/>
          <w:color w:val="000000" w:themeColor="text1"/>
          <w:sz w:val="24"/>
          <w:szCs w:val="24"/>
          <w:lang w:val="en-US"/>
        </w:rPr>
        <w:t>dibangun</w:t>
      </w:r>
      <w:r w:rsidR="006E0471" w:rsidRPr="00250371">
        <w:rPr>
          <w:rFonts w:ascii="Times New Roman" w:hAnsi="Times New Roman" w:cs="Times New Roman"/>
          <w:color w:val="000000" w:themeColor="text1"/>
          <w:sz w:val="24"/>
          <w:szCs w:val="24"/>
          <w:lang w:val="en-US"/>
        </w:rPr>
        <w:t xml:space="preserve"> tanggal 18 Desember 1962 </w:t>
      </w:r>
      <w:r w:rsidR="00DA651A"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awal</w:t>
      </w:r>
      <w:r w:rsidR="006E0471"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berjalan</w:t>
      </w:r>
      <w:r w:rsidR="006E0471"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dengan</w:t>
      </w:r>
      <w:r w:rsidR="006E0471" w:rsidRPr="00250371">
        <w:rPr>
          <w:rFonts w:ascii="Times New Roman" w:hAnsi="Times New Roman" w:cs="Times New Roman"/>
          <w:color w:val="000000" w:themeColor="text1"/>
          <w:sz w:val="24"/>
          <w:szCs w:val="24"/>
          <w:lang w:val="en-US"/>
        </w:rPr>
        <w:t xml:space="preserve"> komersial </w:t>
      </w:r>
      <w:r w:rsidR="00DA651A" w:rsidRPr="00250371">
        <w:rPr>
          <w:rFonts w:ascii="Times New Roman" w:hAnsi="Times New Roman" w:cs="Times New Roman"/>
          <w:color w:val="000000" w:themeColor="text1"/>
          <w:sz w:val="24"/>
          <w:szCs w:val="24"/>
          <w:lang w:val="en-US"/>
        </w:rPr>
        <w:t>di</w:t>
      </w:r>
      <w:r w:rsidR="006E0471" w:rsidRPr="00250371">
        <w:rPr>
          <w:rFonts w:ascii="Times New Roman" w:hAnsi="Times New Roman" w:cs="Times New Roman"/>
          <w:color w:val="000000" w:themeColor="text1"/>
          <w:sz w:val="24"/>
          <w:szCs w:val="24"/>
          <w:lang w:val="en-US"/>
        </w:rPr>
        <w:t xml:space="preserve"> tahun 1962. Kantor </w:t>
      </w:r>
      <w:r w:rsidR="005F00EB" w:rsidRPr="00250371">
        <w:rPr>
          <w:rFonts w:ascii="Times New Roman" w:hAnsi="Times New Roman" w:cs="Times New Roman"/>
          <w:color w:val="000000" w:themeColor="text1"/>
          <w:sz w:val="24"/>
          <w:szCs w:val="24"/>
          <w:lang w:val="en-US"/>
        </w:rPr>
        <w:t>utama</w:t>
      </w:r>
      <w:r w:rsidR="006E0471" w:rsidRPr="00250371">
        <w:rPr>
          <w:rFonts w:ascii="Times New Roman" w:hAnsi="Times New Roman" w:cs="Times New Roman"/>
          <w:color w:val="000000" w:themeColor="text1"/>
          <w:sz w:val="24"/>
          <w:szCs w:val="24"/>
          <w:lang w:val="en-US"/>
        </w:rPr>
        <w:t xml:space="preserve"> LSIP </w:t>
      </w:r>
      <w:r w:rsidR="00DA651A" w:rsidRPr="00250371">
        <w:rPr>
          <w:rFonts w:ascii="Times New Roman" w:hAnsi="Times New Roman" w:cs="Times New Roman"/>
          <w:color w:val="000000" w:themeColor="text1"/>
          <w:sz w:val="24"/>
          <w:szCs w:val="24"/>
          <w:lang w:val="en-US"/>
        </w:rPr>
        <w:t>berlokasi</w:t>
      </w:r>
      <w:r w:rsidR="006E0471"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Ariobimo Sentral Lt. 12, Jln. HR. Rasuna Said Blok X-2 Kav. 5, Jakarta 12950 – Indonesia, </w:t>
      </w:r>
      <w:r w:rsidRPr="00250371">
        <w:rPr>
          <w:rFonts w:ascii="Times New Roman" w:hAnsi="Times New Roman" w:cs="Times New Roman"/>
          <w:color w:val="000000" w:themeColor="text1"/>
          <w:sz w:val="24"/>
          <w:szCs w:val="24"/>
          <w:lang w:val="en-US"/>
        </w:rPr>
        <w:t>namun</w:t>
      </w:r>
      <w:r w:rsidR="006E0471" w:rsidRPr="00250371">
        <w:rPr>
          <w:rFonts w:ascii="Times New Roman" w:hAnsi="Times New Roman" w:cs="Times New Roman"/>
          <w:color w:val="000000" w:themeColor="text1"/>
          <w:sz w:val="24"/>
          <w:szCs w:val="24"/>
          <w:lang w:val="en-US"/>
        </w:rPr>
        <w:t xml:space="preserve"> kantor cabang operasional </w:t>
      </w:r>
      <w:r w:rsidR="00DA651A" w:rsidRPr="00250371">
        <w:rPr>
          <w:rFonts w:ascii="Times New Roman" w:hAnsi="Times New Roman" w:cs="Times New Roman"/>
          <w:color w:val="000000" w:themeColor="text1"/>
          <w:sz w:val="24"/>
          <w:szCs w:val="24"/>
          <w:lang w:val="en-US"/>
        </w:rPr>
        <w:t>bertempat</w:t>
      </w:r>
      <w:r w:rsidR="006E0471"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Medan, Palembang, </w:t>
      </w:r>
      <w:r w:rsidR="00AD010A">
        <w:rPr>
          <w:rFonts w:ascii="Times New Roman" w:hAnsi="Times New Roman" w:cs="Times New Roman"/>
          <w:color w:val="000000" w:themeColor="text1"/>
          <w:sz w:val="24"/>
          <w:szCs w:val="24"/>
          <w:lang w:val="en-US"/>
        </w:rPr>
        <w:t>Jadi</w:t>
      </w:r>
      <w:r w:rsidR="006E0471" w:rsidRPr="00250371">
        <w:rPr>
          <w:rFonts w:ascii="Times New Roman" w:hAnsi="Times New Roman" w:cs="Times New Roman"/>
          <w:color w:val="000000" w:themeColor="text1"/>
          <w:sz w:val="24"/>
          <w:szCs w:val="24"/>
          <w:lang w:val="en-US"/>
        </w:rPr>
        <w:t xml:space="preserve">ssar, Surabaya </w:t>
      </w:r>
      <w:r w:rsidR="00DA651A"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Samarinda. Telp: (62-21) 8065-7388 (Hunting), Fax: (62-21) 8065-7399. </w:t>
      </w:r>
      <w:r w:rsidR="00DA651A" w:rsidRPr="00250371">
        <w:rPr>
          <w:rFonts w:ascii="Times New Roman" w:hAnsi="Times New Roman" w:cs="Times New Roman"/>
          <w:color w:val="000000" w:themeColor="text1"/>
          <w:sz w:val="24"/>
          <w:szCs w:val="24"/>
          <w:lang w:val="en-US"/>
        </w:rPr>
        <w:t>Menurut</w:t>
      </w:r>
      <w:r w:rsidR="006E0471" w:rsidRPr="00250371">
        <w:rPr>
          <w:rFonts w:ascii="Times New Roman" w:hAnsi="Times New Roman" w:cs="Times New Roman"/>
          <w:color w:val="000000" w:themeColor="text1"/>
          <w:sz w:val="24"/>
          <w:szCs w:val="24"/>
          <w:lang w:val="en-US"/>
        </w:rPr>
        <w:t xml:space="preserve"> Anggaran Dasar </w:t>
      </w:r>
      <w:r w:rsidRPr="00250371">
        <w:rPr>
          <w:rFonts w:ascii="Times New Roman" w:hAnsi="Times New Roman" w:cs="Times New Roman"/>
          <w:color w:val="000000" w:themeColor="text1"/>
          <w:sz w:val="24"/>
          <w:szCs w:val="24"/>
          <w:lang w:val="en-US"/>
        </w:rPr>
        <w:t>P</w:t>
      </w:r>
      <w:r w:rsidR="003F78A4">
        <w:rPr>
          <w:rFonts w:ascii="Times New Roman" w:hAnsi="Times New Roman" w:cs="Times New Roman"/>
          <w:color w:val="000000" w:themeColor="text1"/>
          <w:sz w:val="24"/>
          <w:szCs w:val="24"/>
          <w:lang w:val="en-US"/>
        </w:rPr>
        <w:t>usahaa</w:t>
      </w:r>
      <w:r w:rsidRPr="00250371">
        <w:rPr>
          <w:rFonts w:ascii="Times New Roman" w:hAnsi="Times New Roman" w:cs="Times New Roman"/>
          <w:color w:val="000000" w:themeColor="text1"/>
          <w:sz w:val="24"/>
          <w:szCs w:val="24"/>
          <w:lang w:val="en-US"/>
        </w:rPr>
        <w:t xml:space="preserve">n, jangkauan wilayah </w:t>
      </w:r>
      <w:r w:rsidR="00DA651A" w:rsidRPr="00250371">
        <w:rPr>
          <w:rFonts w:ascii="Times New Roman" w:hAnsi="Times New Roman" w:cs="Times New Roman"/>
          <w:color w:val="000000" w:themeColor="text1"/>
          <w:sz w:val="24"/>
          <w:szCs w:val="24"/>
          <w:lang w:val="en-US"/>
        </w:rPr>
        <w:t>aktivitas</w:t>
      </w:r>
      <w:r w:rsidR="006E0471"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t</w:t>
      </w:r>
      <w:r w:rsidR="006E0471" w:rsidRPr="00250371">
        <w:rPr>
          <w:rFonts w:ascii="Times New Roman" w:hAnsi="Times New Roman" w:cs="Times New Roman"/>
          <w:color w:val="000000" w:themeColor="text1"/>
          <w:sz w:val="24"/>
          <w:szCs w:val="24"/>
          <w:lang w:val="en-US"/>
        </w:rPr>
        <w:t xml:space="preserve">ergerak </w:t>
      </w:r>
      <w:r w:rsidR="00DA651A"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bagian</w:t>
      </w:r>
      <w:r w:rsidR="006E0471"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006E0471" w:rsidRPr="00250371">
        <w:rPr>
          <w:rFonts w:ascii="Times New Roman" w:hAnsi="Times New Roman" w:cs="Times New Roman"/>
          <w:color w:val="000000" w:themeColor="text1"/>
          <w:sz w:val="24"/>
          <w:szCs w:val="24"/>
          <w:lang w:val="en-US"/>
        </w:rPr>
        <w:t xml:space="preserve"> perkebunan yang </w:t>
      </w:r>
      <w:r w:rsidR="00DA651A" w:rsidRPr="00250371">
        <w:rPr>
          <w:rFonts w:ascii="Times New Roman" w:hAnsi="Times New Roman" w:cs="Times New Roman"/>
          <w:color w:val="000000" w:themeColor="text1"/>
          <w:sz w:val="24"/>
          <w:szCs w:val="24"/>
          <w:lang w:val="en-US"/>
        </w:rPr>
        <w:t>bertempat</w:t>
      </w:r>
      <w:r w:rsidR="006E0471"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Sumatera Utara, Sumatera Selatan, Jawa, Kalimantan Timur, Sulawesi Utara </w:t>
      </w:r>
      <w:r w:rsidR="00DA651A"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Sulawesi Selatan. </w:t>
      </w:r>
      <w:r w:rsidR="00DA651A" w:rsidRPr="00250371">
        <w:rPr>
          <w:rFonts w:ascii="Times New Roman" w:hAnsi="Times New Roman" w:cs="Times New Roman"/>
          <w:color w:val="000000" w:themeColor="text1"/>
          <w:sz w:val="24"/>
          <w:szCs w:val="24"/>
          <w:lang w:val="en-US"/>
        </w:rPr>
        <w:t>Komoditas</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pokok</w:t>
      </w:r>
      <w:r w:rsidR="006E0471" w:rsidRPr="00250371">
        <w:rPr>
          <w:rFonts w:ascii="Times New Roman" w:hAnsi="Times New Roman" w:cs="Times New Roman"/>
          <w:color w:val="000000" w:themeColor="text1"/>
          <w:sz w:val="24"/>
          <w:szCs w:val="24"/>
          <w:lang w:val="en-US"/>
        </w:rPr>
        <w:t xml:space="preserve"> Lonsum </w:t>
      </w:r>
      <w:r w:rsidR="00DA651A" w:rsidRPr="00250371">
        <w:rPr>
          <w:rFonts w:ascii="Times New Roman" w:hAnsi="Times New Roman" w:cs="Times New Roman"/>
          <w:color w:val="000000" w:themeColor="text1"/>
          <w:sz w:val="24"/>
          <w:szCs w:val="24"/>
          <w:lang w:val="en-US"/>
        </w:rPr>
        <w:t>ialah</w:t>
      </w:r>
      <w:r w:rsidR="006E0471" w:rsidRPr="00250371">
        <w:rPr>
          <w:rFonts w:ascii="Times New Roman" w:hAnsi="Times New Roman" w:cs="Times New Roman"/>
          <w:color w:val="000000" w:themeColor="text1"/>
          <w:sz w:val="24"/>
          <w:szCs w:val="24"/>
          <w:lang w:val="en-US"/>
        </w:rPr>
        <w:t xml:space="preserve"> minyak kelapa sawit </w:t>
      </w:r>
      <w:r w:rsidR="00DA651A"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karet, serta</w:t>
      </w:r>
      <w:r w:rsidR="005F00EB" w:rsidRPr="00250371">
        <w:rPr>
          <w:rFonts w:ascii="Times New Roman" w:hAnsi="Times New Roman" w:cs="Times New Roman"/>
          <w:color w:val="000000" w:themeColor="text1"/>
          <w:sz w:val="24"/>
          <w:szCs w:val="24"/>
          <w:lang w:val="en-US"/>
        </w:rPr>
        <w:t>pun</w:t>
      </w:r>
      <w:r w:rsidR="006E0471" w:rsidRPr="00250371">
        <w:rPr>
          <w:rFonts w:ascii="Times New Roman" w:hAnsi="Times New Roman" w:cs="Times New Roman"/>
          <w:color w:val="000000" w:themeColor="text1"/>
          <w:sz w:val="24"/>
          <w:szCs w:val="24"/>
          <w:lang w:val="en-US"/>
        </w:rPr>
        <w:t xml:space="preserve"> kakao, teh </w:t>
      </w:r>
      <w:r w:rsidR="00DA651A" w:rsidRPr="00250371">
        <w:rPr>
          <w:rFonts w:ascii="Times New Roman" w:hAnsi="Times New Roman" w:cs="Times New Roman"/>
          <w:color w:val="000000" w:themeColor="text1"/>
          <w:sz w:val="24"/>
          <w:szCs w:val="24"/>
          <w:lang w:val="en-US"/>
        </w:rPr>
        <w:t>serta</w:t>
      </w:r>
      <w:r w:rsidR="006E0471" w:rsidRPr="00250371">
        <w:rPr>
          <w:rFonts w:ascii="Times New Roman" w:hAnsi="Times New Roman" w:cs="Times New Roman"/>
          <w:color w:val="000000" w:themeColor="text1"/>
          <w:sz w:val="24"/>
          <w:szCs w:val="24"/>
          <w:lang w:val="en-US"/>
        </w:rPr>
        <w:t xml:space="preserve"> benih </w:t>
      </w:r>
      <w:r w:rsidR="00DA651A"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kuantitas yang </w:t>
      </w:r>
      <w:r w:rsidR="00DA651A" w:rsidRPr="00250371">
        <w:rPr>
          <w:rFonts w:ascii="Times New Roman" w:hAnsi="Times New Roman" w:cs="Times New Roman"/>
          <w:color w:val="000000" w:themeColor="text1"/>
          <w:sz w:val="24"/>
          <w:szCs w:val="24"/>
          <w:lang w:val="en-US"/>
        </w:rPr>
        <w:t>cenderung</w:t>
      </w:r>
      <w:r w:rsidR="006E0471" w:rsidRPr="00250371">
        <w:rPr>
          <w:rFonts w:ascii="Times New Roman" w:hAnsi="Times New Roman" w:cs="Times New Roman"/>
          <w:color w:val="000000" w:themeColor="text1"/>
          <w:sz w:val="24"/>
          <w:szCs w:val="24"/>
          <w:lang w:val="en-US"/>
        </w:rPr>
        <w:t xml:space="preserve"> kecil. </w:t>
      </w:r>
      <w:r w:rsidR="00DA651A" w:rsidRPr="00250371">
        <w:rPr>
          <w:rFonts w:ascii="Times New Roman" w:hAnsi="Times New Roman" w:cs="Times New Roman"/>
          <w:color w:val="000000" w:themeColor="text1"/>
          <w:sz w:val="24"/>
          <w:szCs w:val="24"/>
          <w:lang w:val="en-US"/>
        </w:rPr>
        <w:t>Di</w:t>
      </w:r>
      <w:r w:rsidR="006E0471" w:rsidRPr="00250371">
        <w:rPr>
          <w:rFonts w:ascii="Times New Roman" w:hAnsi="Times New Roman" w:cs="Times New Roman"/>
          <w:color w:val="000000" w:themeColor="text1"/>
          <w:sz w:val="24"/>
          <w:szCs w:val="24"/>
          <w:lang w:val="en-US"/>
        </w:rPr>
        <w:t xml:space="preserve"> tanggal 07 Juni 1996, LSIP </w:t>
      </w:r>
      <w:r w:rsidR="00DA651A" w:rsidRPr="00250371">
        <w:rPr>
          <w:rFonts w:ascii="Times New Roman" w:hAnsi="Times New Roman" w:cs="Times New Roman"/>
          <w:color w:val="000000" w:themeColor="text1"/>
          <w:sz w:val="24"/>
          <w:szCs w:val="24"/>
          <w:lang w:val="en-US"/>
        </w:rPr>
        <w:t>mendapatkan</w:t>
      </w:r>
      <w:r w:rsidR="006E0471" w:rsidRPr="00250371">
        <w:rPr>
          <w:rFonts w:ascii="Times New Roman" w:hAnsi="Times New Roman" w:cs="Times New Roman"/>
          <w:color w:val="000000" w:themeColor="text1"/>
          <w:sz w:val="24"/>
          <w:szCs w:val="24"/>
          <w:lang w:val="en-US"/>
        </w:rPr>
        <w:t xml:space="preserve"> per</w:t>
      </w:r>
      <w:r w:rsidR="003B2959" w:rsidRPr="00250371">
        <w:rPr>
          <w:rFonts w:ascii="Times New Roman" w:hAnsi="Times New Roman" w:cs="Times New Roman"/>
          <w:color w:val="000000" w:themeColor="text1"/>
          <w:sz w:val="24"/>
          <w:szCs w:val="24"/>
          <w:lang w:val="en-US"/>
        </w:rPr>
        <w:t>k</w:t>
      </w:r>
      <w:r w:rsidR="006E0471" w:rsidRPr="00250371">
        <w:rPr>
          <w:rFonts w:ascii="Times New Roman" w:hAnsi="Times New Roman" w:cs="Times New Roman"/>
          <w:color w:val="000000" w:themeColor="text1"/>
          <w:sz w:val="24"/>
          <w:szCs w:val="24"/>
          <w:lang w:val="en-US"/>
        </w:rPr>
        <w:t xml:space="preserve">ataan efektif </w:t>
      </w:r>
      <w:r w:rsidR="00DA651A"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Bapepam-LK </w:t>
      </w:r>
      <w:r w:rsidR="00DA651A" w:rsidRPr="00250371">
        <w:rPr>
          <w:rFonts w:ascii="Times New Roman" w:hAnsi="Times New Roman" w:cs="Times New Roman"/>
          <w:color w:val="000000" w:themeColor="text1"/>
          <w:sz w:val="24"/>
          <w:szCs w:val="24"/>
          <w:lang w:val="en-US"/>
        </w:rPr>
        <w:t xml:space="preserve">agar melangsungkan </w:t>
      </w:r>
      <w:r w:rsidR="006E0471" w:rsidRPr="00250371">
        <w:rPr>
          <w:rFonts w:ascii="Times New Roman" w:hAnsi="Times New Roman" w:cs="Times New Roman"/>
          <w:color w:val="000000" w:themeColor="text1"/>
          <w:sz w:val="24"/>
          <w:szCs w:val="24"/>
          <w:lang w:val="en-US"/>
        </w:rPr>
        <w:t xml:space="preserve">Penawaran Umum Perdana Saham LSIP (IPO) </w:t>
      </w:r>
      <w:r w:rsidR="00DA651A" w:rsidRPr="00250371">
        <w:rPr>
          <w:rFonts w:ascii="Times New Roman" w:hAnsi="Times New Roman" w:cs="Times New Roman"/>
          <w:color w:val="000000" w:themeColor="text1"/>
          <w:sz w:val="24"/>
          <w:szCs w:val="24"/>
          <w:lang w:val="en-US"/>
        </w:rPr>
        <w:t>pada</w:t>
      </w:r>
      <w:r w:rsidR="006E0471"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khalayak umum</w:t>
      </w:r>
      <w:r w:rsidR="003F78A4">
        <w:rPr>
          <w:rFonts w:ascii="Times New Roman" w:hAnsi="Times New Roman" w:cs="Times New Roman"/>
          <w:color w:val="000000" w:themeColor="text1"/>
          <w:sz w:val="24"/>
          <w:szCs w:val="24"/>
          <w:lang w:val="en-US"/>
        </w:rPr>
        <w:t>.</w:t>
      </w:r>
    </w:p>
    <w:p w14:paraId="68D3EC75" w14:textId="42287BB9" w:rsidR="006E0471" w:rsidRPr="00250371" w:rsidRDefault="00994AB9"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Mahkota Group Tbk (MGRO) </w:t>
      </w:r>
    </w:p>
    <w:p w14:paraId="252328E9" w14:textId="1B1816F3"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Mahkota Group Tbk (MGRO) </w:t>
      </w:r>
      <w:r w:rsidR="00DA651A"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07 Januari 2011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BE333F"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2011. Kantor </w:t>
      </w:r>
      <w:r w:rsidR="00BE333F"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Mahkota Group Tbk </w:t>
      </w:r>
      <w:r w:rsidR="00DA651A"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di Jln. Pematang Pasir No. 27, Medan 20241, Sumatera Utara – Indonesia. </w:t>
      </w:r>
      <w:r w:rsidR="00BE333F" w:rsidRPr="00250371">
        <w:rPr>
          <w:rFonts w:ascii="Times New Roman" w:hAnsi="Times New Roman" w:cs="Times New Roman"/>
          <w:color w:val="000000" w:themeColor="text1"/>
          <w:sz w:val="24"/>
          <w:szCs w:val="24"/>
          <w:lang w:val="en-US"/>
        </w:rPr>
        <w:t>Jangkauan wilayah aktivitas</w:t>
      </w:r>
      <w:r w:rsidRPr="00250371">
        <w:rPr>
          <w:rFonts w:ascii="Times New Roman" w:hAnsi="Times New Roman" w:cs="Times New Roman"/>
          <w:color w:val="000000" w:themeColor="text1"/>
          <w:sz w:val="24"/>
          <w:szCs w:val="24"/>
          <w:lang w:val="en-US"/>
        </w:rPr>
        <w:t xml:space="preserve"> MGRO </w:t>
      </w:r>
      <w:r w:rsidR="00DA651A"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DA651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jasa konsultasi bisnis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manajemen, perdagangan, industri, pembangunan, pertanian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perkebunan, pengangkutan darat. </w:t>
      </w:r>
      <w:r w:rsidR="00DA651A" w:rsidRPr="00250371">
        <w:rPr>
          <w:rFonts w:ascii="Times New Roman" w:hAnsi="Times New Roman" w:cs="Times New Roman"/>
          <w:color w:val="000000" w:themeColor="text1"/>
          <w:sz w:val="24"/>
          <w:szCs w:val="24"/>
          <w:lang w:val="en-US"/>
        </w:rPr>
        <w:t>Sekarang</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pokok</w:t>
      </w:r>
      <w:r w:rsidRPr="00250371">
        <w:rPr>
          <w:rFonts w:ascii="Times New Roman" w:hAnsi="Times New Roman" w:cs="Times New Roman"/>
          <w:color w:val="000000" w:themeColor="text1"/>
          <w:sz w:val="24"/>
          <w:szCs w:val="24"/>
          <w:lang w:val="en-US"/>
        </w:rPr>
        <w:t xml:space="preserve"> Mahkota Group </w:t>
      </w:r>
      <w:r w:rsidR="00DA651A"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berpatok</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pabrik</w:t>
      </w:r>
      <w:r w:rsidRPr="00250371">
        <w:rPr>
          <w:rFonts w:ascii="Times New Roman" w:hAnsi="Times New Roman" w:cs="Times New Roman"/>
          <w:color w:val="000000" w:themeColor="text1"/>
          <w:sz w:val="24"/>
          <w:szCs w:val="24"/>
          <w:lang w:val="en-US"/>
        </w:rPr>
        <w:t xml:space="preserve"> kelapa sawit. </w:t>
      </w:r>
      <w:r w:rsidR="00DA651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29 Juni 2018, MGRO </w:t>
      </w:r>
      <w:r w:rsidR="00DA651A"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pernyataan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Otoritas Jasa Keuangan (OJK) </w:t>
      </w:r>
      <w:r w:rsidR="00DA651A" w:rsidRPr="00250371">
        <w:rPr>
          <w:rFonts w:ascii="Times New Roman" w:hAnsi="Times New Roman" w:cs="Times New Roman"/>
          <w:color w:val="000000" w:themeColor="text1"/>
          <w:sz w:val="24"/>
          <w:szCs w:val="24"/>
          <w:lang w:val="en-US"/>
        </w:rPr>
        <w:t xml:space="preserve">agar melangsungkan </w:t>
      </w:r>
      <w:r w:rsidRPr="00250371">
        <w:rPr>
          <w:rFonts w:ascii="Times New Roman" w:hAnsi="Times New Roman" w:cs="Times New Roman"/>
          <w:color w:val="000000" w:themeColor="text1"/>
          <w:sz w:val="24"/>
          <w:szCs w:val="24"/>
          <w:lang w:val="en-US"/>
        </w:rPr>
        <w:t xml:space="preserve">Penawaran Umum Perdana Saham MGRO (IPO) </w:t>
      </w:r>
      <w:r w:rsidR="00AD010A">
        <w:rPr>
          <w:rFonts w:ascii="Times New Roman" w:hAnsi="Times New Roman" w:cs="Times New Roman"/>
          <w:color w:val="000000" w:themeColor="text1"/>
          <w:sz w:val="24"/>
          <w:szCs w:val="24"/>
          <w:lang w:val="en-US"/>
        </w:rPr>
        <w:t>dengan maksud</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khalayak umum</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sebanyak</w:t>
      </w:r>
      <w:r w:rsidRPr="00250371">
        <w:rPr>
          <w:rFonts w:ascii="Times New Roman" w:hAnsi="Times New Roman" w:cs="Times New Roman"/>
          <w:color w:val="000000" w:themeColor="text1"/>
          <w:sz w:val="24"/>
          <w:szCs w:val="24"/>
          <w:lang w:val="en-US"/>
        </w:rPr>
        <w:t xml:space="preserve"> 703.688.000 saham </w:t>
      </w:r>
      <w:r w:rsidR="00DA651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 per saham </w:t>
      </w:r>
      <w:r w:rsidR="00DA651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Rp225 per saham. Saham </w:t>
      </w:r>
      <w:r w:rsidR="005F00EB"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Bursa Efek Indonesia (BEI) </w:t>
      </w:r>
      <w:r w:rsidR="00DA651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12 Juli 2018.</w:t>
      </w:r>
    </w:p>
    <w:p w14:paraId="50E53568"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Mayora Indah Tbk (MYOR)</w:t>
      </w:r>
    </w:p>
    <w:p w14:paraId="043EAA8E" w14:textId="40E090FB"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Mayora Indah Tbk (MYOR) </w:t>
      </w:r>
      <w:r w:rsidR="00DA651A"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17 Februari 1977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DA651A"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bulan Mei 1978. Kantor </w:t>
      </w:r>
      <w:r w:rsidR="005F00EB"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MYOR </w:t>
      </w:r>
      <w:r w:rsidR="00DA651A"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Gedung Mayora, Jl.Tomang Raya No. 21-23, Jakarta, </w:t>
      </w:r>
      <w:r w:rsidR="00BE333F" w:rsidRPr="00250371">
        <w:rPr>
          <w:rFonts w:ascii="Times New Roman" w:hAnsi="Times New Roman" w:cs="Times New Roman"/>
          <w:color w:val="000000" w:themeColor="text1"/>
          <w:sz w:val="24"/>
          <w:szCs w:val="24"/>
          <w:lang w:val="en-US"/>
        </w:rPr>
        <w:t>namun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industri</w:t>
      </w:r>
      <w:r w:rsidRPr="00250371">
        <w:rPr>
          <w:rFonts w:ascii="Times New Roman" w:hAnsi="Times New Roman" w:cs="Times New Roman"/>
          <w:color w:val="000000" w:themeColor="text1"/>
          <w:sz w:val="24"/>
          <w:szCs w:val="24"/>
          <w:lang w:val="en-US"/>
        </w:rPr>
        <w:t xml:space="preserve"> perusahaan </w:t>
      </w:r>
      <w:r w:rsidR="003B2959"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Tangerang </w:t>
      </w:r>
      <w:r w:rsidR="00DA651A"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Bekasi. </w:t>
      </w:r>
      <w:r w:rsidR="00DA651A"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5F00EB"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jangkauan wilayah</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MYOR </w:t>
      </w:r>
      <w:r w:rsidR="00DA651A"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DA651A" w:rsidRPr="00250371">
        <w:rPr>
          <w:rFonts w:ascii="Times New Roman" w:hAnsi="Times New Roman" w:cs="Times New Roman"/>
          <w:color w:val="000000" w:themeColor="text1"/>
          <w:sz w:val="24"/>
          <w:szCs w:val="24"/>
          <w:lang w:val="en-US"/>
        </w:rPr>
        <w:t>mengoperasikan</w:t>
      </w:r>
      <w:r w:rsidRPr="00250371">
        <w:rPr>
          <w:rFonts w:ascii="Times New Roman" w:hAnsi="Times New Roman" w:cs="Times New Roman"/>
          <w:color w:val="000000" w:themeColor="text1"/>
          <w:sz w:val="24"/>
          <w:szCs w:val="24"/>
          <w:lang w:val="en-US"/>
        </w:rPr>
        <w:t xml:space="preserve"> usaha </w:t>
      </w:r>
      <w:r w:rsidR="00DA651A"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industri, perdagangan </w:t>
      </w:r>
      <w:r w:rsidR="00DA651A"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agen/perwakilan. </w:t>
      </w:r>
      <w:r w:rsidR="00DA651A" w:rsidRPr="00250371">
        <w:rPr>
          <w:rFonts w:ascii="Times New Roman" w:hAnsi="Times New Roman" w:cs="Times New Roman"/>
          <w:color w:val="000000" w:themeColor="text1"/>
          <w:sz w:val="24"/>
          <w:szCs w:val="24"/>
          <w:lang w:val="en-US"/>
        </w:rPr>
        <w:t>Sekarang</w:t>
      </w:r>
      <w:r w:rsidRPr="00250371">
        <w:rPr>
          <w:rFonts w:ascii="Times New Roman" w:hAnsi="Times New Roman" w:cs="Times New Roman"/>
          <w:color w:val="000000" w:themeColor="text1"/>
          <w:sz w:val="24"/>
          <w:szCs w:val="24"/>
          <w:lang w:val="en-US"/>
        </w:rPr>
        <w:t xml:space="preserve"> ini, MYOR </w:t>
      </w:r>
      <w:r w:rsidR="00DA651A" w:rsidRPr="00250371">
        <w:rPr>
          <w:rFonts w:ascii="Times New Roman" w:hAnsi="Times New Roman" w:cs="Times New Roman"/>
          <w:color w:val="000000" w:themeColor="text1"/>
          <w:sz w:val="24"/>
          <w:szCs w:val="24"/>
          <w:lang w:val="en-US"/>
        </w:rPr>
        <w:t>mengopersikan</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industri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kembang gula </w:t>
      </w:r>
      <w:r w:rsidR="008907BE"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biskuit </w:t>
      </w:r>
      <w:r w:rsidR="008907BE"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menjual </w:t>
      </w:r>
      <w:r w:rsidR="008907BE" w:rsidRPr="00250371">
        <w:rPr>
          <w:rFonts w:ascii="Times New Roman" w:hAnsi="Times New Roman" w:cs="Times New Roman"/>
          <w:color w:val="000000" w:themeColor="text1"/>
          <w:sz w:val="24"/>
          <w:szCs w:val="24"/>
          <w:lang w:val="en-US"/>
        </w:rPr>
        <w:t>komoditasnya</w:t>
      </w:r>
      <w:r w:rsidRPr="00250371">
        <w:rPr>
          <w:rFonts w:ascii="Times New Roman" w:hAnsi="Times New Roman" w:cs="Times New Roman"/>
          <w:color w:val="000000" w:themeColor="text1"/>
          <w:sz w:val="24"/>
          <w:szCs w:val="24"/>
          <w:lang w:val="en-US"/>
        </w:rPr>
        <w:t xml:space="preserve"> </w:t>
      </w:r>
      <w:r w:rsidR="008907BE"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pasar lokal </w:t>
      </w:r>
      <w:r w:rsidR="008907BE"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luar negeri. </w:t>
      </w:r>
      <w:r w:rsidR="008907BE"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25 Mei 1990, MYOR </w:t>
      </w:r>
      <w:r w:rsidR="008907BE"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w:t>
      </w:r>
      <w:r w:rsidR="003B2959" w:rsidRPr="00250371">
        <w:rPr>
          <w:rFonts w:ascii="Times New Roman" w:hAnsi="Times New Roman" w:cs="Times New Roman"/>
          <w:color w:val="000000" w:themeColor="text1"/>
          <w:sz w:val="24"/>
          <w:szCs w:val="24"/>
          <w:lang w:val="en-US"/>
        </w:rPr>
        <w:t>rk</w:t>
      </w:r>
      <w:r w:rsidRPr="00250371">
        <w:rPr>
          <w:rFonts w:ascii="Times New Roman" w:hAnsi="Times New Roman" w:cs="Times New Roman"/>
          <w:color w:val="000000" w:themeColor="text1"/>
          <w:sz w:val="24"/>
          <w:szCs w:val="24"/>
          <w:lang w:val="en-US"/>
        </w:rPr>
        <w:t xml:space="preserve">ataan efektif </w:t>
      </w:r>
      <w:r w:rsidR="008907BE"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Bapepam-LK </w:t>
      </w:r>
      <w:r w:rsidR="008907BE" w:rsidRPr="00250371">
        <w:rPr>
          <w:rFonts w:ascii="Times New Roman" w:hAnsi="Times New Roman" w:cs="Times New Roman"/>
          <w:color w:val="000000" w:themeColor="text1"/>
          <w:sz w:val="24"/>
          <w:szCs w:val="24"/>
          <w:lang w:val="en-US"/>
        </w:rPr>
        <w:t xml:space="preserve">agar melangsungkan </w:t>
      </w:r>
      <w:r w:rsidRPr="00250371">
        <w:rPr>
          <w:rFonts w:ascii="Times New Roman" w:hAnsi="Times New Roman" w:cs="Times New Roman"/>
          <w:color w:val="000000" w:themeColor="text1"/>
          <w:sz w:val="24"/>
          <w:szCs w:val="24"/>
          <w:lang w:val="en-US"/>
        </w:rPr>
        <w:t xml:space="preserve">Penawaran Umum Perdana Saham (IPO) MYOR </w:t>
      </w:r>
      <w:r w:rsidR="008907BE"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8907BE" w:rsidRPr="00250371">
        <w:rPr>
          <w:rFonts w:ascii="Times New Roman" w:hAnsi="Times New Roman" w:cs="Times New Roman"/>
          <w:color w:val="000000" w:themeColor="text1"/>
          <w:sz w:val="24"/>
          <w:szCs w:val="24"/>
          <w:lang w:val="en-US"/>
        </w:rPr>
        <w:t>khalayak</w:t>
      </w:r>
      <w:r w:rsidRPr="00250371">
        <w:rPr>
          <w:rFonts w:ascii="Times New Roman" w:hAnsi="Times New Roman" w:cs="Times New Roman"/>
          <w:color w:val="000000" w:themeColor="text1"/>
          <w:sz w:val="24"/>
          <w:szCs w:val="24"/>
          <w:lang w:val="en-US"/>
        </w:rPr>
        <w:t xml:space="preserve"> </w:t>
      </w:r>
      <w:r w:rsidR="008907BE"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3.000.000 </w:t>
      </w:r>
      <w:r w:rsidR="008907BE"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Rp1.000,- per saham </w:t>
      </w:r>
      <w:r w:rsidR="008907BE"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Rp9.300,- per saham. Saham </w:t>
      </w:r>
      <w:r w:rsidR="008907BE"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8907BE"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8907BE"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Bursa Efek Indonesia (BEI) </w:t>
      </w:r>
      <w:r w:rsidR="008907BE"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04 Juli 1990.</w:t>
      </w:r>
    </w:p>
    <w:p w14:paraId="7321BFE8"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Nippon Indosari Corpindo Tbk (ROTI)</w:t>
      </w:r>
    </w:p>
    <w:p w14:paraId="19BC8672" w14:textId="24D64F22" w:rsidR="00994AB9" w:rsidRPr="003F78A4" w:rsidRDefault="006E0471" w:rsidP="003F78A4">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Nippon Indosari Corpindo Tbk (ROTI) </w:t>
      </w:r>
      <w:r w:rsidR="00AF6D96"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08 Maret 1995 </w:t>
      </w:r>
      <w:r w:rsidR="00AF6D96" w:rsidRPr="00250371">
        <w:rPr>
          <w:rFonts w:ascii="Times New Roman" w:hAnsi="Times New Roman" w:cs="Times New Roman"/>
          <w:color w:val="000000" w:themeColor="text1"/>
          <w:sz w:val="24"/>
          <w:szCs w:val="24"/>
          <w:lang w:val="en-US"/>
        </w:rPr>
        <w:t>mengunakan</w:t>
      </w:r>
      <w:r w:rsidRPr="00250371">
        <w:rPr>
          <w:rFonts w:ascii="Times New Roman" w:hAnsi="Times New Roman" w:cs="Times New Roman"/>
          <w:color w:val="000000" w:themeColor="text1"/>
          <w:sz w:val="24"/>
          <w:szCs w:val="24"/>
          <w:lang w:val="en-US"/>
        </w:rPr>
        <w:t xml:space="preserve"> nama PT Nippon Indosari Corporation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komersial </w:t>
      </w:r>
      <w:r w:rsidR="00AF6D9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1996. Kantor </w:t>
      </w:r>
      <w:r w:rsidR="00BE333F"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contoh dari</w:t>
      </w:r>
      <w:r w:rsidRPr="00250371">
        <w:rPr>
          <w:rFonts w:ascii="Times New Roman" w:hAnsi="Times New Roman" w:cs="Times New Roman"/>
          <w:color w:val="000000" w:themeColor="text1"/>
          <w:sz w:val="24"/>
          <w:szCs w:val="24"/>
          <w:lang w:val="en-US"/>
        </w:rPr>
        <w:t xml:space="preserve"> pabrik ROTI </w:t>
      </w:r>
      <w:r w:rsidR="00AF6D96" w:rsidRPr="00250371">
        <w:rPr>
          <w:rFonts w:ascii="Times New Roman" w:hAnsi="Times New Roman" w:cs="Times New Roman"/>
          <w:color w:val="000000" w:themeColor="text1"/>
          <w:sz w:val="24"/>
          <w:szCs w:val="24"/>
          <w:lang w:val="en-US"/>
        </w:rPr>
        <w:t>berlokasi</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Wilayah</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Pabrik</w:t>
      </w:r>
      <w:r w:rsidRPr="00250371">
        <w:rPr>
          <w:rFonts w:ascii="Times New Roman" w:hAnsi="Times New Roman" w:cs="Times New Roman"/>
          <w:color w:val="000000" w:themeColor="text1"/>
          <w:sz w:val="24"/>
          <w:szCs w:val="24"/>
          <w:lang w:val="en-US"/>
        </w:rPr>
        <w:t xml:space="preserve"> Jababeka Cikarang blok U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 – Bekasi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industri</w:t>
      </w:r>
      <w:r w:rsidRPr="00250371">
        <w:rPr>
          <w:rFonts w:ascii="Times New Roman" w:hAnsi="Times New Roman" w:cs="Times New Roman"/>
          <w:color w:val="000000" w:themeColor="text1"/>
          <w:sz w:val="24"/>
          <w:szCs w:val="24"/>
          <w:lang w:val="en-US"/>
        </w:rPr>
        <w:t xml:space="preserve"> lainnya </w:t>
      </w:r>
      <w:r w:rsidR="00AF6D9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Pasuruan – Jawa Timur, Semarang – Jawa Tengah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Medan – Sumatera Utara. </w:t>
      </w:r>
      <w:r w:rsidR="00AF6D96"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BE333F" w:rsidRPr="00250371">
        <w:rPr>
          <w:rFonts w:ascii="Times New Roman" w:hAnsi="Times New Roman" w:cs="Times New Roman"/>
          <w:color w:val="000000" w:themeColor="text1"/>
          <w:sz w:val="24"/>
          <w:szCs w:val="24"/>
          <w:lang w:val="en-US"/>
        </w:rPr>
        <w:t xml:space="preserve">Perseroan, jangkauan wilayah </w:t>
      </w:r>
      <w:r w:rsidRPr="00250371">
        <w:rPr>
          <w:rFonts w:ascii="Times New Roman" w:hAnsi="Times New Roman" w:cs="Times New Roman"/>
          <w:color w:val="000000" w:themeColor="text1"/>
          <w:sz w:val="24"/>
          <w:szCs w:val="24"/>
          <w:lang w:val="en-US"/>
        </w:rPr>
        <w:t xml:space="preserve">usaha </w:t>
      </w:r>
      <w:r w:rsidR="00AF6D96" w:rsidRPr="00250371">
        <w:rPr>
          <w:rFonts w:ascii="Times New Roman" w:hAnsi="Times New Roman" w:cs="Times New Roman"/>
          <w:color w:val="000000" w:themeColor="text1"/>
          <w:sz w:val="24"/>
          <w:szCs w:val="24"/>
          <w:lang w:val="en-US"/>
        </w:rPr>
        <w:t>pokok</w:t>
      </w:r>
      <w:r w:rsidRPr="00250371">
        <w:rPr>
          <w:rFonts w:ascii="Times New Roman" w:hAnsi="Times New Roman" w:cs="Times New Roman"/>
          <w:color w:val="000000" w:themeColor="text1"/>
          <w:sz w:val="24"/>
          <w:szCs w:val="24"/>
          <w:lang w:val="en-US"/>
        </w:rPr>
        <w:t xml:space="preserve"> ROTI </w:t>
      </w:r>
      <w:r w:rsidR="00AF6D96"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pabrikasi, penjualan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penyebaran</w:t>
      </w:r>
      <w:r w:rsidRPr="00250371">
        <w:rPr>
          <w:rFonts w:ascii="Times New Roman" w:hAnsi="Times New Roman" w:cs="Times New Roman"/>
          <w:color w:val="000000" w:themeColor="text1"/>
          <w:sz w:val="24"/>
          <w:szCs w:val="24"/>
          <w:lang w:val="en-US"/>
        </w:rPr>
        <w:t xml:space="preserve"> roti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merek "Sari Roti"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"Sari Cake". </w:t>
      </w:r>
      <w:r w:rsidR="00AF6D9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18 Juni 2010, ROTI </w:t>
      </w:r>
      <w:r w:rsidR="00AF6D96"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per</w:t>
      </w:r>
      <w:r w:rsidR="003B2959" w:rsidRPr="00250371">
        <w:rPr>
          <w:rFonts w:ascii="Times New Roman" w:hAnsi="Times New Roman" w:cs="Times New Roman"/>
          <w:color w:val="000000" w:themeColor="text1"/>
          <w:sz w:val="24"/>
          <w:szCs w:val="24"/>
          <w:lang w:val="en-US"/>
        </w:rPr>
        <w:t>k</w:t>
      </w:r>
      <w:r w:rsidRPr="00250371">
        <w:rPr>
          <w:rFonts w:ascii="Times New Roman" w:hAnsi="Times New Roman" w:cs="Times New Roman"/>
          <w:color w:val="000000" w:themeColor="text1"/>
          <w:sz w:val="24"/>
          <w:szCs w:val="24"/>
          <w:lang w:val="en-US"/>
        </w:rPr>
        <w:t xml:space="preserve">ataan efektif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Bapepam-LK </w:t>
      </w:r>
      <w:r w:rsidR="00AF6D96" w:rsidRPr="00250371">
        <w:rPr>
          <w:rFonts w:ascii="Times New Roman" w:hAnsi="Times New Roman" w:cs="Times New Roman"/>
          <w:color w:val="000000" w:themeColor="text1"/>
          <w:sz w:val="24"/>
          <w:szCs w:val="24"/>
          <w:lang w:val="en-US"/>
        </w:rPr>
        <w:t xml:space="preserve">agar melangsungkan </w:t>
      </w:r>
      <w:r w:rsidRPr="00250371">
        <w:rPr>
          <w:rFonts w:ascii="Times New Roman" w:hAnsi="Times New Roman" w:cs="Times New Roman"/>
          <w:color w:val="000000" w:themeColor="text1"/>
          <w:sz w:val="24"/>
          <w:szCs w:val="24"/>
          <w:lang w:val="en-US"/>
        </w:rPr>
        <w:t xml:space="preserve">Penawaran Umum Perdana Saham ROTI (IPO)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khalayak</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151.854.000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 per saham saham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Rp1.250,- per saham. Saham </w:t>
      </w:r>
      <w:r w:rsidR="00AF6D96"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Bursa Efek Indonesia (BEI) </w:t>
      </w:r>
      <w:r w:rsidR="00AF6D96" w:rsidRPr="00250371">
        <w:rPr>
          <w:rFonts w:ascii="Times New Roman" w:hAnsi="Times New Roman" w:cs="Times New Roman"/>
          <w:color w:val="000000" w:themeColor="text1"/>
          <w:sz w:val="24"/>
          <w:szCs w:val="24"/>
          <w:lang w:val="en-US"/>
        </w:rPr>
        <w:t>di</w:t>
      </w:r>
      <w:r w:rsidR="003F78A4">
        <w:rPr>
          <w:rFonts w:ascii="Times New Roman" w:hAnsi="Times New Roman" w:cs="Times New Roman"/>
          <w:color w:val="000000" w:themeColor="text1"/>
          <w:sz w:val="24"/>
          <w:szCs w:val="24"/>
          <w:lang w:val="en-US"/>
        </w:rPr>
        <w:t xml:space="preserve"> tanggal 28 Juni 2010.</w:t>
      </w:r>
    </w:p>
    <w:p w14:paraId="614A8648"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Sampoerna Agro Tbk (SGRO)</w:t>
      </w:r>
    </w:p>
    <w:p w14:paraId="030E54B2" w14:textId="6EA3EA74"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Sampoerna Agro Tbk (SGRO) </w:t>
      </w:r>
      <w:r w:rsidR="00AF6D96"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07 Juni 1993 </w:t>
      </w:r>
      <w:r w:rsidR="00AF6D96" w:rsidRPr="00250371">
        <w:rPr>
          <w:rFonts w:ascii="Times New Roman" w:hAnsi="Times New Roman" w:cs="Times New Roman"/>
          <w:color w:val="000000" w:themeColor="text1"/>
          <w:sz w:val="24"/>
          <w:szCs w:val="24"/>
          <w:lang w:val="en-US"/>
        </w:rPr>
        <w:t>menggunakna</w:t>
      </w:r>
      <w:r w:rsidRPr="00250371">
        <w:rPr>
          <w:rFonts w:ascii="Times New Roman" w:hAnsi="Times New Roman" w:cs="Times New Roman"/>
          <w:color w:val="000000" w:themeColor="text1"/>
          <w:sz w:val="24"/>
          <w:szCs w:val="24"/>
          <w:lang w:val="en-US"/>
        </w:rPr>
        <w:t xml:space="preserve"> nama PT Selapan Jaya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BE333F"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November 1998. Kantor </w:t>
      </w:r>
      <w:r w:rsidR="00BE333F"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Sampoerna Agro </w:t>
      </w:r>
      <w:r w:rsidR="00AF6D9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Jalan Basuki Rahmat No. 788, Palembang 30127, Sumatera Selatan Kantor </w:t>
      </w:r>
      <w:r w:rsidR="00BE333F"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Telp: (62-711) 813-338 (Hunting), Fax: (62-711) 811-585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kantor korespondensi: Telp: (62-21) 5771711 (Hunting), Fax: (62-21) 577-1712. </w:t>
      </w:r>
      <w:r w:rsidR="00AF6D96"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BE333F" w:rsidRPr="00250371">
        <w:rPr>
          <w:rFonts w:ascii="Times New Roman" w:hAnsi="Times New Roman" w:cs="Times New Roman"/>
          <w:color w:val="000000" w:themeColor="text1"/>
          <w:sz w:val="24"/>
          <w:szCs w:val="24"/>
          <w:lang w:val="en-US"/>
        </w:rPr>
        <w:t xml:space="preserve">Perseroan, jangkauan wilayah </w:t>
      </w:r>
      <w:r w:rsidR="00AF6D9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SGRO </w:t>
      </w:r>
      <w:r w:rsidR="00AF6D96"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perkebunan kelapa sawit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karet. SGRO </w:t>
      </w:r>
      <w:r w:rsidR="00AF6D96"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w:t>
      </w:r>
      <w:r w:rsidR="003B2959" w:rsidRPr="00250371">
        <w:rPr>
          <w:rFonts w:ascii="Times New Roman" w:hAnsi="Times New Roman" w:cs="Times New Roman"/>
          <w:color w:val="000000" w:themeColor="text1"/>
          <w:sz w:val="24"/>
          <w:szCs w:val="24"/>
          <w:lang w:val="en-US"/>
        </w:rPr>
        <w:t>rk</w:t>
      </w:r>
      <w:r w:rsidRPr="00250371">
        <w:rPr>
          <w:rFonts w:ascii="Times New Roman" w:hAnsi="Times New Roman" w:cs="Times New Roman"/>
          <w:color w:val="000000" w:themeColor="text1"/>
          <w:sz w:val="24"/>
          <w:szCs w:val="24"/>
          <w:lang w:val="en-US"/>
        </w:rPr>
        <w:t xml:space="preserve">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Bapepam-LK </w:t>
      </w:r>
      <w:r w:rsidR="00AF6D96" w:rsidRPr="00250371">
        <w:rPr>
          <w:rFonts w:ascii="Times New Roman" w:hAnsi="Times New Roman" w:cs="Times New Roman"/>
          <w:color w:val="000000" w:themeColor="text1"/>
          <w:sz w:val="24"/>
          <w:szCs w:val="24"/>
          <w:lang w:val="en-US"/>
        </w:rPr>
        <w:t>agar melangsungkan</w:t>
      </w:r>
      <w:r w:rsidRPr="00250371">
        <w:rPr>
          <w:rFonts w:ascii="Times New Roman" w:hAnsi="Times New Roman" w:cs="Times New Roman"/>
          <w:color w:val="000000" w:themeColor="text1"/>
          <w:sz w:val="24"/>
          <w:szCs w:val="24"/>
          <w:lang w:val="en-US"/>
        </w:rPr>
        <w:t xml:space="preserve"> Penawaran Umum Perdana Saham SGRO (IPO)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khalayak</w:t>
      </w:r>
      <w:r w:rsidRPr="00250371">
        <w:rPr>
          <w:rFonts w:ascii="Times New Roman" w:hAnsi="Times New Roman" w:cs="Times New Roman"/>
          <w:color w:val="000000" w:themeColor="text1"/>
          <w:sz w:val="24"/>
          <w:szCs w:val="24"/>
          <w:lang w:val="en-US"/>
        </w:rPr>
        <w:t>.</w:t>
      </w:r>
    </w:p>
    <w:p w14:paraId="57D3F0A7"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Salim Ivomas Pratama Tbk (SIMP)</w:t>
      </w:r>
    </w:p>
    <w:p w14:paraId="7B739A89" w14:textId="6FB43AAF" w:rsidR="006E0471" w:rsidRDefault="006E0471" w:rsidP="00994AB9">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Perusahaan Salim Ivomas Pratama Tbk (SIMP) </w:t>
      </w:r>
      <w:r w:rsidR="00AF6D96"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nama PT Ivomas Pratama tanggal 12 Agustus 1992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mulai </w:t>
      </w:r>
      <w:r w:rsidR="00AF6D96"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komersial </w:t>
      </w:r>
      <w:r w:rsidR="00AF6D9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1994. Kantor </w:t>
      </w:r>
      <w:r w:rsidR="005F00EB"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SIMP </w:t>
      </w:r>
      <w:r w:rsidR="00AF6D96" w:rsidRPr="00250371">
        <w:rPr>
          <w:rFonts w:ascii="Times New Roman" w:hAnsi="Times New Roman" w:cs="Times New Roman"/>
          <w:color w:val="000000" w:themeColor="text1"/>
          <w:sz w:val="24"/>
          <w:szCs w:val="24"/>
          <w:lang w:val="en-US"/>
        </w:rPr>
        <w:t>berlokasi</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Sudirman Plaza, Indofood Tower, Lantai 11, Jl. Jenderal Sudirman Kav. 76-78, Jakarta 12910 Telp: (62-21) 57958822 (Hunting), Fax: (62-21) 5793-7504. </w:t>
      </w:r>
      <w:r w:rsidR="00AF6D96"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BE333F" w:rsidRPr="00250371">
        <w:rPr>
          <w:rFonts w:ascii="Times New Roman" w:hAnsi="Times New Roman" w:cs="Times New Roman"/>
          <w:color w:val="000000" w:themeColor="text1"/>
          <w:sz w:val="24"/>
          <w:szCs w:val="24"/>
          <w:lang w:val="en-US"/>
        </w:rPr>
        <w:t xml:space="preserve">Perseroan, jangkauan wilayah </w:t>
      </w:r>
      <w:r w:rsidR="00AF6D9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SIMP </w:t>
      </w:r>
      <w:r w:rsidR="00AF6D96" w:rsidRPr="00250371">
        <w:rPr>
          <w:rFonts w:ascii="Times New Roman" w:hAnsi="Times New Roman" w:cs="Times New Roman"/>
          <w:color w:val="000000" w:themeColor="text1"/>
          <w:sz w:val="24"/>
          <w:szCs w:val="24"/>
          <w:lang w:val="en-US"/>
        </w:rPr>
        <w:t>serta</w:t>
      </w:r>
      <w:r w:rsidR="003B2959"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Entitas-entitas Anak </w:t>
      </w:r>
      <w:r w:rsidR="00AF6D96" w:rsidRPr="00250371">
        <w:rPr>
          <w:rFonts w:ascii="Times New Roman" w:hAnsi="Times New Roman" w:cs="Times New Roman"/>
          <w:color w:val="000000" w:themeColor="text1"/>
          <w:sz w:val="24"/>
          <w:szCs w:val="24"/>
          <w:lang w:val="en-US"/>
        </w:rPr>
        <w:t>ialah</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pemasok</w:t>
      </w:r>
      <w:r w:rsidRPr="00250371">
        <w:rPr>
          <w:rFonts w:ascii="Times New Roman" w:hAnsi="Times New Roman" w:cs="Times New Roman"/>
          <w:color w:val="000000" w:themeColor="text1"/>
          <w:sz w:val="24"/>
          <w:szCs w:val="24"/>
          <w:lang w:val="en-US"/>
        </w:rPr>
        <w:t xml:space="preserve"> minyak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lemak nabati serta </w:t>
      </w:r>
      <w:r w:rsidR="00AF6D96"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turunannya yang terintegrasi </w:t>
      </w:r>
      <w:r w:rsidR="00AF6D96"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vertikal, dengan </w:t>
      </w:r>
      <w:r w:rsidR="00AF6D9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pokok</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termasuk</w:t>
      </w:r>
      <w:r w:rsidRPr="00250371">
        <w:rPr>
          <w:rFonts w:ascii="Times New Roman" w:hAnsi="Times New Roman" w:cs="Times New Roman"/>
          <w:color w:val="000000" w:themeColor="text1"/>
          <w:sz w:val="24"/>
          <w:szCs w:val="24"/>
          <w:lang w:val="en-US"/>
        </w:rPr>
        <w:t xml:space="preserve"> perkebunan kelapa sawit, </w:t>
      </w:r>
      <w:r w:rsidR="003B2959" w:rsidRPr="00250371">
        <w:rPr>
          <w:rFonts w:ascii="Times New Roman" w:hAnsi="Times New Roman" w:cs="Times New Roman"/>
          <w:color w:val="000000" w:themeColor="text1"/>
          <w:sz w:val="24"/>
          <w:szCs w:val="24"/>
          <w:lang w:val="en-US"/>
        </w:rPr>
        <w:t>pengolahan</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pemeliharaan perkebunan karet </w:t>
      </w:r>
      <w:r w:rsidR="00AF6D96"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mekanisme</w:t>
      </w:r>
      <w:r w:rsidRPr="00250371">
        <w:rPr>
          <w:rFonts w:ascii="Times New Roman" w:hAnsi="Times New Roman" w:cs="Times New Roman"/>
          <w:color w:val="000000" w:themeColor="text1"/>
          <w:sz w:val="24"/>
          <w:szCs w:val="24"/>
          <w:lang w:val="en-US"/>
        </w:rPr>
        <w:t xml:space="preserve"> pemasaran </w:t>
      </w:r>
      <w:r w:rsidR="00AF6D96" w:rsidRPr="00250371">
        <w:rPr>
          <w:rFonts w:ascii="Times New Roman" w:hAnsi="Times New Roman" w:cs="Times New Roman"/>
          <w:color w:val="000000" w:themeColor="text1"/>
          <w:sz w:val="24"/>
          <w:szCs w:val="24"/>
          <w:lang w:val="en-US"/>
        </w:rPr>
        <w:t>serta</w:t>
      </w:r>
      <w:r w:rsidR="005F00EB"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penjualan </w:t>
      </w:r>
      <w:r w:rsidR="00AF6D96" w:rsidRPr="00250371">
        <w:rPr>
          <w:rFonts w:ascii="Times New Roman" w:hAnsi="Times New Roman" w:cs="Times New Roman"/>
          <w:color w:val="000000" w:themeColor="text1"/>
          <w:sz w:val="24"/>
          <w:szCs w:val="24"/>
          <w:lang w:val="en-US"/>
        </w:rPr>
        <w:t>komoditas</w:t>
      </w:r>
      <w:r w:rsidRPr="00250371">
        <w:rPr>
          <w:rFonts w:ascii="Times New Roman" w:hAnsi="Times New Roman" w:cs="Times New Roman"/>
          <w:color w:val="000000" w:themeColor="text1"/>
          <w:sz w:val="24"/>
          <w:szCs w:val="24"/>
          <w:lang w:val="en-US"/>
        </w:rPr>
        <w:t xml:space="preserve"> akhir </w:t>
      </w:r>
      <w:r w:rsidR="005F00EB" w:rsidRPr="00250371">
        <w:rPr>
          <w:rFonts w:ascii="Times New Roman" w:hAnsi="Times New Roman" w:cs="Times New Roman"/>
          <w:color w:val="000000" w:themeColor="text1"/>
          <w:sz w:val="24"/>
          <w:szCs w:val="24"/>
          <w:lang w:val="en-US"/>
        </w:rPr>
        <w:t>berhubungan</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27 Mei 2011, SIMP </w:t>
      </w:r>
      <w:r w:rsidR="00AF6D96"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pernyataan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Bapepam-LK </w:t>
      </w:r>
      <w:r w:rsidR="00AF6D96" w:rsidRPr="00250371">
        <w:rPr>
          <w:rFonts w:ascii="Times New Roman" w:hAnsi="Times New Roman" w:cs="Times New Roman"/>
          <w:color w:val="000000" w:themeColor="text1"/>
          <w:sz w:val="24"/>
          <w:szCs w:val="24"/>
          <w:lang w:val="en-US"/>
        </w:rPr>
        <w:t>agar</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melangusungkan</w:t>
      </w:r>
      <w:r w:rsidRPr="00250371">
        <w:rPr>
          <w:rFonts w:ascii="Times New Roman" w:hAnsi="Times New Roman" w:cs="Times New Roman"/>
          <w:color w:val="000000" w:themeColor="text1"/>
          <w:sz w:val="24"/>
          <w:szCs w:val="24"/>
          <w:lang w:val="en-US"/>
        </w:rPr>
        <w:t xml:space="preserve"> Penawaran Umum Perdana Saham SIMP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khalayak</w:t>
      </w:r>
      <w:r w:rsidRPr="00250371">
        <w:rPr>
          <w:rFonts w:ascii="Times New Roman" w:hAnsi="Times New Roman" w:cs="Times New Roman"/>
          <w:color w:val="000000" w:themeColor="text1"/>
          <w:sz w:val="24"/>
          <w:szCs w:val="24"/>
          <w:lang w:val="en-US"/>
        </w:rPr>
        <w:t>.</w:t>
      </w:r>
    </w:p>
    <w:p w14:paraId="4CA69814" w14:textId="77777777" w:rsidR="003F78A4" w:rsidRPr="00250371" w:rsidRDefault="003F78A4" w:rsidP="00994AB9">
      <w:pPr>
        <w:pStyle w:val="ListParagraph"/>
        <w:spacing w:line="480" w:lineRule="auto"/>
        <w:ind w:left="851" w:firstLine="589"/>
        <w:jc w:val="both"/>
        <w:rPr>
          <w:rFonts w:ascii="Times New Roman" w:hAnsi="Times New Roman" w:cs="Times New Roman"/>
          <w:color w:val="000000" w:themeColor="text1"/>
          <w:sz w:val="24"/>
          <w:szCs w:val="24"/>
          <w:lang w:val="en-US"/>
        </w:rPr>
      </w:pPr>
    </w:p>
    <w:p w14:paraId="1CFC6704"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Sekar Laut Tbk (SKLT)</w:t>
      </w:r>
    </w:p>
    <w:p w14:paraId="1A08D7DA" w14:textId="48F8AA91"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Sekar Laut Tbk (SKLT) </w:t>
      </w:r>
      <w:r w:rsidR="00AF6D96"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19 Juli 1976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mulai </w:t>
      </w:r>
      <w:r w:rsidR="00AF6D96"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AF6D9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1976. Kantor </w:t>
      </w:r>
      <w:r w:rsidR="00BE333F"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SKLT </w:t>
      </w:r>
      <w:r w:rsidR="00AF6D9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Wisma Nugra Santana, Lt. 7, Suite 707, Jl. Jend. Sudirman Kav. 7-8, Jakarta 10220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Kantor cabang </w:t>
      </w:r>
      <w:r w:rsidR="00AF6D9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Jalan Raya Darmo No. 23-25, Surabaya, </w:t>
      </w:r>
      <w:r w:rsidR="00AF6D96"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Industri</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Jalan Jenggolo II/17 Sidoarjo. SKLT </w:t>
      </w:r>
      <w:r w:rsidR="00BE333F" w:rsidRPr="00250371">
        <w:rPr>
          <w:rFonts w:ascii="Times New Roman" w:hAnsi="Times New Roman" w:cs="Times New Roman"/>
          <w:color w:val="000000" w:themeColor="text1"/>
          <w:sz w:val="24"/>
          <w:szCs w:val="24"/>
          <w:lang w:val="en-US"/>
        </w:rPr>
        <w:t>bergabung</w:t>
      </w:r>
      <w:r w:rsidRPr="00250371">
        <w:rPr>
          <w:rFonts w:ascii="Times New Roman" w:hAnsi="Times New Roman" w:cs="Times New Roman"/>
          <w:color w:val="000000" w:themeColor="text1"/>
          <w:sz w:val="24"/>
          <w:szCs w:val="24"/>
          <w:lang w:val="en-US"/>
        </w:rPr>
        <w:t xml:space="preserve"> </w:t>
      </w:r>
      <w:r w:rsidR="00AF6D9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Sekar Grup. </w:t>
      </w:r>
      <w:r w:rsidR="00AF6D96" w:rsidRPr="00250371">
        <w:rPr>
          <w:rFonts w:ascii="Times New Roman" w:hAnsi="Times New Roman" w:cs="Times New Roman"/>
          <w:color w:val="000000" w:themeColor="text1"/>
          <w:sz w:val="24"/>
          <w:szCs w:val="24"/>
          <w:lang w:val="en-US"/>
        </w:rPr>
        <w:t>Me</w:t>
      </w:r>
      <w:r w:rsidR="00BE333F" w:rsidRPr="00250371">
        <w:rPr>
          <w:rFonts w:ascii="Times New Roman" w:hAnsi="Times New Roman" w:cs="Times New Roman"/>
          <w:color w:val="000000" w:themeColor="text1"/>
          <w:sz w:val="24"/>
          <w:szCs w:val="24"/>
          <w:lang w:val="en-US"/>
        </w:rPr>
        <w:t>n</w:t>
      </w:r>
      <w:r w:rsidR="00AF6D96" w:rsidRPr="00250371">
        <w:rPr>
          <w:rFonts w:ascii="Times New Roman" w:hAnsi="Times New Roman" w:cs="Times New Roman"/>
          <w:color w:val="000000" w:themeColor="text1"/>
          <w:sz w:val="24"/>
          <w:szCs w:val="24"/>
          <w:lang w:val="en-US"/>
        </w:rPr>
        <w:t>urut</w:t>
      </w:r>
      <w:r w:rsidRPr="00250371">
        <w:rPr>
          <w:rFonts w:ascii="Times New Roman" w:hAnsi="Times New Roman" w:cs="Times New Roman"/>
          <w:color w:val="000000" w:themeColor="text1"/>
          <w:sz w:val="24"/>
          <w:szCs w:val="24"/>
          <w:lang w:val="en-US"/>
        </w:rPr>
        <w:t xml:space="preserve"> Anggaran Dasar </w:t>
      </w:r>
      <w:r w:rsidR="00BE333F" w:rsidRPr="00250371">
        <w:rPr>
          <w:rFonts w:ascii="Times New Roman" w:hAnsi="Times New Roman" w:cs="Times New Roman"/>
          <w:color w:val="000000" w:themeColor="text1"/>
          <w:sz w:val="24"/>
          <w:szCs w:val="24"/>
          <w:lang w:val="en-US"/>
        </w:rPr>
        <w:t xml:space="preserve">Perseroan, jangkauan wilayah </w:t>
      </w:r>
      <w:r w:rsidR="00AF6D9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SKLT </w:t>
      </w:r>
      <w:r w:rsidR="00AF6D96" w:rsidRPr="00250371">
        <w:rPr>
          <w:rFonts w:ascii="Times New Roman" w:hAnsi="Times New Roman" w:cs="Times New Roman"/>
          <w:color w:val="000000" w:themeColor="text1"/>
          <w:sz w:val="24"/>
          <w:szCs w:val="24"/>
          <w:lang w:val="en-US"/>
        </w:rPr>
        <w:t>terdiri dari</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industri </w:t>
      </w:r>
      <w:r w:rsidR="00BE333F" w:rsidRPr="00250371">
        <w:rPr>
          <w:rFonts w:ascii="Times New Roman" w:hAnsi="Times New Roman" w:cs="Times New Roman"/>
          <w:color w:val="000000" w:themeColor="text1"/>
          <w:sz w:val="24"/>
          <w:szCs w:val="24"/>
          <w:lang w:val="en-US"/>
        </w:rPr>
        <w:t>membuat</w:t>
      </w:r>
      <w:r w:rsidRPr="00250371">
        <w:rPr>
          <w:rFonts w:ascii="Times New Roman" w:hAnsi="Times New Roman" w:cs="Times New Roman"/>
          <w:color w:val="000000" w:themeColor="text1"/>
          <w:sz w:val="24"/>
          <w:szCs w:val="24"/>
          <w:lang w:val="en-US"/>
        </w:rPr>
        <w:t xml:space="preserve"> kerupuk, saos tomat, sambal </w:t>
      </w:r>
      <w:r w:rsidR="00AF6D9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bumbu masak </w:t>
      </w:r>
      <w:r w:rsidR="00AF6D96"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menjual </w:t>
      </w:r>
      <w:r w:rsidR="00AF6D96" w:rsidRPr="00250371">
        <w:rPr>
          <w:rFonts w:ascii="Times New Roman" w:hAnsi="Times New Roman" w:cs="Times New Roman"/>
          <w:color w:val="000000" w:themeColor="text1"/>
          <w:sz w:val="24"/>
          <w:szCs w:val="24"/>
          <w:lang w:val="en-US"/>
        </w:rPr>
        <w:t>komoditasnya</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dalam negeri </w:t>
      </w:r>
      <w:r w:rsidR="00267FC6" w:rsidRPr="00250371">
        <w:rPr>
          <w:rFonts w:ascii="Times New Roman" w:hAnsi="Times New Roman" w:cs="Times New Roman"/>
          <w:color w:val="000000" w:themeColor="text1"/>
          <w:sz w:val="24"/>
          <w:szCs w:val="24"/>
          <w:lang w:val="en-US"/>
        </w:rPr>
        <w:t>ataupun</w:t>
      </w:r>
      <w:r w:rsidRPr="00250371">
        <w:rPr>
          <w:rFonts w:ascii="Times New Roman" w:hAnsi="Times New Roman" w:cs="Times New Roman"/>
          <w:color w:val="000000" w:themeColor="text1"/>
          <w:sz w:val="24"/>
          <w:szCs w:val="24"/>
          <w:lang w:val="en-US"/>
        </w:rPr>
        <w:t xml:space="preserve"> di luar negeri.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1993, SKLT </w:t>
      </w:r>
      <w:r w:rsidR="00267FC6"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per</w:t>
      </w:r>
      <w:r w:rsidR="003B2959" w:rsidRPr="00250371">
        <w:rPr>
          <w:rFonts w:ascii="Times New Roman" w:hAnsi="Times New Roman" w:cs="Times New Roman"/>
          <w:color w:val="000000" w:themeColor="text1"/>
          <w:sz w:val="24"/>
          <w:szCs w:val="24"/>
          <w:lang w:val="en-US"/>
        </w:rPr>
        <w:t>k</w:t>
      </w:r>
      <w:r w:rsidRPr="00250371">
        <w:rPr>
          <w:rFonts w:ascii="Times New Roman" w:hAnsi="Times New Roman" w:cs="Times New Roman"/>
          <w:color w:val="000000" w:themeColor="text1"/>
          <w:sz w:val="24"/>
          <w:szCs w:val="24"/>
          <w:lang w:val="en-US"/>
        </w:rPr>
        <w:t xml:space="preserve">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Bapepam-LK </w:t>
      </w:r>
      <w:r w:rsidR="00267FC6" w:rsidRPr="00250371">
        <w:rPr>
          <w:rFonts w:ascii="Times New Roman" w:hAnsi="Times New Roman" w:cs="Times New Roman"/>
          <w:color w:val="000000" w:themeColor="text1"/>
          <w:sz w:val="24"/>
          <w:szCs w:val="24"/>
          <w:lang w:val="en-US"/>
        </w:rPr>
        <w:t>agar melangsungkan</w:t>
      </w:r>
      <w:r w:rsidRPr="00250371">
        <w:rPr>
          <w:rFonts w:ascii="Times New Roman" w:hAnsi="Times New Roman" w:cs="Times New Roman"/>
          <w:color w:val="000000" w:themeColor="text1"/>
          <w:sz w:val="24"/>
          <w:szCs w:val="24"/>
          <w:lang w:val="en-US"/>
        </w:rPr>
        <w:t xml:space="preserve"> Penawaran Umum Perdana Saham (IPO) SKLT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khalayak</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6.000.000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Rp1.000,- per saham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Rp4.300,- per saham. Saham </w:t>
      </w:r>
      <w:r w:rsidR="00BE333F"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id</w:t>
      </w:r>
      <w:r w:rsidRPr="00250371">
        <w:rPr>
          <w:rFonts w:ascii="Times New Roman" w:hAnsi="Times New Roman" w:cs="Times New Roman"/>
          <w:color w:val="000000" w:themeColor="text1"/>
          <w:sz w:val="24"/>
          <w:szCs w:val="24"/>
          <w:lang w:val="en-US"/>
        </w:rPr>
        <w:t xml:space="preserve"> Bursa Efek Indonesia (BEI)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08 September 1993.</w:t>
      </w:r>
    </w:p>
    <w:p w14:paraId="604D800A"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Smart Tbk (SMAR)</w:t>
      </w:r>
    </w:p>
    <w:p w14:paraId="1835E22B" w14:textId="15783791"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Sinar Mas Agro Resources and Technology Tbk atau</w:t>
      </w:r>
      <w:r w:rsidR="00267FC6"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disebut</w:t>
      </w:r>
      <w:r w:rsidRPr="00250371">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nama SMART Tbk (SMAR) </w:t>
      </w:r>
      <w:r w:rsidR="00267FC6"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18 Juni 1962 Kantor </w:t>
      </w:r>
      <w:r w:rsidR="00BE333F"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SMAR </w:t>
      </w:r>
      <w:r w:rsidR="00267FC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Sinar Mas Land Plaza, Menara II, Lantai 30 Jl. MH. Thamrin No. 51 Jakarta 10350. Pabrik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kebun SMAR </w:t>
      </w:r>
      <w:r w:rsidR="00267FC6"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anak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BE333F"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Sumatra Utara, Jambi, Riau, Bangka, Kalimantan Tengah, Kalimantan Timur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Kalimantan Selatan, Telp: (62-21) 5033-8899 (Hunting), Fax: (62-21) 5038-9999. </w:t>
      </w:r>
      <w:r w:rsidR="00267FC6" w:rsidRPr="00250371">
        <w:rPr>
          <w:rFonts w:ascii="Times New Roman" w:hAnsi="Times New Roman" w:cs="Times New Roman"/>
          <w:color w:val="000000" w:themeColor="text1"/>
          <w:sz w:val="24"/>
          <w:szCs w:val="24"/>
          <w:lang w:val="en-US"/>
        </w:rPr>
        <w:t>Me</w:t>
      </w:r>
      <w:r w:rsidR="0072798C" w:rsidRPr="00250371">
        <w:rPr>
          <w:rFonts w:ascii="Times New Roman" w:hAnsi="Times New Roman" w:cs="Times New Roman"/>
          <w:color w:val="000000" w:themeColor="text1"/>
          <w:sz w:val="24"/>
          <w:szCs w:val="24"/>
          <w:lang w:val="en-US"/>
        </w:rPr>
        <w:t>n</w:t>
      </w:r>
      <w:r w:rsidR="00267FC6" w:rsidRPr="00250371">
        <w:rPr>
          <w:rFonts w:ascii="Times New Roman" w:hAnsi="Times New Roman" w:cs="Times New Roman"/>
          <w:color w:val="000000" w:themeColor="text1"/>
          <w:sz w:val="24"/>
          <w:szCs w:val="24"/>
          <w:lang w:val="en-US"/>
        </w:rPr>
        <w:t>urut</w:t>
      </w:r>
      <w:r w:rsidRPr="00250371">
        <w:rPr>
          <w:rFonts w:ascii="Times New Roman" w:hAnsi="Times New Roman" w:cs="Times New Roman"/>
          <w:color w:val="000000" w:themeColor="text1"/>
          <w:sz w:val="24"/>
          <w:szCs w:val="24"/>
          <w:lang w:val="en-US"/>
        </w:rPr>
        <w:t xml:space="preserve"> Anggaran Dasar </w:t>
      </w:r>
      <w:r w:rsidR="0072798C" w:rsidRPr="00250371">
        <w:rPr>
          <w:rFonts w:ascii="Times New Roman" w:hAnsi="Times New Roman" w:cs="Times New Roman"/>
          <w:color w:val="000000" w:themeColor="text1"/>
          <w:sz w:val="24"/>
          <w:szCs w:val="24"/>
          <w:lang w:val="en-US"/>
        </w:rPr>
        <w:t xml:space="preserve">Perseroan, jangkauan wilayah </w:t>
      </w:r>
      <w:r w:rsidR="00267FC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SMAR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entitas anak </w:t>
      </w:r>
      <w:r w:rsidR="00267FC6" w:rsidRPr="00250371">
        <w:rPr>
          <w:rFonts w:ascii="Times New Roman" w:hAnsi="Times New Roman" w:cs="Times New Roman"/>
          <w:color w:val="000000" w:themeColor="text1"/>
          <w:sz w:val="24"/>
          <w:szCs w:val="24"/>
          <w:lang w:val="en-US"/>
        </w:rPr>
        <w:t>terdiri dari</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mengembangkan</w:t>
      </w:r>
      <w:r w:rsidRPr="00250371">
        <w:rPr>
          <w:rFonts w:ascii="Times New Roman" w:hAnsi="Times New Roman" w:cs="Times New Roman"/>
          <w:color w:val="000000" w:themeColor="text1"/>
          <w:sz w:val="24"/>
          <w:szCs w:val="24"/>
          <w:lang w:val="en-US"/>
        </w:rPr>
        <w:t xml:space="preserve"> perkebunan, pertanian, perdagangan, </w:t>
      </w:r>
      <w:r w:rsidR="005F00EB" w:rsidRPr="00250371">
        <w:rPr>
          <w:rFonts w:ascii="Times New Roman" w:hAnsi="Times New Roman" w:cs="Times New Roman"/>
          <w:color w:val="000000" w:themeColor="text1"/>
          <w:sz w:val="24"/>
          <w:szCs w:val="24"/>
          <w:lang w:val="en-US"/>
        </w:rPr>
        <w:t>mengolah</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per</w:t>
      </w:r>
      <w:r w:rsidR="00CA0141">
        <w:rPr>
          <w:rFonts w:ascii="Times New Roman" w:hAnsi="Times New Roman" w:cs="Times New Roman"/>
          <w:color w:val="000000" w:themeColor="text1"/>
          <w:sz w:val="24"/>
          <w:szCs w:val="24"/>
          <w:lang w:val="en-US"/>
        </w:rPr>
        <w:t>atas</w:t>
      </w:r>
      <w:r w:rsidR="003B2959" w:rsidRPr="00250371">
        <w:rPr>
          <w:rFonts w:ascii="Times New Roman" w:hAnsi="Times New Roman" w:cs="Times New Roman"/>
          <w:color w:val="000000" w:themeColor="text1"/>
          <w:sz w:val="24"/>
          <w:szCs w:val="24"/>
          <w:lang w:val="en-US"/>
        </w:rPr>
        <w:t>an</w:t>
      </w:r>
      <w:r w:rsidRPr="00250371">
        <w:rPr>
          <w:rFonts w:ascii="Times New Roman" w:hAnsi="Times New Roman" w:cs="Times New Roman"/>
          <w:color w:val="000000" w:themeColor="text1"/>
          <w:sz w:val="24"/>
          <w:szCs w:val="24"/>
          <w:lang w:val="en-US"/>
        </w:rPr>
        <w:t xml:space="preserve"> perkebunan, </w:t>
      </w:r>
      <w:r w:rsidR="00267FC6" w:rsidRPr="00250371">
        <w:rPr>
          <w:rFonts w:ascii="Times New Roman" w:hAnsi="Times New Roman" w:cs="Times New Roman"/>
          <w:color w:val="000000" w:themeColor="text1"/>
          <w:sz w:val="24"/>
          <w:szCs w:val="24"/>
          <w:lang w:val="en-US"/>
        </w:rPr>
        <w:t>dan</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jasa </w:t>
      </w:r>
      <w:r w:rsidR="005F00EB" w:rsidRPr="00250371">
        <w:rPr>
          <w:rFonts w:ascii="Times New Roman" w:hAnsi="Times New Roman" w:cs="Times New Roman"/>
          <w:color w:val="000000" w:themeColor="text1"/>
          <w:sz w:val="24"/>
          <w:szCs w:val="24"/>
          <w:lang w:val="en-US"/>
        </w:rPr>
        <w:t>mengolah</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riset</w:t>
      </w:r>
      <w:r w:rsidRPr="00250371">
        <w:rPr>
          <w:rFonts w:ascii="Times New Roman" w:hAnsi="Times New Roman" w:cs="Times New Roman"/>
          <w:color w:val="000000" w:themeColor="text1"/>
          <w:sz w:val="24"/>
          <w:szCs w:val="24"/>
          <w:lang w:val="en-US"/>
        </w:rPr>
        <w:t xml:space="preserve"> yang </w:t>
      </w:r>
      <w:r w:rsidR="00267FC6" w:rsidRPr="00250371">
        <w:rPr>
          <w:rFonts w:ascii="Times New Roman" w:hAnsi="Times New Roman" w:cs="Times New Roman"/>
          <w:color w:val="000000" w:themeColor="text1"/>
          <w:sz w:val="24"/>
          <w:szCs w:val="24"/>
          <w:lang w:val="en-US"/>
        </w:rPr>
        <w:t>berkaitan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usaha.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1992, SMAR </w:t>
      </w:r>
      <w:r w:rsidR="00267FC6"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w:t>
      </w:r>
      <w:r w:rsidR="003B2959" w:rsidRPr="00250371">
        <w:rPr>
          <w:rFonts w:ascii="Times New Roman" w:hAnsi="Times New Roman" w:cs="Times New Roman"/>
          <w:color w:val="000000" w:themeColor="text1"/>
          <w:sz w:val="24"/>
          <w:szCs w:val="24"/>
          <w:lang w:val="en-US"/>
        </w:rPr>
        <w:t>rk</w:t>
      </w:r>
      <w:r w:rsidRPr="00250371">
        <w:rPr>
          <w:rFonts w:ascii="Times New Roman" w:hAnsi="Times New Roman" w:cs="Times New Roman"/>
          <w:color w:val="000000" w:themeColor="text1"/>
          <w:sz w:val="24"/>
          <w:szCs w:val="24"/>
          <w:lang w:val="en-US"/>
        </w:rPr>
        <w:t xml:space="preserve">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Bapepam-LK </w:t>
      </w:r>
      <w:r w:rsidR="00267FC6" w:rsidRPr="00250371">
        <w:rPr>
          <w:rFonts w:ascii="Times New Roman" w:hAnsi="Times New Roman" w:cs="Times New Roman"/>
          <w:color w:val="000000" w:themeColor="text1"/>
          <w:sz w:val="24"/>
          <w:szCs w:val="24"/>
          <w:lang w:val="en-US"/>
        </w:rPr>
        <w:t xml:space="preserve">agar melangsungkan </w:t>
      </w:r>
      <w:r w:rsidRPr="00250371">
        <w:rPr>
          <w:rFonts w:ascii="Times New Roman" w:hAnsi="Times New Roman" w:cs="Times New Roman"/>
          <w:color w:val="000000" w:themeColor="text1"/>
          <w:sz w:val="24"/>
          <w:szCs w:val="24"/>
          <w:lang w:val="en-US"/>
        </w:rPr>
        <w:t xml:space="preserve">Penawaran Umum Perdana Saham SMAR (IPO)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khalayak</w:t>
      </w:r>
      <w:r w:rsidRPr="00250371">
        <w:rPr>
          <w:rFonts w:ascii="Times New Roman" w:hAnsi="Times New Roman" w:cs="Times New Roman"/>
          <w:color w:val="000000" w:themeColor="text1"/>
          <w:sz w:val="24"/>
          <w:szCs w:val="24"/>
          <w:lang w:val="en-US"/>
        </w:rPr>
        <w:t>.</w:t>
      </w:r>
    </w:p>
    <w:p w14:paraId="663239A0"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Tunas Baru Lampung Tbk (TBLA)</w:t>
      </w:r>
    </w:p>
    <w:p w14:paraId="534C2049" w14:textId="3A8D3052" w:rsidR="006E0471" w:rsidRPr="00250371" w:rsidRDefault="006E0471" w:rsidP="00994AB9">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Tunas Baru Lampung Tbk (TBLA) </w:t>
      </w:r>
      <w:r w:rsidR="00267FC6"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tanggal 22 Desember 1973. Kantor </w:t>
      </w:r>
      <w:r w:rsidR="0072798C"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TBLA </w:t>
      </w:r>
      <w:r w:rsidR="00267FC6" w:rsidRPr="00250371">
        <w:rPr>
          <w:rFonts w:ascii="Times New Roman" w:hAnsi="Times New Roman" w:cs="Times New Roman"/>
          <w:color w:val="000000" w:themeColor="text1"/>
          <w:sz w:val="24"/>
          <w:szCs w:val="24"/>
          <w:lang w:val="en-US"/>
        </w:rPr>
        <w:t>berlokasi</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Wisma Budi, Lantai 8- 9, Jl. H.R. Rasuna Said Kav. C-6, Jakarta 12940 – Indonesia. </w:t>
      </w:r>
      <w:r w:rsidR="00267FC6" w:rsidRPr="00250371">
        <w:rPr>
          <w:rFonts w:ascii="Times New Roman" w:hAnsi="Times New Roman" w:cs="Times New Roman"/>
          <w:color w:val="000000" w:themeColor="text1"/>
          <w:sz w:val="24"/>
          <w:szCs w:val="24"/>
          <w:lang w:val="en-US"/>
        </w:rPr>
        <w:t>Namun</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Industri</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Lampung, Surabaya, Tangerang, Palembang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Kuala Enok. Telp : (62-21) 521-3383 (Hunting), Fax : (62-21) 521-3332, 521-3392, 520-5829. </w:t>
      </w:r>
      <w:r w:rsidR="00267FC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bisnis</w:t>
      </w:r>
      <w:r w:rsidRPr="00250371">
        <w:rPr>
          <w:rFonts w:ascii="Times New Roman" w:hAnsi="Times New Roman" w:cs="Times New Roman"/>
          <w:color w:val="000000" w:themeColor="text1"/>
          <w:sz w:val="24"/>
          <w:szCs w:val="24"/>
          <w:lang w:val="en-US"/>
        </w:rPr>
        <w:t xml:space="preserve"> </w:t>
      </w:r>
      <w:r w:rsidR="0072798C" w:rsidRPr="00250371">
        <w:rPr>
          <w:rFonts w:ascii="Times New Roman" w:hAnsi="Times New Roman" w:cs="Times New Roman"/>
          <w:color w:val="000000" w:themeColor="text1"/>
          <w:sz w:val="24"/>
          <w:szCs w:val="24"/>
          <w:lang w:val="en-US"/>
        </w:rPr>
        <w:t>pokok</w:t>
      </w:r>
      <w:r w:rsidRPr="00250371">
        <w:rPr>
          <w:rFonts w:ascii="Times New Roman" w:hAnsi="Times New Roman" w:cs="Times New Roman"/>
          <w:color w:val="000000" w:themeColor="text1"/>
          <w:sz w:val="24"/>
          <w:szCs w:val="24"/>
          <w:lang w:val="en-US"/>
        </w:rPr>
        <w:t xml:space="preserve"> TBLA, </w:t>
      </w:r>
      <w:r w:rsidR="00267FC6" w:rsidRPr="00250371">
        <w:rPr>
          <w:rFonts w:ascii="Times New Roman" w:hAnsi="Times New Roman" w:cs="Times New Roman"/>
          <w:color w:val="000000" w:themeColor="text1"/>
          <w:sz w:val="24"/>
          <w:szCs w:val="24"/>
          <w:lang w:val="en-US"/>
        </w:rPr>
        <w:t>yakni</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72798C"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produksi </w:t>
      </w:r>
      <w:r w:rsidR="00267FC6" w:rsidRPr="00250371">
        <w:rPr>
          <w:rFonts w:ascii="Times New Roman" w:hAnsi="Times New Roman" w:cs="Times New Roman"/>
          <w:color w:val="000000" w:themeColor="text1"/>
          <w:sz w:val="24"/>
          <w:szCs w:val="24"/>
          <w:lang w:val="en-US"/>
        </w:rPr>
        <w:t>yakni</w:t>
      </w:r>
      <w:r w:rsidRPr="00250371">
        <w:rPr>
          <w:rFonts w:ascii="Times New Roman" w:hAnsi="Times New Roman" w:cs="Times New Roman"/>
          <w:color w:val="000000" w:themeColor="text1"/>
          <w:sz w:val="24"/>
          <w:szCs w:val="24"/>
          <w:lang w:val="en-US"/>
        </w:rPr>
        <w:t>: minyak goreng sawit, minyak goreng kelapa, minyak kelapa, minyak sawit (Crude Palm Oil atau</w:t>
      </w:r>
      <w:r w:rsidR="005F00EB" w:rsidRPr="00250371">
        <w:rPr>
          <w:rFonts w:ascii="Times New Roman" w:hAnsi="Times New Roman" w:cs="Times New Roman"/>
          <w:color w:val="000000" w:themeColor="text1"/>
          <w:sz w:val="24"/>
          <w:szCs w:val="24"/>
          <w:lang w:val="en-US"/>
        </w:rPr>
        <w:t>pun</w:t>
      </w:r>
      <w:r w:rsidRPr="00250371">
        <w:rPr>
          <w:rFonts w:ascii="Times New Roman" w:hAnsi="Times New Roman" w:cs="Times New Roman"/>
          <w:color w:val="000000" w:themeColor="text1"/>
          <w:sz w:val="24"/>
          <w:szCs w:val="24"/>
          <w:lang w:val="en-US"/>
        </w:rPr>
        <w:t xml:space="preserve"> CPO), margarin, mentega, gula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lemak yang </w:t>
      </w:r>
      <w:r w:rsidR="00267FC6" w:rsidRPr="00250371">
        <w:rPr>
          <w:rFonts w:ascii="Times New Roman" w:hAnsi="Times New Roman" w:cs="Times New Roman"/>
          <w:color w:val="000000" w:themeColor="text1"/>
          <w:sz w:val="24"/>
          <w:szCs w:val="24"/>
          <w:lang w:val="en-US"/>
        </w:rPr>
        <w:t>bisa</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dikonsumsi</w:t>
      </w:r>
      <w:r w:rsidRPr="00250371">
        <w:rPr>
          <w:rFonts w:ascii="Times New Roman" w:hAnsi="Times New Roman" w:cs="Times New Roman"/>
          <w:color w:val="000000" w:themeColor="text1"/>
          <w:sz w:val="24"/>
          <w:szCs w:val="24"/>
          <w:lang w:val="en-US"/>
        </w:rPr>
        <w:t xml:space="preserve">, sabun, bahan pembersih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komestika;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3B2959"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perkebunan </w:t>
      </w:r>
      <w:r w:rsidR="00267FC6" w:rsidRPr="00250371">
        <w:rPr>
          <w:rFonts w:ascii="Times New Roman" w:hAnsi="Times New Roman" w:cs="Times New Roman"/>
          <w:color w:val="000000" w:themeColor="text1"/>
          <w:sz w:val="24"/>
          <w:szCs w:val="24"/>
          <w:lang w:val="en-US"/>
        </w:rPr>
        <w:t>yakni</w:t>
      </w:r>
      <w:r w:rsidRPr="00250371">
        <w:rPr>
          <w:rFonts w:ascii="Times New Roman" w:hAnsi="Times New Roman" w:cs="Times New Roman"/>
          <w:color w:val="000000" w:themeColor="text1"/>
          <w:sz w:val="24"/>
          <w:szCs w:val="24"/>
          <w:lang w:val="en-US"/>
        </w:rPr>
        <w:t xml:space="preserve">: kelapa sawit, nanas, jeruk, kelapa hibrida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tebu).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31 Desember 1999, TBLA </w:t>
      </w:r>
      <w:r w:rsidR="00267FC6"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per</w:t>
      </w:r>
      <w:r w:rsidR="003B2959" w:rsidRPr="00250371">
        <w:rPr>
          <w:rFonts w:ascii="Times New Roman" w:hAnsi="Times New Roman" w:cs="Times New Roman"/>
          <w:color w:val="000000" w:themeColor="text1"/>
          <w:sz w:val="24"/>
          <w:szCs w:val="24"/>
          <w:lang w:val="en-US"/>
        </w:rPr>
        <w:t>k</w:t>
      </w:r>
      <w:r w:rsidRPr="00250371">
        <w:rPr>
          <w:rFonts w:ascii="Times New Roman" w:hAnsi="Times New Roman" w:cs="Times New Roman"/>
          <w:color w:val="000000" w:themeColor="text1"/>
          <w:sz w:val="24"/>
          <w:szCs w:val="24"/>
          <w:lang w:val="en-US"/>
        </w:rPr>
        <w:t xml:space="preserve">ataan efektif </w:t>
      </w:r>
      <w:r w:rsidR="00CA0141">
        <w:rPr>
          <w:rFonts w:ascii="Times New Roman" w:hAnsi="Times New Roman" w:cs="Times New Roman"/>
          <w:color w:val="000000" w:themeColor="text1"/>
          <w:sz w:val="24"/>
          <w:szCs w:val="24"/>
          <w:lang w:val="en-US"/>
        </w:rPr>
        <w:t>atas</w:t>
      </w:r>
      <w:r w:rsidRPr="00250371">
        <w:rPr>
          <w:rFonts w:ascii="Times New Roman" w:hAnsi="Times New Roman" w:cs="Times New Roman"/>
          <w:color w:val="000000" w:themeColor="text1"/>
          <w:sz w:val="24"/>
          <w:szCs w:val="24"/>
          <w:lang w:val="en-US"/>
        </w:rPr>
        <w:t xml:space="preserve"> Bapepam-LK </w:t>
      </w:r>
      <w:r w:rsidR="00267FC6" w:rsidRPr="00250371">
        <w:rPr>
          <w:rFonts w:ascii="Times New Roman" w:hAnsi="Times New Roman" w:cs="Times New Roman"/>
          <w:color w:val="000000" w:themeColor="text1"/>
          <w:sz w:val="24"/>
          <w:szCs w:val="24"/>
          <w:lang w:val="en-US"/>
        </w:rPr>
        <w:t xml:space="preserve">agar melangsungkan </w:t>
      </w:r>
      <w:r w:rsidRPr="00250371">
        <w:rPr>
          <w:rFonts w:ascii="Times New Roman" w:hAnsi="Times New Roman" w:cs="Times New Roman"/>
          <w:color w:val="000000" w:themeColor="text1"/>
          <w:sz w:val="24"/>
          <w:szCs w:val="24"/>
          <w:lang w:val="en-US"/>
        </w:rPr>
        <w:t>Penawaran Umum Perdana Saham TBLA.</w:t>
      </w:r>
    </w:p>
    <w:p w14:paraId="2A7F772C"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Tigaraksa Satria Tbk (TGKA)</w:t>
      </w:r>
    </w:p>
    <w:p w14:paraId="770BA6FA" w14:textId="51F73A23"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Tigaraksa Satria Tbk (TGKA) </w:t>
      </w:r>
      <w:r w:rsidR="00267FC6" w:rsidRPr="00250371">
        <w:rPr>
          <w:rFonts w:ascii="Times New Roman" w:hAnsi="Times New Roman" w:cs="Times New Roman"/>
          <w:color w:val="000000" w:themeColor="text1"/>
          <w:sz w:val="24"/>
          <w:szCs w:val="24"/>
          <w:lang w:val="en-US"/>
        </w:rPr>
        <w:t>dibangum</w:t>
      </w:r>
      <w:r w:rsidRPr="00250371">
        <w:rPr>
          <w:rFonts w:ascii="Times New Roman" w:hAnsi="Times New Roman" w:cs="Times New Roman"/>
          <w:color w:val="000000" w:themeColor="text1"/>
          <w:sz w:val="24"/>
          <w:szCs w:val="24"/>
          <w:lang w:val="en-US"/>
        </w:rPr>
        <w:t xml:space="preserve"> di Jakarta tanggal 17 November 1986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tahun 1988. Kantor </w:t>
      </w:r>
      <w:r w:rsidR="005F00EB"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TGKA </w:t>
      </w:r>
      <w:r w:rsidR="00267FC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72798C"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Graha Sucofindo Lt. 13, Jl. Raya Pasar Minggu Kav. 34, Pancoran, Jakarta Selatan 12780 – Indonesia. </w:t>
      </w:r>
      <w:r w:rsidR="00267FC6" w:rsidRPr="00250371">
        <w:rPr>
          <w:rFonts w:ascii="Times New Roman" w:hAnsi="Times New Roman" w:cs="Times New Roman"/>
          <w:color w:val="000000" w:themeColor="text1"/>
          <w:sz w:val="24"/>
          <w:szCs w:val="24"/>
          <w:lang w:val="en-US"/>
        </w:rPr>
        <w:t>Me</w:t>
      </w:r>
      <w:r w:rsidR="005F00EB" w:rsidRPr="00250371">
        <w:rPr>
          <w:rFonts w:ascii="Times New Roman" w:hAnsi="Times New Roman" w:cs="Times New Roman"/>
          <w:color w:val="000000" w:themeColor="text1"/>
          <w:sz w:val="24"/>
          <w:szCs w:val="24"/>
          <w:lang w:val="en-US"/>
        </w:rPr>
        <w:t>n</w:t>
      </w:r>
      <w:r w:rsidR="00267FC6" w:rsidRPr="00250371">
        <w:rPr>
          <w:rFonts w:ascii="Times New Roman" w:hAnsi="Times New Roman" w:cs="Times New Roman"/>
          <w:color w:val="000000" w:themeColor="text1"/>
          <w:sz w:val="24"/>
          <w:szCs w:val="24"/>
          <w:lang w:val="en-US"/>
        </w:rPr>
        <w:t>urut</w:t>
      </w:r>
      <w:r w:rsidRPr="00250371">
        <w:rPr>
          <w:rFonts w:ascii="Times New Roman" w:hAnsi="Times New Roman" w:cs="Times New Roman"/>
          <w:color w:val="000000" w:themeColor="text1"/>
          <w:sz w:val="24"/>
          <w:szCs w:val="24"/>
          <w:lang w:val="en-US"/>
        </w:rPr>
        <w:t xml:space="preserve"> Anggaran Dasar </w:t>
      </w:r>
      <w:r w:rsidR="0072798C" w:rsidRPr="00250371">
        <w:rPr>
          <w:rFonts w:ascii="Times New Roman" w:hAnsi="Times New Roman" w:cs="Times New Roman"/>
          <w:color w:val="000000" w:themeColor="text1"/>
          <w:sz w:val="24"/>
          <w:szCs w:val="24"/>
          <w:lang w:val="en-US"/>
        </w:rPr>
        <w:t xml:space="preserve">Perseroan, jangkauan wilayah </w:t>
      </w:r>
      <w:r w:rsidR="00267FC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TGKA </w:t>
      </w:r>
      <w:r w:rsidR="00267FC6"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perdagangan, perindustrian, percetakan, pertambangan, pengangkutan, pembangunan, pertanian, administrasi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agen.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 21 April 1990, TGKA </w:t>
      </w:r>
      <w:r w:rsidR="00267FC6" w:rsidRPr="00250371">
        <w:rPr>
          <w:rFonts w:ascii="Times New Roman" w:hAnsi="Times New Roman" w:cs="Times New Roman"/>
          <w:color w:val="000000" w:themeColor="text1"/>
          <w:sz w:val="24"/>
          <w:szCs w:val="24"/>
          <w:lang w:val="en-US"/>
        </w:rPr>
        <w:t>mendapatkan</w:t>
      </w:r>
      <w:r w:rsidRPr="00250371">
        <w:rPr>
          <w:rFonts w:ascii="Times New Roman" w:hAnsi="Times New Roman" w:cs="Times New Roman"/>
          <w:color w:val="000000" w:themeColor="text1"/>
          <w:sz w:val="24"/>
          <w:szCs w:val="24"/>
          <w:lang w:val="en-US"/>
        </w:rPr>
        <w:t xml:space="preserve"> Izin Menteri Keuangan Republik Indonesia </w:t>
      </w:r>
      <w:r w:rsidR="00267FC6" w:rsidRPr="00250371">
        <w:rPr>
          <w:rFonts w:ascii="Times New Roman" w:hAnsi="Times New Roman" w:cs="Times New Roman"/>
          <w:color w:val="000000" w:themeColor="text1"/>
          <w:sz w:val="24"/>
          <w:szCs w:val="24"/>
          <w:lang w:val="en-US"/>
        </w:rPr>
        <w:t xml:space="preserve">agar melangsungkan </w:t>
      </w:r>
      <w:r w:rsidRPr="00250371">
        <w:rPr>
          <w:rFonts w:ascii="Times New Roman" w:hAnsi="Times New Roman" w:cs="Times New Roman"/>
          <w:color w:val="000000" w:themeColor="text1"/>
          <w:sz w:val="24"/>
          <w:szCs w:val="24"/>
          <w:lang w:val="en-US"/>
        </w:rPr>
        <w:t xml:space="preserve">penawaran umum perdana saham TGKA (IPO) </w:t>
      </w:r>
      <w:r w:rsidR="00AD010A">
        <w:rPr>
          <w:rFonts w:ascii="Times New Roman" w:hAnsi="Times New Roman" w:cs="Times New Roman"/>
          <w:color w:val="000000" w:themeColor="text1"/>
          <w:sz w:val="24"/>
          <w:szCs w:val="24"/>
          <w:lang w:val="en-US"/>
        </w:rPr>
        <w:t>dengan maksud</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khalayak</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2.500.000 lembar saham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250371">
        <w:rPr>
          <w:rFonts w:ascii="Times New Roman" w:hAnsi="Times New Roman" w:cs="Times New Roman"/>
          <w:color w:val="000000" w:themeColor="text1"/>
          <w:sz w:val="24"/>
          <w:szCs w:val="24"/>
          <w:lang w:val="en-US"/>
        </w:rPr>
        <w:t xml:space="preserve"> nominal Rp1.000 per saham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penawaran Rp5.750 per saham. Saham </w:t>
      </w:r>
      <w:r w:rsidR="00267FC6" w:rsidRPr="00250371">
        <w:rPr>
          <w:rFonts w:ascii="Times New Roman" w:hAnsi="Times New Roman" w:cs="Times New Roman"/>
          <w:color w:val="000000" w:themeColor="text1"/>
          <w:sz w:val="24"/>
          <w:szCs w:val="24"/>
          <w:lang w:val="en-US"/>
        </w:rPr>
        <w:t>itu</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didaftarkan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Bursa Efek Indonesia (BEI)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tanggal 11 Juni 1990.</w:t>
      </w:r>
    </w:p>
    <w:p w14:paraId="1511B66A" w14:textId="77777777" w:rsidR="006E0471" w:rsidRPr="00250371" w:rsidRDefault="006E0471" w:rsidP="0074550B">
      <w:pPr>
        <w:pStyle w:val="ListParagraph"/>
        <w:numPr>
          <w:ilvl w:val="0"/>
          <w:numId w:val="65"/>
        </w:numPr>
        <w:spacing w:after="200" w:line="480" w:lineRule="auto"/>
        <w:ind w:left="851" w:hanging="42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PT Ultra Jaya Milk Industry &amp; Trading Company Tbk (ULTJ)</w:t>
      </w:r>
    </w:p>
    <w:p w14:paraId="638FC211" w14:textId="4BC8B6EF" w:rsidR="006E0471" w:rsidRPr="00250371" w:rsidRDefault="006E0471" w:rsidP="006E0471">
      <w:pPr>
        <w:pStyle w:val="ListParagraph"/>
        <w:spacing w:line="480" w:lineRule="auto"/>
        <w:ind w:left="851" w:firstLine="58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PT Ultrajaya Milk Industry &amp; Trading Company Tbk. (ULTJ) </w:t>
      </w:r>
      <w:r w:rsidR="00267FC6" w:rsidRPr="00250371">
        <w:rPr>
          <w:rFonts w:ascii="Times New Roman" w:hAnsi="Times New Roman" w:cs="Times New Roman"/>
          <w:color w:val="000000" w:themeColor="text1"/>
          <w:sz w:val="24"/>
          <w:szCs w:val="24"/>
          <w:lang w:val="en-US"/>
        </w:rPr>
        <w:t>dibangun</w:t>
      </w:r>
      <w:r w:rsidRPr="00250371">
        <w:rPr>
          <w:rFonts w:ascii="Times New Roman" w:hAnsi="Times New Roman" w:cs="Times New Roman"/>
          <w:color w:val="000000" w:themeColor="text1"/>
          <w:sz w:val="24"/>
          <w:szCs w:val="24"/>
          <w:lang w:val="en-US"/>
        </w:rPr>
        <w:t xml:space="preserve"> tanggal 2 Nopember 1971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w:t>
      </w:r>
      <w:r w:rsidR="005F00EB" w:rsidRPr="00250371">
        <w:rPr>
          <w:rFonts w:ascii="Times New Roman" w:hAnsi="Times New Roman" w:cs="Times New Roman"/>
          <w:color w:val="000000" w:themeColor="text1"/>
          <w:sz w:val="24"/>
          <w:szCs w:val="24"/>
          <w:lang w:val="en-US"/>
        </w:rPr>
        <w:t>awal</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berjalan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dengan</w:t>
      </w:r>
      <w:r w:rsidRPr="00250371">
        <w:rPr>
          <w:rFonts w:ascii="Times New Roman" w:hAnsi="Times New Roman" w:cs="Times New Roman"/>
          <w:color w:val="000000" w:themeColor="text1"/>
          <w:sz w:val="24"/>
          <w:szCs w:val="24"/>
          <w:lang w:val="en-US"/>
        </w:rPr>
        <w:t xml:space="preserve"> komersial </w:t>
      </w:r>
      <w:r w:rsidR="00267FC6" w:rsidRPr="00250371">
        <w:rPr>
          <w:rFonts w:ascii="Times New Roman" w:hAnsi="Times New Roman" w:cs="Times New Roman"/>
          <w:color w:val="000000" w:themeColor="text1"/>
          <w:sz w:val="24"/>
          <w:szCs w:val="24"/>
          <w:lang w:val="en-US"/>
        </w:rPr>
        <w:t>di</w:t>
      </w:r>
      <w:r w:rsidRPr="00250371">
        <w:rPr>
          <w:rFonts w:ascii="Times New Roman" w:hAnsi="Times New Roman" w:cs="Times New Roman"/>
          <w:color w:val="000000" w:themeColor="text1"/>
          <w:sz w:val="24"/>
          <w:szCs w:val="24"/>
          <w:lang w:val="en-US"/>
        </w:rPr>
        <w:t xml:space="preserve"> awal tahun 1974. </w:t>
      </w:r>
      <w:r w:rsidR="00267FC6" w:rsidRPr="00250371">
        <w:rPr>
          <w:rFonts w:ascii="Times New Roman" w:hAnsi="Times New Roman" w:cs="Times New Roman"/>
          <w:color w:val="000000" w:themeColor="text1"/>
          <w:sz w:val="24"/>
          <w:szCs w:val="24"/>
          <w:lang w:val="en-US"/>
        </w:rPr>
        <w:t>P</w:t>
      </w:r>
      <w:r w:rsidR="003F78A4">
        <w:rPr>
          <w:rFonts w:ascii="Times New Roman" w:hAnsi="Times New Roman" w:cs="Times New Roman"/>
          <w:color w:val="000000" w:themeColor="text1"/>
          <w:sz w:val="24"/>
          <w:szCs w:val="24"/>
          <w:lang w:val="en-US"/>
        </w:rPr>
        <w:t xml:space="preserve">usahaan </w:t>
      </w:r>
      <w:r w:rsidR="00267FC6" w:rsidRPr="00250371">
        <w:rPr>
          <w:rFonts w:ascii="Times New Roman" w:hAnsi="Times New Roman" w:cs="Times New Roman"/>
          <w:color w:val="000000" w:themeColor="text1"/>
          <w:sz w:val="24"/>
          <w:szCs w:val="24"/>
          <w:lang w:val="en-US"/>
        </w:rPr>
        <w:t>mempunyai</w:t>
      </w:r>
      <w:r w:rsidRPr="00250371">
        <w:rPr>
          <w:rFonts w:ascii="Times New Roman" w:hAnsi="Times New Roman" w:cs="Times New Roman"/>
          <w:color w:val="000000" w:themeColor="text1"/>
          <w:sz w:val="24"/>
          <w:szCs w:val="24"/>
          <w:lang w:val="en-US"/>
        </w:rPr>
        <w:t xml:space="preserve"> kantor </w:t>
      </w:r>
      <w:r w:rsidR="0072798C" w:rsidRPr="00250371">
        <w:rPr>
          <w:rFonts w:ascii="Times New Roman" w:hAnsi="Times New Roman" w:cs="Times New Roman"/>
          <w:color w:val="000000" w:themeColor="text1"/>
          <w:sz w:val="24"/>
          <w:szCs w:val="24"/>
          <w:lang w:val="en-US"/>
        </w:rPr>
        <w:t>utama</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pabrik yang </w:t>
      </w:r>
      <w:r w:rsidR="00267FC6" w:rsidRPr="00250371">
        <w:rPr>
          <w:rFonts w:ascii="Times New Roman" w:hAnsi="Times New Roman" w:cs="Times New Roman"/>
          <w:color w:val="000000" w:themeColor="text1"/>
          <w:sz w:val="24"/>
          <w:szCs w:val="24"/>
          <w:lang w:val="en-US"/>
        </w:rPr>
        <w:t>bertempat</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Jl. Raya Cimareme 131 Padalarang Kabupaten Bandung 40552. </w:t>
      </w:r>
      <w:r w:rsidR="00267FC6"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Anggaran Dasar </w:t>
      </w:r>
      <w:r w:rsidR="0072798C" w:rsidRPr="00250371">
        <w:rPr>
          <w:rFonts w:ascii="Times New Roman" w:hAnsi="Times New Roman" w:cs="Times New Roman"/>
          <w:color w:val="000000" w:themeColor="text1"/>
          <w:sz w:val="24"/>
          <w:szCs w:val="24"/>
          <w:lang w:val="en-US"/>
        </w:rPr>
        <w:t xml:space="preserve">Perseroan, jangkauan wilayah </w:t>
      </w:r>
      <w:r w:rsidR="00267FC6" w:rsidRPr="00250371">
        <w:rPr>
          <w:rFonts w:ascii="Times New Roman" w:hAnsi="Times New Roman" w:cs="Times New Roman"/>
          <w:color w:val="000000" w:themeColor="text1"/>
          <w:sz w:val="24"/>
          <w:szCs w:val="24"/>
          <w:lang w:val="en-US"/>
        </w:rPr>
        <w:t>aktivitas</w:t>
      </w:r>
      <w:r w:rsidRPr="00250371">
        <w:rPr>
          <w:rFonts w:ascii="Times New Roman" w:hAnsi="Times New Roman" w:cs="Times New Roman"/>
          <w:color w:val="000000" w:themeColor="text1"/>
          <w:sz w:val="24"/>
          <w:szCs w:val="24"/>
          <w:lang w:val="en-US"/>
        </w:rPr>
        <w:t xml:space="preserve"> </w:t>
      </w:r>
      <w:r w:rsidR="0072798C"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t</w:t>
      </w:r>
      <w:r w:rsidRPr="00250371">
        <w:rPr>
          <w:rFonts w:ascii="Times New Roman" w:hAnsi="Times New Roman" w:cs="Times New Roman"/>
          <w:color w:val="000000" w:themeColor="text1"/>
          <w:sz w:val="24"/>
          <w:szCs w:val="24"/>
          <w:lang w:val="en-US"/>
        </w:rPr>
        <w:t xml:space="preserve">ergerak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72798C"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w:t>
      </w:r>
      <w:r w:rsidR="007D43C7" w:rsidRPr="00250371">
        <w:rPr>
          <w:rFonts w:ascii="Times New Roman" w:hAnsi="Times New Roman" w:cs="Times New Roman"/>
          <w:color w:val="000000" w:themeColor="text1"/>
          <w:sz w:val="24"/>
          <w:szCs w:val="24"/>
          <w:lang w:val="en-US"/>
        </w:rPr>
        <w:t>pabrik</w:t>
      </w:r>
      <w:r w:rsidRPr="00250371">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minuman.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bidang minuman, perusahaan </w:t>
      </w:r>
      <w:r w:rsidR="00267FC6" w:rsidRPr="00250371">
        <w:rPr>
          <w:rFonts w:ascii="Times New Roman" w:hAnsi="Times New Roman" w:cs="Times New Roman"/>
          <w:color w:val="000000" w:themeColor="text1"/>
          <w:sz w:val="24"/>
          <w:szCs w:val="24"/>
          <w:lang w:val="en-US"/>
        </w:rPr>
        <w:t>menghasilkan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jenis minuman </w:t>
      </w:r>
      <w:r w:rsidR="00267FC6" w:rsidRPr="00250371">
        <w:rPr>
          <w:rFonts w:ascii="Times New Roman" w:hAnsi="Times New Roman" w:cs="Times New Roman"/>
          <w:color w:val="000000" w:themeColor="text1"/>
          <w:sz w:val="24"/>
          <w:szCs w:val="24"/>
          <w:lang w:val="en-US"/>
        </w:rPr>
        <w:t>misalnya</w:t>
      </w:r>
      <w:r w:rsidRPr="00250371">
        <w:rPr>
          <w:rFonts w:ascii="Times New Roman" w:hAnsi="Times New Roman" w:cs="Times New Roman"/>
          <w:color w:val="000000" w:themeColor="text1"/>
          <w:sz w:val="24"/>
          <w:szCs w:val="24"/>
          <w:lang w:val="en-US"/>
        </w:rPr>
        <w:t xml:space="preserve"> susu cair, sari buah, teh, minuman tradisional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minuman kesehatan, yang </w:t>
      </w:r>
      <w:r w:rsidR="005F00EB" w:rsidRPr="00250371">
        <w:rPr>
          <w:rFonts w:ascii="Times New Roman" w:hAnsi="Times New Roman" w:cs="Times New Roman"/>
          <w:color w:val="000000" w:themeColor="text1"/>
          <w:sz w:val="24"/>
          <w:szCs w:val="24"/>
          <w:lang w:val="en-US"/>
        </w:rPr>
        <w:t>terolah</w:t>
      </w:r>
      <w:r w:rsidRPr="00250371">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menerapkan</w:t>
      </w:r>
      <w:r w:rsidRPr="00250371">
        <w:rPr>
          <w:rFonts w:ascii="Times New Roman" w:hAnsi="Times New Roman" w:cs="Times New Roman"/>
          <w:color w:val="000000" w:themeColor="text1"/>
          <w:sz w:val="24"/>
          <w:szCs w:val="24"/>
          <w:lang w:val="en-US"/>
        </w:rPr>
        <w:t xml:space="preserve"> teknologi UHT (Ultra High Temperature)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dikemas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kemasan karton aseptik. Sedangkan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w:t>
      </w:r>
      <w:r w:rsidR="0072798C" w:rsidRPr="00250371">
        <w:rPr>
          <w:rFonts w:ascii="Times New Roman" w:hAnsi="Times New Roman" w:cs="Times New Roman"/>
          <w:color w:val="000000" w:themeColor="text1"/>
          <w:sz w:val="24"/>
          <w:szCs w:val="24"/>
          <w:lang w:val="en-US"/>
        </w:rPr>
        <w:t>bagian</w:t>
      </w:r>
      <w:r w:rsidRPr="00250371">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250371">
        <w:rPr>
          <w:rFonts w:ascii="Times New Roman" w:hAnsi="Times New Roman" w:cs="Times New Roman"/>
          <w:color w:val="000000" w:themeColor="text1"/>
          <w:sz w:val="24"/>
          <w:szCs w:val="24"/>
          <w:lang w:val="en-US"/>
        </w:rPr>
        <w:t xml:space="preserve">nan, </w:t>
      </w:r>
      <w:r w:rsidR="00267FC6"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membuat</w:t>
      </w:r>
      <w:r w:rsidRPr="00250371">
        <w:rPr>
          <w:rFonts w:ascii="Times New Roman" w:hAnsi="Times New Roman" w:cs="Times New Roman"/>
          <w:color w:val="000000" w:themeColor="text1"/>
          <w:sz w:val="24"/>
          <w:szCs w:val="24"/>
          <w:lang w:val="en-US"/>
        </w:rPr>
        <w:t xml:space="preserve"> susu kental manis, susu bubuk, </w:t>
      </w:r>
      <w:r w:rsidR="00267FC6" w:rsidRPr="00250371">
        <w:rPr>
          <w:rFonts w:ascii="Times New Roman" w:hAnsi="Times New Roman" w:cs="Times New Roman"/>
          <w:color w:val="000000" w:themeColor="text1"/>
          <w:sz w:val="24"/>
          <w:szCs w:val="24"/>
          <w:lang w:val="en-US"/>
        </w:rPr>
        <w:t>serta</w:t>
      </w:r>
      <w:r w:rsidRPr="00250371">
        <w:rPr>
          <w:rFonts w:ascii="Times New Roman" w:hAnsi="Times New Roman" w:cs="Times New Roman"/>
          <w:color w:val="000000" w:themeColor="text1"/>
          <w:sz w:val="24"/>
          <w:szCs w:val="24"/>
          <w:lang w:val="en-US"/>
        </w:rPr>
        <w:t xml:space="preserve"> konsentrat buah-buahan tropis. </w:t>
      </w:r>
      <w:r w:rsidR="00267FC6" w:rsidRPr="00250371">
        <w:rPr>
          <w:rFonts w:ascii="Times New Roman" w:hAnsi="Times New Roman" w:cs="Times New Roman"/>
          <w:color w:val="000000" w:themeColor="text1"/>
          <w:sz w:val="24"/>
          <w:szCs w:val="24"/>
          <w:lang w:val="en-US"/>
        </w:rPr>
        <w:t>Menurut</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Ketetapan</w:t>
      </w:r>
      <w:r w:rsidRPr="00250371">
        <w:rPr>
          <w:rFonts w:ascii="Times New Roman" w:hAnsi="Times New Roman" w:cs="Times New Roman"/>
          <w:color w:val="000000" w:themeColor="text1"/>
          <w:sz w:val="24"/>
          <w:szCs w:val="24"/>
          <w:lang w:val="en-US"/>
        </w:rPr>
        <w:t xml:space="preserve"> Menteri Keuangan Republik Indonesia, tanggal 15 Mei 1990 </w:t>
      </w:r>
      <w:r w:rsidR="0072798C" w:rsidRPr="00250371">
        <w:rPr>
          <w:rFonts w:ascii="Times New Roman" w:hAnsi="Times New Roman" w:cs="Times New Roman"/>
          <w:color w:val="000000" w:themeColor="text1"/>
          <w:sz w:val="24"/>
          <w:szCs w:val="24"/>
          <w:lang w:val="en-US"/>
        </w:rPr>
        <w:t>Perseroan</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mendapakan</w:t>
      </w:r>
      <w:r w:rsidRPr="00250371">
        <w:rPr>
          <w:rFonts w:ascii="Times New Roman" w:hAnsi="Times New Roman" w:cs="Times New Roman"/>
          <w:color w:val="000000" w:themeColor="text1"/>
          <w:sz w:val="24"/>
          <w:szCs w:val="24"/>
          <w:lang w:val="en-US"/>
        </w:rPr>
        <w:t xml:space="preserve"> ijin </w:t>
      </w:r>
      <w:r w:rsidR="00267FC6" w:rsidRPr="00250371">
        <w:rPr>
          <w:rFonts w:ascii="Times New Roman" w:hAnsi="Times New Roman" w:cs="Times New Roman"/>
          <w:color w:val="000000" w:themeColor="text1"/>
          <w:sz w:val="24"/>
          <w:szCs w:val="24"/>
          <w:lang w:val="en-US"/>
        </w:rPr>
        <w:t xml:space="preserve">agar melangsungkan </w:t>
      </w:r>
      <w:r w:rsidRPr="00250371">
        <w:rPr>
          <w:rFonts w:ascii="Times New Roman" w:hAnsi="Times New Roman" w:cs="Times New Roman"/>
          <w:color w:val="000000" w:themeColor="text1"/>
          <w:sz w:val="24"/>
          <w:szCs w:val="24"/>
          <w:lang w:val="en-US"/>
        </w:rPr>
        <w:t>Penawaran Umum Perdana Saham (</w:t>
      </w:r>
      <w:r w:rsidRPr="00250371">
        <w:rPr>
          <w:rFonts w:ascii="Times New Roman" w:hAnsi="Times New Roman" w:cs="Times New Roman"/>
          <w:i/>
          <w:color w:val="000000" w:themeColor="text1"/>
          <w:sz w:val="24"/>
          <w:szCs w:val="24"/>
          <w:lang w:val="en-US"/>
        </w:rPr>
        <w:t>Initial Public Offering</w:t>
      </w:r>
      <w:r w:rsidRPr="00250371">
        <w:rPr>
          <w:rFonts w:ascii="Times New Roman" w:hAnsi="Times New Roman" w:cs="Times New Roman"/>
          <w:color w:val="000000" w:themeColor="text1"/>
          <w:sz w:val="24"/>
          <w:szCs w:val="24"/>
          <w:lang w:val="en-US"/>
        </w:rPr>
        <w:t xml:space="preserve">) </w:t>
      </w:r>
      <w:r w:rsidR="00267FC6" w:rsidRPr="00250371">
        <w:rPr>
          <w:rFonts w:ascii="Times New Roman" w:hAnsi="Times New Roman" w:cs="Times New Roman"/>
          <w:color w:val="000000" w:themeColor="text1"/>
          <w:sz w:val="24"/>
          <w:szCs w:val="24"/>
          <w:lang w:val="en-US"/>
        </w:rPr>
        <w:t>sejumlah</w:t>
      </w:r>
      <w:r w:rsidRPr="00250371">
        <w:rPr>
          <w:rFonts w:ascii="Times New Roman" w:hAnsi="Times New Roman" w:cs="Times New Roman"/>
          <w:color w:val="000000" w:themeColor="text1"/>
          <w:sz w:val="24"/>
          <w:szCs w:val="24"/>
          <w:lang w:val="en-US"/>
        </w:rPr>
        <w:t xml:space="preserve"> 6.000.000 saham </w:t>
      </w:r>
      <w:r w:rsidR="00267FC6" w:rsidRPr="00250371">
        <w:rPr>
          <w:rFonts w:ascii="Times New Roman" w:hAnsi="Times New Roman" w:cs="Times New Roman"/>
          <w:color w:val="000000" w:themeColor="text1"/>
          <w:sz w:val="24"/>
          <w:szCs w:val="24"/>
          <w:lang w:val="en-US"/>
        </w:rPr>
        <w:t>pada</w:t>
      </w:r>
      <w:r w:rsidRPr="00250371">
        <w:rPr>
          <w:rFonts w:ascii="Times New Roman" w:hAnsi="Times New Roman" w:cs="Times New Roman"/>
          <w:color w:val="000000" w:themeColor="text1"/>
          <w:sz w:val="24"/>
          <w:szCs w:val="24"/>
          <w:lang w:val="en-US"/>
        </w:rPr>
        <w:t xml:space="preserve"> harga perdana Rp7.500,- per saham.</w:t>
      </w:r>
    </w:p>
    <w:p w14:paraId="1D1503E8" w14:textId="22814355" w:rsidR="006E0471" w:rsidRPr="00EE1B0D" w:rsidRDefault="006E0471" w:rsidP="0074550B">
      <w:pPr>
        <w:pStyle w:val="ListParagraph"/>
        <w:numPr>
          <w:ilvl w:val="0"/>
          <w:numId w:val="74"/>
        </w:numPr>
        <w:spacing w:after="200" w:line="480" w:lineRule="auto"/>
        <w:ind w:left="426" w:hanging="426"/>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 xml:space="preserve">Hasil </w:t>
      </w:r>
      <w:r w:rsidR="00395F48">
        <w:rPr>
          <w:rFonts w:ascii="Times New Roman" w:hAnsi="Times New Roman" w:cs="Times New Roman"/>
          <w:b/>
          <w:color w:val="000000" w:themeColor="text1"/>
          <w:sz w:val="24"/>
          <w:szCs w:val="24"/>
          <w:lang w:val="en-US"/>
        </w:rPr>
        <w:t>Penelitian</w:t>
      </w:r>
    </w:p>
    <w:p w14:paraId="4A43AD2D" w14:textId="1280100D" w:rsidR="006E0471" w:rsidRPr="00250371" w:rsidRDefault="003F78A4" w:rsidP="0074550B">
      <w:pPr>
        <w:pStyle w:val="ListParagraph"/>
        <w:numPr>
          <w:ilvl w:val="0"/>
          <w:numId w:val="66"/>
        </w:numPr>
        <w:spacing w:after="200" w:line="480" w:lineRule="auto"/>
        <w:ind w:left="851" w:hanging="425"/>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Analisis Statistik </w:t>
      </w:r>
      <w:r w:rsidR="006E0471" w:rsidRPr="00250371">
        <w:rPr>
          <w:rFonts w:ascii="Times New Roman" w:hAnsi="Times New Roman" w:cs="Times New Roman"/>
          <w:b/>
          <w:color w:val="000000" w:themeColor="text1"/>
          <w:sz w:val="24"/>
          <w:szCs w:val="24"/>
          <w:lang w:val="en-US"/>
        </w:rPr>
        <w:t>Deskriptif</w:t>
      </w:r>
    </w:p>
    <w:p w14:paraId="215785A5" w14:textId="1CF330A1" w:rsidR="006E0471" w:rsidRPr="003F78A4" w:rsidRDefault="00C742AA" w:rsidP="003F78A4">
      <w:pPr>
        <w:pStyle w:val="ListParagraph"/>
        <w:spacing w:line="480" w:lineRule="auto"/>
        <w:ind w:left="851"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Analisis</w:t>
      </w:r>
      <w:r w:rsidR="00270C45" w:rsidRPr="0025037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s</w:t>
      </w:r>
      <w:r w:rsidR="003F78A4" w:rsidRPr="00250371">
        <w:rPr>
          <w:rFonts w:ascii="Times New Roman" w:hAnsi="Times New Roman" w:cs="Times New Roman"/>
          <w:color w:val="000000" w:themeColor="text1"/>
          <w:sz w:val="24"/>
          <w:szCs w:val="24"/>
          <w:lang w:val="en-US"/>
        </w:rPr>
        <w:t xml:space="preserve">tatistik deskriptif merupakan alat statistik yang dipakai guna menganalisis data dengan cara menguraikan ataupun menjelaskan data yang sudah ada terhimpun secara apa adanya, tanpa maksud membuat kesimpulan yang berlaku secara umum ataupun generalisasi </w:t>
      </w:r>
      <w:r w:rsidR="003F78A4" w:rsidRPr="00250371">
        <w:rPr>
          <w:rFonts w:ascii="Times New Roman" w:hAnsi="Times New Roman" w:cs="Times New Roman"/>
          <w:color w:val="000000" w:themeColor="text1"/>
          <w:sz w:val="24"/>
          <w:szCs w:val="24"/>
          <w:lang w:val="en-US"/>
        </w:rPr>
        <w:fldChar w:fldCharType="begin" w:fldLock="1"/>
      </w:r>
      <w:r w:rsidR="003F78A4" w:rsidRPr="00250371">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2022)","manualFormatting":"(Sugiyono, 2022:147)","plainTextFormattedCitation":"(Sugiyono, 2022)","previouslyFormattedCitation":"(Sugiyono, 2022)"},"properties":{"noteIndex":0},"schema":"https://github.com/citation-style-language/schema/raw/master/csl-citation.json"}</w:instrText>
      </w:r>
      <w:r w:rsidR="003F78A4" w:rsidRPr="00250371">
        <w:rPr>
          <w:rFonts w:ascii="Times New Roman" w:hAnsi="Times New Roman" w:cs="Times New Roman"/>
          <w:color w:val="000000" w:themeColor="text1"/>
          <w:sz w:val="24"/>
          <w:szCs w:val="24"/>
          <w:lang w:val="en-US"/>
        </w:rPr>
        <w:fldChar w:fldCharType="separate"/>
      </w:r>
      <w:r w:rsidR="003F78A4" w:rsidRPr="00250371">
        <w:rPr>
          <w:rFonts w:ascii="Times New Roman" w:hAnsi="Times New Roman" w:cs="Times New Roman"/>
          <w:noProof/>
          <w:color w:val="000000" w:themeColor="text1"/>
          <w:sz w:val="24"/>
          <w:szCs w:val="24"/>
          <w:lang w:val="en-US"/>
        </w:rPr>
        <w:t>(Sugiyono, 2022:147)</w:t>
      </w:r>
      <w:r w:rsidR="003F78A4" w:rsidRPr="00250371">
        <w:rPr>
          <w:rFonts w:ascii="Times New Roman" w:hAnsi="Times New Roman" w:cs="Times New Roman"/>
          <w:color w:val="000000" w:themeColor="text1"/>
          <w:sz w:val="24"/>
          <w:szCs w:val="24"/>
          <w:lang w:val="en-US"/>
        </w:rPr>
        <w:fldChar w:fldCharType="end"/>
      </w:r>
      <w:r w:rsidR="003F78A4" w:rsidRPr="00250371">
        <w:rPr>
          <w:rFonts w:ascii="Times New Roman" w:hAnsi="Times New Roman" w:cs="Times New Roman"/>
          <w:color w:val="000000" w:themeColor="text1"/>
          <w:sz w:val="24"/>
          <w:szCs w:val="24"/>
          <w:lang w:val="en-US"/>
        </w:rPr>
        <w:t>. Pengukuran statistik deskriptif variabel ini harus dilakukan untuk melihat gambaran data secara umum seperti nilai terendah (</w:t>
      </w:r>
      <w:r w:rsidR="003F78A4" w:rsidRPr="00250371">
        <w:rPr>
          <w:rFonts w:ascii="Times New Roman" w:hAnsi="Times New Roman" w:cs="Times New Roman"/>
          <w:i/>
          <w:color w:val="000000" w:themeColor="text1"/>
          <w:sz w:val="24"/>
          <w:szCs w:val="24"/>
          <w:lang w:val="en-US"/>
        </w:rPr>
        <w:t>Min</w:t>
      </w:r>
      <w:r w:rsidR="003F78A4" w:rsidRPr="00250371">
        <w:rPr>
          <w:rFonts w:ascii="Times New Roman" w:hAnsi="Times New Roman" w:cs="Times New Roman"/>
          <w:color w:val="000000" w:themeColor="text1"/>
          <w:sz w:val="24"/>
          <w:szCs w:val="24"/>
          <w:lang w:val="en-US"/>
        </w:rPr>
        <w:t>), tertinggi (</w:t>
      </w:r>
      <w:r w:rsidR="003F78A4" w:rsidRPr="00250371">
        <w:rPr>
          <w:rFonts w:ascii="Times New Roman" w:hAnsi="Times New Roman" w:cs="Times New Roman"/>
          <w:i/>
          <w:color w:val="000000" w:themeColor="text1"/>
          <w:sz w:val="24"/>
          <w:szCs w:val="24"/>
          <w:lang w:val="en-US"/>
        </w:rPr>
        <w:t>Max</w:t>
      </w:r>
      <w:r w:rsidR="003F78A4" w:rsidRPr="00250371">
        <w:rPr>
          <w:rFonts w:ascii="Times New Roman" w:hAnsi="Times New Roman" w:cs="Times New Roman"/>
          <w:color w:val="000000" w:themeColor="text1"/>
          <w:sz w:val="24"/>
          <w:szCs w:val="24"/>
          <w:lang w:val="en-US"/>
        </w:rPr>
        <w:t>), rata-rata (</w:t>
      </w:r>
      <w:r w:rsidR="003F78A4" w:rsidRPr="00250371">
        <w:rPr>
          <w:rFonts w:ascii="Times New Roman" w:hAnsi="Times New Roman" w:cs="Times New Roman"/>
          <w:i/>
          <w:color w:val="000000" w:themeColor="text1"/>
          <w:sz w:val="24"/>
          <w:szCs w:val="24"/>
          <w:lang w:val="en-US"/>
        </w:rPr>
        <w:t>Mean</w:t>
      </w:r>
      <w:r w:rsidR="003F78A4" w:rsidRPr="00250371">
        <w:rPr>
          <w:rFonts w:ascii="Times New Roman" w:hAnsi="Times New Roman" w:cs="Times New Roman"/>
          <w:color w:val="000000" w:themeColor="text1"/>
          <w:sz w:val="24"/>
          <w:szCs w:val="24"/>
          <w:lang w:val="en-US"/>
        </w:rPr>
        <w:t xml:space="preserve">), serta standar deviasi pada tiap-tiap variabel yakni </w:t>
      </w:r>
      <w:r w:rsidR="003F78A4" w:rsidRPr="00250371">
        <w:rPr>
          <w:rFonts w:ascii="Times New Roman" w:hAnsi="Times New Roman" w:cs="Times New Roman"/>
          <w:i/>
          <w:color w:val="000000" w:themeColor="text1"/>
          <w:sz w:val="24"/>
          <w:szCs w:val="24"/>
          <w:lang w:val="en-US"/>
        </w:rPr>
        <w:t>Trading Volume Activity</w:t>
      </w:r>
      <w:r w:rsidR="003F78A4" w:rsidRPr="00250371">
        <w:rPr>
          <w:rFonts w:ascii="Times New Roman" w:hAnsi="Times New Roman" w:cs="Times New Roman"/>
          <w:color w:val="000000" w:themeColor="text1"/>
          <w:sz w:val="24"/>
          <w:szCs w:val="24"/>
          <w:lang w:val="en-US"/>
        </w:rPr>
        <w:t xml:space="preserve"> (X1), </w:t>
      </w:r>
      <w:r w:rsidR="003F78A4" w:rsidRPr="00250371">
        <w:rPr>
          <w:rFonts w:ascii="Times New Roman" w:hAnsi="Times New Roman" w:cs="Times New Roman"/>
          <w:i/>
          <w:color w:val="000000" w:themeColor="text1"/>
          <w:sz w:val="24"/>
          <w:szCs w:val="24"/>
          <w:lang w:val="en-US"/>
        </w:rPr>
        <w:t>Earning Per Share</w:t>
      </w:r>
      <w:r w:rsidR="003F78A4" w:rsidRPr="00250371">
        <w:rPr>
          <w:rFonts w:ascii="Times New Roman" w:hAnsi="Times New Roman" w:cs="Times New Roman"/>
          <w:color w:val="000000" w:themeColor="text1"/>
          <w:sz w:val="24"/>
          <w:szCs w:val="24"/>
          <w:lang w:val="en-US"/>
        </w:rPr>
        <w:t xml:space="preserve"> (X2), </w:t>
      </w:r>
      <w:r w:rsidR="003F78A4" w:rsidRPr="00250371">
        <w:rPr>
          <w:rFonts w:ascii="Times New Roman" w:hAnsi="Times New Roman" w:cs="Times New Roman"/>
          <w:i/>
          <w:color w:val="000000" w:themeColor="text1"/>
          <w:sz w:val="24"/>
          <w:szCs w:val="24"/>
          <w:lang w:val="en-US"/>
        </w:rPr>
        <w:t>Investment Opportunity Set</w:t>
      </w:r>
      <w:r w:rsidR="003F78A4" w:rsidRPr="00250371">
        <w:rPr>
          <w:rFonts w:ascii="Times New Roman" w:hAnsi="Times New Roman" w:cs="Times New Roman"/>
          <w:color w:val="000000" w:themeColor="text1"/>
          <w:sz w:val="24"/>
          <w:szCs w:val="24"/>
          <w:lang w:val="en-US"/>
        </w:rPr>
        <w:t xml:space="preserve"> (X3), Kebijakan Dividen (X4), serta </w:t>
      </w:r>
      <w:r w:rsidR="003F78A4" w:rsidRPr="00250371">
        <w:rPr>
          <w:rFonts w:ascii="Times New Roman" w:hAnsi="Times New Roman" w:cs="Times New Roman"/>
          <w:i/>
          <w:color w:val="000000" w:themeColor="text1"/>
          <w:sz w:val="24"/>
          <w:szCs w:val="24"/>
          <w:lang w:val="en-US"/>
        </w:rPr>
        <w:t>Return</w:t>
      </w:r>
      <w:r w:rsidR="003F78A4" w:rsidRPr="00250371">
        <w:rPr>
          <w:rFonts w:ascii="Times New Roman" w:hAnsi="Times New Roman" w:cs="Times New Roman"/>
          <w:color w:val="000000" w:themeColor="text1"/>
          <w:sz w:val="24"/>
          <w:szCs w:val="24"/>
          <w:lang w:val="en-US"/>
        </w:rPr>
        <w:t xml:space="preserve"> Saham (Y). Mengenai hasil Uji  Statistik Deskriptif penelitian dapat dilihat pada tabel 8 yakni:</w:t>
      </w:r>
    </w:p>
    <w:p w14:paraId="6F6A353C" w14:textId="77777777" w:rsidR="008D103E" w:rsidRDefault="008D103E" w:rsidP="006E0471">
      <w:pPr>
        <w:pStyle w:val="ListParagraph"/>
        <w:spacing w:line="480" w:lineRule="auto"/>
        <w:ind w:left="851" w:firstLine="567"/>
        <w:jc w:val="both"/>
        <w:rPr>
          <w:rFonts w:ascii="Times New Roman" w:hAnsi="Times New Roman" w:cs="Times New Roman"/>
          <w:color w:val="000000" w:themeColor="text1"/>
          <w:sz w:val="24"/>
          <w:szCs w:val="24"/>
          <w:lang w:val="en-US"/>
        </w:rPr>
      </w:pPr>
    </w:p>
    <w:p w14:paraId="5D5C0950" w14:textId="77777777" w:rsidR="008D103E" w:rsidRDefault="008D103E" w:rsidP="006E0471">
      <w:pPr>
        <w:pStyle w:val="ListParagraph"/>
        <w:spacing w:line="480" w:lineRule="auto"/>
        <w:ind w:left="851" w:firstLine="567"/>
        <w:jc w:val="both"/>
        <w:rPr>
          <w:rFonts w:ascii="Times New Roman" w:hAnsi="Times New Roman" w:cs="Times New Roman"/>
          <w:color w:val="000000" w:themeColor="text1"/>
          <w:sz w:val="24"/>
          <w:szCs w:val="24"/>
          <w:lang w:val="en-US"/>
        </w:rPr>
      </w:pPr>
    </w:p>
    <w:p w14:paraId="2EDE1D07" w14:textId="77777777" w:rsidR="008D103E" w:rsidRDefault="008D103E" w:rsidP="006E0471">
      <w:pPr>
        <w:pStyle w:val="ListParagraph"/>
        <w:spacing w:line="480" w:lineRule="auto"/>
        <w:ind w:left="851" w:firstLine="567"/>
        <w:jc w:val="both"/>
        <w:rPr>
          <w:rFonts w:ascii="Times New Roman" w:hAnsi="Times New Roman" w:cs="Times New Roman"/>
          <w:color w:val="000000" w:themeColor="text1"/>
          <w:sz w:val="24"/>
          <w:szCs w:val="24"/>
          <w:lang w:val="en-US"/>
        </w:rPr>
      </w:pPr>
    </w:p>
    <w:p w14:paraId="170D2CB1" w14:textId="77777777" w:rsidR="0049049A" w:rsidRDefault="0049049A" w:rsidP="006E0471">
      <w:pPr>
        <w:pStyle w:val="ListParagraph"/>
        <w:spacing w:line="480" w:lineRule="auto"/>
        <w:ind w:left="851" w:firstLine="567"/>
        <w:jc w:val="both"/>
        <w:rPr>
          <w:rFonts w:ascii="Times New Roman" w:hAnsi="Times New Roman" w:cs="Times New Roman"/>
          <w:color w:val="000000" w:themeColor="text1"/>
          <w:sz w:val="24"/>
          <w:szCs w:val="24"/>
          <w:lang w:val="en-US"/>
        </w:rPr>
      </w:pPr>
    </w:p>
    <w:p w14:paraId="734F5F2B" w14:textId="77777777" w:rsidR="004B6984" w:rsidRDefault="004B6984" w:rsidP="008D103E">
      <w:pPr>
        <w:tabs>
          <w:tab w:val="left" w:pos="3285"/>
          <w:tab w:val="center" w:pos="4182"/>
        </w:tabs>
        <w:spacing w:after="0" w:line="240" w:lineRule="auto"/>
        <w:rPr>
          <w:rFonts w:ascii="Times New Roman" w:hAnsi="Times New Roman" w:cs="Times New Roman"/>
          <w:color w:val="000000" w:themeColor="text1"/>
          <w:sz w:val="24"/>
          <w:szCs w:val="24"/>
          <w:lang w:val="en-US"/>
        </w:rPr>
      </w:pPr>
    </w:p>
    <w:p w14:paraId="4702FBDE" w14:textId="77777777" w:rsidR="004B6984" w:rsidRDefault="004B6984" w:rsidP="008D103E">
      <w:pPr>
        <w:tabs>
          <w:tab w:val="left" w:pos="3285"/>
          <w:tab w:val="center" w:pos="4182"/>
        </w:tabs>
        <w:spacing w:after="0" w:line="240" w:lineRule="auto"/>
        <w:rPr>
          <w:noProof/>
          <w:lang w:val="en-US" w:eastAsia="id-ID"/>
        </w:rPr>
      </w:pPr>
    </w:p>
    <w:p w14:paraId="51E4CE04" w14:textId="77777777" w:rsidR="003F78A4" w:rsidRPr="00EE1B0D" w:rsidRDefault="003F78A4" w:rsidP="003F78A4">
      <w:pPr>
        <w:pStyle w:val="ListParagraph"/>
        <w:spacing w:after="0" w:line="240" w:lineRule="auto"/>
        <w:ind w:left="928" w:firstLine="65"/>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8</w:t>
      </w:r>
    </w:p>
    <w:p w14:paraId="51C0591A" w14:textId="77777777" w:rsidR="003F78A4" w:rsidRPr="00EE1B0D" w:rsidRDefault="003F78A4" w:rsidP="003F78A4">
      <w:pPr>
        <w:pStyle w:val="ListParagraph"/>
        <w:spacing w:after="0" w:line="480" w:lineRule="auto"/>
        <w:ind w:left="928" w:firstLine="65"/>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Hasil Uji Deskriptif</w:t>
      </w:r>
    </w:p>
    <w:tbl>
      <w:tblPr>
        <w:tblW w:w="7455" w:type="dxa"/>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76"/>
        <w:gridCol w:w="1107"/>
        <w:gridCol w:w="1092"/>
        <w:gridCol w:w="1445"/>
      </w:tblGrid>
      <w:tr w:rsidR="003F78A4" w:rsidRPr="00EE1B0D" w14:paraId="05E8BEB2" w14:textId="77777777" w:rsidTr="00623051">
        <w:trPr>
          <w:cantSplit/>
        </w:trPr>
        <w:tc>
          <w:tcPr>
            <w:tcW w:w="7455" w:type="dxa"/>
            <w:gridSpan w:val="6"/>
            <w:tcBorders>
              <w:top w:val="nil"/>
              <w:left w:val="nil"/>
              <w:bottom w:val="nil"/>
              <w:right w:val="nil"/>
            </w:tcBorders>
            <w:shd w:val="clear" w:color="auto" w:fill="FFFFFF"/>
            <w:vAlign w:val="center"/>
          </w:tcPr>
          <w:p w14:paraId="5B2718A1" w14:textId="77777777" w:rsidR="003F78A4" w:rsidRPr="00EE1B0D" w:rsidRDefault="003F78A4"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Descriptive Statistics</w:t>
            </w:r>
          </w:p>
        </w:tc>
      </w:tr>
      <w:tr w:rsidR="003F78A4" w:rsidRPr="00EE1B0D" w14:paraId="24292E9C" w14:textId="77777777" w:rsidTr="00623051">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CE85CD9" w14:textId="77777777" w:rsidR="003F78A4" w:rsidRPr="00EE1B0D" w:rsidRDefault="003F78A4"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14:paraId="093ED4CA" w14:textId="77777777" w:rsidR="003F78A4" w:rsidRPr="00EE1B0D" w:rsidRDefault="003F78A4"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N</w:t>
            </w:r>
          </w:p>
        </w:tc>
        <w:tc>
          <w:tcPr>
            <w:tcW w:w="1076" w:type="dxa"/>
            <w:tcBorders>
              <w:top w:val="single" w:sz="16" w:space="0" w:color="000000"/>
              <w:bottom w:val="single" w:sz="16" w:space="0" w:color="000000"/>
            </w:tcBorders>
            <w:shd w:val="clear" w:color="auto" w:fill="FFFFFF"/>
            <w:vAlign w:val="bottom"/>
          </w:tcPr>
          <w:p w14:paraId="4A7608B2" w14:textId="77777777" w:rsidR="003F78A4" w:rsidRPr="00EE1B0D" w:rsidRDefault="003F78A4"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Minimum</w:t>
            </w:r>
          </w:p>
        </w:tc>
        <w:tc>
          <w:tcPr>
            <w:tcW w:w="1107" w:type="dxa"/>
            <w:tcBorders>
              <w:top w:val="single" w:sz="16" w:space="0" w:color="000000"/>
              <w:bottom w:val="single" w:sz="16" w:space="0" w:color="000000"/>
            </w:tcBorders>
            <w:shd w:val="clear" w:color="auto" w:fill="FFFFFF"/>
            <w:vAlign w:val="bottom"/>
          </w:tcPr>
          <w:p w14:paraId="2D388129" w14:textId="77777777" w:rsidR="003F78A4" w:rsidRPr="00EE1B0D" w:rsidRDefault="003F78A4"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Maximum</w:t>
            </w:r>
          </w:p>
        </w:tc>
        <w:tc>
          <w:tcPr>
            <w:tcW w:w="1092" w:type="dxa"/>
            <w:tcBorders>
              <w:top w:val="single" w:sz="16" w:space="0" w:color="000000"/>
              <w:bottom w:val="single" w:sz="16" w:space="0" w:color="000000"/>
            </w:tcBorders>
            <w:shd w:val="clear" w:color="auto" w:fill="FFFFFF"/>
            <w:vAlign w:val="bottom"/>
          </w:tcPr>
          <w:p w14:paraId="6BBFDC55" w14:textId="77777777" w:rsidR="003F78A4" w:rsidRPr="00EE1B0D" w:rsidRDefault="003F78A4"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3A748BEF" w14:textId="77777777" w:rsidR="003F78A4" w:rsidRPr="00EE1B0D" w:rsidRDefault="003F78A4"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Std. Deviation</w:t>
            </w:r>
          </w:p>
        </w:tc>
      </w:tr>
      <w:tr w:rsidR="003F78A4" w:rsidRPr="00EE1B0D" w14:paraId="6E36A346" w14:textId="77777777" w:rsidTr="00623051">
        <w:trPr>
          <w:cantSplit/>
        </w:trPr>
        <w:tc>
          <w:tcPr>
            <w:tcW w:w="1706" w:type="dxa"/>
            <w:tcBorders>
              <w:top w:val="single" w:sz="16" w:space="0" w:color="000000"/>
              <w:left w:val="single" w:sz="16" w:space="0" w:color="000000"/>
              <w:bottom w:val="nil"/>
              <w:right w:val="single" w:sz="16" w:space="0" w:color="000000"/>
            </w:tcBorders>
            <w:shd w:val="clear" w:color="auto" w:fill="FFFFFF"/>
          </w:tcPr>
          <w:p w14:paraId="5AEDE7E5" w14:textId="77777777" w:rsidR="003F78A4" w:rsidRPr="00EE1B0D" w:rsidRDefault="003F78A4"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TVA</w:t>
            </w:r>
          </w:p>
        </w:tc>
        <w:tc>
          <w:tcPr>
            <w:tcW w:w="1029" w:type="dxa"/>
            <w:tcBorders>
              <w:top w:val="single" w:sz="16" w:space="0" w:color="000000"/>
              <w:left w:val="single" w:sz="16" w:space="0" w:color="000000"/>
              <w:bottom w:val="nil"/>
            </w:tcBorders>
            <w:shd w:val="clear" w:color="auto" w:fill="FFFFFF"/>
            <w:vAlign w:val="center"/>
          </w:tcPr>
          <w:p w14:paraId="73E61222"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c>
          <w:tcPr>
            <w:tcW w:w="1076" w:type="dxa"/>
            <w:tcBorders>
              <w:top w:val="single" w:sz="16" w:space="0" w:color="000000"/>
              <w:bottom w:val="nil"/>
            </w:tcBorders>
            <w:shd w:val="clear" w:color="auto" w:fill="FFFFFF"/>
            <w:vAlign w:val="center"/>
          </w:tcPr>
          <w:p w14:paraId="5C52894D"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w:t>
            </w:r>
          </w:p>
        </w:tc>
        <w:tc>
          <w:tcPr>
            <w:tcW w:w="1107" w:type="dxa"/>
            <w:tcBorders>
              <w:top w:val="single" w:sz="16" w:space="0" w:color="000000"/>
              <w:bottom w:val="nil"/>
            </w:tcBorders>
            <w:shd w:val="clear" w:color="auto" w:fill="FFFFFF"/>
            <w:vAlign w:val="center"/>
          </w:tcPr>
          <w:p w14:paraId="656A3ED7"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13,03</w:t>
            </w:r>
          </w:p>
        </w:tc>
        <w:tc>
          <w:tcPr>
            <w:tcW w:w="1092" w:type="dxa"/>
            <w:tcBorders>
              <w:top w:val="single" w:sz="16" w:space="0" w:color="000000"/>
              <w:bottom w:val="nil"/>
            </w:tcBorders>
            <w:shd w:val="clear" w:color="auto" w:fill="FFFFFF"/>
            <w:vAlign w:val="center"/>
          </w:tcPr>
          <w:p w14:paraId="37F99F37"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,6172</w:t>
            </w:r>
          </w:p>
        </w:tc>
        <w:tc>
          <w:tcPr>
            <w:tcW w:w="1445" w:type="dxa"/>
            <w:tcBorders>
              <w:top w:val="single" w:sz="16" w:space="0" w:color="000000"/>
              <w:bottom w:val="nil"/>
              <w:right w:val="single" w:sz="16" w:space="0" w:color="000000"/>
            </w:tcBorders>
            <w:shd w:val="clear" w:color="auto" w:fill="FFFFFF"/>
            <w:vAlign w:val="center"/>
          </w:tcPr>
          <w:p w14:paraId="7E5DC40A"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2,02537</w:t>
            </w:r>
          </w:p>
        </w:tc>
      </w:tr>
      <w:tr w:rsidR="003F78A4" w:rsidRPr="00EE1B0D" w14:paraId="72C9F2DC" w14:textId="77777777" w:rsidTr="00623051">
        <w:trPr>
          <w:cantSplit/>
        </w:trPr>
        <w:tc>
          <w:tcPr>
            <w:tcW w:w="1706" w:type="dxa"/>
            <w:tcBorders>
              <w:top w:val="nil"/>
              <w:left w:val="single" w:sz="16" w:space="0" w:color="000000"/>
              <w:bottom w:val="nil"/>
              <w:right w:val="single" w:sz="16" w:space="0" w:color="000000"/>
            </w:tcBorders>
            <w:shd w:val="clear" w:color="auto" w:fill="FFFFFF"/>
          </w:tcPr>
          <w:p w14:paraId="4122A6FF" w14:textId="77777777" w:rsidR="003F78A4" w:rsidRPr="00EE1B0D" w:rsidRDefault="003F78A4"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EPS</w:t>
            </w:r>
          </w:p>
        </w:tc>
        <w:tc>
          <w:tcPr>
            <w:tcW w:w="1029" w:type="dxa"/>
            <w:tcBorders>
              <w:top w:val="nil"/>
              <w:left w:val="single" w:sz="16" w:space="0" w:color="000000"/>
              <w:bottom w:val="nil"/>
            </w:tcBorders>
            <w:shd w:val="clear" w:color="auto" w:fill="FFFFFF"/>
            <w:vAlign w:val="center"/>
          </w:tcPr>
          <w:p w14:paraId="696D5422"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c>
          <w:tcPr>
            <w:tcW w:w="1076" w:type="dxa"/>
            <w:tcBorders>
              <w:top w:val="nil"/>
              <w:bottom w:val="nil"/>
            </w:tcBorders>
            <w:shd w:val="clear" w:color="auto" w:fill="FFFFFF"/>
            <w:vAlign w:val="center"/>
          </w:tcPr>
          <w:p w14:paraId="224191D7"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-110,75</w:t>
            </w:r>
          </w:p>
        </w:tc>
        <w:tc>
          <w:tcPr>
            <w:tcW w:w="1107" w:type="dxa"/>
            <w:tcBorders>
              <w:top w:val="nil"/>
              <w:bottom w:val="nil"/>
            </w:tcBorders>
            <w:shd w:val="clear" w:color="auto" w:fill="FFFFFF"/>
            <w:vAlign w:val="center"/>
          </w:tcPr>
          <w:p w14:paraId="4884B7C0"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1915,09</w:t>
            </w:r>
          </w:p>
        </w:tc>
        <w:tc>
          <w:tcPr>
            <w:tcW w:w="1092" w:type="dxa"/>
            <w:tcBorders>
              <w:top w:val="nil"/>
              <w:bottom w:val="nil"/>
            </w:tcBorders>
            <w:shd w:val="clear" w:color="auto" w:fill="FFFFFF"/>
            <w:vAlign w:val="center"/>
          </w:tcPr>
          <w:p w14:paraId="268A2801"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246,6429</w:t>
            </w:r>
          </w:p>
        </w:tc>
        <w:tc>
          <w:tcPr>
            <w:tcW w:w="1445" w:type="dxa"/>
            <w:tcBorders>
              <w:top w:val="nil"/>
              <w:bottom w:val="nil"/>
              <w:right w:val="single" w:sz="16" w:space="0" w:color="000000"/>
            </w:tcBorders>
            <w:shd w:val="clear" w:color="auto" w:fill="FFFFFF"/>
            <w:vAlign w:val="center"/>
          </w:tcPr>
          <w:p w14:paraId="1D2D6D61"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300,92331</w:t>
            </w:r>
          </w:p>
        </w:tc>
      </w:tr>
      <w:tr w:rsidR="003F78A4" w:rsidRPr="00EE1B0D" w14:paraId="7D709E4C" w14:textId="77777777" w:rsidTr="00623051">
        <w:trPr>
          <w:cantSplit/>
        </w:trPr>
        <w:tc>
          <w:tcPr>
            <w:tcW w:w="1706" w:type="dxa"/>
            <w:tcBorders>
              <w:top w:val="nil"/>
              <w:left w:val="single" w:sz="16" w:space="0" w:color="000000"/>
              <w:bottom w:val="nil"/>
              <w:right w:val="single" w:sz="16" w:space="0" w:color="000000"/>
            </w:tcBorders>
            <w:shd w:val="clear" w:color="auto" w:fill="FFFFFF"/>
          </w:tcPr>
          <w:p w14:paraId="4876CCD8" w14:textId="77777777" w:rsidR="003F78A4" w:rsidRPr="00EE1B0D" w:rsidRDefault="003F78A4"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IOS</w:t>
            </w:r>
          </w:p>
        </w:tc>
        <w:tc>
          <w:tcPr>
            <w:tcW w:w="1029" w:type="dxa"/>
            <w:tcBorders>
              <w:top w:val="nil"/>
              <w:left w:val="single" w:sz="16" w:space="0" w:color="000000"/>
              <w:bottom w:val="nil"/>
            </w:tcBorders>
            <w:shd w:val="clear" w:color="auto" w:fill="FFFFFF"/>
            <w:vAlign w:val="center"/>
          </w:tcPr>
          <w:p w14:paraId="109D5C1B"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c>
          <w:tcPr>
            <w:tcW w:w="1076" w:type="dxa"/>
            <w:tcBorders>
              <w:top w:val="nil"/>
              <w:bottom w:val="nil"/>
            </w:tcBorders>
            <w:shd w:val="clear" w:color="auto" w:fill="FFFFFF"/>
            <w:vAlign w:val="center"/>
          </w:tcPr>
          <w:p w14:paraId="7FE31EEB"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,12</w:t>
            </w:r>
          </w:p>
        </w:tc>
        <w:tc>
          <w:tcPr>
            <w:tcW w:w="1107" w:type="dxa"/>
            <w:tcBorders>
              <w:top w:val="nil"/>
              <w:bottom w:val="nil"/>
            </w:tcBorders>
            <w:shd w:val="clear" w:color="auto" w:fill="FFFFFF"/>
            <w:vAlign w:val="center"/>
          </w:tcPr>
          <w:p w14:paraId="47261688"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65,17</w:t>
            </w:r>
          </w:p>
        </w:tc>
        <w:tc>
          <w:tcPr>
            <w:tcW w:w="1092" w:type="dxa"/>
            <w:tcBorders>
              <w:top w:val="nil"/>
              <w:bottom w:val="nil"/>
            </w:tcBorders>
            <w:shd w:val="clear" w:color="auto" w:fill="FFFFFF"/>
            <w:vAlign w:val="center"/>
          </w:tcPr>
          <w:p w14:paraId="1B3B2E4F"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13,5749</w:t>
            </w:r>
          </w:p>
        </w:tc>
        <w:tc>
          <w:tcPr>
            <w:tcW w:w="1445" w:type="dxa"/>
            <w:tcBorders>
              <w:top w:val="nil"/>
              <w:bottom w:val="nil"/>
              <w:right w:val="single" w:sz="16" w:space="0" w:color="000000"/>
            </w:tcBorders>
            <w:shd w:val="clear" w:color="auto" w:fill="FFFFFF"/>
            <w:vAlign w:val="center"/>
          </w:tcPr>
          <w:p w14:paraId="486C4A71"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15,61419</w:t>
            </w:r>
          </w:p>
        </w:tc>
      </w:tr>
      <w:tr w:rsidR="003F78A4" w:rsidRPr="00EE1B0D" w14:paraId="1CA11308" w14:textId="77777777" w:rsidTr="00623051">
        <w:trPr>
          <w:cantSplit/>
        </w:trPr>
        <w:tc>
          <w:tcPr>
            <w:tcW w:w="1706" w:type="dxa"/>
            <w:tcBorders>
              <w:top w:val="nil"/>
              <w:left w:val="single" w:sz="16" w:space="0" w:color="000000"/>
              <w:bottom w:val="nil"/>
              <w:right w:val="single" w:sz="16" w:space="0" w:color="000000"/>
            </w:tcBorders>
            <w:shd w:val="clear" w:color="auto" w:fill="FFFFFF"/>
          </w:tcPr>
          <w:p w14:paraId="6475D43A" w14:textId="77777777" w:rsidR="003F78A4" w:rsidRPr="00EE1B0D" w:rsidRDefault="003F78A4"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DPR</w:t>
            </w:r>
          </w:p>
        </w:tc>
        <w:tc>
          <w:tcPr>
            <w:tcW w:w="1029" w:type="dxa"/>
            <w:tcBorders>
              <w:top w:val="nil"/>
              <w:left w:val="single" w:sz="16" w:space="0" w:color="000000"/>
              <w:bottom w:val="nil"/>
            </w:tcBorders>
            <w:shd w:val="clear" w:color="auto" w:fill="FFFFFF"/>
            <w:vAlign w:val="center"/>
          </w:tcPr>
          <w:p w14:paraId="175B9043"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c>
          <w:tcPr>
            <w:tcW w:w="1076" w:type="dxa"/>
            <w:tcBorders>
              <w:top w:val="nil"/>
              <w:bottom w:val="nil"/>
            </w:tcBorders>
            <w:shd w:val="clear" w:color="auto" w:fill="FFFFFF"/>
            <w:vAlign w:val="center"/>
          </w:tcPr>
          <w:p w14:paraId="2EBA0FFD"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-6,60</w:t>
            </w:r>
          </w:p>
        </w:tc>
        <w:tc>
          <w:tcPr>
            <w:tcW w:w="1107" w:type="dxa"/>
            <w:tcBorders>
              <w:top w:val="nil"/>
              <w:bottom w:val="nil"/>
            </w:tcBorders>
            <w:shd w:val="clear" w:color="auto" w:fill="FFFFFF"/>
            <w:vAlign w:val="center"/>
          </w:tcPr>
          <w:p w14:paraId="330438D9"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2,52</w:t>
            </w:r>
          </w:p>
        </w:tc>
        <w:tc>
          <w:tcPr>
            <w:tcW w:w="1092" w:type="dxa"/>
            <w:tcBorders>
              <w:top w:val="nil"/>
              <w:bottom w:val="nil"/>
            </w:tcBorders>
            <w:shd w:val="clear" w:color="auto" w:fill="FFFFFF"/>
            <w:vAlign w:val="center"/>
          </w:tcPr>
          <w:p w14:paraId="4405B1CD"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,4246</w:t>
            </w:r>
          </w:p>
        </w:tc>
        <w:tc>
          <w:tcPr>
            <w:tcW w:w="1445" w:type="dxa"/>
            <w:tcBorders>
              <w:top w:val="nil"/>
              <w:bottom w:val="nil"/>
              <w:right w:val="single" w:sz="16" w:space="0" w:color="000000"/>
            </w:tcBorders>
            <w:shd w:val="clear" w:color="auto" w:fill="FFFFFF"/>
            <w:vAlign w:val="center"/>
          </w:tcPr>
          <w:p w14:paraId="2982DE90"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,84126</w:t>
            </w:r>
          </w:p>
        </w:tc>
      </w:tr>
      <w:tr w:rsidR="003F78A4" w:rsidRPr="00EE1B0D" w14:paraId="54F3BBC2" w14:textId="77777777" w:rsidTr="00623051">
        <w:trPr>
          <w:cantSplit/>
        </w:trPr>
        <w:tc>
          <w:tcPr>
            <w:tcW w:w="1706" w:type="dxa"/>
            <w:tcBorders>
              <w:top w:val="nil"/>
              <w:left w:val="single" w:sz="16" w:space="0" w:color="000000"/>
              <w:bottom w:val="nil"/>
              <w:right w:val="single" w:sz="16" w:space="0" w:color="000000"/>
            </w:tcBorders>
            <w:shd w:val="clear" w:color="auto" w:fill="FFFFFF"/>
          </w:tcPr>
          <w:p w14:paraId="6A63CFC7" w14:textId="77777777" w:rsidR="003F78A4" w:rsidRPr="00EE1B0D" w:rsidRDefault="003F78A4"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Return Saham</w:t>
            </w:r>
          </w:p>
        </w:tc>
        <w:tc>
          <w:tcPr>
            <w:tcW w:w="1029" w:type="dxa"/>
            <w:tcBorders>
              <w:top w:val="nil"/>
              <w:left w:val="single" w:sz="16" w:space="0" w:color="000000"/>
              <w:bottom w:val="nil"/>
            </w:tcBorders>
            <w:shd w:val="clear" w:color="auto" w:fill="FFFFFF"/>
            <w:vAlign w:val="center"/>
          </w:tcPr>
          <w:p w14:paraId="1226F623"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c>
          <w:tcPr>
            <w:tcW w:w="1076" w:type="dxa"/>
            <w:tcBorders>
              <w:top w:val="nil"/>
              <w:bottom w:val="nil"/>
            </w:tcBorders>
            <w:shd w:val="clear" w:color="auto" w:fill="FFFFFF"/>
            <w:vAlign w:val="center"/>
          </w:tcPr>
          <w:p w14:paraId="7BBD6551"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-,37</w:t>
            </w:r>
          </w:p>
        </w:tc>
        <w:tc>
          <w:tcPr>
            <w:tcW w:w="1107" w:type="dxa"/>
            <w:tcBorders>
              <w:top w:val="nil"/>
              <w:bottom w:val="nil"/>
            </w:tcBorders>
            <w:shd w:val="clear" w:color="auto" w:fill="FFFFFF"/>
            <w:vAlign w:val="center"/>
          </w:tcPr>
          <w:p w14:paraId="2BE4D501"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,55</w:t>
            </w:r>
          </w:p>
        </w:tc>
        <w:tc>
          <w:tcPr>
            <w:tcW w:w="1092" w:type="dxa"/>
            <w:tcBorders>
              <w:top w:val="nil"/>
              <w:bottom w:val="nil"/>
            </w:tcBorders>
            <w:shd w:val="clear" w:color="auto" w:fill="FFFFFF"/>
            <w:vAlign w:val="center"/>
          </w:tcPr>
          <w:p w14:paraId="04CC5584"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-,0118</w:t>
            </w:r>
          </w:p>
        </w:tc>
        <w:tc>
          <w:tcPr>
            <w:tcW w:w="1445" w:type="dxa"/>
            <w:tcBorders>
              <w:top w:val="nil"/>
              <w:bottom w:val="nil"/>
              <w:right w:val="single" w:sz="16" w:space="0" w:color="000000"/>
            </w:tcBorders>
            <w:shd w:val="clear" w:color="auto" w:fill="FFFFFF"/>
            <w:vAlign w:val="center"/>
          </w:tcPr>
          <w:p w14:paraId="2DF96DBD"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,17069</w:t>
            </w:r>
          </w:p>
        </w:tc>
      </w:tr>
      <w:tr w:rsidR="003F78A4" w:rsidRPr="00EE1B0D" w14:paraId="2DEC10E8" w14:textId="77777777" w:rsidTr="00623051">
        <w:trPr>
          <w:cantSplit/>
        </w:trPr>
        <w:tc>
          <w:tcPr>
            <w:tcW w:w="1706" w:type="dxa"/>
            <w:tcBorders>
              <w:top w:val="nil"/>
              <w:left w:val="single" w:sz="16" w:space="0" w:color="000000"/>
              <w:bottom w:val="single" w:sz="16" w:space="0" w:color="000000"/>
              <w:right w:val="single" w:sz="16" w:space="0" w:color="000000"/>
            </w:tcBorders>
            <w:shd w:val="clear" w:color="auto" w:fill="FFFFFF"/>
          </w:tcPr>
          <w:p w14:paraId="2576E1FC" w14:textId="77777777" w:rsidR="003F78A4" w:rsidRPr="00EE1B0D" w:rsidRDefault="003F78A4"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14:paraId="5CC85896" w14:textId="77777777" w:rsidR="003F78A4" w:rsidRPr="00EE1B0D" w:rsidRDefault="003F78A4"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c>
          <w:tcPr>
            <w:tcW w:w="1076" w:type="dxa"/>
            <w:tcBorders>
              <w:top w:val="nil"/>
              <w:bottom w:val="single" w:sz="16" w:space="0" w:color="000000"/>
            </w:tcBorders>
            <w:shd w:val="clear" w:color="auto" w:fill="FFFFFF"/>
            <w:vAlign w:val="center"/>
          </w:tcPr>
          <w:p w14:paraId="0CFB5CBE" w14:textId="77777777" w:rsidR="003F78A4" w:rsidRPr="00EE1B0D" w:rsidRDefault="003F78A4"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1107" w:type="dxa"/>
            <w:tcBorders>
              <w:top w:val="nil"/>
              <w:bottom w:val="single" w:sz="16" w:space="0" w:color="000000"/>
            </w:tcBorders>
            <w:shd w:val="clear" w:color="auto" w:fill="FFFFFF"/>
            <w:vAlign w:val="center"/>
          </w:tcPr>
          <w:p w14:paraId="2221AE3B" w14:textId="77777777" w:rsidR="003F78A4" w:rsidRPr="00EE1B0D" w:rsidRDefault="003F78A4"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1092" w:type="dxa"/>
            <w:tcBorders>
              <w:top w:val="nil"/>
              <w:bottom w:val="single" w:sz="16" w:space="0" w:color="000000"/>
            </w:tcBorders>
            <w:shd w:val="clear" w:color="auto" w:fill="FFFFFF"/>
            <w:vAlign w:val="center"/>
          </w:tcPr>
          <w:p w14:paraId="0125D2AC" w14:textId="77777777" w:rsidR="003F78A4" w:rsidRPr="00EE1B0D" w:rsidRDefault="003F78A4"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1445" w:type="dxa"/>
            <w:tcBorders>
              <w:top w:val="nil"/>
              <w:bottom w:val="single" w:sz="16" w:space="0" w:color="000000"/>
              <w:right w:val="single" w:sz="16" w:space="0" w:color="000000"/>
            </w:tcBorders>
            <w:shd w:val="clear" w:color="auto" w:fill="FFFFFF"/>
            <w:vAlign w:val="center"/>
          </w:tcPr>
          <w:p w14:paraId="230FBDAB" w14:textId="77777777" w:rsidR="003F78A4" w:rsidRPr="00EE1B0D" w:rsidRDefault="003F78A4" w:rsidP="00623051">
            <w:pPr>
              <w:autoSpaceDE w:val="0"/>
              <w:autoSpaceDN w:val="0"/>
              <w:adjustRightInd w:val="0"/>
              <w:spacing w:after="0" w:line="240" w:lineRule="auto"/>
              <w:rPr>
                <w:rFonts w:ascii="Times New Roman" w:hAnsi="Times New Roman" w:cs="Times New Roman"/>
                <w:color w:val="000000" w:themeColor="text1"/>
                <w:sz w:val="24"/>
                <w:szCs w:val="24"/>
              </w:rPr>
            </w:pPr>
          </w:p>
        </w:tc>
      </w:tr>
    </w:tbl>
    <w:p w14:paraId="40FD627E" w14:textId="4F052A85" w:rsidR="008D103E" w:rsidRPr="003F78A4" w:rsidRDefault="003F78A4" w:rsidP="003F78A4">
      <w:pPr>
        <w:autoSpaceDE w:val="0"/>
        <w:autoSpaceDN w:val="0"/>
        <w:adjustRightInd w:val="0"/>
        <w:spacing w:after="0" w:line="480" w:lineRule="auto"/>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ab/>
      </w:r>
      <w:r w:rsidRPr="00250371">
        <w:rPr>
          <w:rFonts w:ascii="Times New Roman" w:hAnsi="Times New Roman" w:cs="Times New Roman"/>
          <w:color w:val="000000" w:themeColor="text1"/>
          <w:sz w:val="24"/>
          <w:szCs w:val="24"/>
          <w:lang w:val="en-US"/>
        </w:rPr>
        <w:t xml:space="preserve">     Sumber: Hasil Olah Data SPSS 22 (2024)</w:t>
      </w:r>
    </w:p>
    <w:p w14:paraId="35AB94FC" w14:textId="56353E0A" w:rsidR="003F78A4" w:rsidRPr="00250371" w:rsidRDefault="003F78A4" w:rsidP="003F78A4">
      <w:pPr>
        <w:autoSpaceDE w:val="0"/>
        <w:autoSpaceDN w:val="0"/>
        <w:adjustRightInd w:val="0"/>
        <w:spacing w:after="0" w:line="480" w:lineRule="auto"/>
        <w:ind w:left="993" w:firstLine="708"/>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Berdasarkan hasil Uji Deskriptif pada tabel 8, dapat digambarkan distribusi data yang didapat oleh peneliti yaitu:</w:t>
      </w:r>
    </w:p>
    <w:p w14:paraId="127F52A1" w14:textId="77777777" w:rsidR="003F78A4" w:rsidRPr="00250371" w:rsidRDefault="003F78A4" w:rsidP="003F78A4">
      <w:pPr>
        <w:pStyle w:val="ListParagraph"/>
        <w:numPr>
          <w:ilvl w:val="0"/>
          <w:numId w:val="67"/>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Trading Volume Activity</w:t>
      </w:r>
      <w:r w:rsidRPr="00250371">
        <w:rPr>
          <w:rFonts w:ascii="Times New Roman" w:hAnsi="Times New Roman" w:cs="Times New Roman"/>
          <w:color w:val="000000" w:themeColor="text1"/>
          <w:sz w:val="24"/>
          <w:szCs w:val="24"/>
          <w:lang w:val="en-US"/>
        </w:rPr>
        <w:t xml:space="preserve"> (X1</w:t>
      </w:r>
      <w:bookmarkStart w:id="4" w:name="_Hlk170233195"/>
      <w:r w:rsidRPr="00250371">
        <w:rPr>
          <w:rFonts w:ascii="Times New Roman" w:hAnsi="Times New Roman" w:cs="Times New Roman"/>
          <w:color w:val="000000" w:themeColor="text1"/>
          <w:sz w:val="24"/>
          <w:szCs w:val="24"/>
          <w:lang w:val="en-US"/>
        </w:rPr>
        <w:t>), dari data tersebut dapat dideskripsikan bahwa nilai minim</w:t>
      </w:r>
      <w:bookmarkEnd w:id="4"/>
      <w:r w:rsidRPr="00250371">
        <w:rPr>
          <w:rFonts w:ascii="Times New Roman" w:hAnsi="Times New Roman" w:cs="Times New Roman"/>
          <w:color w:val="000000" w:themeColor="text1"/>
          <w:sz w:val="24"/>
          <w:szCs w:val="24"/>
          <w:lang w:val="en-US"/>
        </w:rPr>
        <w:t xml:space="preserve">um 0,00 sedangkan nilai maksimum sebesar 13,03 dan rata-rata </w:t>
      </w:r>
      <w:r w:rsidRPr="00250371">
        <w:rPr>
          <w:rFonts w:ascii="Times New Roman" w:hAnsi="Times New Roman" w:cs="Times New Roman"/>
          <w:i/>
          <w:color w:val="000000" w:themeColor="text1"/>
          <w:sz w:val="24"/>
          <w:szCs w:val="24"/>
          <w:lang w:val="en-US"/>
        </w:rPr>
        <w:t>Trading</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 xml:space="preserve">Volume Activity </w:t>
      </w:r>
      <w:r w:rsidRPr="00250371">
        <w:rPr>
          <w:rFonts w:ascii="Times New Roman" w:hAnsi="Times New Roman" w:cs="Times New Roman"/>
          <w:color w:val="000000" w:themeColor="text1"/>
          <w:sz w:val="24"/>
          <w:szCs w:val="24"/>
          <w:lang w:val="en-US"/>
        </w:rPr>
        <w:t xml:space="preserve">yaitu sebesar 0,6172 dengan standar deviasi data </w:t>
      </w:r>
      <w:r w:rsidRPr="00250371">
        <w:rPr>
          <w:rFonts w:ascii="Times New Roman" w:hAnsi="Times New Roman" w:cs="Times New Roman"/>
          <w:i/>
          <w:color w:val="000000" w:themeColor="text1"/>
          <w:sz w:val="24"/>
          <w:szCs w:val="24"/>
          <w:lang w:val="en-US"/>
        </w:rPr>
        <w:t>Trading</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Volume Activity</w:t>
      </w:r>
      <w:r w:rsidRPr="00250371">
        <w:rPr>
          <w:rFonts w:ascii="Times New Roman" w:hAnsi="Times New Roman" w:cs="Times New Roman"/>
          <w:color w:val="000000" w:themeColor="text1"/>
          <w:sz w:val="24"/>
          <w:szCs w:val="24"/>
          <w:lang w:val="en-US"/>
        </w:rPr>
        <w:t xml:space="preserve"> adalah 2,02537.</w:t>
      </w:r>
    </w:p>
    <w:p w14:paraId="39919E1D" w14:textId="77777777" w:rsidR="003F78A4" w:rsidRPr="00250371" w:rsidRDefault="003F78A4" w:rsidP="003F78A4">
      <w:pPr>
        <w:pStyle w:val="ListParagraph"/>
        <w:numPr>
          <w:ilvl w:val="0"/>
          <w:numId w:val="67"/>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(X2), dari data tersebut dapat dideskripsikan bahwa nilai minimum -110,75 sedangkan nilai maksimum sebesar 1915,09 dan rata-rata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yaitu sebesar </w:t>
      </w:r>
      <w:r w:rsidRPr="00250371">
        <w:rPr>
          <w:rFonts w:ascii="Times New Roman" w:hAnsi="Times New Roman" w:cs="Times New Roman"/>
          <w:color w:val="000000" w:themeColor="text1"/>
          <w:sz w:val="24"/>
          <w:szCs w:val="24"/>
        </w:rPr>
        <w:t>24</w:t>
      </w:r>
      <w:r w:rsidRPr="00250371">
        <w:rPr>
          <w:rFonts w:ascii="Times New Roman" w:hAnsi="Times New Roman" w:cs="Times New Roman"/>
          <w:color w:val="000000" w:themeColor="text1"/>
          <w:sz w:val="24"/>
          <w:szCs w:val="24"/>
          <w:lang w:val="en-US"/>
        </w:rPr>
        <w:t>6</w:t>
      </w:r>
      <w:r w:rsidRPr="00250371">
        <w:rPr>
          <w:rFonts w:ascii="Times New Roman" w:hAnsi="Times New Roman" w:cs="Times New Roman"/>
          <w:color w:val="000000" w:themeColor="text1"/>
          <w:sz w:val="24"/>
          <w:szCs w:val="24"/>
        </w:rPr>
        <w:t>,</w:t>
      </w:r>
      <w:r w:rsidRPr="00250371">
        <w:rPr>
          <w:rFonts w:ascii="Times New Roman" w:hAnsi="Times New Roman" w:cs="Times New Roman"/>
          <w:color w:val="000000" w:themeColor="text1"/>
          <w:sz w:val="24"/>
          <w:szCs w:val="24"/>
          <w:lang w:val="en-US"/>
        </w:rPr>
        <w:t>6429</w:t>
      </w:r>
      <w:r w:rsidRPr="00250371">
        <w:rPr>
          <w:rFonts w:ascii="Arial" w:hAnsi="Arial" w:cs="Arial"/>
          <w:color w:val="000000" w:themeColor="text1"/>
          <w:sz w:val="18"/>
          <w:szCs w:val="18"/>
          <w:lang w:val="en-US"/>
        </w:rPr>
        <w:t xml:space="preserve"> </w:t>
      </w:r>
      <w:r w:rsidRPr="00250371">
        <w:rPr>
          <w:rFonts w:ascii="Times New Roman" w:hAnsi="Times New Roman" w:cs="Times New Roman"/>
          <w:color w:val="000000" w:themeColor="text1"/>
          <w:sz w:val="24"/>
          <w:szCs w:val="24"/>
          <w:lang w:val="en-US"/>
        </w:rPr>
        <w:t xml:space="preserve">dengan standar deviasi data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adalah </w:t>
      </w:r>
      <w:r w:rsidRPr="00250371">
        <w:rPr>
          <w:rFonts w:ascii="Times New Roman" w:hAnsi="Times New Roman" w:cs="Times New Roman"/>
          <w:color w:val="000000" w:themeColor="text1"/>
          <w:sz w:val="24"/>
          <w:szCs w:val="24"/>
        </w:rPr>
        <w:t>30</w:t>
      </w:r>
      <w:r w:rsidRPr="00250371">
        <w:rPr>
          <w:rFonts w:ascii="Times New Roman" w:hAnsi="Times New Roman" w:cs="Times New Roman"/>
          <w:color w:val="000000" w:themeColor="text1"/>
          <w:sz w:val="24"/>
          <w:szCs w:val="24"/>
          <w:lang w:val="en-US"/>
        </w:rPr>
        <w:t>0</w:t>
      </w:r>
      <w:r w:rsidRPr="00250371">
        <w:rPr>
          <w:rFonts w:ascii="Times New Roman" w:hAnsi="Times New Roman" w:cs="Times New Roman"/>
          <w:color w:val="000000" w:themeColor="text1"/>
          <w:sz w:val="24"/>
          <w:szCs w:val="24"/>
        </w:rPr>
        <w:t>,</w:t>
      </w:r>
      <w:r w:rsidRPr="00250371">
        <w:rPr>
          <w:rFonts w:ascii="Times New Roman" w:hAnsi="Times New Roman" w:cs="Times New Roman"/>
          <w:color w:val="000000" w:themeColor="text1"/>
          <w:sz w:val="24"/>
          <w:szCs w:val="24"/>
          <w:lang w:val="en-US"/>
        </w:rPr>
        <w:t>9</w:t>
      </w:r>
      <w:r w:rsidRPr="00250371">
        <w:rPr>
          <w:rFonts w:ascii="Times New Roman" w:hAnsi="Times New Roman" w:cs="Times New Roman"/>
          <w:color w:val="000000" w:themeColor="text1"/>
          <w:sz w:val="24"/>
          <w:szCs w:val="24"/>
        </w:rPr>
        <w:t>2</w:t>
      </w:r>
      <w:r w:rsidRPr="00250371">
        <w:rPr>
          <w:rFonts w:ascii="Times New Roman" w:hAnsi="Times New Roman" w:cs="Times New Roman"/>
          <w:color w:val="000000" w:themeColor="text1"/>
          <w:sz w:val="24"/>
          <w:szCs w:val="24"/>
          <w:lang w:val="en-US"/>
        </w:rPr>
        <w:t>331.</w:t>
      </w:r>
    </w:p>
    <w:p w14:paraId="226B9E25" w14:textId="77777777" w:rsidR="003F78A4" w:rsidRPr="00250371" w:rsidRDefault="003F78A4" w:rsidP="003F78A4">
      <w:pPr>
        <w:pStyle w:val="ListParagraph"/>
        <w:numPr>
          <w:ilvl w:val="0"/>
          <w:numId w:val="67"/>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(X3), dari data tersebut dapat dideskripsikan bahwa nilai minimum 0,12 sedangkan nilai maksimum sebesar 65,17 dan rata-rata </w:t>
      </w: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yaitu sebesar </w:t>
      </w:r>
      <w:r w:rsidRPr="00250371">
        <w:rPr>
          <w:rFonts w:ascii="Times New Roman" w:hAnsi="Times New Roman" w:cs="Times New Roman"/>
          <w:color w:val="000000" w:themeColor="text1"/>
          <w:sz w:val="24"/>
          <w:szCs w:val="24"/>
        </w:rPr>
        <w:t>13,</w:t>
      </w:r>
      <w:r w:rsidRPr="00250371">
        <w:rPr>
          <w:rFonts w:ascii="Times New Roman" w:hAnsi="Times New Roman" w:cs="Times New Roman"/>
          <w:color w:val="000000" w:themeColor="text1"/>
          <w:sz w:val="24"/>
          <w:szCs w:val="24"/>
          <w:lang w:val="en-US"/>
        </w:rPr>
        <w:t>5749</w:t>
      </w:r>
      <w:r w:rsidRPr="00250371">
        <w:rPr>
          <w:rFonts w:ascii="Arial" w:hAnsi="Arial" w:cs="Arial"/>
          <w:color w:val="000000" w:themeColor="text1"/>
          <w:sz w:val="18"/>
          <w:szCs w:val="18"/>
          <w:lang w:val="en-US"/>
        </w:rPr>
        <w:t xml:space="preserve"> </w:t>
      </w:r>
      <w:r w:rsidRPr="00250371">
        <w:rPr>
          <w:rFonts w:ascii="Times New Roman" w:hAnsi="Times New Roman" w:cs="Times New Roman"/>
          <w:color w:val="000000" w:themeColor="text1"/>
          <w:sz w:val="24"/>
          <w:szCs w:val="24"/>
          <w:lang w:val="en-US"/>
        </w:rPr>
        <w:t xml:space="preserve">dengan standar deviasi data </w:t>
      </w: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adalah </w:t>
      </w:r>
      <w:r w:rsidRPr="00250371">
        <w:rPr>
          <w:rFonts w:ascii="Times New Roman" w:hAnsi="Times New Roman" w:cs="Times New Roman"/>
          <w:color w:val="000000" w:themeColor="text1"/>
          <w:sz w:val="24"/>
          <w:szCs w:val="24"/>
        </w:rPr>
        <w:t>15,</w:t>
      </w:r>
      <w:r w:rsidRPr="00250371">
        <w:rPr>
          <w:rFonts w:ascii="Times New Roman" w:hAnsi="Times New Roman" w:cs="Times New Roman"/>
          <w:color w:val="000000" w:themeColor="text1"/>
          <w:sz w:val="24"/>
          <w:szCs w:val="24"/>
          <w:lang w:val="en-US"/>
        </w:rPr>
        <w:t>61</w:t>
      </w:r>
      <w:r w:rsidRPr="00250371">
        <w:rPr>
          <w:rFonts w:ascii="Times New Roman" w:hAnsi="Times New Roman" w:cs="Times New Roman"/>
          <w:color w:val="000000" w:themeColor="text1"/>
          <w:sz w:val="24"/>
          <w:szCs w:val="24"/>
        </w:rPr>
        <w:t>4</w:t>
      </w:r>
      <w:r w:rsidRPr="00250371">
        <w:rPr>
          <w:rFonts w:ascii="Times New Roman" w:hAnsi="Times New Roman" w:cs="Times New Roman"/>
          <w:color w:val="000000" w:themeColor="text1"/>
          <w:sz w:val="24"/>
          <w:szCs w:val="24"/>
          <w:lang w:val="en-US"/>
        </w:rPr>
        <w:t xml:space="preserve">19. </w:t>
      </w:r>
    </w:p>
    <w:p w14:paraId="159EC297" w14:textId="77777777" w:rsidR="003F78A4" w:rsidRPr="00250371" w:rsidRDefault="003F78A4" w:rsidP="003F78A4">
      <w:pPr>
        <w:pStyle w:val="ListParagraph"/>
        <w:numPr>
          <w:ilvl w:val="0"/>
          <w:numId w:val="67"/>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Kebijakan Dividen (X4), dalam penelitian ini pengukuran yang digunakan yaitu DPR. Berdasarkan dari data tersebut dapat dideskripsikan bahwa nilai minimum -6,60 sedangkan nilai maksimum sebesar 2,52 dan rata-rata kebijakan dividen yaitu sebesar </w:t>
      </w:r>
      <w:r w:rsidRPr="00250371">
        <w:rPr>
          <w:rFonts w:ascii="Times New Roman" w:hAnsi="Times New Roman" w:cs="Times New Roman"/>
          <w:color w:val="000000" w:themeColor="text1"/>
          <w:sz w:val="24"/>
          <w:szCs w:val="24"/>
        </w:rPr>
        <w:t>13,6531</w:t>
      </w:r>
      <w:r w:rsidRPr="00250371">
        <w:rPr>
          <w:rFonts w:ascii="Arial" w:hAnsi="Arial" w:cs="Arial"/>
          <w:color w:val="000000" w:themeColor="text1"/>
          <w:sz w:val="18"/>
          <w:szCs w:val="18"/>
          <w:lang w:val="en-US"/>
        </w:rPr>
        <w:t xml:space="preserve"> </w:t>
      </w:r>
      <w:r w:rsidRPr="00250371">
        <w:rPr>
          <w:rFonts w:ascii="Times New Roman" w:hAnsi="Times New Roman" w:cs="Times New Roman"/>
          <w:color w:val="000000" w:themeColor="text1"/>
          <w:sz w:val="24"/>
          <w:szCs w:val="24"/>
          <w:lang w:val="en-US"/>
        </w:rPr>
        <w:t>dengan standar deviasi data kebijakan dividen adalah 0,84126.</w:t>
      </w:r>
    </w:p>
    <w:p w14:paraId="2D8FC320" w14:textId="75A93C7E" w:rsidR="006E0471" w:rsidRPr="003F78A4" w:rsidRDefault="003F78A4" w:rsidP="003F78A4">
      <w:pPr>
        <w:pStyle w:val="ListParagraph"/>
        <w:numPr>
          <w:ilvl w:val="0"/>
          <w:numId w:val="67"/>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(Y), dari data tersebut dapat dideskripsikan bahwa nilai minimum -0,37 sedangkan nilai maksimum sebesar 0,55 dan rata-rata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yaitu sebesar -0,0118</w:t>
      </w:r>
      <w:r w:rsidRPr="00250371">
        <w:rPr>
          <w:rFonts w:ascii="Arial" w:hAnsi="Arial" w:cs="Arial"/>
          <w:color w:val="000000" w:themeColor="text1"/>
          <w:sz w:val="18"/>
          <w:szCs w:val="18"/>
          <w:lang w:val="en-US"/>
        </w:rPr>
        <w:t xml:space="preserve"> </w:t>
      </w:r>
      <w:r w:rsidRPr="00250371">
        <w:rPr>
          <w:rFonts w:ascii="Times New Roman" w:hAnsi="Times New Roman" w:cs="Times New Roman"/>
          <w:color w:val="000000" w:themeColor="text1"/>
          <w:sz w:val="24"/>
          <w:szCs w:val="24"/>
          <w:lang w:val="en-US"/>
        </w:rPr>
        <w:t xml:space="preserve">dengan standar deviasi data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adalah -0</w:t>
      </w:r>
      <w:r w:rsidRPr="00250371">
        <w:rPr>
          <w:rFonts w:ascii="Times New Roman" w:hAnsi="Times New Roman" w:cs="Times New Roman"/>
          <w:color w:val="000000" w:themeColor="text1"/>
          <w:sz w:val="24"/>
          <w:szCs w:val="24"/>
        </w:rPr>
        <w:t>,</w:t>
      </w:r>
      <w:r w:rsidRPr="00250371">
        <w:rPr>
          <w:rFonts w:ascii="Times New Roman" w:hAnsi="Times New Roman" w:cs="Times New Roman"/>
          <w:color w:val="000000" w:themeColor="text1"/>
          <w:sz w:val="24"/>
          <w:szCs w:val="24"/>
          <w:lang w:val="en-US"/>
        </w:rPr>
        <w:t>17069.</w:t>
      </w:r>
    </w:p>
    <w:p w14:paraId="7F3D7977" w14:textId="35F0B921" w:rsidR="006E0471" w:rsidRPr="00250371" w:rsidRDefault="003F78A4" w:rsidP="0074550B">
      <w:pPr>
        <w:pStyle w:val="ListParagraph"/>
        <w:numPr>
          <w:ilvl w:val="0"/>
          <w:numId w:val="66"/>
        </w:numPr>
        <w:spacing w:after="200" w:line="48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Uji </w:t>
      </w:r>
      <w:r w:rsidR="006E0471" w:rsidRPr="00250371">
        <w:rPr>
          <w:rFonts w:ascii="Times New Roman" w:hAnsi="Times New Roman" w:cs="Times New Roman"/>
          <w:b/>
          <w:color w:val="000000" w:themeColor="text1"/>
          <w:sz w:val="24"/>
          <w:szCs w:val="24"/>
          <w:lang w:val="en-US"/>
        </w:rPr>
        <w:t>Asumsi Klasik</w:t>
      </w:r>
    </w:p>
    <w:p w14:paraId="7FED25E3" w14:textId="461FFBD6" w:rsidR="003F78A4" w:rsidRPr="00250371" w:rsidRDefault="003F78A4" w:rsidP="003F78A4">
      <w:pPr>
        <w:pStyle w:val="ListParagraph"/>
        <w:spacing w:line="480" w:lineRule="auto"/>
        <w:ind w:left="928" w:firstLine="773"/>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Uji asumsi klasik memiliki tujuan membagikan kepastian bahwa persamaan regresi yang didapatkan memiliki ketepatan dalam estimasi, menunjukkan hubungan signifikan serta untuk mengetahui apakah data dalam penelitian telah memenuhi kriteria asumsi klasik.</w:t>
      </w:r>
    </w:p>
    <w:p w14:paraId="47D36A34" w14:textId="77777777" w:rsidR="003F78A4" w:rsidRPr="00250371" w:rsidRDefault="003F78A4" w:rsidP="003F78A4">
      <w:pPr>
        <w:pStyle w:val="ListParagraph"/>
        <w:numPr>
          <w:ilvl w:val="0"/>
          <w:numId w:val="68"/>
        </w:numPr>
        <w:spacing w:after="200" w:line="480" w:lineRule="auto"/>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Uji Normalitas</w:t>
      </w:r>
    </w:p>
    <w:p w14:paraId="5AB5B8AC" w14:textId="63AA5A23" w:rsidR="004B6984" w:rsidRPr="003F78A4" w:rsidRDefault="003F78A4" w:rsidP="003F78A4">
      <w:pPr>
        <w:pStyle w:val="ListParagraph"/>
        <w:spacing w:line="480" w:lineRule="auto"/>
        <w:ind w:left="1288" w:firstLine="697"/>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Uji normalitas dilakukan dengan tujuan untuk menguji apakah dalam model regresi, variabel pengganggu atau residual memiliki distribusi normal. Dalam penelitian ini pengujian normalitas dilakukan uji statistik </w:t>
      </w:r>
      <w:r w:rsidRPr="00250371">
        <w:rPr>
          <w:rFonts w:ascii="Times New Roman" w:hAnsi="Times New Roman" w:cs="Times New Roman"/>
          <w:i/>
          <w:color w:val="000000" w:themeColor="text1"/>
          <w:sz w:val="24"/>
          <w:szCs w:val="24"/>
          <w:lang w:val="en-US"/>
        </w:rPr>
        <w:t xml:space="preserve">kolmogorov-smirnov. </w:t>
      </w:r>
      <w:r w:rsidRPr="00250371">
        <w:rPr>
          <w:rFonts w:ascii="Times New Roman" w:hAnsi="Times New Roman" w:cs="Times New Roman"/>
          <w:color w:val="000000" w:themeColor="text1"/>
          <w:sz w:val="24"/>
          <w:szCs w:val="24"/>
          <w:lang w:val="en-US"/>
        </w:rPr>
        <w:t xml:space="preserve">Hasil uji normalitas dengan menggunakan uji </w:t>
      </w:r>
      <w:r w:rsidRPr="00250371">
        <w:rPr>
          <w:rFonts w:ascii="Times New Roman" w:hAnsi="Times New Roman" w:cs="Times New Roman"/>
          <w:i/>
          <w:color w:val="000000" w:themeColor="text1"/>
          <w:sz w:val="24"/>
          <w:szCs w:val="24"/>
          <w:lang w:val="en-US"/>
        </w:rPr>
        <w:t xml:space="preserve">kolmogorov-smirnov </w:t>
      </w:r>
      <w:r w:rsidRPr="00250371">
        <w:rPr>
          <w:rFonts w:ascii="Times New Roman" w:hAnsi="Times New Roman" w:cs="Times New Roman"/>
          <w:color w:val="000000" w:themeColor="text1"/>
          <w:sz w:val="24"/>
          <w:szCs w:val="24"/>
          <w:lang w:val="en-US"/>
        </w:rPr>
        <w:t>dapat dilihat pada tabel 9 di bawah ini:</w:t>
      </w:r>
    </w:p>
    <w:p w14:paraId="5FB32931" w14:textId="77777777" w:rsidR="00EE3D35" w:rsidRDefault="00EE3D35" w:rsidP="00D77D89">
      <w:pPr>
        <w:autoSpaceDE w:val="0"/>
        <w:autoSpaceDN w:val="0"/>
        <w:adjustRightInd w:val="0"/>
        <w:spacing w:after="0" w:line="480" w:lineRule="auto"/>
        <w:ind w:left="1276" w:firstLine="709"/>
        <w:jc w:val="both"/>
        <w:rPr>
          <w:rFonts w:ascii="Times New Roman" w:hAnsi="Times New Roman" w:cs="Times New Roman"/>
          <w:noProof/>
          <w:color w:val="000000" w:themeColor="text1"/>
          <w:sz w:val="24"/>
          <w:szCs w:val="24"/>
          <w:lang w:val="en-US" w:eastAsia="id-ID"/>
          <w14:ligatures w14:val="none"/>
        </w:rPr>
      </w:pPr>
    </w:p>
    <w:p w14:paraId="23E89290" w14:textId="77777777" w:rsidR="00EE3D35" w:rsidRPr="00EE1B0D" w:rsidRDefault="00EE3D35" w:rsidP="00EE3D35">
      <w:pPr>
        <w:autoSpaceDE w:val="0"/>
        <w:autoSpaceDN w:val="0"/>
        <w:adjustRightInd w:val="0"/>
        <w:spacing w:after="0" w:line="240" w:lineRule="auto"/>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9</w:t>
      </w:r>
    </w:p>
    <w:p w14:paraId="2C4B7468" w14:textId="77777777" w:rsidR="00EE3D35" w:rsidRPr="00EE1B0D" w:rsidRDefault="00EE3D35" w:rsidP="00EE3D35">
      <w:pPr>
        <w:autoSpaceDE w:val="0"/>
        <w:autoSpaceDN w:val="0"/>
        <w:adjustRightInd w:val="0"/>
        <w:spacing w:after="0" w:line="480" w:lineRule="auto"/>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Hasil Uji Normalitas</w:t>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EE3D35" w:rsidRPr="00EE1B0D" w14:paraId="3322FFF6" w14:textId="77777777" w:rsidTr="00623051">
        <w:trPr>
          <w:cantSplit/>
          <w:jc w:val="center"/>
        </w:trPr>
        <w:tc>
          <w:tcPr>
            <w:tcW w:w="5364" w:type="dxa"/>
            <w:gridSpan w:val="3"/>
            <w:tcBorders>
              <w:top w:val="nil"/>
              <w:left w:val="nil"/>
              <w:bottom w:val="nil"/>
              <w:right w:val="nil"/>
            </w:tcBorders>
            <w:shd w:val="clear" w:color="auto" w:fill="FFFFFF"/>
            <w:vAlign w:val="center"/>
          </w:tcPr>
          <w:p w14:paraId="65BD884E"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One-Sample Kolmogorov-Smirnov Test</w:t>
            </w:r>
          </w:p>
        </w:tc>
      </w:tr>
      <w:tr w:rsidR="00EE3D35" w:rsidRPr="00EE1B0D" w14:paraId="38FFC3CA" w14:textId="77777777" w:rsidTr="00623051">
        <w:trPr>
          <w:cantSplit/>
          <w:jc w:val="center"/>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60C26239" w14:textId="77777777" w:rsidR="00EE3D35" w:rsidRPr="00EE1B0D" w:rsidRDefault="00EE3D35"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C3F0717"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Unstandardized Residual</w:t>
            </w:r>
          </w:p>
        </w:tc>
      </w:tr>
      <w:tr w:rsidR="00EE3D35" w:rsidRPr="00EE1B0D" w14:paraId="334C5B10" w14:textId="77777777" w:rsidTr="00623051">
        <w:trPr>
          <w:cantSplit/>
          <w:jc w:val="center"/>
        </w:trPr>
        <w:tc>
          <w:tcPr>
            <w:tcW w:w="3889" w:type="dxa"/>
            <w:gridSpan w:val="2"/>
            <w:tcBorders>
              <w:top w:val="single" w:sz="16" w:space="0" w:color="000000"/>
              <w:left w:val="single" w:sz="16" w:space="0" w:color="000000"/>
              <w:bottom w:val="nil"/>
              <w:right w:val="nil"/>
            </w:tcBorders>
            <w:shd w:val="clear" w:color="auto" w:fill="FFFFFF"/>
          </w:tcPr>
          <w:p w14:paraId="4706EC55"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6FA54B7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r>
      <w:tr w:rsidR="00EE3D35" w:rsidRPr="00EE1B0D" w14:paraId="27C59FA1" w14:textId="77777777" w:rsidTr="00623051">
        <w:trPr>
          <w:cantSplit/>
          <w:jc w:val="center"/>
        </w:trPr>
        <w:tc>
          <w:tcPr>
            <w:tcW w:w="2444" w:type="dxa"/>
            <w:vMerge w:val="restart"/>
            <w:tcBorders>
              <w:top w:val="nil"/>
              <w:left w:val="single" w:sz="16" w:space="0" w:color="000000"/>
              <w:bottom w:val="nil"/>
              <w:right w:val="nil"/>
            </w:tcBorders>
            <w:shd w:val="clear" w:color="auto" w:fill="FFFFFF"/>
          </w:tcPr>
          <w:p w14:paraId="134E3807"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Normal Parameters</w:t>
            </w:r>
            <w:r w:rsidRPr="00EE1B0D">
              <w:rPr>
                <w:rFonts w:ascii="Arial" w:hAnsi="Arial" w:cs="Arial"/>
                <w:color w:val="000000" w:themeColor="text1"/>
                <w:sz w:val="18"/>
                <w:szCs w:val="18"/>
                <w:vertAlign w:val="superscript"/>
              </w:rPr>
              <w:t>a,b</w:t>
            </w:r>
          </w:p>
        </w:tc>
        <w:tc>
          <w:tcPr>
            <w:tcW w:w="1445" w:type="dxa"/>
            <w:tcBorders>
              <w:top w:val="nil"/>
              <w:left w:val="nil"/>
              <w:bottom w:val="nil"/>
              <w:right w:val="single" w:sz="16" w:space="0" w:color="000000"/>
            </w:tcBorders>
            <w:shd w:val="clear" w:color="auto" w:fill="FFFFFF"/>
          </w:tcPr>
          <w:p w14:paraId="3AC81566"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28E9AE0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,0000000</w:t>
            </w:r>
          </w:p>
        </w:tc>
      </w:tr>
      <w:tr w:rsidR="00EE3D35" w:rsidRPr="00EE1B0D" w14:paraId="1FA42B55" w14:textId="77777777" w:rsidTr="00623051">
        <w:trPr>
          <w:cantSplit/>
          <w:jc w:val="center"/>
        </w:trPr>
        <w:tc>
          <w:tcPr>
            <w:tcW w:w="2444" w:type="dxa"/>
            <w:vMerge/>
            <w:tcBorders>
              <w:top w:val="nil"/>
              <w:left w:val="single" w:sz="16" w:space="0" w:color="000000"/>
              <w:bottom w:val="nil"/>
              <w:right w:val="nil"/>
            </w:tcBorders>
            <w:shd w:val="clear" w:color="auto" w:fill="FFFFFF"/>
          </w:tcPr>
          <w:p w14:paraId="6389A499"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445" w:type="dxa"/>
            <w:tcBorders>
              <w:top w:val="nil"/>
              <w:left w:val="nil"/>
              <w:bottom w:val="nil"/>
              <w:right w:val="single" w:sz="16" w:space="0" w:color="000000"/>
            </w:tcBorders>
            <w:shd w:val="clear" w:color="auto" w:fill="FFFFFF"/>
          </w:tcPr>
          <w:p w14:paraId="327C7BDE"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6CA8B7E8"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,01693069</w:t>
            </w:r>
          </w:p>
        </w:tc>
      </w:tr>
      <w:tr w:rsidR="00EE3D35" w:rsidRPr="00EE1B0D" w14:paraId="6174B8AC" w14:textId="77777777" w:rsidTr="00623051">
        <w:trPr>
          <w:cantSplit/>
          <w:jc w:val="center"/>
        </w:trPr>
        <w:tc>
          <w:tcPr>
            <w:tcW w:w="2444" w:type="dxa"/>
            <w:vMerge w:val="restart"/>
            <w:tcBorders>
              <w:top w:val="nil"/>
              <w:left w:val="single" w:sz="16" w:space="0" w:color="000000"/>
              <w:bottom w:val="nil"/>
              <w:right w:val="nil"/>
            </w:tcBorders>
            <w:shd w:val="clear" w:color="auto" w:fill="FFFFFF"/>
          </w:tcPr>
          <w:p w14:paraId="781F0C81"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Most Extreme Differences</w:t>
            </w:r>
          </w:p>
        </w:tc>
        <w:tc>
          <w:tcPr>
            <w:tcW w:w="1445" w:type="dxa"/>
            <w:tcBorders>
              <w:top w:val="nil"/>
              <w:left w:val="nil"/>
              <w:bottom w:val="nil"/>
              <w:right w:val="single" w:sz="16" w:space="0" w:color="000000"/>
            </w:tcBorders>
            <w:shd w:val="clear" w:color="auto" w:fill="FFFFFF"/>
          </w:tcPr>
          <w:p w14:paraId="5A2FACA5"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71FF127A"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,082</w:t>
            </w:r>
          </w:p>
        </w:tc>
      </w:tr>
      <w:tr w:rsidR="00EE3D35" w:rsidRPr="00EE1B0D" w14:paraId="6665D9CA" w14:textId="77777777" w:rsidTr="00623051">
        <w:trPr>
          <w:cantSplit/>
          <w:jc w:val="center"/>
        </w:trPr>
        <w:tc>
          <w:tcPr>
            <w:tcW w:w="2444" w:type="dxa"/>
            <w:vMerge/>
            <w:tcBorders>
              <w:top w:val="nil"/>
              <w:left w:val="single" w:sz="16" w:space="0" w:color="000000"/>
              <w:bottom w:val="nil"/>
              <w:right w:val="nil"/>
            </w:tcBorders>
            <w:shd w:val="clear" w:color="auto" w:fill="FFFFFF"/>
          </w:tcPr>
          <w:p w14:paraId="55DD7CF8"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445" w:type="dxa"/>
            <w:tcBorders>
              <w:top w:val="nil"/>
              <w:left w:val="nil"/>
              <w:bottom w:val="nil"/>
              <w:right w:val="single" w:sz="16" w:space="0" w:color="000000"/>
            </w:tcBorders>
            <w:shd w:val="clear" w:color="auto" w:fill="FFFFFF"/>
          </w:tcPr>
          <w:p w14:paraId="2D1011CF"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5C87F24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,082</w:t>
            </w:r>
          </w:p>
        </w:tc>
      </w:tr>
      <w:tr w:rsidR="00EE3D35" w:rsidRPr="00EE1B0D" w14:paraId="5F888A72" w14:textId="77777777" w:rsidTr="00623051">
        <w:trPr>
          <w:cantSplit/>
          <w:jc w:val="center"/>
        </w:trPr>
        <w:tc>
          <w:tcPr>
            <w:tcW w:w="2444" w:type="dxa"/>
            <w:vMerge/>
            <w:tcBorders>
              <w:top w:val="nil"/>
              <w:left w:val="single" w:sz="16" w:space="0" w:color="000000"/>
              <w:bottom w:val="nil"/>
              <w:right w:val="nil"/>
            </w:tcBorders>
            <w:shd w:val="clear" w:color="auto" w:fill="FFFFFF"/>
          </w:tcPr>
          <w:p w14:paraId="6C611856"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445" w:type="dxa"/>
            <w:tcBorders>
              <w:top w:val="nil"/>
              <w:left w:val="nil"/>
              <w:bottom w:val="nil"/>
              <w:right w:val="single" w:sz="16" w:space="0" w:color="000000"/>
            </w:tcBorders>
            <w:shd w:val="clear" w:color="auto" w:fill="FFFFFF"/>
          </w:tcPr>
          <w:p w14:paraId="63EF820B"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765CC1ED"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-,062</w:t>
            </w:r>
          </w:p>
        </w:tc>
      </w:tr>
      <w:tr w:rsidR="00EE3D35" w:rsidRPr="00EE1B0D" w14:paraId="1267FC43" w14:textId="77777777" w:rsidTr="00623051">
        <w:trPr>
          <w:cantSplit/>
          <w:jc w:val="center"/>
        </w:trPr>
        <w:tc>
          <w:tcPr>
            <w:tcW w:w="3889" w:type="dxa"/>
            <w:gridSpan w:val="2"/>
            <w:tcBorders>
              <w:top w:val="nil"/>
              <w:left w:val="single" w:sz="16" w:space="0" w:color="000000"/>
              <w:bottom w:val="nil"/>
              <w:right w:val="nil"/>
            </w:tcBorders>
            <w:shd w:val="clear" w:color="auto" w:fill="FFFFFF"/>
          </w:tcPr>
          <w:p w14:paraId="14342018"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2EBFE2A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,082</w:t>
            </w:r>
          </w:p>
        </w:tc>
      </w:tr>
      <w:tr w:rsidR="00EE3D35" w:rsidRPr="00EE1B0D" w14:paraId="088169A9" w14:textId="77777777" w:rsidTr="00623051">
        <w:trPr>
          <w:cantSplit/>
          <w:jc w:val="center"/>
        </w:trPr>
        <w:tc>
          <w:tcPr>
            <w:tcW w:w="3889" w:type="dxa"/>
            <w:gridSpan w:val="2"/>
            <w:tcBorders>
              <w:top w:val="nil"/>
              <w:left w:val="single" w:sz="16" w:space="0" w:color="000000"/>
              <w:bottom w:val="single" w:sz="16" w:space="0" w:color="000000"/>
              <w:right w:val="nil"/>
            </w:tcBorders>
            <w:shd w:val="clear" w:color="auto" w:fill="FFFFFF"/>
          </w:tcPr>
          <w:p w14:paraId="3A456205"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12CE1ED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,059</w:t>
            </w:r>
            <w:r w:rsidRPr="00EE1B0D">
              <w:rPr>
                <w:rFonts w:ascii="Arial" w:hAnsi="Arial" w:cs="Arial"/>
                <w:color w:val="000000" w:themeColor="text1"/>
                <w:sz w:val="18"/>
                <w:szCs w:val="18"/>
                <w:vertAlign w:val="superscript"/>
              </w:rPr>
              <w:t>c</w:t>
            </w:r>
          </w:p>
        </w:tc>
      </w:tr>
      <w:tr w:rsidR="00EE3D35" w:rsidRPr="00EE1B0D" w14:paraId="2B286584" w14:textId="77777777" w:rsidTr="00623051">
        <w:trPr>
          <w:cantSplit/>
          <w:jc w:val="center"/>
        </w:trPr>
        <w:tc>
          <w:tcPr>
            <w:tcW w:w="5364" w:type="dxa"/>
            <w:gridSpan w:val="3"/>
            <w:tcBorders>
              <w:top w:val="nil"/>
              <w:left w:val="nil"/>
              <w:bottom w:val="nil"/>
              <w:right w:val="nil"/>
            </w:tcBorders>
            <w:shd w:val="clear" w:color="auto" w:fill="FFFFFF"/>
          </w:tcPr>
          <w:p w14:paraId="67BF262C"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Test distribution is Normal.</w:t>
            </w:r>
          </w:p>
        </w:tc>
      </w:tr>
      <w:tr w:rsidR="00EE3D35" w:rsidRPr="00EE1B0D" w14:paraId="59547F8B" w14:textId="77777777" w:rsidTr="00623051">
        <w:trPr>
          <w:cantSplit/>
          <w:jc w:val="center"/>
        </w:trPr>
        <w:tc>
          <w:tcPr>
            <w:tcW w:w="5364" w:type="dxa"/>
            <w:gridSpan w:val="3"/>
            <w:tcBorders>
              <w:top w:val="nil"/>
              <w:left w:val="nil"/>
              <w:bottom w:val="nil"/>
              <w:right w:val="nil"/>
            </w:tcBorders>
            <w:shd w:val="clear" w:color="auto" w:fill="FFFFFF"/>
          </w:tcPr>
          <w:p w14:paraId="47CB3246"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b. Calculated from data.</w:t>
            </w:r>
          </w:p>
        </w:tc>
      </w:tr>
      <w:tr w:rsidR="00EE3D35" w:rsidRPr="00EE1B0D" w14:paraId="3FC57991" w14:textId="77777777" w:rsidTr="00623051">
        <w:trPr>
          <w:cantSplit/>
          <w:jc w:val="center"/>
        </w:trPr>
        <w:tc>
          <w:tcPr>
            <w:tcW w:w="5364" w:type="dxa"/>
            <w:gridSpan w:val="3"/>
            <w:tcBorders>
              <w:top w:val="nil"/>
              <w:left w:val="nil"/>
              <w:bottom w:val="nil"/>
              <w:right w:val="nil"/>
            </w:tcBorders>
            <w:shd w:val="clear" w:color="auto" w:fill="FFFFFF"/>
          </w:tcPr>
          <w:p w14:paraId="19ADE8B7"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c. Lilliefors Significance Correction.</w:t>
            </w:r>
          </w:p>
        </w:tc>
      </w:tr>
    </w:tbl>
    <w:p w14:paraId="77402DA4" w14:textId="3901418B" w:rsidR="00EE3D35" w:rsidRPr="00EE3D35" w:rsidRDefault="00EE3D35" w:rsidP="00EE3D35">
      <w:pPr>
        <w:autoSpaceDE w:val="0"/>
        <w:autoSpaceDN w:val="0"/>
        <w:adjustRightInd w:val="0"/>
        <w:spacing w:after="0" w:line="480" w:lineRule="auto"/>
        <w:ind w:left="556" w:firstLine="720"/>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Sumber: Output SPSS 22 (2024)</w:t>
      </w:r>
    </w:p>
    <w:p w14:paraId="72691D81" w14:textId="2A477F12" w:rsidR="006E0471" w:rsidRPr="00250371" w:rsidRDefault="00EE3D35" w:rsidP="00EE3D35">
      <w:pPr>
        <w:autoSpaceDE w:val="0"/>
        <w:autoSpaceDN w:val="0"/>
        <w:adjustRightInd w:val="0"/>
        <w:spacing w:after="0" w:line="480" w:lineRule="auto"/>
        <w:ind w:left="1276"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Berdasarkan hasil uji kolmogorov-smirnov pada tabel 9, dihasilkan nilai Asymp. Sig. (2-tailed) sebesar 0,059. Hasil tersebut dapat disimpulkan bahwa data residual dalam model regresi ini terdistribusi normal karena nilai Asymp. Sig. (2-tailed) di atas 0,05.</w:t>
      </w:r>
    </w:p>
    <w:p w14:paraId="31EF6FF1" w14:textId="6E2C9A28" w:rsidR="00EE3D35" w:rsidRPr="00EE3D35" w:rsidRDefault="00EE3D35" w:rsidP="00EE3D35">
      <w:pPr>
        <w:pStyle w:val="ListParagraph"/>
        <w:numPr>
          <w:ilvl w:val="0"/>
          <w:numId w:val="68"/>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 Autokorelasi</w:t>
      </w:r>
    </w:p>
    <w:p w14:paraId="7C9A7C7E" w14:textId="40CC2E4B" w:rsidR="0049049A" w:rsidRPr="00EE3D35" w:rsidRDefault="00EE3D35" w:rsidP="00EE3D35">
      <w:pPr>
        <w:pStyle w:val="ListParagraph"/>
        <w:spacing w:line="480" w:lineRule="auto"/>
        <w:ind w:left="1288" w:firstLine="697"/>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Uji autokorelasi bertujuan untuk menguji apakah dalam model regresi linier ada korelasi antara kesalahan pengganggu pada periode t dengan kesalahan pengganggu pada periode t-1 (sebelumnya). Model regresi yang baik adalah yang bebas dari autokorelasi. Dalam penelitian ini menggunakan Uji Durbin-Watson (D-W Test).</w:t>
      </w:r>
    </w:p>
    <w:p w14:paraId="6F4A3DC5" w14:textId="240571FE" w:rsidR="004B6984" w:rsidRPr="009C5605" w:rsidRDefault="004B6984" w:rsidP="009C5605">
      <w:pPr>
        <w:spacing w:line="480" w:lineRule="auto"/>
        <w:jc w:val="both"/>
        <w:rPr>
          <w:rFonts w:ascii="Times New Roman" w:hAnsi="Times New Roman" w:cs="Times New Roman"/>
          <w:color w:val="000000" w:themeColor="text1"/>
          <w:sz w:val="24"/>
          <w:szCs w:val="24"/>
          <w:lang w:val="en-US"/>
        </w:rPr>
      </w:pPr>
    </w:p>
    <w:p w14:paraId="093ABE68" w14:textId="77777777" w:rsidR="00EE3D35" w:rsidRPr="00EE1B0D" w:rsidRDefault="00EE3D35" w:rsidP="00EE3D35">
      <w:pPr>
        <w:pStyle w:val="ListParagraph"/>
        <w:spacing w:line="240" w:lineRule="auto"/>
        <w:ind w:left="1288" w:hanging="12"/>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10</w:t>
      </w:r>
    </w:p>
    <w:p w14:paraId="2DA74EBC" w14:textId="77777777" w:rsidR="00EE3D35" w:rsidRPr="00EE1B0D" w:rsidRDefault="00EE3D35" w:rsidP="00EE3D35">
      <w:pPr>
        <w:pStyle w:val="ListParagraph"/>
        <w:spacing w:after="0" w:line="480" w:lineRule="auto"/>
        <w:ind w:left="1288" w:hanging="12"/>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Hasil Uji Autokorelasi</w:t>
      </w:r>
    </w:p>
    <w:tbl>
      <w:tblPr>
        <w:tblW w:w="7348" w:type="dxa"/>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EE3D35" w:rsidRPr="00EE1B0D" w14:paraId="1C069C76" w14:textId="77777777" w:rsidTr="00623051">
        <w:trPr>
          <w:cantSplit/>
        </w:trPr>
        <w:tc>
          <w:tcPr>
            <w:tcW w:w="7348" w:type="dxa"/>
            <w:gridSpan w:val="6"/>
            <w:tcBorders>
              <w:top w:val="nil"/>
              <w:left w:val="nil"/>
              <w:bottom w:val="nil"/>
              <w:right w:val="nil"/>
            </w:tcBorders>
            <w:shd w:val="clear" w:color="auto" w:fill="FFFFFF"/>
            <w:vAlign w:val="center"/>
          </w:tcPr>
          <w:p w14:paraId="0684498F"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Model Summary</w:t>
            </w:r>
            <w:r w:rsidRPr="00EE1B0D">
              <w:rPr>
                <w:rFonts w:ascii="Arial" w:hAnsi="Arial" w:cs="Arial"/>
                <w:b/>
                <w:bCs/>
                <w:color w:val="000000" w:themeColor="text1"/>
                <w:sz w:val="18"/>
                <w:szCs w:val="18"/>
                <w:vertAlign w:val="superscript"/>
              </w:rPr>
              <w:t>b</w:t>
            </w:r>
          </w:p>
        </w:tc>
      </w:tr>
      <w:tr w:rsidR="00EE3D35" w:rsidRPr="00EE1B0D" w14:paraId="60358072" w14:textId="77777777" w:rsidTr="00623051">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4AD2678"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14:paraId="41A9ADFF"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R</w:t>
            </w:r>
          </w:p>
        </w:tc>
        <w:tc>
          <w:tcPr>
            <w:tcW w:w="1092" w:type="dxa"/>
            <w:tcBorders>
              <w:top w:val="single" w:sz="16" w:space="0" w:color="000000"/>
              <w:bottom w:val="single" w:sz="16" w:space="0" w:color="000000"/>
            </w:tcBorders>
            <w:shd w:val="clear" w:color="auto" w:fill="FFFFFF"/>
            <w:vAlign w:val="bottom"/>
          </w:tcPr>
          <w:p w14:paraId="2584F8C3"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R Square</w:t>
            </w:r>
          </w:p>
        </w:tc>
        <w:tc>
          <w:tcPr>
            <w:tcW w:w="1476" w:type="dxa"/>
            <w:tcBorders>
              <w:top w:val="single" w:sz="16" w:space="0" w:color="000000"/>
              <w:bottom w:val="single" w:sz="16" w:space="0" w:color="000000"/>
            </w:tcBorders>
            <w:shd w:val="clear" w:color="auto" w:fill="FFFFFF"/>
            <w:vAlign w:val="bottom"/>
          </w:tcPr>
          <w:p w14:paraId="7948249B"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Adjusted R Square</w:t>
            </w:r>
          </w:p>
        </w:tc>
        <w:tc>
          <w:tcPr>
            <w:tcW w:w="1476" w:type="dxa"/>
            <w:tcBorders>
              <w:top w:val="single" w:sz="16" w:space="0" w:color="000000"/>
              <w:bottom w:val="single" w:sz="16" w:space="0" w:color="000000"/>
            </w:tcBorders>
            <w:shd w:val="clear" w:color="auto" w:fill="FFFFFF"/>
            <w:vAlign w:val="bottom"/>
          </w:tcPr>
          <w:p w14:paraId="5FB1515B"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14:paraId="308B046C"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Durbin-Watson</w:t>
            </w:r>
          </w:p>
        </w:tc>
      </w:tr>
      <w:tr w:rsidR="00EE3D35" w:rsidRPr="00EE1B0D" w14:paraId="097A02B6" w14:textId="77777777" w:rsidTr="00623051">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7F8D6DC0"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14:paraId="6FB864D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,788</w:t>
            </w:r>
            <w:r w:rsidRPr="00EE1B0D">
              <w:rPr>
                <w:rFonts w:ascii="Arial" w:hAnsi="Arial" w:cs="Arial"/>
                <w:color w:val="000000" w:themeColor="text1"/>
                <w:sz w:val="18"/>
                <w:szCs w:val="18"/>
                <w:vertAlign w:val="superscript"/>
              </w:rPr>
              <w:t>a</w:t>
            </w:r>
          </w:p>
        </w:tc>
        <w:tc>
          <w:tcPr>
            <w:tcW w:w="1092" w:type="dxa"/>
            <w:tcBorders>
              <w:top w:val="single" w:sz="16" w:space="0" w:color="000000"/>
              <w:bottom w:val="single" w:sz="16" w:space="0" w:color="000000"/>
            </w:tcBorders>
            <w:shd w:val="clear" w:color="auto" w:fill="FFFFFF"/>
            <w:vAlign w:val="center"/>
          </w:tcPr>
          <w:p w14:paraId="10029E1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,621</w:t>
            </w:r>
          </w:p>
        </w:tc>
        <w:tc>
          <w:tcPr>
            <w:tcW w:w="1476" w:type="dxa"/>
            <w:tcBorders>
              <w:top w:val="single" w:sz="16" w:space="0" w:color="000000"/>
              <w:bottom w:val="single" w:sz="16" w:space="0" w:color="000000"/>
            </w:tcBorders>
            <w:shd w:val="clear" w:color="auto" w:fill="FFFFFF"/>
            <w:vAlign w:val="center"/>
          </w:tcPr>
          <w:p w14:paraId="4F77EBE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,607</w:t>
            </w:r>
          </w:p>
        </w:tc>
        <w:tc>
          <w:tcPr>
            <w:tcW w:w="1476" w:type="dxa"/>
            <w:tcBorders>
              <w:top w:val="single" w:sz="16" w:space="0" w:color="000000"/>
              <w:bottom w:val="single" w:sz="16" w:space="0" w:color="000000"/>
            </w:tcBorders>
            <w:shd w:val="clear" w:color="auto" w:fill="FFFFFF"/>
            <w:vAlign w:val="center"/>
          </w:tcPr>
          <w:p w14:paraId="46A15641"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,01724</w:t>
            </w:r>
          </w:p>
        </w:tc>
        <w:tc>
          <w:tcPr>
            <w:tcW w:w="1476" w:type="dxa"/>
            <w:tcBorders>
              <w:top w:val="single" w:sz="16" w:space="0" w:color="000000"/>
              <w:bottom w:val="single" w:sz="16" w:space="0" w:color="000000"/>
              <w:right w:val="single" w:sz="16" w:space="0" w:color="000000"/>
            </w:tcBorders>
            <w:shd w:val="clear" w:color="auto" w:fill="FFFFFF"/>
            <w:vAlign w:val="center"/>
          </w:tcPr>
          <w:p w14:paraId="3676DFF1"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1,956</w:t>
            </w:r>
          </w:p>
        </w:tc>
      </w:tr>
      <w:tr w:rsidR="00EE3D35" w:rsidRPr="00EE1B0D" w14:paraId="6999E340" w14:textId="77777777" w:rsidTr="00623051">
        <w:trPr>
          <w:cantSplit/>
        </w:trPr>
        <w:tc>
          <w:tcPr>
            <w:tcW w:w="7348" w:type="dxa"/>
            <w:gridSpan w:val="6"/>
            <w:tcBorders>
              <w:top w:val="nil"/>
              <w:left w:val="nil"/>
              <w:bottom w:val="nil"/>
              <w:right w:val="nil"/>
            </w:tcBorders>
            <w:shd w:val="clear" w:color="auto" w:fill="FFFFFF"/>
          </w:tcPr>
          <w:p w14:paraId="28C6B1A6"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Predictors: (Constant), DPR, IOS, EPS, TVA</w:t>
            </w:r>
          </w:p>
        </w:tc>
      </w:tr>
      <w:tr w:rsidR="00EE3D35" w:rsidRPr="00EE1B0D" w14:paraId="2EE5584C" w14:textId="77777777" w:rsidTr="00623051">
        <w:trPr>
          <w:cantSplit/>
        </w:trPr>
        <w:tc>
          <w:tcPr>
            <w:tcW w:w="7348" w:type="dxa"/>
            <w:gridSpan w:val="6"/>
            <w:tcBorders>
              <w:top w:val="nil"/>
              <w:left w:val="nil"/>
              <w:bottom w:val="nil"/>
              <w:right w:val="nil"/>
            </w:tcBorders>
            <w:shd w:val="clear" w:color="auto" w:fill="FFFFFF"/>
          </w:tcPr>
          <w:p w14:paraId="4FB0060F"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b. Dependent Variable: Return Saham</w:t>
            </w:r>
          </w:p>
        </w:tc>
      </w:tr>
    </w:tbl>
    <w:p w14:paraId="7418D865" w14:textId="01A53206" w:rsidR="00EE3D35" w:rsidRPr="00EE3D35" w:rsidRDefault="00EE3D35" w:rsidP="00EE3D35">
      <w:pPr>
        <w:spacing w:after="0" w:line="480" w:lineRule="auto"/>
        <w:ind w:left="568" w:firstLine="720"/>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Sumber: Output SPSS 22, data sekunder yang diolah 2024</w:t>
      </w:r>
    </w:p>
    <w:p w14:paraId="0AACA944" w14:textId="035F0F7A" w:rsidR="0051070F" w:rsidRPr="00EE3D35" w:rsidRDefault="00EE3D35" w:rsidP="00EE3D35">
      <w:pPr>
        <w:pStyle w:val="ListParagraph"/>
        <w:spacing w:after="0" w:line="480" w:lineRule="auto"/>
        <w:ind w:left="1288" w:firstLine="697"/>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Menurut tabel 10 hasil uji autokorelasi menunjukkan bahwa nilai </w:t>
      </w:r>
      <w:r w:rsidRPr="00250371">
        <w:rPr>
          <w:rFonts w:ascii="Times New Roman" w:hAnsi="Times New Roman" w:cs="Times New Roman"/>
          <w:i/>
          <w:color w:val="000000" w:themeColor="text1"/>
          <w:sz w:val="24"/>
          <w:szCs w:val="24"/>
          <w:lang w:val="en-US"/>
        </w:rPr>
        <w:t>Durbin-Watson</w:t>
      </w:r>
      <w:r w:rsidRPr="00250371">
        <w:rPr>
          <w:rFonts w:ascii="Times New Roman" w:hAnsi="Times New Roman" w:cs="Times New Roman"/>
          <w:color w:val="000000" w:themeColor="text1"/>
          <w:sz w:val="24"/>
          <w:szCs w:val="24"/>
          <w:lang w:val="en-US"/>
        </w:rPr>
        <w:t xml:space="preserve"> adalah sebesar 1,956. Untuk k = 4 dan N = 113 didapatkan batas atas (dU) sebanyak 1,7670 serta batas bawah (dL) 1,6207. 4-dL = 2,3793, 4-dU = 2,2330. Dasar pada pengambilan keputusan jika dU &lt; DW &lt; 4-dU maka H0 diterima. Nilai </w:t>
      </w:r>
      <w:r w:rsidRPr="00250371">
        <w:rPr>
          <w:rFonts w:ascii="Times New Roman" w:hAnsi="Times New Roman" w:cs="Times New Roman"/>
          <w:i/>
          <w:color w:val="000000" w:themeColor="text1"/>
          <w:sz w:val="24"/>
          <w:szCs w:val="24"/>
          <w:lang w:val="en-US"/>
        </w:rPr>
        <w:t xml:space="preserve">Durbin-Watson </w:t>
      </w:r>
      <w:r w:rsidRPr="00250371">
        <w:rPr>
          <w:rFonts w:ascii="Times New Roman" w:hAnsi="Times New Roman" w:cs="Times New Roman"/>
          <w:color w:val="000000" w:themeColor="text1"/>
          <w:sz w:val="24"/>
          <w:szCs w:val="24"/>
          <w:lang w:val="en-US"/>
        </w:rPr>
        <w:t>lebih besar daripada batas atas (dU) serta kurang dari 4-dU yaitu 1,7670 &lt; 1,9560 &lt; 2,2330 maka dapat disimpulkan tidak terjadi Autokorelasi.</w:t>
      </w:r>
      <w:r w:rsidRPr="00EE3D35">
        <w:rPr>
          <w:rFonts w:ascii="Times New Roman" w:hAnsi="Times New Roman" w:cs="Times New Roman"/>
          <w:color w:val="000000" w:themeColor="text1"/>
          <w:sz w:val="24"/>
          <w:szCs w:val="24"/>
          <w:lang w:val="en-US"/>
        </w:rPr>
        <w:t xml:space="preserve"> </w:t>
      </w:r>
    </w:p>
    <w:p w14:paraId="37068F42" w14:textId="610BE39A" w:rsidR="006E0471" w:rsidRPr="00250371" w:rsidRDefault="00EE3D35" w:rsidP="0074550B">
      <w:pPr>
        <w:pStyle w:val="ListParagraph"/>
        <w:numPr>
          <w:ilvl w:val="0"/>
          <w:numId w:val="68"/>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w:t>
      </w:r>
      <w:r w:rsidR="002D04D2" w:rsidRPr="00250371">
        <w:rPr>
          <w:rFonts w:ascii="Times New Roman" w:hAnsi="Times New Roman" w:cs="Times New Roman"/>
          <w:color w:val="000000" w:themeColor="text1"/>
          <w:sz w:val="24"/>
          <w:szCs w:val="24"/>
          <w:lang w:val="en-US"/>
        </w:rPr>
        <w:t xml:space="preserve"> Multikoli</w:t>
      </w:r>
      <w:r w:rsidR="006E0471" w:rsidRPr="00250371">
        <w:rPr>
          <w:rFonts w:ascii="Times New Roman" w:hAnsi="Times New Roman" w:cs="Times New Roman"/>
          <w:color w:val="000000" w:themeColor="text1"/>
          <w:sz w:val="24"/>
          <w:szCs w:val="24"/>
          <w:lang w:val="en-US"/>
        </w:rPr>
        <w:t>nieritas</w:t>
      </w:r>
    </w:p>
    <w:p w14:paraId="37DD0D93" w14:textId="69B481DF" w:rsidR="004B6984" w:rsidRDefault="00EE3D35" w:rsidP="00EE3D35">
      <w:pPr>
        <w:pStyle w:val="ListParagraph"/>
        <w:tabs>
          <w:tab w:val="left" w:pos="1985"/>
        </w:tabs>
        <w:spacing w:line="480" w:lineRule="auto"/>
        <w:ind w:left="1288" w:firstLine="697"/>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Uji multikolonieritas bertujuan untuk menguji apakah model regresi ditemukan adanya korelasi antara variabel bebas (</w:t>
      </w:r>
      <w:r w:rsidRPr="00250371">
        <w:rPr>
          <w:rFonts w:ascii="Times New Roman" w:hAnsi="Times New Roman" w:cs="Times New Roman"/>
          <w:i/>
          <w:color w:val="000000" w:themeColor="text1"/>
          <w:sz w:val="24"/>
          <w:szCs w:val="24"/>
          <w:lang w:val="en-US"/>
        </w:rPr>
        <w:t>independent</w:t>
      </w:r>
      <w:r w:rsidRPr="00250371">
        <w:rPr>
          <w:rFonts w:ascii="Times New Roman" w:hAnsi="Times New Roman" w:cs="Times New Roman"/>
          <w:color w:val="000000" w:themeColor="text1"/>
          <w:sz w:val="24"/>
          <w:szCs w:val="24"/>
          <w:lang w:val="en-US"/>
        </w:rPr>
        <w:t xml:space="preserve">). Modal regresi yang baik seharusnya tidak terjadi korelasi diantara variabel bebas. Adanya multikolonieritas yaitu jika nilai Tolerance &lt; 0,10 dan VIP &gt; 10. </w:t>
      </w:r>
    </w:p>
    <w:p w14:paraId="5F0D6760" w14:textId="77777777" w:rsidR="00EE3D35" w:rsidRDefault="00EE3D35" w:rsidP="00EE3D35">
      <w:pPr>
        <w:pStyle w:val="ListParagraph"/>
        <w:tabs>
          <w:tab w:val="left" w:pos="1985"/>
        </w:tabs>
        <w:spacing w:line="480" w:lineRule="auto"/>
        <w:ind w:left="1288" w:firstLine="697"/>
        <w:jc w:val="both"/>
        <w:rPr>
          <w:rFonts w:ascii="Times New Roman" w:hAnsi="Times New Roman" w:cs="Times New Roman"/>
          <w:color w:val="000000" w:themeColor="text1"/>
          <w:sz w:val="24"/>
          <w:szCs w:val="24"/>
          <w:lang w:val="en-US"/>
        </w:rPr>
      </w:pPr>
    </w:p>
    <w:p w14:paraId="2043A492" w14:textId="77777777" w:rsidR="00EE3D35" w:rsidRDefault="00EE3D35" w:rsidP="00EE3D35">
      <w:pPr>
        <w:pStyle w:val="ListParagraph"/>
        <w:tabs>
          <w:tab w:val="left" w:pos="1985"/>
        </w:tabs>
        <w:spacing w:line="480" w:lineRule="auto"/>
        <w:ind w:left="1288" w:firstLine="697"/>
        <w:jc w:val="both"/>
        <w:rPr>
          <w:rFonts w:ascii="Times New Roman" w:hAnsi="Times New Roman" w:cs="Times New Roman"/>
          <w:color w:val="000000" w:themeColor="text1"/>
          <w:sz w:val="24"/>
          <w:szCs w:val="24"/>
          <w:lang w:val="en-US"/>
        </w:rPr>
      </w:pPr>
    </w:p>
    <w:p w14:paraId="5E0D2E95" w14:textId="77777777" w:rsidR="00EE3D35" w:rsidRDefault="00EE3D35" w:rsidP="00EE3D35">
      <w:pPr>
        <w:pStyle w:val="ListParagraph"/>
        <w:tabs>
          <w:tab w:val="left" w:pos="1985"/>
        </w:tabs>
        <w:spacing w:line="480" w:lineRule="auto"/>
        <w:ind w:left="1288" w:firstLine="697"/>
        <w:jc w:val="both"/>
        <w:rPr>
          <w:rFonts w:ascii="Times New Roman" w:hAnsi="Times New Roman" w:cs="Times New Roman"/>
          <w:color w:val="000000" w:themeColor="text1"/>
          <w:sz w:val="24"/>
          <w:szCs w:val="24"/>
          <w:lang w:val="en-US"/>
        </w:rPr>
      </w:pPr>
    </w:p>
    <w:p w14:paraId="32810308" w14:textId="77777777" w:rsidR="00EE3D35" w:rsidRPr="00250371" w:rsidRDefault="00EE3D35" w:rsidP="00EE3D35">
      <w:pPr>
        <w:autoSpaceDE w:val="0"/>
        <w:autoSpaceDN w:val="0"/>
        <w:adjustRightInd w:val="0"/>
        <w:spacing w:after="0" w:line="240" w:lineRule="auto"/>
        <w:ind w:left="1288"/>
        <w:jc w:val="center"/>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Tabel 11</w:t>
      </w:r>
    </w:p>
    <w:p w14:paraId="1A5E2971" w14:textId="77777777" w:rsidR="00EE3D35" w:rsidRPr="00250371" w:rsidRDefault="00EE3D35" w:rsidP="00EE3D35">
      <w:pPr>
        <w:tabs>
          <w:tab w:val="left" w:pos="2268"/>
        </w:tabs>
        <w:autoSpaceDE w:val="0"/>
        <w:autoSpaceDN w:val="0"/>
        <w:adjustRightInd w:val="0"/>
        <w:spacing w:after="0" w:line="480" w:lineRule="auto"/>
        <w:ind w:left="1288"/>
        <w:jc w:val="center"/>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Hasil Uji Multikolinieritas</w:t>
      </w:r>
    </w:p>
    <w:tbl>
      <w:tblPr>
        <w:tblW w:w="808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094"/>
        <w:gridCol w:w="992"/>
        <w:gridCol w:w="993"/>
        <w:gridCol w:w="1276"/>
        <w:gridCol w:w="850"/>
        <w:gridCol w:w="850"/>
        <w:gridCol w:w="993"/>
        <w:gridCol w:w="992"/>
      </w:tblGrid>
      <w:tr w:rsidR="00EE3D35" w:rsidRPr="00EE1B0D" w14:paraId="2D8B1088" w14:textId="77777777" w:rsidTr="00623051">
        <w:trPr>
          <w:cantSplit/>
        </w:trPr>
        <w:tc>
          <w:tcPr>
            <w:tcW w:w="8080" w:type="dxa"/>
            <w:gridSpan w:val="9"/>
            <w:tcBorders>
              <w:top w:val="nil"/>
              <w:left w:val="nil"/>
              <w:bottom w:val="nil"/>
              <w:right w:val="nil"/>
            </w:tcBorders>
            <w:shd w:val="clear" w:color="auto" w:fill="FFFFFF"/>
            <w:vAlign w:val="center"/>
          </w:tcPr>
          <w:p w14:paraId="29689E3B"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Coefficients</w:t>
            </w:r>
            <w:r w:rsidRPr="00EE1B0D">
              <w:rPr>
                <w:rFonts w:ascii="Arial" w:hAnsi="Arial" w:cs="Arial"/>
                <w:b/>
                <w:bCs/>
                <w:color w:val="000000" w:themeColor="text1"/>
                <w:sz w:val="18"/>
                <w:szCs w:val="18"/>
                <w:vertAlign w:val="superscript"/>
              </w:rPr>
              <w:t>a</w:t>
            </w:r>
          </w:p>
        </w:tc>
      </w:tr>
      <w:tr w:rsidR="00EE3D35" w:rsidRPr="00EE1B0D" w14:paraId="7804E511" w14:textId="77777777" w:rsidTr="00623051">
        <w:trPr>
          <w:cantSplit/>
        </w:trPr>
        <w:tc>
          <w:tcPr>
            <w:tcW w:w="1134" w:type="dxa"/>
            <w:gridSpan w:val="2"/>
            <w:vMerge w:val="restart"/>
            <w:tcBorders>
              <w:top w:val="single" w:sz="16" w:space="0" w:color="000000"/>
              <w:left w:val="single" w:sz="16" w:space="0" w:color="000000"/>
              <w:bottom w:val="nil"/>
              <w:right w:val="nil"/>
            </w:tcBorders>
            <w:shd w:val="clear" w:color="auto" w:fill="FFFFFF"/>
            <w:vAlign w:val="bottom"/>
          </w:tcPr>
          <w:p w14:paraId="4B05F5BE"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Model</w:t>
            </w:r>
          </w:p>
        </w:tc>
        <w:tc>
          <w:tcPr>
            <w:tcW w:w="1985" w:type="dxa"/>
            <w:gridSpan w:val="2"/>
            <w:tcBorders>
              <w:top w:val="single" w:sz="16" w:space="0" w:color="000000"/>
              <w:left w:val="single" w:sz="16" w:space="0" w:color="000000"/>
            </w:tcBorders>
            <w:shd w:val="clear" w:color="auto" w:fill="FFFFFF"/>
            <w:vAlign w:val="bottom"/>
          </w:tcPr>
          <w:p w14:paraId="3EB146AD"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Unstandardized Coefficients</w:t>
            </w:r>
          </w:p>
        </w:tc>
        <w:tc>
          <w:tcPr>
            <w:tcW w:w="1276" w:type="dxa"/>
            <w:tcBorders>
              <w:top w:val="single" w:sz="16" w:space="0" w:color="000000"/>
            </w:tcBorders>
            <w:shd w:val="clear" w:color="auto" w:fill="FFFFFF"/>
            <w:vAlign w:val="bottom"/>
          </w:tcPr>
          <w:p w14:paraId="31F12DB8"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Standardized Coefficients</w:t>
            </w:r>
          </w:p>
        </w:tc>
        <w:tc>
          <w:tcPr>
            <w:tcW w:w="850" w:type="dxa"/>
            <w:vMerge w:val="restart"/>
            <w:tcBorders>
              <w:top w:val="single" w:sz="16" w:space="0" w:color="000000"/>
            </w:tcBorders>
            <w:shd w:val="clear" w:color="auto" w:fill="FFFFFF"/>
            <w:vAlign w:val="bottom"/>
          </w:tcPr>
          <w:p w14:paraId="0C73C1A4"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t</w:t>
            </w:r>
          </w:p>
        </w:tc>
        <w:tc>
          <w:tcPr>
            <w:tcW w:w="850" w:type="dxa"/>
            <w:vMerge w:val="restart"/>
            <w:tcBorders>
              <w:top w:val="single" w:sz="16" w:space="0" w:color="000000"/>
            </w:tcBorders>
            <w:shd w:val="clear" w:color="auto" w:fill="FFFFFF"/>
            <w:vAlign w:val="bottom"/>
          </w:tcPr>
          <w:p w14:paraId="4FD8633B"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Sig.</w:t>
            </w:r>
          </w:p>
        </w:tc>
        <w:tc>
          <w:tcPr>
            <w:tcW w:w="1985" w:type="dxa"/>
            <w:gridSpan w:val="2"/>
            <w:tcBorders>
              <w:top w:val="single" w:sz="16" w:space="0" w:color="000000"/>
              <w:right w:val="single" w:sz="16" w:space="0" w:color="000000"/>
            </w:tcBorders>
            <w:shd w:val="clear" w:color="auto" w:fill="FFFFFF"/>
            <w:vAlign w:val="bottom"/>
          </w:tcPr>
          <w:p w14:paraId="3B63A02E"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Collinearity Statistics</w:t>
            </w:r>
          </w:p>
        </w:tc>
      </w:tr>
      <w:tr w:rsidR="00EE3D35" w:rsidRPr="00EE1B0D" w14:paraId="49AEE4DE" w14:textId="77777777" w:rsidTr="00623051">
        <w:trPr>
          <w:cantSplit/>
        </w:trPr>
        <w:tc>
          <w:tcPr>
            <w:tcW w:w="1134" w:type="dxa"/>
            <w:gridSpan w:val="2"/>
            <w:vMerge/>
            <w:tcBorders>
              <w:top w:val="single" w:sz="16" w:space="0" w:color="000000"/>
              <w:left w:val="single" w:sz="16" w:space="0" w:color="000000"/>
              <w:bottom w:val="nil"/>
              <w:right w:val="nil"/>
            </w:tcBorders>
            <w:shd w:val="clear" w:color="auto" w:fill="FFFFFF"/>
            <w:vAlign w:val="bottom"/>
          </w:tcPr>
          <w:p w14:paraId="6ED4ADA4"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992" w:type="dxa"/>
            <w:tcBorders>
              <w:left w:val="single" w:sz="16" w:space="0" w:color="000000"/>
              <w:bottom w:val="single" w:sz="16" w:space="0" w:color="000000"/>
            </w:tcBorders>
            <w:shd w:val="clear" w:color="auto" w:fill="FFFFFF"/>
            <w:vAlign w:val="bottom"/>
          </w:tcPr>
          <w:p w14:paraId="70165F24"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w:t>
            </w:r>
          </w:p>
        </w:tc>
        <w:tc>
          <w:tcPr>
            <w:tcW w:w="993" w:type="dxa"/>
            <w:tcBorders>
              <w:bottom w:val="single" w:sz="16" w:space="0" w:color="000000"/>
            </w:tcBorders>
            <w:shd w:val="clear" w:color="auto" w:fill="FFFFFF"/>
            <w:vAlign w:val="bottom"/>
          </w:tcPr>
          <w:p w14:paraId="254CDDF1"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Std. Error</w:t>
            </w:r>
          </w:p>
        </w:tc>
        <w:tc>
          <w:tcPr>
            <w:tcW w:w="1276" w:type="dxa"/>
            <w:tcBorders>
              <w:bottom w:val="single" w:sz="16" w:space="0" w:color="000000"/>
            </w:tcBorders>
            <w:shd w:val="clear" w:color="auto" w:fill="FFFFFF"/>
            <w:vAlign w:val="bottom"/>
          </w:tcPr>
          <w:p w14:paraId="10EB35C1"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Beta</w:t>
            </w:r>
          </w:p>
        </w:tc>
        <w:tc>
          <w:tcPr>
            <w:tcW w:w="850" w:type="dxa"/>
            <w:vMerge/>
            <w:tcBorders>
              <w:top w:val="single" w:sz="16" w:space="0" w:color="000000"/>
            </w:tcBorders>
            <w:shd w:val="clear" w:color="auto" w:fill="FFFFFF"/>
            <w:vAlign w:val="bottom"/>
          </w:tcPr>
          <w:p w14:paraId="2A79E05E"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850" w:type="dxa"/>
            <w:vMerge/>
            <w:tcBorders>
              <w:top w:val="single" w:sz="16" w:space="0" w:color="000000"/>
            </w:tcBorders>
            <w:shd w:val="clear" w:color="auto" w:fill="FFFFFF"/>
            <w:vAlign w:val="bottom"/>
          </w:tcPr>
          <w:p w14:paraId="20A132EB"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993" w:type="dxa"/>
            <w:tcBorders>
              <w:bottom w:val="single" w:sz="16" w:space="0" w:color="000000"/>
            </w:tcBorders>
            <w:shd w:val="clear" w:color="auto" w:fill="FFFFFF"/>
            <w:vAlign w:val="bottom"/>
          </w:tcPr>
          <w:p w14:paraId="632B20C2"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Tolerance</w:t>
            </w:r>
          </w:p>
        </w:tc>
        <w:tc>
          <w:tcPr>
            <w:tcW w:w="992" w:type="dxa"/>
            <w:tcBorders>
              <w:bottom w:val="single" w:sz="16" w:space="0" w:color="000000"/>
              <w:right w:val="single" w:sz="16" w:space="0" w:color="000000"/>
            </w:tcBorders>
            <w:shd w:val="clear" w:color="auto" w:fill="FFFFFF"/>
            <w:vAlign w:val="bottom"/>
          </w:tcPr>
          <w:p w14:paraId="0894A5F2"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VIF</w:t>
            </w:r>
          </w:p>
        </w:tc>
      </w:tr>
      <w:tr w:rsidR="00EE3D35" w:rsidRPr="00EE1B0D" w14:paraId="60EA3090" w14:textId="77777777" w:rsidTr="00623051">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558EFC14"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lang w:val="en-US"/>
              </w:rPr>
            </w:pPr>
          </w:p>
        </w:tc>
        <w:tc>
          <w:tcPr>
            <w:tcW w:w="1094" w:type="dxa"/>
            <w:tcBorders>
              <w:top w:val="single" w:sz="16" w:space="0" w:color="000000"/>
              <w:left w:val="nil"/>
              <w:bottom w:val="nil"/>
              <w:right w:val="single" w:sz="16" w:space="0" w:color="000000"/>
            </w:tcBorders>
            <w:shd w:val="clear" w:color="auto" w:fill="FFFFFF"/>
          </w:tcPr>
          <w:p w14:paraId="69696687"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(Constant)</w:t>
            </w:r>
          </w:p>
        </w:tc>
        <w:tc>
          <w:tcPr>
            <w:tcW w:w="992" w:type="dxa"/>
            <w:tcBorders>
              <w:top w:val="single" w:sz="16" w:space="0" w:color="000000"/>
              <w:left w:val="single" w:sz="16" w:space="0" w:color="000000"/>
              <w:bottom w:val="nil"/>
            </w:tcBorders>
            <w:shd w:val="clear" w:color="auto" w:fill="FFFFFF"/>
            <w:vAlign w:val="center"/>
          </w:tcPr>
          <w:p w14:paraId="0B8F2C07"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-,031</w:t>
            </w:r>
          </w:p>
        </w:tc>
        <w:tc>
          <w:tcPr>
            <w:tcW w:w="993" w:type="dxa"/>
            <w:tcBorders>
              <w:top w:val="single" w:sz="16" w:space="0" w:color="000000"/>
              <w:bottom w:val="nil"/>
            </w:tcBorders>
            <w:shd w:val="clear" w:color="auto" w:fill="FFFFFF"/>
            <w:vAlign w:val="center"/>
          </w:tcPr>
          <w:p w14:paraId="0E98BA0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,003</w:t>
            </w:r>
          </w:p>
        </w:tc>
        <w:tc>
          <w:tcPr>
            <w:tcW w:w="1276" w:type="dxa"/>
            <w:tcBorders>
              <w:top w:val="single" w:sz="16" w:space="0" w:color="000000"/>
              <w:bottom w:val="nil"/>
            </w:tcBorders>
            <w:shd w:val="clear" w:color="auto" w:fill="FFFFFF"/>
            <w:vAlign w:val="center"/>
          </w:tcPr>
          <w:p w14:paraId="142440FC" w14:textId="77777777" w:rsidR="00EE3D35" w:rsidRPr="00EE1B0D" w:rsidRDefault="00EE3D35"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850" w:type="dxa"/>
            <w:tcBorders>
              <w:top w:val="single" w:sz="16" w:space="0" w:color="000000"/>
              <w:bottom w:val="nil"/>
            </w:tcBorders>
            <w:shd w:val="clear" w:color="auto" w:fill="FFFFFF"/>
            <w:vAlign w:val="center"/>
          </w:tcPr>
          <w:p w14:paraId="4DDDB2C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-11,269</w:t>
            </w:r>
          </w:p>
        </w:tc>
        <w:tc>
          <w:tcPr>
            <w:tcW w:w="850" w:type="dxa"/>
            <w:tcBorders>
              <w:top w:val="single" w:sz="16" w:space="0" w:color="000000"/>
              <w:bottom w:val="nil"/>
            </w:tcBorders>
            <w:shd w:val="clear" w:color="auto" w:fill="FFFFFF"/>
            <w:vAlign w:val="center"/>
          </w:tcPr>
          <w:p w14:paraId="4D1F5A3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993" w:type="dxa"/>
            <w:tcBorders>
              <w:top w:val="single" w:sz="16" w:space="0" w:color="000000"/>
              <w:bottom w:val="nil"/>
            </w:tcBorders>
            <w:shd w:val="clear" w:color="auto" w:fill="FFFFFF"/>
            <w:vAlign w:val="center"/>
          </w:tcPr>
          <w:p w14:paraId="46D51AD1" w14:textId="77777777" w:rsidR="00EE3D35" w:rsidRPr="00EE1B0D" w:rsidRDefault="00EE3D35"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16" w:space="0" w:color="000000"/>
              <w:bottom w:val="nil"/>
              <w:right w:val="single" w:sz="16" w:space="0" w:color="000000"/>
            </w:tcBorders>
            <w:shd w:val="clear" w:color="auto" w:fill="FFFFFF"/>
            <w:vAlign w:val="center"/>
          </w:tcPr>
          <w:p w14:paraId="7872A328" w14:textId="77777777" w:rsidR="00EE3D35" w:rsidRPr="00EE1B0D" w:rsidRDefault="00EE3D35" w:rsidP="00623051">
            <w:pPr>
              <w:autoSpaceDE w:val="0"/>
              <w:autoSpaceDN w:val="0"/>
              <w:adjustRightInd w:val="0"/>
              <w:spacing w:after="0" w:line="240" w:lineRule="auto"/>
              <w:rPr>
                <w:rFonts w:ascii="Times New Roman" w:hAnsi="Times New Roman" w:cs="Times New Roman"/>
                <w:color w:val="000000" w:themeColor="text1"/>
                <w:sz w:val="24"/>
                <w:szCs w:val="24"/>
              </w:rPr>
            </w:pPr>
          </w:p>
        </w:tc>
      </w:tr>
      <w:tr w:rsidR="00EE3D35" w:rsidRPr="00EE1B0D" w14:paraId="16C4356A"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355E7E5" w14:textId="77777777" w:rsidR="00EE3D35" w:rsidRPr="00EE1B0D" w:rsidRDefault="00EE3D35"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1094" w:type="dxa"/>
            <w:tcBorders>
              <w:top w:val="nil"/>
              <w:left w:val="nil"/>
              <w:bottom w:val="nil"/>
              <w:right w:val="single" w:sz="16" w:space="0" w:color="000000"/>
            </w:tcBorders>
            <w:shd w:val="clear" w:color="auto" w:fill="FFFFFF"/>
          </w:tcPr>
          <w:p w14:paraId="61ADFF07"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TVA</w:t>
            </w:r>
          </w:p>
        </w:tc>
        <w:tc>
          <w:tcPr>
            <w:tcW w:w="992" w:type="dxa"/>
            <w:tcBorders>
              <w:top w:val="nil"/>
              <w:left w:val="single" w:sz="16" w:space="0" w:color="000000"/>
              <w:bottom w:val="nil"/>
            </w:tcBorders>
            <w:shd w:val="clear" w:color="auto" w:fill="FFFFFF"/>
            <w:vAlign w:val="center"/>
          </w:tcPr>
          <w:p w14:paraId="6B1D8A47"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993" w:type="dxa"/>
            <w:tcBorders>
              <w:top w:val="nil"/>
              <w:bottom w:val="nil"/>
            </w:tcBorders>
            <w:shd w:val="clear" w:color="auto" w:fill="FFFFFF"/>
            <w:vAlign w:val="center"/>
          </w:tcPr>
          <w:p w14:paraId="674EC4B8"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276" w:type="dxa"/>
            <w:tcBorders>
              <w:top w:val="nil"/>
              <w:bottom w:val="nil"/>
            </w:tcBorders>
            <w:shd w:val="clear" w:color="auto" w:fill="FFFFFF"/>
            <w:vAlign w:val="center"/>
          </w:tcPr>
          <w:p w14:paraId="53DDBB82"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-,097</w:t>
            </w:r>
          </w:p>
        </w:tc>
        <w:tc>
          <w:tcPr>
            <w:tcW w:w="850" w:type="dxa"/>
            <w:tcBorders>
              <w:top w:val="nil"/>
              <w:bottom w:val="nil"/>
            </w:tcBorders>
            <w:shd w:val="clear" w:color="auto" w:fill="FFFFFF"/>
            <w:vAlign w:val="center"/>
          </w:tcPr>
          <w:p w14:paraId="7C6F3CF2"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-1,596</w:t>
            </w:r>
          </w:p>
        </w:tc>
        <w:tc>
          <w:tcPr>
            <w:tcW w:w="850" w:type="dxa"/>
            <w:tcBorders>
              <w:top w:val="nil"/>
              <w:bottom w:val="nil"/>
            </w:tcBorders>
            <w:shd w:val="clear" w:color="auto" w:fill="FFFFFF"/>
            <w:vAlign w:val="center"/>
          </w:tcPr>
          <w:p w14:paraId="5281FE22"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c>
          <w:tcPr>
            <w:tcW w:w="993" w:type="dxa"/>
            <w:tcBorders>
              <w:top w:val="nil"/>
              <w:bottom w:val="nil"/>
            </w:tcBorders>
            <w:shd w:val="clear" w:color="auto" w:fill="FFFFFF"/>
            <w:vAlign w:val="center"/>
          </w:tcPr>
          <w:p w14:paraId="5FFF3FAF"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,955</w:t>
            </w:r>
          </w:p>
        </w:tc>
        <w:tc>
          <w:tcPr>
            <w:tcW w:w="992" w:type="dxa"/>
            <w:tcBorders>
              <w:top w:val="nil"/>
              <w:bottom w:val="nil"/>
              <w:right w:val="single" w:sz="16" w:space="0" w:color="000000"/>
            </w:tcBorders>
            <w:shd w:val="clear" w:color="auto" w:fill="FFFFFF"/>
            <w:vAlign w:val="center"/>
          </w:tcPr>
          <w:p w14:paraId="5E3AF48A"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1,048</w:t>
            </w:r>
          </w:p>
        </w:tc>
      </w:tr>
      <w:tr w:rsidR="00EE3D35" w:rsidRPr="00EE1B0D" w14:paraId="1E849B66"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041F0D7"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094" w:type="dxa"/>
            <w:tcBorders>
              <w:top w:val="nil"/>
              <w:left w:val="nil"/>
              <w:bottom w:val="nil"/>
              <w:right w:val="single" w:sz="16" w:space="0" w:color="000000"/>
            </w:tcBorders>
            <w:shd w:val="clear" w:color="auto" w:fill="FFFFFF"/>
          </w:tcPr>
          <w:p w14:paraId="7CC10699"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EPS</w:t>
            </w:r>
          </w:p>
        </w:tc>
        <w:tc>
          <w:tcPr>
            <w:tcW w:w="992" w:type="dxa"/>
            <w:tcBorders>
              <w:top w:val="nil"/>
              <w:left w:val="single" w:sz="16" w:space="0" w:color="000000"/>
              <w:bottom w:val="nil"/>
            </w:tcBorders>
            <w:shd w:val="clear" w:color="auto" w:fill="FFFFFF"/>
            <w:vAlign w:val="center"/>
          </w:tcPr>
          <w:p w14:paraId="1427190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1,639E-5</w:t>
            </w:r>
          </w:p>
        </w:tc>
        <w:tc>
          <w:tcPr>
            <w:tcW w:w="993" w:type="dxa"/>
            <w:tcBorders>
              <w:top w:val="nil"/>
              <w:bottom w:val="nil"/>
            </w:tcBorders>
            <w:shd w:val="clear" w:color="auto" w:fill="FFFFFF"/>
            <w:vAlign w:val="center"/>
          </w:tcPr>
          <w:p w14:paraId="3AF772DD"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276" w:type="dxa"/>
            <w:tcBorders>
              <w:top w:val="nil"/>
              <w:bottom w:val="nil"/>
            </w:tcBorders>
            <w:shd w:val="clear" w:color="auto" w:fill="FFFFFF"/>
            <w:vAlign w:val="center"/>
          </w:tcPr>
          <w:p w14:paraId="41FE5BE8"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,179</w:t>
            </w:r>
          </w:p>
        </w:tc>
        <w:tc>
          <w:tcPr>
            <w:tcW w:w="850" w:type="dxa"/>
            <w:tcBorders>
              <w:top w:val="nil"/>
              <w:bottom w:val="nil"/>
            </w:tcBorders>
            <w:shd w:val="clear" w:color="auto" w:fill="FFFFFF"/>
            <w:vAlign w:val="center"/>
          </w:tcPr>
          <w:p w14:paraId="5618A208"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2,996</w:t>
            </w:r>
          </w:p>
        </w:tc>
        <w:tc>
          <w:tcPr>
            <w:tcW w:w="850" w:type="dxa"/>
            <w:tcBorders>
              <w:top w:val="nil"/>
              <w:bottom w:val="nil"/>
            </w:tcBorders>
            <w:shd w:val="clear" w:color="auto" w:fill="FFFFFF"/>
            <w:vAlign w:val="center"/>
          </w:tcPr>
          <w:p w14:paraId="0A0CE31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,003</w:t>
            </w:r>
          </w:p>
        </w:tc>
        <w:tc>
          <w:tcPr>
            <w:tcW w:w="993" w:type="dxa"/>
            <w:tcBorders>
              <w:top w:val="nil"/>
              <w:bottom w:val="nil"/>
            </w:tcBorders>
            <w:shd w:val="clear" w:color="auto" w:fill="FFFFFF"/>
            <w:vAlign w:val="center"/>
          </w:tcPr>
          <w:p w14:paraId="2B702566"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,979</w:t>
            </w:r>
          </w:p>
        </w:tc>
        <w:tc>
          <w:tcPr>
            <w:tcW w:w="992" w:type="dxa"/>
            <w:tcBorders>
              <w:top w:val="nil"/>
              <w:bottom w:val="nil"/>
              <w:right w:val="single" w:sz="16" w:space="0" w:color="000000"/>
            </w:tcBorders>
            <w:shd w:val="clear" w:color="auto" w:fill="FFFFFF"/>
            <w:vAlign w:val="center"/>
          </w:tcPr>
          <w:p w14:paraId="0857773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1,021</w:t>
            </w:r>
          </w:p>
        </w:tc>
      </w:tr>
      <w:tr w:rsidR="00EE3D35" w:rsidRPr="00EE1B0D" w14:paraId="5E9C79EF"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04A508D"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094" w:type="dxa"/>
            <w:tcBorders>
              <w:top w:val="nil"/>
              <w:left w:val="nil"/>
              <w:bottom w:val="nil"/>
              <w:right w:val="single" w:sz="16" w:space="0" w:color="000000"/>
            </w:tcBorders>
            <w:shd w:val="clear" w:color="auto" w:fill="FFFFFF"/>
          </w:tcPr>
          <w:p w14:paraId="1E01096A"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IOS</w:t>
            </w:r>
          </w:p>
        </w:tc>
        <w:tc>
          <w:tcPr>
            <w:tcW w:w="992" w:type="dxa"/>
            <w:tcBorders>
              <w:top w:val="nil"/>
              <w:left w:val="single" w:sz="16" w:space="0" w:color="000000"/>
              <w:bottom w:val="nil"/>
            </w:tcBorders>
            <w:shd w:val="clear" w:color="auto" w:fill="FFFFFF"/>
            <w:vAlign w:val="center"/>
          </w:tcPr>
          <w:p w14:paraId="28D2F955"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993" w:type="dxa"/>
            <w:tcBorders>
              <w:top w:val="nil"/>
              <w:bottom w:val="nil"/>
            </w:tcBorders>
            <w:shd w:val="clear" w:color="auto" w:fill="FFFFFF"/>
            <w:vAlign w:val="center"/>
          </w:tcPr>
          <w:p w14:paraId="40B3F2D8"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276" w:type="dxa"/>
            <w:tcBorders>
              <w:top w:val="nil"/>
              <w:bottom w:val="nil"/>
            </w:tcBorders>
            <w:shd w:val="clear" w:color="auto" w:fill="FFFFFF"/>
            <w:vAlign w:val="center"/>
          </w:tcPr>
          <w:p w14:paraId="52780E7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,754</w:t>
            </w:r>
          </w:p>
        </w:tc>
        <w:tc>
          <w:tcPr>
            <w:tcW w:w="850" w:type="dxa"/>
            <w:tcBorders>
              <w:top w:val="nil"/>
              <w:bottom w:val="nil"/>
            </w:tcBorders>
            <w:shd w:val="clear" w:color="auto" w:fill="FFFFFF"/>
            <w:vAlign w:val="center"/>
          </w:tcPr>
          <w:p w14:paraId="62CF44A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12,568</w:t>
            </w:r>
          </w:p>
        </w:tc>
        <w:tc>
          <w:tcPr>
            <w:tcW w:w="850" w:type="dxa"/>
            <w:tcBorders>
              <w:top w:val="nil"/>
              <w:bottom w:val="nil"/>
            </w:tcBorders>
            <w:shd w:val="clear" w:color="auto" w:fill="FFFFFF"/>
            <w:vAlign w:val="center"/>
          </w:tcPr>
          <w:p w14:paraId="448932E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993" w:type="dxa"/>
            <w:tcBorders>
              <w:top w:val="nil"/>
              <w:bottom w:val="nil"/>
            </w:tcBorders>
            <w:shd w:val="clear" w:color="auto" w:fill="FFFFFF"/>
            <w:vAlign w:val="center"/>
          </w:tcPr>
          <w:p w14:paraId="5E71996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,976</w:t>
            </w:r>
          </w:p>
        </w:tc>
        <w:tc>
          <w:tcPr>
            <w:tcW w:w="992" w:type="dxa"/>
            <w:tcBorders>
              <w:top w:val="nil"/>
              <w:bottom w:val="nil"/>
              <w:right w:val="single" w:sz="16" w:space="0" w:color="000000"/>
            </w:tcBorders>
            <w:shd w:val="clear" w:color="auto" w:fill="FFFFFF"/>
            <w:vAlign w:val="center"/>
          </w:tcPr>
          <w:p w14:paraId="4717296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1,024</w:t>
            </w:r>
          </w:p>
        </w:tc>
      </w:tr>
      <w:tr w:rsidR="00EE3D35" w:rsidRPr="00EE1B0D" w14:paraId="0AB37C97"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3FEA908"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094" w:type="dxa"/>
            <w:tcBorders>
              <w:top w:val="nil"/>
              <w:left w:val="nil"/>
              <w:bottom w:val="single" w:sz="16" w:space="0" w:color="000000"/>
              <w:right w:val="single" w:sz="16" w:space="0" w:color="000000"/>
            </w:tcBorders>
            <w:shd w:val="clear" w:color="auto" w:fill="FFFFFF"/>
          </w:tcPr>
          <w:p w14:paraId="4BA75E43"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DPR</w:t>
            </w:r>
          </w:p>
        </w:tc>
        <w:tc>
          <w:tcPr>
            <w:tcW w:w="992" w:type="dxa"/>
            <w:tcBorders>
              <w:top w:val="nil"/>
              <w:left w:val="single" w:sz="16" w:space="0" w:color="000000"/>
              <w:bottom w:val="single" w:sz="16" w:space="0" w:color="000000"/>
            </w:tcBorders>
            <w:shd w:val="clear" w:color="auto" w:fill="FFFFFF"/>
            <w:vAlign w:val="center"/>
          </w:tcPr>
          <w:p w14:paraId="6ED81FA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-,004</w:t>
            </w:r>
          </w:p>
        </w:tc>
        <w:tc>
          <w:tcPr>
            <w:tcW w:w="993" w:type="dxa"/>
            <w:tcBorders>
              <w:top w:val="nil"/>
              <w:bottom w:val="single" w:sz="16" w:space="0" w:color="000000"/>
            </w:tcBorders>
            <w:shd w:val="clear" w:color="auto" w:fill="FFFFFF"/>
            <w:vAlign w:val="center"/>
          </w:tcPr>
          <w:p w14:paraId="7444534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,002</w:t>
            </w:r>
          </w:p>
        </w:tc>
        <w:tc>
          <w:tcPr>
            <w:tcW w:w="1276" w:type="dxa"/>
            <w:tcBorders>
              <w:top w:val="nil"/>
              <w:bottom w:val="single" w:sz="16" w:space="0" w:color="000000"/>
            </w:tcBorders>
            <w:shd w:val="clear" w:color="auto" w:fill="FFFFFF"/>
            <w:vAlign w:val="center"/>
          </w:tcPr>
          <w:p w14:paraId="7C3B37AF"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-,129</w:t>
            </w:r>
          </w:p>
        </w:tc>
        <w:tc>
          <w:tcPr>
            <w:tcW w:w="850" w:type="dxa"/>
            <w:tcBorders>
              <w:top w:val="nil"/>
              <w:bottom w:val="single" w:sz="16" w:space="0" w:color="000000"/>
            </w:tcBorders>
            <w:shd w:val="clear" w:color="auto" w:fill="FFFFFF"/>
            <w:vAlign w:val="center"/>
          </w:tcPr>
          <w:p w14:paraId="06D428A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-2,156</w:t>
            </w:r>
          </w:p>
        </w:tc>
        <w:tc>
          <w:tcPr>
            <w:tcW w:w="850" w:type="dxa"/>
            <w:tcBorders>
              <w:top w:val="nil"/>
              <w:bottom w:val="single" w:sz="16" w:space="0" w:color="000000"/>
            </w:tcBorders>
            <w:shd w:val="clear" w:color="auto" w:fill="FFFFFF"/>
            <w:vAlign w:val="center"/>
          </w:tcPr>
          <w:p w14:paraId="1427DCF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,033</w:t>
            </w:r>
          </w:p>
        </w:tc>
        <w:tc>
          <w:tcPr>
            <w:tcW w:w="993" w:type="dxa"/>
            <w:tcBorders>
              <w:top w:val="nil"/>
              <w:bottom w:val="single" w:sz="16" w:space="0" w:color="000000"/>
            </w:tcBorders>
            <w:shd w:val="clear" w:color="auto" w:fill="FFFFFF"/>
            <w:vAlign w:val="center"/>
          </w:tcPr>
          <w:p w14:paraId="5855C5B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,987</w:t>
            </w:r>
          </w:p>
        </w:tc>
        <w:tc>
          <w:tcPr>
            <w:tcW w:w="992" w:type="dxa"/>
            <w:tcBorders>
              <w:top w:val="nil"/>
              <w:bottom w:val="single" w:sz="16" w:space="0" w:color="000000"/>
              <w:right w:val="single" w:sz="16" w:space="0" w:color="000000"/>
            </w:tcBorders>
            <w:shd w:val="clear" w:color="auto" w:fill="FFFFFF"/>
            <w:vAlign w:val="center"/>
          </w:tcPr>
          <w:p w14:paraId="6D8E6487"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1,013</w:t>
            </w:r>
          </w:p>
        </w:tc>
      </w:tr>
      <w:tr w:rsidR="00EE3D35" w:rsidRPr="00EE1B0D" w14:paraId="26158991" w14:textId="77777777" w:rsidTr="00623051">
        <w:trPr>
          <w:cantSplit/>
        </w:trPr>
        <w:tc>
          <w:tcPr>
            <w:tcW w:w="8080" w:type="dxa"/>
            <w:gridSpan w:val="9"/>
            <w:tcBorders>
              <w:top w:val="nil"/>
              <w:left w:val="nil"/>
              <w:bottom w:val="nil"/>
              <w:right w:val="nil"/>
            </w:tcBorders>
            <w:shd w:val="clear" w:color="auto" w:fill="FFFFFF"/>
          </w:tcPr>
          <w:p w14:paraId="22BF75C3"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Dependent Variable: Return Saham</w:t>
            </w:r>
          </w:p>
        </w:tc>
      </w:tr>
    </w:tbl>
    <w:p w14:paraId="3AC0F726" w14:textId="4203CC0F" w:rsidR="00EE3D35" w:rsidRPr="00EE3D35" w:rsidRDefault="00EE3D35" w:rsidP="00EE3D35">
      <w:pPr>
        <w:autoSpaceDE w:val="0"/>
        <w:autoSpaceDN w:val="0"/>
        <w:adjustRightInd w:val="0"/>
        <w:spacing w:after="0" w:line="480" w:lineRule="auto"/>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ab/>
      </w:r>
      <w:r w:rsidRPr="00250371">
        <w:rPr>
          <w:rFonts w:ascii="Times New Roman" w:hAnsi="Times New Roman" w:cs="Times New Roman"/>
          <w:color w:val="000000" w:themeColor="text1"/>
          <w:sz w:val="24"/>
          <w:szCs w:val="24"/>
          <w:lang w:val="en-US"/>
        </w:rPr>
        <w:t>Sumber: Output SPSS 22, data sekunder yang diolah 2024</w:t>
      </w:r>
    </w:p>
    <w:p w14:paraId="20236852" w14:textId="52F3C98A" w:rsidR="006E0471" w:rsidRPr="00250371" w:rsidRDefault="006E0471" w:rsidP="00D77D89">
      <w:pPr>
        <w:autoSpaceDE w:val="0"/>
        <w:autoSpaceDN w:val="0"/>
        <w:adjustRightInd w:val="0"/>
        <w:spacing w:after="0" w:line="480" w:lineRule="auto"/>
        <w:ind w:left="1276"/>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ab/>
      </w:r>
      <w:r w:rsidRPr="00250371">
        <w:rPr>
          <w:rFonts w:ascii="Times New Roman" w:hAnsi="Times New Roman" w:cs="Times New Roman"/>
          <w:color w:val="000000" w:themeColor="text1"/>
          <w:sz w:val="24"/>
          <w:szCs w:val="24"/>
          <w:lang w:val="en-US"/>
        </w:rPr>
        <w:tab/>
      </w:r>
      <w:r w:rsidR="00EE3D35" w:rsidRPr="00250371">
        <w:rPr>
          <w:rFonts w:ascii="Times New Roman" w:hAnsi="Times New Roman" w:cs="Times New Roman"/>
          <w:color w:val="000000" w:themeColor="text1"/>
          <w:sz w:val="24"/>
          <w:szCs w:val="24"/>
          <w:lang w:val="en-US"/>
        </w:rPr>
        <w:t xml:space="preserve">Berdasarkan tabel 11 hasil uji multikolinieritas terlihat bahwa hasil perhitungan nilai tolerance variabel independen </w:t>
      </w:r>
      <w:r w:rsidR="00EE3D35" w:rsidRPr="00250371">
        <w:rPr>
          <w:rFonts w:ascii="Times New Roman" w:hAnsi="Times New Roman" w:cs="Times New Roman"/>
          <w:i/>
          <w:color w:val="000000" w:themeColor="text1"/>
          <w:sz w:val="24"/>
          <w:szCs w:val="24"/>
          <w:lang w:val="en-US"/>
        </w:rPr>
        <w:t>trading volume activity</w:t>
      </w:r>
      <w:r w:rsidR="00EE3D35" w:rsidRPr="00250371">
        <w:rPr>
          <w:rFonts w:ascii="Times New Roman" w:hAnsi="Times New Roman" w:cs="Times New Roman"/>
          <w:color w:val="000000" w:themeColor="text1"/>
          <w:sz w:val="24"/>
          <w:szCs w:val="24"/>
          <w:lang w:val="en-US"/>
        </w:rPr>
        <w:t xml:space="preserve">, </w:t>
      </w:r>
      <w:r w:rsidR="00EE3D35" w:rsidRPr="00250371">
        <w:rPr>
          <w:rFonts w:ascii="Times New Roman" w:hAnsi="Times New Roman" w:cs="Times New Roman"/>
          <w:i/>
          <w:color w:val="000000" w:themeColor="text1"/>
          <w:sz w:val="24"/>
          <w:szCs w:val="24"/>
          <w:lang w:val="en-US"/>
        </w:rPr>
        <w:t>earning per share</w:t>
      </w:r>
      <w:r w:rsidR="00EE3D35" w:rsidRPr="00250371">
        <w:rPr>
          <w:rFonts w:ascii="Times New Roman" w:hAnsi="Times New Roman" w:cs="Times New Roman"/>
          <w:color w:val="000000" w:themeColor="text1"/>
          <w:sz w:val="24"/>
          <w:szCs w:val="24"/>
          <w:lang w:val="en-US"/>
        </w:rPr>
        <w:t xml:space="preserve">, </w:t>
      </w:r>
      <w:r w:rsidR="00EE3D35" w:rsidRPr="00250371">
        <w:rPr>
          <w:rFonts w:ascii="Times New Roman" w:hAnsi="Times New Roman" w:cs="Times New Roman"/>
          <w:i/>
          <w:color w:val="000000" w:themeColor="text1"/>
          <w:sz w:val="24"/>
          <w:szCs w:val="24"/>
          <w:lang w:val="en-US"/>
        </w:rPr>
        <w:t>investment opportunity set</w:t>
      </w:r>
      <w:r w:rsidR="00EE3D35" w:rsidRPr="00250371">
        <w:rPr>
          <w:rFonts w:ascii="Times New Roman" w:hAnsi="Times New Roman" w:cs="Times New Roman"/>
          <w:color w:val="000000" w:themeColor="text1"/>
          <w:sz w:val="24"/>
          <w:szCs w:val="24"/>
          <w:lang w:val="en-US"/>
        </w:rPr>
        <w:t xml:space="preserve">, dan kebijakan dividen diperoleh nilai 0,955; 0,979; 0,976; dan 0,987 yang lebih besar dari 0,10 yang berarti tidak ada korelasi antar variabel bebas (independen) dan hasil perhitungan nilai </w:t>
      </w:r>
      <w:r w:rsidR="00EE3D35" w:rsidRPr="00EE3D35">
        <w:rPr>
          <w:rFonts w:ascii="Times New Roman" w:hAnsi="Times New Roman" w:cs="Times New Roman"/>
          <w:i/>
          <w:color w:val="000000" w:themeColor="text1"/>
          <w:sz w:val="24"/>
          <w:szCs w:val="24"/>
          <w:lang w:val="en-US"/>
        </w:rPr>
        <w:t xml:space="preserve">Variance Inflation Factor </w:t>
      </w:r>
      <w:r w:rsidR="00EE3D35" w:rsidRPr="00250371">
        <w:rPr>
          <w:rFonts w:ascii="Times New Roman" w:hAnsi="Times New Roman" w:cs="Times New Roman"/>
          <w:color w:val="000000" w:themeColor="text1"/>
          <w:sz w:val="24"/>
          <w:szCs w:val="24"/>
          <w:lang w:val="en-US"/>
        </w:rPr>
        <w:t xml:space="preserve">(VIF) diperoleh nilai 1,048; 1,021; 1,024; dan 1,013 juga menunjukkan bahwa semua variabel independen memiliki nilai kurang dari 10. Jadi dapat disimpulkan bahwa tidak ada multikolonieritas antara variabel independen dalam model regresi. </w:t>
      </w:r>
      <w:r w:rsidRPr="00250371">
        <w:rPr>
          <w:rFonts w:ascii="Times New Roman" w:hAnsi="Times New Roman" w:cs="Times New Roman"/>
          <w:color w:val="000000" w:themeColor="text1"/>
          <w:sz w:val="24"/>
          <w:szCs w:val="24"/>
          <w:lang w:val="en-US"/>
        </w:rPr>
        <w:t xml:space="preserve"> </w:t>
      </w:r>
    </w:p>
    <w:p w14:paraId="0965DE12" w14:textId="369BCD1C" w:rsidR="006E0471" w:rsidRPr="00250371" w:rsidRDefault="00EE3D35" w:rsidP="0074550B">
      <w:pPr>
        <w:pStyle w:val="ListParagraph"/>
        <w:numPr>
          <w:ilvl w:val="0"/>
          <w:numId w:val="68"/>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Uji </w:t>
      </w:r>
      <w:r w:rsidR="006E0471" w:rsidRPr="00250371">
        <w:rPr>
          <w:rFonts w:ascii="Times New Roman" w:hAnsi="Times New Roman" w:cs="Times New Roman"/>
          <w:color w:val="000000" w:themeColor="text1"/>
          <w:sz w:val="24"/>
          <w:szCs w:val="24"/>
          <w:lang w:val="en-US"/>
        </w:rPr>
        <w:t xml:space="preserve">Heterokedastisitas </w:t>
      </w:r>
    </w:p>
    <w:p w14:paraId="24050892" w14:textId="1BD61358" w:rsidR="006E0471" w:rsidRDefault="00176D4B" w:rsidP="00EE3D35">
      <w:pPr>
        <w:pStyle w:val="ListParagraph"/>
        <w:spacing w:line="480" w:lineRule="auto"/>
        <w:ind w:left="1288" w:firstLine="697"/>
        <w:jc w:val="both"/>
        <w:rPr>
          <w:rFonts w:ascii="Times New Roman" w:hAnsi="Times New Roman" w:cs="Times New Roman"/>
          <w:color w:val="000000" w:themeColor="text1"/>
          <w:sz w:val="24"/>
          <w:szCs w:val="24"/>
          <w:lang w:val="en-US"/>
        </w:rPr>
      </w:pPr>
      <w:r>
        <w:rPr>
          <w:noProof/>
          <w:lang w:eastAsia="id-ID"/>
          <w14:ligatures w14:val="none"/>
        </w:rPr>
        <w:drawing>
          <wp:anchor distT="0" distB="0" distL="114300" distR="114300" simplePos="0" relativeHeight="252294144" behindDoc="0" locked="0" layoutInCell="1" allowOverlap="1" wp14:anchorId="6C0AFB5A" wp14:editId="2C4942FF">
            <wp:simplePos x="0" y="0"/>
            <wp:positionH relativeFrom="column">
              <wp:posOffset>693420</wp:posOffset>
            </wp:positionH>
            <wp:positionV relativeFrom="paragraph">
              <wp:posOffset>2357120</wp:posOffset>
            </wp:positionV>
            <wp:extent cx="4425950" cy="30137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615" t="34505" r="20234" b="8377"/>
                    <a:stretch/>
                  </pic:blipFill>
                  <pic:spPr bwMode="auto">
                    <a:xfrm>
                      <a:off x="0" y="0"/>
                      <a:ext cx="4425950" cy="301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D35" w:rsidRPr="00250371">
        <w:rPr>
          <w:rFonts w:ascii="Times New Roman" w:hAnsi="Times New Roman" w:cs="Times New Roman"/>
          <w:color w:val="000000" w:themeColor="text1"/>
          <w:sz w:val="24"/>
          <w:szCs w:val="24"/>
          <w:lang w:val="en-US"/>
        </w:rPr>
        <w:t>Uji heterokedastisitas bertujuan untuk menguji apakah dalam model regresi terjadi ketidaksamaan variance dari residual satu ke pengamatan lain tetap, disebut homokedastisitas dan jika berbeda disebut heterokedastisitas. Model regresi yang baik adalah yang homokedastisitas atau tidak terjadi heterokedastisitas. Untuk meregresi nilai absolut residual terhadap variabel independen menggunakan uji glejser sebagai berikut:</w:t>
      </w:r>
    </w:p>
    <w:p w14:paraId="714CF5B4" w14:textId="77777777" w:rsidR="00EE3D35" w:rsidRPr="00250371" w:rsidRDefault="00EE3D35" w:rsidP="00EE3D35">
      <w:pPr>
        <w:pStyle w:val="ListParagraph"/>
        <w:spacing w:line="240" w:lineRule="auto"/>
        <w:ind w:left="1288"/>
        <w:jc w:val="center"/>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Tabel 12</w:t>
      </w:r>
    </w:p>
    <w:p w14:paraId="307AFFC4" w14:textId="77777777" w:rsidR="00EE3D35" w:rsidRPr="00250371" w:rsidRDefault="00EE3D35" w:rsidP="00EE3D35">
      <w:pPr>
        <w:pStyle w:val="ListParagraph"/>
        <w:spacing w:after="0" w:line="480" w:lineRule="auto"/>
        <w:ind w:left="1288"/>
        <w:jc w:val="center"/>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Hasil Uji Glejser</w:t>
      </w:r>
    </w:p>
    <w:tbl>
      <w:tblPr>
        <w:tblW w:w="6663"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094"/>
        <w:gridCol w:w="1134"/>
        <w:gridCol w:w="1134"/>
        <w:gridCol w:w="1276"/>
        <w:gridCol w:w="992"/>
        <w:gridCol w:w="993"/>
      </w:tblGrid>
      <w:tr w:rsidR="00EE3D35" w:rsidRPr="00EE1B0D" w14:paraId="59C810AC" w14:textId="77777777" w:rsidTr="00623051">
        <w:trPr>
          <w:cantSplit/>
        </w:trPr>
        <w:tc>
          <w:tcPr>
            <w:tcW w:w="6663" w:type="dxa"/>
            <w:gridSpan w:val="7"/>
            <w:tcBorders>
              <w:top w:val="nil"/>
              <w:left w:val="nil"/>
              <w:bottom w:val="nil"/>
              <w:right w:val="nil"/>
            </w:tcBorders>
            <w:shd w:val="clear" w:color="auto" w:fill="FFFFFF"/>
            <w:vAlign w:val="center"/>
          </w:tcPr>
          <w:p w14:paraId="79B2C1F7"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Coefficients</w:t>
            </w:r>
            <w:r w:rsidRPr="00EE1B0D">
              <w:rPr>
                <w:rFonts w:ascii="Arial" w:hAnsi="Arial" w:cs="Arial"/>
                <w:b/>
                <w:bCs/>
                <w:color w:val="000000" w:themeColor="text1"/>
                <w:sz w:val="18"/>
                <w:szCs w:val="18"/>
                <w:vertAlign w:val="superscript"/>
              </w:rPr>
              <w:t>a</w:t>
            </w:r>
          </w:p>
        </w:tc>
      </w:tr>
      <w:tr w:rsidR="00EE3D35" w:rsidRPr="00EE1B0D" w14:paraId="46B48E11" w14:textId="77777777" w:rsidTr="00623051">
        <w:trPr>
          <w:cantSplit/>
        </w:trPr>
        <w:tc>
          <w:tcPr>
            <w:tcW w:w="1134" w:type="dxa"/>
            <w:gridSpan w:val="2"/>
            <w:vMerge w:val="restart"/>
            <w:tcBorders>
              <w:top w:val="single" w:sz="16" w:space="0" w:color="000000"/>
              <w:left w:val="single" w:sz="16" w:space="0" w:color="000000"/>
              <w:bottom w:val="nil"/>
              <w:right w:val="nil"/>
            </w:tcBorders>
            <w:shd w:val="clear" w:color="auto" w:fill="FFFFFF"/>
            <w:vAlign w:val="bottom"/>
          </w:tcPr>
          <w:p w14:paraId="6B347E8F"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Model</w:t>
            </w:r>
          </w:p>
        </w:tc>
        <w:tc>
          <w:tcPr>
            <w:tcW w:w="2268" w:type="dxa"/>
            <w:gridSpan w:val="2"/>
            <w:tcBorders>
              <w:top w:val="single" w:sz="16" w:space="0" w:color="000000"/>
              <w:left w:val="single" w:sz="16" w:space="0" w:color="000000"/>
            </w:tcBorders>
            <w:shd w:val="clear" w:color="auto" w:fill="FFFFFF"/>
            <w:vAlign w:val="bottom"/>
          </w:tcPr>
          <w:p w14:paraId="57E81940"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Unstandardized Coefficients</w:t>
            </w:r>
          </w:p>
        </w:tc>
        <w:tc>
          <w:tcPr>
            <w:tcW w:w="1276" w:type="dxa"/>
            <w:tcBorders>
              <w:top w:val="single" w:sz="16" w:space="0" w:color="000000"/>
            </w:tcBorders>
            <w:shd w:val="clear" w:color="auto" w:fill="FFFFFF"/>
            <w:vAlign w:val="bottom"/>
          </w:tcPr>
          <w:p w14:paraId="7E1D9C44"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Standardized Coefficients</w:t>
            </w:r>
          </w:p>
        </w:tc>
        <w:tc>
          <w:tcPr>
            <w:tcW w:w="992" w:type="dxa"/>
            <w:vMerge w:val="restart"/>
            <w:tcBorders>
              <w:top w:val="single" w:sz="16" w:space="0" w:color="000000"/>
            </w:tcBorders>
            <w:shd w:val="clear" w:color="auto" w:fill="FFFFFF"/>
            <w:vAlign w:val="bottom"/>
          </w:tcPr>
          <w:p w14:paraId="5100CBBF"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t</w:t>
            </w:r>
          </w:p>
        </w:tc>
        <w:tc>
          <w:tcPr>
            <w:tcW w:w="993" w:type="dxa"/>
            <w:vMerge w:val="restart"/>
            <w:tcBorders>
              <w:top w:val="single" w:sz="16" w:space="0" w:color="000000"/>
              <w:right w:val="single" w:sz="16" w:space="0" w:color="000000"/>
            </w:tcBorders>
            <w:shd w:val="clear" w:color="auto" w:fill="FFFFFF"/>
            <w:vAlign w:val="bottom"/>
          </w:tcPr>
          <w:p w14:paraId="26953F92"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Sig.</w:t>
            </w:r>
          </w:p>
        </w:tc>
      </w:tr>
      <w:tr w:rsidR="00EE3D35" w:rsidRPr="00EE1B0D" w14:paraId="025A594B" w14:textId="77777777" w:rsidTr="00623051">
        <w:trPr>
          <w:cantSplit/>
        </w:trPr>
        <w:tc>
          <w:tcPr>
            <w:tcW w:w="1134" w:type="dxa"/>
            <w:gridSpan w:val="2"/>
            <w:vMerge/>
            <w:tcBorders>
              <w:top w:val="single" w:sz="16" w:space="0" w:color="000000"/>
              <w:left w:val="single" w:sz="16" w:space="0" w:color="000000"/>
              <w:bottom w:val="nil"/>
              <w:right w:val="nil"/>
            </w:tcBorders>
            <w:shd w:val="clear" w:color="auto" w:fill="FFFFFF"/>
            <w:vAlign w:val="bottom"/>
          </w:tcPr>
          <w:p w14:paraId="17BB0DB3"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134" w:type="dxa"/>
            <w:tcBorders>
              <w:left w:val="single" w:sz="16" w:space="0" w:color="000000"/>
              <w:bottom w:val="single" w:sz="16" w:space="0" w:color="000000"/>
            </w:tcBorders>
            <w:shd w:val="clear" w:color="auto" w:fill="FFFFFF"/>
            <w:vAlign w:val="bottom"/>
          </w:tcPr>
          <w:p w14:paraId="7E09589A"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w:t>
            </w:r>
          </w:p>
        </w:tc>
        <w:tc>
          <w:tcPr>
            <w:tcW w:w="1134" w:type="dxa"/>
            <w:tcBorders>
              <w:bottom w:val="single" w:sz="16" w:space="0" w:color="000000"/>
            </w:tcBorders>
            <w:shd w:val="clear" w:color="auto" w:fill="FFFFFF"/>
            <w:vAlign w:val="bottom"/>
          </w:tcPr>
          <w:p w14:paraId="4798FE36"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Std. Error</w:t>
            </w:r>
          </w:p>
        </w:tc>
        <w:tc>
          <w:tcPr>
            <w:tcW w:w="1276" w:type="dxa"/>
            <w:tcBorders>
              <w:bottom w:val="single" w:sz="16" w:space="0" w:color="000000"/>
            </w:tcBorders>
            <w:shd w:val="clear" w:color="auto" w:fill="FFFFFF"/>
            <w:vAlign w:val="bottom"/>
          </w:tcPr>
          <w:p w14:paraId="535D379B"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Beta</w:t>
            </w:r>
          </w:p>
        </w:tc>
        <w:tc>
          <w:tcPr>
            <w:tcW w:w="992" w:type="dxa"/>
            <w:vMerge/>
            <w:tcBorders>
              <w:top w:val="single" w:sz="16" w:space="0" w:color="000000"/>
            </w:tcBorders>
            <w:shd w:val="clear" w:color="auto" w:fill="FFFFFF"/>
            <w:vAlign w:val="bottom"/>
          </w:tcPr>
          <w:p w14:paraId="3A2B14EB"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993" w:type="dxa"/>
            <w:vMerge/>
            <w:tcBorders>
              <w:top w:val="single" w:sz="16" w:space="0" w:color="000000"/>
              <w:right w:val="single" w:sz="16" w:space="0" w:color="000000"/>
            </w:tcBorders>
            <w:shd w:val="clear" w:color="auto" w:fill="FFFFFF"/>
            <w:vAlign w:val="bottom"/>
          </w:tcPr>
          <w:p w14:paraId="21CE4C85"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r>
      <w:tr w:rsidR="00EE3D35" w:rsidRPr="00EE1B0D" w14:paraId="5D51952C" w14:textId="77777777" w:rsidTr="00623051">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5F2056F4"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lang w:val="en-US"/>
              </w:rPr>
            </w:pPr>
          </w:p>
        </w:tc>
        <w:tc>
          <w:tcPr>
            <w:tcW w:w="1094" w:type="dxa"/>
            <w:tcBorders>
              <w:top w:val="single" w:sz="16" w:space="0" w:color="000000"/>
              <w:left w:val="nil"/>
              <w:bottom w:val="nil"/>
              <w:right w:val="single" w:sz="16" w:space="0" w:color="000000"/>
            </w:tcBorders>
            <w:shd w:val="clear" w:color="auto" w:fill="FFFFFF"/>
          </w:tcPr>
          <w:p w14:paraId="76B4BE22"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(Constant)</w:t>
            </w:r>
          </w:p>
        </w:tc>
        <w:tc>
          <w:tcPr>
            <w:tcW w:w="1134" w:type="dxa"/>
            <w:tcBorders>
              <w:top w:val="single" w:sz="16" w:space="0" w:color="000000"/>
              <w:left w:val="single" w:sz="16" w:space="0" w:color="000000"/>
              <w:bottom w:val="nil"/>
            </w:tcBorders>
            <w:shd w:val="clear" w:color="auto" w:fill="FFFFFF"/>
            <w:vAlign w:val="center"/>
          </w:tcPr>
          <w:p w14:paraId="0EEF19FD"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,012</w:t>
            </w:r>
          </w:p>
        </w:tc>
        <w:tc>
          <w:tcPr>
            <w:tcW w:w="1134" w:type="dxa"/>
            <w:tcBorders>
              <w:top w:val="single" w:sz="16" w:space="0" w:color="000000"/>
              <w:bottom w:val="nil"/>
            </w:tcBorders>
            <w:shd w:val="clear" w:color="auto" w:fill="FFFFFF"/>
            <w:vAlign w:val="center"/>
          </w:tcPr>
          <w:p w14:paraId="05C4A727"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,002</w:t>
            </w:r>
          </w:p>
        </w:tc>
        <w:tc>
          <w:tcPr>
            <w:tcW w:w="1276" w:type="dxa"/>
            <w:tcBorders>
              <w:top w:val="single" w:sz="16" w:space="0" w:color="000000"/>
              <w:bottom w:val="nil"/>
            </w:tcBorders>
            <w:shd w:val="clear" w:color="auto" w:fill="FFFFFF"/>
            <w:vAlign w:val="center"/>
          </w:tcPr>
          <w:p w14:paraId="644D2509" w14:textId="77777777" w:rsidR="00EE3D35" w:rsidRPr="00EE1B0D" w:rsidRDefault="00EE3D35"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16" w:space="0" w:color="000000"/>
              <w:bottom w:val="nil"/>
            </w:tcBorders>
            <w:shd w:val="clear" w:color="auto" w:fill="FFFFFF"/>
            <w:vAlign w:val="center"/>
          </w:tcPr>
          <w:p w14:paraId="7E92A80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6,553</w:t>
            </w:r>
          </w:p>
        </w:tc>
        <w:tc>
          <w:tcPr>
            <w:tcW w:w="993" w:type="dxa"/>
            <w:tcBorders>
              <w:top w:val="single" w:sz="16" w:space="0" w:color="000000"/>
              <w:bottom w:val="nil"/>
              <w:right w:val="single" w:sz="16" w:space="0" w:color="000000"/>
            </w:tcBorders>
            <w:shd w:val="clear" w:color="auto" w:fill="FFFFFF"/>
            <w:vAlign w:val="center"/>
          </w:tcPr>
          <w:p w14:paraId="5B44111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r>
      <w:tr w:rsidR="00EE3D35" w:rsidRPr="00EE1B0D" w14:paraId="5797EFFE"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DD49AB1"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094" w:type="dxa"/>
            <w:tcBorders>
              <w:top w:val="nil"/>
              <w:left w:val="nil"/>
              <w:bottom w:val="nil"/>
              <w:right w:val="single" w:sz="16" w:space="0" w:color="000000"/>
            </w:tcBorders>
            <w:shd w:val="clear" w:color="auto" w:fill="FFFFFF"/>
          </w:tcPr>
          <w:p w14:paraId="003F4CC0"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TVA</w:t>
            </w:r>
          </w:p>
        </w:tc>
        <w:tc>
          <w:tcPr>
            <w:tcW w:w="1134" w:type="dxa"/>
            <w:tcBorders>
              <w:top w:val="nil"/>
              <w:left w:val="single" w:sz="16" w:space="0" w:color="000000"/>
              <w:bottom w:val="nil"/>
            </w:tcBorders>
            <w:shd w:val="clear" w:color="auto" w:fill="FFFFFF"/>
            <w:vAlign w:val="center"/>
          </w:tcPr>
          <w:p w14:paraId="17700A1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134" w:type="dxa"/>
            <w:tcBorders>
              <w:top w:val="nil"/>
              <w:bottom w:val="nil"/>
            </w:tcBorders>
            <w:shd w:val="clear" w:color="auto" w:fill="FFFFFF"/>
            <w:vAlign w:val="center"/>
          </w:tcPr>
          <w:p w14:paraId="403ED70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276" w:type="dxa"/>
            <w:tcBorders>
              <w:top w:val="nil"/>
              <w:bottom w:val="nil"/>
            </w:tcBorders>
            <w:shd w:val="clear" w:color="auto" w:fill="FFFFFF"/>
            <w:vAlign w:val="center"/>
          </w:tcPr>
          <w:p w14:paraId="45CB7612"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,102</w:t>
            </w:r>
          </w:p>
        </w:tc>
        <w:tc>
          <w:tcPr>
            <w:tcW w:w="992" w:type="dxa"/>
            <w:tcBorders>
              <w:top w:val="nil"/>
              <w:bottom w:val="nil"/>
            </w:tcBorders>
            <w:shd w:val="clear" w:color="auto" w:fill="FFFFFF"/>
            <w:vAlign w:val="center"/>
          </w:tcPr>
          <w:p w14:paraId="297D76B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1,049</w:t>
            </w:r>
          </w:p>
        </w:tc>
        <w:tc>
          <w:tcPr>
            <w:tcW w:w="993" w:type="dxa"/>
            <w:tcBorders>
              <w:top w:val="nil"/>
              <w:bottom w:val="nil"/>
              <w:right w:val="single" w:sz="16" w:space="0" w:color="000000"/>
            </w:tcBorders>
            <w:shd w:val="clear" w:color="auto" w:fill="FFFFFF"/>
            <w:vAlign w:val="center"/>
          </w:tcPr>
          <w:p w14:paraId="4D412792"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,296</w:t>
            </w:r>
          </w:p>
        </w:tc>
      </w:tr>
      <w:tr w:rsidR="00EE3D35" w:rsidRPr="00EE1B0D" w14:paraId="31BE5DA3"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ADEC8F3"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094" w:type="dxa"/>
            <w:tcBorders>
              <w:top w:val="nil"/>
              <w:left w:val="nil"/>
              <w:bottom w:val="nil"/>
              <w:right w:val="single" w:sz="16" w:space="0" w:color="000000"/>
            </w:tcBorders>
            <w:shd w:val="clear" w:color="auto" w:fill="FFFFFF"/>
          </w:tcPr>
          <w:p w14:paraId="4FCFFEC6"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EPS</w:t>
            </w:r>
          </w:p>
        </w:tc>
        <w:tc>
          <w:tcPr>
            <w:tcW w:w="1134" w:type="dxa"/>
            <w:tcBorders>
              <w:top w:val="nil"/>
              <w:left w:val="single" w:sz="16" w:space="0" w:color="000000"/>
              <w:bottom w:val="nil"/>
            </w:tcBorders>
            <w:shd w:val="clear" w:color="auto" w:fill="FFFFFF"/>
            <w:vAlign w:val="center"/>
          </w:tcPr>
          <w:p w14:paraId="796DCC5D"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-1,683E-6</w:t>
            </w:r>
          </w:p>
        </w:tc>
        <w:tc>
          <w:tcPr>
            <w:tcW w:w="1134" w:type="dxa"/>
            <w:tcBorders>
              <w:top w:val="nil"/>
              <w:bottom w:val="nil"/>
            </w:tcBorders>
            <w:shd w:val="clear" w:color="auto" w:fill="FFFFFF"/>
            <w:vAlign w:val="center"/>
          </w:tcPr>
          <w:p w14:paraId="04461535"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276" w:type="dxa"/>
            <w:tcBorders>
              <w:top w:val="nil"/>
              <w:bottom w:val="nil"/>
            </w:tcBorders>
            <w:shd w:val="clear" w:color="auto" w:fill="FFFFFF"/>
            <w:vAlign w:val="center"/>
          </w:tcPr>
          <w:p w14:paraId="0FA84AA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-,047</w:t>
            </w:r>
          </w:p>
        </w:tc>
        <w:tc>
          <w:tcPr>
            <w:tcW w:w="992" w:type="dxa"/>
            <w:tcBorders>
              <w:top w:val="nil"/>
              <w:bottom w:val="nil"/>
            </w:tcBorders>
            <w:shd w:val="clear" w:color="auto" w:fill="FFFFFF"/>
            <w:vAlign w:val="center"/>
          </w:tcPr>
          <w:p w14:paraId="4645A012"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-,486</w:t>
            </w:r>
          </w:p>
        </w:tc>
        <w:tc>
          <w:tcPr>
            <w:tcW w:w="993" w:type="dxa"/>
            <w:tcBorders>
              <w:top w:val="nil"/>
              <w:bottom w:val="nil"/>
              <w:right w:val="single" w:sz="16" w:space="0" w:color="000000"/>
            </w:tcBorders>
            <w:shd w:val="clear" w:color="auto" w:fill="FFFFFF"/>
            <w:vAlign w:val="center"/>
          </w:tcPr>
          <w:p w14:paraId="781AA87B"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,628</w:t>
            </w:r>
          </w:p>
        </w:tc>
      </w:tr>
      <w:tr w:rsidR="00EE3D35" w:rsidRPr="00EE1B0D" w14:paraId="3167468F"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F1AFFB8"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094" w:type="dxa"/>
            <w:tcBorders>
              <w:top w:val="nil"/>
              <w:left w:val="nil"/>
              <w:bottom w:val="nil"/>
              <w:right w:val="single" w:sz="16" w:space="0" w:color="000000"/>
            </w:tcBorders>
            <w:shd w:val="clear" w:color="auto" w:fill="FFFFFF"/>
          </w:tcPr>
          <w:p w14:paraId="79D116F3"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IOS</w:t>
            </w:r>
          </w:p>
        </w:tc>
        <w:tc>
          <w:tcPr>
            <w:tcW w:w="1134" w:type="dxa"/>
            <w:tcBorders>
              <w:top w:val="nil"/>
              <w:left w:val="single" w:sz="16" w:space="0" w:color="000000"/>
              <w:bottom w:val="nil"/>
            </w:tcBorders>
            <w:shd w:val="clear" w:color="auto" w:fill="FFFFFF"/>
            <w:vAlign w:val="center"/>
          </w:tcPr>
          <w:p w14:paraId="656A51B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134" w:type="dxa"/>
            <w:tcBorders>
              <w:top w:val="nil"/>
              <w:bottom w:val="nil"/>
            </w:tcBorders>
            <w:shd w:val="clear" w:color="auto" w:fill="FFFFFF"/>
            <w:vAlign w:val="center"/>
          </w:tcPr>
          <w:p w14:paraId="3ACD2FBF"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276" w:type="dxa"/>
            <w:tcBorders>
              <w:top w:val="nil"/>
              <w:bottom w:val="nil"/>
            </w:tcBorders>
            <w:shd w:val="clear" w:color="auto" w:fill="FFFFFF"/>
            <w:vAlign w:val="center"/>
          </w:tcPr>
          <w:p w14:paraId="6CAD858E"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,145</w:t>
            </w:r>
          </w:p>
        </w:tc>
        <w:tc>
          <w:tcPr>
            <w:tcW w:w="992" w:type="dxa"/>
            <w:tcBorders>
              <w:top w:val="nil"/>
              <w:bottom w:val="nil"/>
            </w:tcBorders>
            <w:shd w:val="clear" w:color="auto" w:fill="FFFFFF"/>
            <w:vAlign w:val="center"/>
          </w:tcPr>
          <w:p w14:paraId="57E98A4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1,511</w:t>
            </w:r>
          </w:p>
        </w:tc>
        <w:tc>
          <w:tcPr>
            <w:tcW w:w="993" w:type="dxa"/>
            <w:tcBorders>
              <w:top w:val="nil"/>
              <w:bottom w:val="nil"/>
              <w:right w:val="single" w:sz="16" w:space="0" w:color="000000"/>
            </w:tcBorders>
            <w:shd w:val="clear" w:color="auto" w:fill="FFFFFF"/>
            <w:vAlign w:val="center"/>
          </w:tcPr>
          <w:p w14:paraId="3569A838"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,134</w:t>
            </w:r>
          </w:p>
        </w:tc>
      </w:tr>
      <w:tr w:rsidR="00EE3D35" w:rsidRPr="00EE1B0D" w14:paraId="345D0CF9"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20AAA19"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094" w:type="dxa"/>
            <w:tcBorders>
              <w:top w:val="nil"/>
              <w:left w:val="nil"/>
              <w:bottom w:val="single" w:sz="16" w:space="0" w:color="000000"/>
              <w:right w:val="single" w:sz="16" w:space="0" w:color="000000"/>
            </w:tcBorders>
            <w:shd w:val="clear" w:color="auto" w:fill="FFFFFF"/>
          </w:tcPr>
          <w:p w14:paraId="4E2C6C3B"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DPR</w:t>
            </w:r>
          </w:p>
        </w:tc>
        <w:tc>
          <w:tcPr>
            <w:tcW w:w="1134" w:type="dxa"/>
            <w:tcBorders>
              <w:top w:val="nil"/>
              <w:left w:val="single" w:sz="16" w:space="0" w:color="000000"/>
              <w:bottom w:val="single" w:sz="16" w:space="0" w:color="000000"/>
            </w:tcBorders>
            <w:shd w:val="clear" w:color="auto" w:fill="FFFFFF"/>
            <w:vAlign w:val="center"/>
          </w:tcPr>
          <w:p w14:paraId="1940E38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134" w:type="dxa"/>
            <w:tcBorders>
              <w:top w:val="nil"/>
              <w:bottom w:val="single" w:sz="16" w:space="0" w:color="000000"/>
            </w:tcBorders>
            <w:shd w:val="clear" w:color="auto" w:fill="FFFFFF"/>
            <w:vAlign w:val="center"/>
          </w:tcPr>
          <w:p w14:paraId="6965B8E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276" w:type="dxa"/>
            <w:tcBorders>
              <w:top w:val="nil"/>
              <w:bottom w:val="single" w:sz="16" w:space="0" w:color="000000"/>
            </w:tcBorders>
            <w:shd w:val="clear" w:color="auto" w:fill="FFFFFF"/>
            <w:vAlign w:val="center"/>
          </w:tcPr>
          <w:p w14:paraId="7E73C10C"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,017</w:t>
            </w:r>
          </w:p>
        </w:tc>
        <w:tc>
          <w:tcPr>
            <w:tcW w:w="992" w:type="dxa"/>
            <w:tcBorders>
              <w:top w:val="nil"/>
              <w:bottom w:val="single" w:sz="16" w:space="0" w:color="000000"/>
            </w:tcBorders>
            <w:shd w:val="clear" w:color="auto" w:fill="FFFFFF"/>
            <w:vAlign w:val="center"/>
          </w:tcPr>
          <w:p w14:paraId="39C1D39C"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,178</w:t>
            </w:r>
          </w:p>
        </w:tc>
        <w:tc>
          <w:tcPr>
            <w:tcW w:w="993" w:type="dxa"/>
            <w:tcBorders>
              <w:top w:val="nil"/>
              <w:bottom w:val="single" w:sz="16" w:space="0" w:color="000000"/>
              <w:right w:val="single" w:sz="16" w:space="0" w:color="000000"/>
            </w:tcBorders>
            <w:shd w:val="clear" w:color="auto" w:fill="FFFFFF"/>
            <w:vAlign w:val="center"/>
          </w:tcPr>
          <w:p w14:paraId="5BDFD0E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,859</w:t>
            </w:r>
          </w:p>
        </w:tc>
      </w:tr>
      <w:tr w:rsidR="00EE3D35" w:rsidRPr="00EE1B0D" w14:paraId="30866E25" w14:textId="77777777" w:rsidTr="00623051">
        <w:trPr>
          <w:cantSplit/>
        </w:trPr>
        <w:tc>
          <w:tcPr>
            <w:tcW w:w="6663" w:type="dxa"/>
            <w:gridSpan w:val="7"/>
            <w:tcBorders>
              <w:top w:val="nil"/>
              <w:left w:val="nil"/>
              <w:bottom w:val="nil"/>
              <w:right w:val="nil"/>
            </w:tcBorders>
            <w:shd w:val="clear" w:color="auto" w:fill="FFFFFF"/>
          </w:tcPr>
          <w:p w14:paraId="70C78000"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Dependent Variable: ABS_RES</w:t>
            </w:r>
          </w:p>
        </w:tc>
      </w:tr>
    </w:tbl>
    <w:p w14:paraId="4A75B4E8" w14:textId="1697EA0E" w:rsidR="008A41C4" w:rsidRPr="00EE3D35" w:rsidRDefault="00EE3D35" w:rsidP="00EE3D35">
      <w:pPr>
        <w:autoSpaceDE w:val="0"/>
        <w:autoSpaceDN w:val="0"/>
        <w:adjustRightInd w:val="0"/>
        <w:spacing w:after="0" w:line="480" w:lineRule="auto"/>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rPr>
        <w:tab/>
      </w:r>
      <w:r w:rsidRPr="00EE1B0D">
        <w:rPr>
          <w:rFonts w:ascii="Times New Roman" w:hAnsi="Times New Roman" w:cs="Times New Roman"/>
          <w:color w:val="000000" w:themeColor="text1"/>
          <w:sz w:val="24"/>
          <w:szCs w:val="24"/>
          <w:lang w:val="en-US"/>
        </w:rPr>
        <w:tab/>
        <w:t>Sumber: Output SPSS 22, data sekunder yang diolah 2024</w:t>
      </w:r>
    </w:p>
    <w:p w14:paraId="167CE962" w14:textId="032F64E8" w:rsidR="0098246D" w:rsidRDefault="00EE3D35" w:rsidP="00EE3D35">
      <w:pPr>
        <w:autoSpaceDE w:val="0"/>
        <w:autoSpaceDN w:val="0"/>
        <w:adjustRightInd w:val="0"/>
        <w:spacing w:after="0" w:line="480" w:lineRule="auto"/>
        <w:ind w:left="1276" w:firstLine="709"/>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Dasar pengambilan keputusan dalam uji ini yaitu dilihat dari nilai signifikansi setiap variabel di atas 0,05 atau 5%. Berdasarkan tabel 12 hasil uji glejser diperoleh nilai signifikansi yaitu 0,296; 0,628; 0,134; dan 0,859 yang menunjukkan bahwa tidak ada satupun variabel independen yang nilai signifikansinya di bawah 0,05, maka dapat disimpulkan bahwa model regresi tidak terjadi heterokedastisitas.</w:t>
      </w:r>
    </w:p>
    <w:p w14:paraId="4C3EB9D9" w14:textId="77777777" w:rsidR="00EE3D35" w:rsidRDefault="00EE3D35" w:rsidP="00EE3D35">
      <w:pPr>
        <w:autoSpaceDE w:val="0"/>
        <w:autoSpaceDN w:val="0"/>
        <w:adjustRightInd w:val="0"/>
        <w:spacing w:after="0" w:line="480" w:lineRule="auto"/>
        <w:ind w:left="1276" w:firstLine="709"/>
        <w:jc w:val="both"/>
        <w:rPr>
          <w:rFonts w:ascii="Times New Roman" w:hAnsi="Times New Roman" w:cs="Times New Roman"/>
          <w:color w:val="000000" w:themeColor="text1"/>
          <w:sz w:val="24"/>
          <w:szCs w:val="24"/>
          <w:lang w:val="en-US"/>
        </w:rPr>
      </w:pPr>
    </w:p>
    <w:p w14:paraId="1D6CA210" w14:textId="77777777" w:rsidR="00EE3D35" w:rsidRDefault="00EE3D35" w:rsidP="00EE3D35">
      <w:pPr>
        <w:autoSpaceDE w:val="0"/>
        <w:autoSpaceDN w:val="0"/>
        <w:adjustRightInd w:val="0"/>
        <w:spacing w:after="0" w:line="480" w:lineRule="auto"/>
        <w:ind w:left="1276" w:firstLine="709"/>
        <w:jc w:val="both"/>
        <w:rPr>
          <w:rFonts w:ascii="Times New Roman" w:hAnsi="Times New Roman" w:cs="Times New Roman"/>
          <w:color w:val="000000" w:themeColor="text1"/>
          <w:sz w:val="24"/>
          <w:szCs w:val="24"/>
          <w:lang w:val="en-US"/>
        </w:rPr>
      </w:pPr>
    </w:p>
    <w:p w14:paraId="5CFADBBF" w14:textId="77777777" w:rsidR="00EE3D35" w:rsidRPr="00EE1B0D" w:rsidRDefault="00EE3D35" w:rsidP="00AD4907">
      <w:pPr>
        <w:autoSpaceDE w:val="0"/>
        <w:autoSpaceDN w:val="0"/>
        <w:adjustRightInd w:val="0"/>
        <w:spacing w:after="0" w:line="480" w:lineRule="auto"/>
        <w:ind w:left="1276" w:firstLine="709"/>
        <w:jc w:val="both"/>
        <w:rPr>
          <w:rFonts w:ascii="Times New Roman" w:hAnsi="Times New Roman" w:cs="Times New Roman"/>
          <w:color w:val="000000" w:themeColor="text1"/>
          <w:sz w:val="24"/>
          <w:szCs w:val="24"/>
          <w:lang w:val="en-US"/>
        </w:rPr>
      </w:pPr>
    </w:p>
    <w:p w14:paraId="0867A85B" w14:textId="5097F975" w:rsidR="00333C1F" w:rsidRPr="00176D4B" w:rsidRDefault="00EE3D35" w:rsidP="00176D4B">
      <w:pPr>
        <w:pStyle w:val="ListParagraph"/>
        <w:numPr>
          <w:ilvl w:val="0"/>
          <w:numId w:val="66"/>
        </w:numPr>
        <w:spacing w:after="200" w:line="48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Analisis </w:t>
      </w:r>
      <w:r w:rsidR="006E0471" w:rsidRPr="00EE1B0D">
        <w:rPr>
          <w:rFonts w:ascii="Times New Roman" w:hAnsi="Times New Roman" w:cs="Times New Roman"/>
          <w:b/>
          <w:color w:val="000000" w:themeColor="text1"/>
          <w:sz w:val="24"/>
          <w:szCs w:val="24"/>
          <w:lang w:val="en-US"/>
        </w:rPr>
        <w:t>Regresi Linier Berganda</w:t>
      </w:r>
    </w:p>
    <w:p w14:paraId="347EADFC" w14:textId="53896EC4" w:rsidR="006E0471" w:rsidRDefault="00EE3D35" w:rsidP="00EE3D35">
      <w:pPr>
        <w:pStyle w:val="ListParagraph"/>
        <w:spacing w:line="480" w:lineRule="auto"/>
        <w:ind w:left="928" w:firstLine="773"/>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 xml:space="preserve">Analisis regresi linier berganda bertujuan untuk mengetahui manakah variabel independen yaitu </w:t>
      </w:r>
      <w:r w:rsidRPr="00EE1B0D">
        <w:rPr>
          <w:rFonts w:ascii="Times New Roman" w:hAnsi="Times New Roman" w:cs="Times New Roman"/>
          <w:i/>
          <w:color w:val="000000" w:themeColor="text1"/>
          <w:sz w:val="24"/>
          <w:szCs w:val="24"/>
          <w:lang w:val="en-US"/>
        </w:rPr>
        <w:t>trading volume activity</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i/>
          <w:color w:val="000000" w:themeColor="text1"/>
          <w:sz w:val="24"/>
          <w:szCs w:val="24"/>
          <w:lang w:val="en-US"/>
        </w:rPr>
        <w:t>earning per share</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i/>
          <w:color w:val="000000" w:themeColor="text1"/>
          <w:sz w:val="24"/>
          <w:szCs w:val="24"/>
          <w:lang w:val="en-US"/>
        </w:rPr>
        <w:t>investment opportunity set</w:t>
      </w:r>
      <w:r w:rsidRPr="00EE1B0D">
        <w:rPr>
          <w:rFonts w:ascii="Times New Roman" w:hAnsi="Times New Roman" w:cs="Times New Roman"/>
          <w:color w:val="000000" w:themeColor="text1"/>
          <w:sz w:val="24"/>
          <w:szCs w:val="24"/>
          <w:lang w:val="en-US"/>
        </w:rPr>
        <w:t xml:space="preserve">, dan kebijakan dividen yang paling berpengaruh atau memiliki hubungan paling kuat terhadap variabel dependen yaitu </w:t>
      </w:r>
      <w:r w:rsidRPr="00EE1B0D">
        <w:rPr>
          <w:rFonts w:ascii="Times New Roman" w:hAnsi="Times New Roman" w:cs="Times New Roman"/>
          <w:i/>
          <w:color w:val="000000" w:themeColor="text1"/>
          <w:sz w:val="24"/>
          <w:szCs w:val="24"/>
          <w:lang w:val="en-US"/>
        </w:rPr>
        <w:t>return</w:t>
      </w:r>
      <w:r w:rsidRPr="00EE1B0D">
        <w:rPr>
          <w:rFonts w:ascii="Times New Roman" w:hAnsi="Times New Roman" w:cs="Times New Roman"/>
          <w:color w:val="000000" w:themeColor="text1"/>
          <w:sz w:val="24"/>
          <w:szCs w:val="24"/>
          <w:lang w:val="en-US"/>
        </w:rPr>
        <w:t xml:space="preserve"> saham. Hasil analisis regresi linier berganda dapat dilihat pada tabel berikut:</w:t>
      </w:r>
    </w:p>
    <w:p w14:paraId="62EDF87C" w14:textId="77777777" w:rsidR="00EE3D35" w:rsidRPr="00EE1B0D" w:rsidRDefault="00EE3D35" w:rsidP="00EE3D35">
      <w:pPr>
        <w:pStyle w:val="ListParagraph"/>
        <w:spacing w:line="240" w:lineRule="auto"/>
        <w:ind w:left="928" w:firstLine="65"/>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13</w:t>
      </w:r>
    </w:p>
    <w:p w14:paraId="5E629785" w14:textId="77777777" w:rsidR="00EE3D35" w:rsidRPr="00EE1B0D" w:rsidRDefault="00EE3D35" w:rsidP="00EE3D35">
      <w:pPr>
        <w:pStyle w:val="ListParagraph"/>
        <w:spacing w:after="0" w:line="480" w:lineRule="auto"/>
        <w:ind w:left="928" w:firstLine="65"/>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Hasil Analisis Regresi Linier Berganda</w:t>
      </w:r>
    </w:p>
    <w:tbl>
      <w:tblPr>
        <w:tblW w:w="6662"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1111"/>
        <w:gridCol w:w="1116"/>
        <w:gridCol w:w="1133"/>
        <w:gridCol w:w="1274"/>
        <w:gridCol w:w="996"/>
        <w:gridCol w:w="991"/>
      </w:tblGrid>
      <w:tr w:rsidR="00EE3D35" w:rsidRPr="00EE1B0D" w14:paraId="6232DFD4" w14:textId="77777777" w:rsidTr="00623051">
        <w:trPr>
          <w:cantSplit/>
        </w:trPr>
        <w:tc>
          <w:tcPr>
            <w:tcW w:w="6662" w:type="dxa"/>
            <w:gridSpan w:val="7"/>
            <w:tcBorders>
              <w:top w:val="nil"/>
              <w:left w:val="nil"/>
              <w:bottom w:val="nil"/>
              <w:right w:val="nil"/>
            </w:tcBorders>
            <w:shd w:val="clear" w:color="auto" w:fill="FFFFFF"/>
            <w:vAlign w:val="center"/>
          </w:tcPr>
          <w:p w14:paraId="075BA76E"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b/>
                <w:bCs/>
                <w:color w:val="000000" w:themeColor="text1"/>
                <w:sz w:val="18"/>
                <w:szCs w:val="18"/>
                <w:vertAlign w:val="superscript"/>
                <w:lang w:val="en-US"/>
              </w:rPr>
            </w:pPr>
            <w:r w:rsidRPr="00EE1B0D">
              <w:rPr>
                <w:rFonts w:ascii="Arial" w:hAnsi="Arial" w:cs="Arial"/>
                <w:b/>
                <w:bCs/>
                <w:color w:val="000000" w:themeColor="text1"/>
                <w:sz w:val="18"/>
                <w:szCs w:val="18"/>
              </w:rPr>
              <w:t>Coefficients</w:t>
            </w:r>
            <w:r w:rsidRPr="00EE1B0D">
              <w:rPr>
                <w:rFonts w:ascii="Arial" w:hAnsi="Arial" w:cs="Arial"/>
                <w:b/>
                <w:bCs/>
                <w:color w:val="000000" w:themeColor="text1"/>
                <w:sz w:val="18"/>
                <w:szCs w:val="18"/>
                <w:vertAlign w:val="superscript"/>
                <w:lang w:val="en-US"/>
              </w:rPr>
              <w:t>a</w:t>
            </w:r>
          </w:p>
        </w:tc>
      </w:tr>
      <w:tr w:rsidR="00EE3D35" w:rsidRPr="00EE1B0D" w14:paraId="6E4B684D" w14:textId="77777777" w:rsidTr="00623051">
        <w:trPr>
          <w:cantSplit/>
        </w:trPr>
        <w:tc>
          <w:tcPr>
            <w:tcW w:w="1152" w:type="dxa"/>
            <w:gridSpan w:val="2"/>
            <w:vMerge w:val="restart"/>
            <w:tcBorders>
              <w:top w:val="single" w:sz="16" w:space="0" w:color="000000"/>
              <w:left w:val="single" w:sz="16" w:space="0" w:color="000000"/>
              <w:bottom w:val="nil"/>
              <w:right w:val="nil"/>
            </w:tcBorders>
            <w:shd w:val="clear" w:color="auto" w:fill="FFFFFF"/>
            <w:vAlign w:val="bottom"/>
          </w:tcPr>
          <w:p w14:paraId="54C1C30C"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Model</w:t>
            </w:r>
          </w:p>
        </w:tc>
        <w:tc>
          <w:tcPr>
            <w:tcW w:w="2249" w:type="dxa"/>
            <w:gridSpan w:val="2"/>
            <w:tcBorders>
              <w:top w:val="single" w:sz="16" w:space="0" w:color="000000"/>
              <w:left w:val="single" w:sz="16" w:space="0" w:color="000000"/>
            </w:tcBorders>
            <w:shd w:val="clear" w:color="auto" w:fill="FFFFFF"/>
            <w:vAlign w:val="bottom"/>
          </w:tcPr>
          <w:p w14:paraId="286486F1"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Unstandardized Coefficients</w:t>
            </w:r>
          </w:p>
        </w:tc>
        <w:tc>
          <w:tcPr>
            <w:tcW w:w="1274" w:type="dxa"/>
            <w:tcBorders>
              <w:top w:val="single" w:sz="16" w:space="0" w:color="000000"/>
            </w:tcBorders>
            <w:shd w:val="clear" w:color="auto" w:fill="FFFFFF"/>
            <w:vAlign w:val="bottom"/>
          </w:tcPr>
          <w:p w14:paraId="33998E63"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Standardized Coefficients</w:t>
            </w:r>
          </w:p>
        </w:tc>
        <w:tc>
          <w:tcPr>
            <w:tcW w:w="996" w:type="dxa"/>
            <w:vMerge w:val="restart"/>
            <w:tcBorders>
              <w:top w:val="single" w:sz="16" w:space="0" w:color="000000"/>
            </w:tcBorders>
            <w:shd w:val="clear" w:color="auto" w:fill="FFFFFF"/>
            <w:vAlign w:val="bottom"/>
          </w:tcPr>
          <w:p w14:paraId="24F846B4"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t</w:t>
            </w:r>
          </w:p>
        </w:tc>
        <w:tc>
          <w:tcPr>
            <w:tcW w:w="991" w:type="dxa"/>
            <w:vMerge w:val="restart"/>
            <w:tcBorders>
              <w:top w:val="single" w:sz="16" w:space="0" w:color="000000"/>
              <w:right w:val="single" w:sz="16" w:space="0" w:color="000000"/>
            </w:tcBorders>
            <w:shd w:val="clear" w:color="auto" w:fill="FFFFFF"/>
            <w:vAlign w:val="bottom"/>
          </w:tcPr>
          <w:p w14:paraId="63BD3FF4"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Sig.</w:t>
            </w:r>
          </w:p>
        </w:tc>
      </w:tr>
      <w:tr w:rsidR="00EE3D35" w:rsidRPr="00EE1B0D" w14:paraId="0B724FF8" w14:textId="77777777" w:rsidTr="00623051">
        <w:trPr>
          <w:cantSplit/>
        </w:trPr>
        <w:tc>
          <w:tcPr>
            <w:tcW w:w="1152" w:type="dxa"/>
            <w:gridSpan w:val="2"/>
            <w:vMerge/>
            <w:tcBorders>
              <w:top w:val="single" w:sz="16" w:space="0" w:color="000000"/>
              <w:left w:val="single" w:sz="16" w:space="0" w:color="000000"/>
              <w:bottom w:val="nil"/>
              <w:right w:val="nil"/>
            </w:tcBorders>
            <w:shd w:val="clear" w:color="auto" w:fill="FFFFFF"/>
            <w:vAlign w:val="bottom"/>
          </w:tcPr>
          <w:p w14:paraId="5DED4B0E"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116" w:type="dxa"/>
            <w:tcBorders>
              <w:left w:val="single" w:sz="16" w:space="0" w:color="000000"/>
              <w:bottom w:val="single" w:sz="16" w:space="0" w:color="000000"/>
            </w:tcBorders>
            <w:shd w:val="clear" w:color="auto" w:fill="FFFFFF"/>
            <w:vAlign w:val="bottom"/>
          </w:tcPr>
          <w:p w14:paraId="7365464D"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w:t>
            </w:r>
          </w:p>
        </w:tc>
        <w:tc>
          <w:tcPr>
            <w:tcW w:w="1133" w:type="dxa"/>
            <w:tcBorders>
              <w:bottom w:val="single" w:sz="16" w:space="0" w:color="000000"/>
            </w:tcBorders>
            <w:shd w:val="clear" w:color="auto" w:fill="FFFFFF"/>
            <w:vAlign w:val="bottom"/>
          </w:tcPr>
          <w:p w14:paraId="0F46FF99"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Std. Error</w:t>
            </w:r>
          </w:p>
        </w:tc>
        <w:tc>
          <w:tcPr>
            <w:tcW w:w="1274" w:type="dxa"/>
            <w:tcBorders>
              <w:bottom w:val="single" w:sz="16" w:space="0" w:color="000000"/>
            </w:tcBorders>
            <w:shd w:val="clear" w:color="auto" w:fill="FFFFFF"/>
            <w:vAlign w:val="bottom"/>
          </w:tcPr>
          <w:p w14:paraId="31C83B38" w14:textId="77777777" w:rsidR="00EE3D35" w:rsidRPr="00EE1B0D" w:rsidRDefault="00EE3D35"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Beta</w:t>
            </w:r>
          </w:p>
        </w:tc>
        <w:tc>
          <w:tcPr>
            <w:tcW w:w="996" w:type="dxa"/>
            <w:vMerge/>
            <w:tcBorders>
              <w:top w:val="single" w:sz="16" w:space="0" w:color="000000"/>
            </w:tcBorders>
            <w:shd w:val="clear" w:color="auto" w:fill="FFFFFF"/>
            <w:vAlign w:val="bottom"/>
          </w:tcPr>
          <w:p w14:paraId="69949461"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991" w:type="dxa"/>
            <w:vMerge/>
            <w:tcBorders>
              <w:top w:val="single" w:sz="16" w:space="0" w:color="000000"/>
              <w:right w:val="single" w:sz="16" w:space="0" w:color="000000"/>
            </w:tcBorders>
            <w:shd w:val="clear" w:color="auto" w:fill="FFFFFF"/>
            <w:vAlign w:val="bottom"/>
          </w:tcPr>
          <w:p w14:paraId="040D408F"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r>
      <w:tr w:rsidR="00EE3D35" w:rsidRPr="00EE1B0D" w14:paraId="0885DB16" w14:textId="77777777" w:rsidTr="00623051">
        <w:trPr>
          <w:cantSplit/>
        </w:trPr>
        <w:tc>
          <w:tcPr>
            <w:tcW w:w="41" w:type="dxa"/>
            <w:vMerge w:val="restart"/>
            <w:tcBorders>
              <w:top w:val="single" w:sz="16" w:space="0" w:color="000000"/>
              <w:left w:val="single" w:sz="16" w:space="0" w:color="000000"/>
              <w:bottom w:val="single" w:sz="16" w:space="0" w:color="000000"/>
              <w:right w:val="nil"/>
            </w:tcBorders>
            <w:shd w:val="clear" w:color="auto" w:fill="FFFFFF"/>
          </w:tcPr>
          <w:p w14:paraId="3B72A267"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lang w:val="en-US"/>
              </w:rPr>
            </w:pPr>
          </w:p>
        </w:tc>
        <w:tc>
          <w:tcPr>
            <w:tcW w:w="1111" w:type="dxa"/>
            <w:tcBorders>
              <w:top w:val="single" w:sz="16" w:space="0" w:color="000000"/>
              <w:left w:val="nil"/>
              <w:bottom w:val="nil"/>
              <w:right w:val="single" w:sz="16" w:space="0" w:color="000000"/>
            </w:tcBorders>
            <w:shd w:val="clear" w:color="auto" w:fill="FFFFFF"/>
          </w:tcPr>
          <w:p w14:paraId="37CD23EF"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(Constant)</w:t>
            </w:r>
          </w:p>
        </w:tc>
        <w:tc>
          <w:tcPr>
            <w:tcW w:w="1116" w:type="dxa"/>
            <w:tcBorders>
              <w:top w:val="single" w:sz="16" w:space="0" w:color="000000"/>
              <w:left w:val="single" w:sz="16" w:space="0" w:color="000000"/>
              <w:bottom w:val="nil"/>
            </w:tcBorders>
            <w:shd w:val="clear" w:color="auto" w:fill="FFFFFF"/>
            <w:vAlign w:val="center"/>
          </w:tcPr>
          <w:p w14:paraId="53E84B7C"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-,031</w:t>
            </w:r>
          </w:p>
        </w:tc>
        <w:tc>
          <w:tcPr>
            <w:tcW w:w="1133" w:type="dxa"/>
            <w:tcBorders>
              <w:top w:val="single" w:sz="16" w:space="0" w:color="000000"/>
              <w:bottom w:val="nil"/>
            </w:tcBorders>
            <w:shd w:val="clear" w:color="auto" w:fill="FFFFFF"/>
            <w:vAlign w:val="center"/>
          </w:tcPr>
          <w:p w14:paraId="11A4AEB7"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,003</w:t>
            </w:r>
          </w:p>
        </w:tc>
        <w:tc>
          <w:tcPr>
            <w:tcW w:w="1274" w:type="dxa"/>
            <w:tcBorders>
              <w:top w:val="single" w:sz="16" w:space="0" w:color="000000"/>
              <w:bottom w:val="nil"/>
            </w:tcBorders>
            <w:shd w:val="clear" w:color="auto" w:fill="FFFFFF"/>
            <w:vAlign w:val="center"/>
          </w:tcPr>
          <w:p w14:paraId="75CF4DB6" w14:textId="77777777" w:rsidR="00EE3D35" w:rsidRPr="00EE1B0D" w:rsidRDefault="00EE3D35"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996" w:type="dxa"/>
            <w:tcBorders>
              <w:top w:val="single" w:sz="16" w:space="0" w:color="000000"/>
              <w:bottom w:val="nil"/>
            </w:tcBorders>
            <w:shd w:val="clear" w:color="auto" w:fill="FFFFFF"/>
            <w:vAlign w:val="center"/>
          </w:tcPr>
          <w:p w14:paraId="2CE537E7"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-11,269</w:t>
            </w:r>
          </w:p>
        </w:tc>
        <w:tc>
          <w:tcPr>
            <w:tcW w:w="991" w:type="dxa"/>
            <w:tcBorders>
              <w:top w:val="single" w:sz="16" w:space="0" w:color="000000"/>
              <w:bottom w:val="nil"/>
              <w:right w:val="single" w:sz="16" w:space="0" w:color="000000"/>
            </w:tcBorders>
            <w:shd w:val="clear" w:color="auto" w:fill="FFFFFF"/>
            <w:vAlign w:val="center"/>
          </w:tcPr>
          <w:p w14:paraId="709E6B43"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r>
      <w:tr w:rsidR="00EE3D35" w:rsidRPr="00EE1B0D" w14:paraId="5DE017C0" w14:textId="77777777" w:rsidTr="00623051">
        <w:trPr>
          <w:cantSplit/>
        </w:trPr>
        <w:tc>
          <w:tcPr>
            <w:tcW w:w="41" w:type="dxa"/>
            <w:vMerge/>
            <w:tcBorders>
              <w:top w:val="single" w:sz="16" w:space="0" w:color="000000"/>
              <w:left w:val="single" w:sz="16" w:space="0" w:color="000000"/>
              <w:bottom w:val="single" w:sz="16" w:space="0" w:color="000000"/>
              <w:right w:val="nil"/>
            </w:tcBorders>
            <w:shd w:val="clear" w:color="auto" w:fill="FFFFFF"/>
          </w:tcPr>
          <w:p w14:paraId="12328422"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111" w:type="dxa"/>
            <w:tcBorders>
              <w:top w:val="nil"/>
              <w:left w:val="nil"/>
              <w:bottom w:val="nil"/>
              <w:right w:val="single" w:sz="16" w:space="0" w:color="000000"/>
            </w:tcBorders>
            <w:shd w:val="clear" w:color="auto" w:fill="FFFFFF"/>
          </w:tcPr>
          <w:p w14:paraId="3703B51D"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TVA</w:t>
            </w:r>
          </w:p>
        </w:tc>
        <w:tc>
          <w:tcPr>
            <w:tcW w:w="1116" w:type="dxa"/>
            <w:tcBorders>
              <w:top w:val="nil"/>
              <w:left w:val="single" w:sz="16" w:space="0" w:color="000000"/>
              <w:bottom w:val="nil"/>
            </w:tcBorders>
            <w:shd w:val="clear" w:color="auto" w:fill="FFFFFF"/>
            <w:vAlign w:val="center"/>
          </w:tcPr>
          <w:p w14:paraId="2447EC2F"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133" w:type="dxa"/>
            <w:tcBorders>
              <w:top w:val="nil"/>
              <w:bottom w:val="nil"/>
            </w:tcBorders>
            <w:shd w:val="clear" w:color="auto" w:fill="FFFFFF"/>
            <w:vAlign w:val="center"/>
          </w:tcPr>
          <w:p w14:paraId="763C87F6"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274" w:type="dxa"/>
            <w:tcBorders>
              <w:top w:val="nil"/>
              <w:bottom w:val="nil"/>
            </w:tcBorders>
            <w:shd w:val="clear" w:color="auto" w:fill="FFFFFF"/>
            <w:vAlign w:val="center"/>
          </w:tcPr>
          <w:p w14:paraId="0B38CDC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-,097</w:t>
            </w:r>
          </w:p>
        </w:tc>
        <w:tc>
          <w:tcPr>
            <w:tcW w:w="996" w:type="dxa"/>
            <w:tcBorders>
              <w:top w:val="nil"/>
              <w:bottom w:val="nil"/>
            </w:tcBorders>
            <w:shd w:val="clear" w:color="auto" w:fill="FFFFFF"/>
            <w:vAlign w:val="center"/>
          </w:tcPr>
          <w:p w14:paraId="1D39E916"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-1,596</w:t>
            </w:r>
          </w:p>
        </w:tc>
        <w:tc>
          <w:tcPr>
            <w:tcW w:w="991" w:type="dxa"/>
            <w:tcBorders>
              <w:top w:val="nil"/>
              <w:bottom w:val="nil"/>
              <w:right w:val="single" w:sz="16" w:space="0" w:color="000000"/>
            </w:tcBorders>
            <w:shd w:val="clear" w:color="auto" w:fill="FFFFFF"/>
            <w:vAlign w:val="center"/>
          </w:tcPr>
          <w:p w14:paraId="51AFBC85"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r>
      <w:tr w:rsidR="00EE3D35" w:rsidRPr="00EE1B0D" w14:paraId="43536227" w14:textId="77777777" w:rsidTr="00623051">
        <w:trPr>
          <w:cantSplit/>
        </w:trPr>
        <w:tc>
          <w:tcPr>
            <w:tcW w:w="41" w:type="dxa"/>
            <w:vMerge/>
            <w:tcBorders>
              <w:top w:val="single" w:sz="16" w:space="0" w:color="000000"/>
              <w:left w:val="single" w:sz="16" w:space="0" w:color="000000"/>
              <w:bottom w:val="single" w:sz="16" w:space="0" w:color="000000"/>
              <w:right w:val="nil"/>
            </w:tcBorders>
            <w:shd w:val="clear" w:color="auto" w:fill="FFFFFF"/>
          </w:tcPr>
          <w:p w14:paraId="78FC0DFE"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111" w:type="dxa"/>
            <w:tcBorders>
              <w:top w:val="nil"/>
              <w:left w:val="nil"/>
              <w:bottom w:val="nil"/>
              <w:right w:val="single" w:sz="16" w:space="0" w:color="000000"/>
            </w:tcBorders>
            <w:shd w:val="clear" w:color="auto" w:fill="FFFFFF"/>
          </w:tcPr>
          <w:p w14:paraId="78B1C307"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EPS</w:t>
            </w:r>
          </w:p>
        </w:tc>
        <w:tc>
          <w:tcPr>
            <w:tcW w:w="1116" w:type="dxa"/>
            <w:tcBorders>
              <w:top w:val="nil"/>
              <w:left w:val="single" w:sz="16" w:space="0" w:color="000000"/>
              <w:bottom w:val="nil"/>
            </w:tcBorders>
            <w:shd w:val="clear" w:color="auto" w:fill="FFFFFF"/>
            <w:vAlign w:val="center"/>
          </w:tcPr>
          <w:p w14:paraId="5693EA30"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1,639E-5</w:t>
            </w:r>
          </w:p>
        </w:tc>
        <w:tc>
          <w:tcPr>
            <w:tcW w:w="1133" w:type="dxa"/>
            <w:tcBorders>
              <w:top w:val="nil"/>
              <w:bottom w:val="nil"/>
            </w:tcBorders>
            <w:shd w:val="clear" w:color="auto" w:fill="FFFFFF"/>
            <w:vAlign w:val="center"/>
          </w:tcPr>
          <w:p w14:paraId="038C1D0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274" w:type="dxa"/>
            <w:tcBorders>
              <w:top w:val="nil"/>
              <w:bottom w:val="nil"/>
            </w:tcBorders>
            <w:shd w:val="clear" w:color="auto" w:fill="FFFFFF"/>
            <w:vAlign w:val="center"/>
          </w:tcPr>
          <w:p w14:paraId="3141D34F"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,179</w:t>
            </w:r>
          </w:p>
        </w:tc>
        <w:tc>
          <w:tcPr>
            <w:tcW w:w="996" w:type="dxa"/>
            <w:tcBorders>
              <w:top w:val="nil"/>
              <w:bottom w:val="nil"/>
            </w:tcBorders>
            <w:shd w:val="clear" w:color="auto" w:fill="FFFFFF"/>
            <w:vAlign w:val="center"/>
          </w:tcPr>
          <w:p w14:paraId="455441A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2,996</w:t>
            </w:r>
          </w:p>
        </w:tc>
        <w:tc>
          <w:tcPr>
            <w:tcW w:w="991" w:type="dxa"/>
            <w:tcBorders>
              <w:top w:val="nil"/>
              <w:bottom w:val="nil"/>
              <w:right w:val="single" w:sz="16" w:space="0" w:color="000000"/>
            </w:tcBorders>
            <w:shd w:val="clear" w:color="auto" w:fill="FFFFFF"/>
            <w:vAlign w:val="center"/>
          </w:tcPr>
          <w:p w14:paraId="4C67C091"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,003</w:t>
            </w:r>
          </w:p>
        </w:tc>
      </w:tr>
      <w:tr w:rsidR="00EE3D35" w:rsidRPr="00EE1B0D" w14:paraId="0D17ED8E" w14:textId="77777777" w:rsidTr="00623051">
        <w:trPr>
          <w:cantSplit/>
        </w:trPr>
        <w:tc>
          <w:tcPr>
            <w:tcW w:w="41" w:type="dxa"/>
            <w:vMerge/>
            <w:tcBorders>
              <w:top w:val="single" w:sz="16" w:space="0" w:color="000000"/>
              <w:left w:val="single" w:sz="16" w:space="0" w:color="000000"/>
              <w:bottom w:val="single" w:sz="16" w:space="0" w:color="000000"/>
              <w:right w:val="nil"/>
            </w:tcBorders>
            <w:shd w:val="clear" w:color="auto" w:fill="FFFFFF"/>
          </w:tcPr>
          <w:p w14:paraId="70E94616"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111" w:type="dxa"/>
            <w:tcBorders>
              <w:top w:val="nil"/>
              <w:left w:val="nil"/>
              <w:bottom w:val="nil"/>
              <w:right w:val="single" w:sz="16" w:space="0" w:color="000000"/>
            </w:tcBorders>
            <w:shd w:val="clear" w:color="auto" w:fill="FFFFFF"/>
          </w:tcPr>
          <w:p w14:paraId="4032A49E"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IOS</w:t>
            </w:r>
          </w:p>
        </w:tc>
        <w:tc>
          <w:tcPr>
            <w:tcW w:w="1116" w:type="dxa"/>
            <w:tcBorders>
              <w:top w:val="nil"/>
              <w:left w:val="single" w:sz="16" w:space="0" w:color="000000"/>
              <w:bottom w:val="nil"/>
            </w:tcBorders>
            <w:shd w:val="clear" w:color="auto" w:fill="FFFFFF"/>
            <w:vAlign w:val="center"/>
          </w:tcPr>
          <w:p w14:paraId="71E20727"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133" w:type="dxa"/>
            <w:tcBorders>
              <w:top w:val="nil"/>
              <w:bottom w:val="nil"/>
            </w:tcBorders>
            <w:shd w:val="clear" w:color="auto" w:fill="FFFFFF"/>
            <w:vAlign w:val="center"/>
          </w:tcPr>
          <w:p w14:paraId="0739677F"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274" w:type="dxa"/>
            <w:tcBorders>
              <w:top w:val="nil"/>
              <w:bottom w:val="nil"/>
            </w:tcBorders>
            <w:shd w:val="clear" w:color="auto" w:fill="FFFFFF"/>
            <w:vAlign w:val="center"/>
          </w:tcPr>
          <w:p w14:paraId="40441E12"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,754</w:t>
            </w:r>
          </w:p>
        </w:tc>
        <w:tc>
          <w:tcPr>
            <w:tcW w:w="996" w:type="dxa"/>
            <w:tcBorders>
              <w:top w:val="nil"/>
              <w:bottom w:val="nil"/>
            </w:tcBorders>
            <w:shd w:val="clear" w:color="auto" w:fill="FFFFFF"/>
            <w:vAlign w:val="center"/>
          </w:tcPr>
          <w:p w14:paraId="1042757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12,568</w:t>
            </w:r>
          </w:p>
        </w:tc>
        <w:tc>
          <w:tcPr>
            <w:tcW w:w="991" w:type="dxa"/>
            <w:tcBorders>
              <w:top w:val="nil"/>
              <w:bottom w:val="nil"/>
              <w:right w:val="single" w:sz="16" w:space="0" w:color="000000"/>
            </w:tcBorders>
            <w:shd w:val="clear" w:color="auto" w:fill="FFFFFF"/>
            <w:vAlign w:val="center"/>
          </w:tcPr>
          <w:p w14:paraId="60A09F9B"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r>
      <w:tr w:rsidR="00EE3D35" w:rsidRPr="00EE1B0D" w14:paraId="224788E0" w14:textId="77777777" w:rsidTr="00623051">
        <w:trPr>
          <w:cantSplit/>
        </w:trPr>
        <w:tc>
          <w:tcPr>
            <w:tcW w:w="41" w:type="dxa"/>
            <w:vMerge/>
            <w:tcBorders>
              <w:top w:val="single" w:sz="16" w:space="0" w:color="000000"/>
              <w:left w:val="single" w:sz="16" w:space="0" w:color="000000"/>
              <w:bottom w:val="single" w:sz="16" w:space="0" w:color="000000"/>
              <w:right w:val="nil"/>
            </w:tcBorders>
            <w:shd w:val="clear" w:color="auto" w:fill="FFFFFF"/>
          </w:tcPr>
          <w:p w14:paraId="6A0117CE" w14:textId="77777777" w:rsidR="00EE3D35" w:rsidRPr="00EE1B0D" w:rsidRDefault="00EE3D35" w:rsidP="00623051">
            <w:pPr>
              <w:autoSpaceDE w:val="0"/>
              <w:autoSpaceDN w:val="0"/>
              <w:adjustRightInd w:val="0"/>
              <w:spacing w:after="0" w:line="240" w:lineRule="auto"/>
              <w:rPr>
                <w:rFonts w:ascii="Arial" w:hAnsi="Arial" w:cs="Arial"/>
                <w:color w:val="000000" w:themeColor="text1"/>
                <w:sz w:val="18"/>
                <w:szCs w:val="18"/>
              </w:rPr>
            </w:pPr>
          </w:p>
        </w:tc>
        <w:tc>
          <w:tcPr>
            <w:tcW w:w="1111" w:type="dxa"/>
            <w:tcBorders>
              <w:top w:val="nil"/>
              <w:left w:val="nil"/>
              <w:bottom w:val="single" w:sz="16" w:space="0" w:color="000000"/>
              <w:right w:val="single" w:sz="16" w:space="0" w:color="000000"/>
            </w:tcBorders>
            <w:shd w:val="clear" w:color="auto" w:fill="FFFFFF"/>
          </w:tcPr>
          <w:p w14:paraId="46FB3505"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DPR</w:t>
            </w:r>
          </w:p>
        </w:tc>
        <w:tc>
          <w:tcPr>
            <w:tcW w:w="1116" w:type="dxa"/>
            <w:tcBorders>
              <w:top w:val="nil"/>
              <w:left w:val="single" w:sz="16" w:space="0" w:color="000000"/>
              <w:bottom w:val="single" w:sz="16" w:space="0" w:color="000000"/>
            </w:tcBorders>
            <w:shd w:val="clear" w:color="auto" w:fill="FFFFFF"/>
            <w:vAlign w:val="center"/>
          </w:tcPr>
          <w:p w14:paraId="2E2DCBF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-,004</w:t>
            </w:r>
          </w:p>
        </w:tc>
        <w:tc>
          <w:tcPr>
            <w:tcW w:w="1133" w:type="dxa"/>
            <w:tcBorders>
              <w:top w:val="nil"/>
              <w:bottom w:val="single" w:sz="16" w:space="0" w:color="000000"/>
            </w:tcBorders>
            <w:shd w:val="clear" w:color="auto" w:fill="FFFFFF"/>
            <w:vAlign w:val="center"/>
          </w:tcPr>
          <w:p w14:paraId="2DF6CA0D"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,002</w:t>
            </w:r>
          </w:p>
        </w:tc>
        <w:tc>
          <w:tcPr>
            <w:tcW w:w="1274" w:type="dxa"/>
            <w:tcBorders>
              <w:top w:val="nil"/>
              <w:bottom w:val="single" w:sz="16" w:space="0" w:color="000000"/>
            </w:tcBorders>
            <w:shd w:val="clear" w:color="auto" w:fill="FFFFFF"/>
            <w:vAlign w:val="center"/>
          </w:tcPr>
          <w:p w14:paraId="6FB23035"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-,129</w:t>
            </w:r>
          </w:p>
        </w:tc>
        <w:tc>
          <w:tcPr>
            <w:tcW w:w="996" w:type="dxa"/>
            <w:tcBorders>
              <w:top w:val="nil"/>
              <w:bottom w:val="single" w:sz="16" w:space="0" w:color="000000"/>
            </w:tcBorders>
            <w:shd w:val="clear" w:color="auto" w:fill="FFFFFF"/>
            <w:vAlign w:val="center"/>
          </w:tcPr>
          <w:p w14:paraId="21F05924"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-2,156</w:t>
            </w:r>
          </w:p>
        </w:tc>
        <w:tc>
          <w:tcPr>
            <w:tcW w:w="991" w:type="dxa"/>
            <w:tcBorders>
              <w:top w:val="nil"/>
              <w:bottom w:val="single" w:sz="16" w:space="0" w:color="000000"/>
              <w:right w:val="single" w:sz="16" w:space="0" w:color="000000"/>
            </w:tcBorders>
            <w:shd w:val="clear" w:color="auto" w:fill="FFFFFF"/>
            <w:vAlign w:val="center"/>
          </w:tcPr>
          <w:p w14:paraId="1C988589" w14:textId="77777777" w:rsidR="00EE3D35" w:rsidRPr="00EE1B0D" w:rsidRDefault="00EE3D35"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,033</w:t>
            </w:r>
          </w:p>
        </w:tc>
      </w:tr>
      <w:tr w:rsidR="00EE3D35" w:rsidRPr="00EE1B0D" w14:paraId="0E2C9043" w14:textId="77777777" w:rsidTr="00623051">
        <w:trPr>
          <w:cantSplit/>
        </w:trPr>
        <w:tc>
          <w:tcPr>
            <w:tcW w:w="6662" w:type="dxa"/>
            <w:gridSpan w:val="7"/>
            <w:tcBorders>
              <w:top w:val="nil"/>
              <w:left w:val="nil"/>
              <w:bottom w:val="nil"/>
              <w:right w:val="nil"/>
            </w:tcBorders>
            <w:shd w:val="clear" w:color="auto" w:fill="FFFFFF"/>
          </w:tcPr>
          <w:p w14:paraId="2D5AC461" w14:textId="77777777" w:rsidR="00EE3D35" w:rsidRPr="00EE1B0D" w:rsidRDefault="00EE3D35"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Dependent Variable: Return Saham</w:t>
            </w:r>
          </w:p>
        </w:tc>
      </w:tr>
    </w:tbl>
    <w:p w14:paraId="3DCD1340" w14:textId="55A5460B" w:rsidR="00333C1F" w:rsidRPr="00EE3D35" w:rsidRDefault="00EE3D35" w:rsidP="00EE3D35">
      <w:pPr>
        <w:autoSpaceDE w:val="0"/>
        <w:autoSpaceDN w:val="0"/>
        <w:adjustRightInd w:val="0"/>
        <w:spacing w:after="0" w:line="480" w:lineRule="auto"/>
        <w:ind w:left="720" w:firstLine="273"/>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Sumber: Olah data SPSS 22 (2024)</w:t>
      </w:r>
    </w:p>
    <w:p w14:paraId="5C350FCC" w14:textId="5824995A" w:rsidR="006E0471" w:rsidRPr="00250371" w:rsidRDefault="00D547F7" w:rsidP="006E0471">
      <w:pPr>
        <w:autoSpaceDE w:val="0"/>
        <w:autoSpaceDN w:val="0"/>
        <w:adjustRightInd w:val="0"/>
        <w:spacing w:after="0" w:line="480" w:lineRule="auto"/>
        <w:ind w:left="993" w:firstLine="567"/>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Menurut</w:t>
      </w:r>
      <w:r w:rsidR="006E0471" w:rsidRPr="00250371">
        <w:rPr>
          <w:rFonts w:ascii="Times New Roman" w:hAnsi="Times New Roman" w:cs="Times New Roman"/>
          <w:color w:val="000000" w:themeColor="text1"/>
          <w:sz w:val="24"/>
          <w:szCs w:val="24"/>
          <w:lang w:val="en-US"/>
        </w:rPr>
        <w:t xml:space="preserve"> tabel 13 hasil regresi linier berganda, </w:t>
      </w:r>
      <w:r w:rsidR="00AD010A">
        <w:rPr>
          <w:rFonts w:ascii="Times New Roman" w:hAnsi="Times New Roman" w:cs="Times New Roman"/>
          <w:color w:val="000000" w:themeColor="text1"/>
          <w:sz w:val="24"/>
          <w:szCs w:val="24"/>
          <w:lang w:val="en-US"/>
        </w:rPr>
        <w:t>jadi</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bisa</w:t>
      </w:r>
      <w:r w:rsidR="006E0471"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menjadi</w:t>
      </w:r>
      <w:r w:rsidR="006E0471" w:rsidRPr="00250371">
        <w:rPr>
          <w:rFonts w:ascii="Times New Roman" w:hAnsi="Times New Roman" w:cs="Times New Roman"/>
          <w:color w:val="000000" w:themeColor="text1"/>
          <w:sz w:val="24"/>
          <w:szCs w:val="24"/>
          <w:lang w:val="en-US"/>
        </w:rPr>
        <w:t xml:space="preserve"> persamaan regresi linier berganda </w:t>
      </w:r>
      <w:r w:rsidRPr="00250371">
        <w:rPr>
          <w:rFonts w:ascii="Times New Roman" w:hAnsi="Times New Roman" w:cs="Times New Roman"/>
          <w:color w:val="000000" w:themeColor="text1"/>
          <w:sz w:val="24"/>
          <w:szCs w:val="24"/>
          <w:lang w:val="en-US"/>
        </w:rPr>
        <w:t>yakni</w:t>
      </w:r>
      <w:r w:rsidR="006E0471" w:rsidRPr="00250371">
        <w:rPr>
          <w:rFonts w:ascii="Times New Roman" w:hAnsi="Times New Roman" w:cs="Times New Roman"/>
          <w:color w:val="000000" w:themeColor="text1"/>
          <w:sz w:val="24"/>
          <w:szCs w:val="24"/>
          <w:lang w:val="en-US"/>
        </w:rPr>
        <w:t>:</w:t>
      </w:r>
    </w:p>
    <w:p w14:paraId="5950C064" w14:textId="049F040C" w:rsidR="00176D4B" w:rsidRPr="00EE3D35" w:rsidRDefault="00EE3D35" w:rsidP="00EE3D35">
      <w:pPr>
        <w:pStyle w:val="ListParagraph"/>
        <w:spacing w:line="480" w:lineRule="auto"/>
        <w:ind w:left="928" w:firstLine="65"/>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Return</w:t>
      </w:r>
      <w:r>
        <w:rPr>
          <w:rFonts w:ascii="Times New Roman" w:hAnsi="Times New Roman" w:cs="Times New Roman"/>
          <w:color w:val="000000" w:themeColor="text1"/>
          <w:sz w:val="24"/>
          <w:szCs w:val="24"/>
          <w:lang w:val="en-US"/>
        </w:rPr>
        <w:t xml:space="preserve"> </w:t>
      </w:r>
      <w:r w:rsidR="006E0471" w:rsidRPr="00250371">
        <w:rPr>
          <w:rFonts w:ascii="Times New Roman" w:hAnsi="Times New Roman" w:cs="Times New Roman"/>
          <w:color w:val="000000" w:themeColor="text1"/>
          <w:sz w:val="24"/>
          <w:szCs w:val="24"/>
          <w:lang w:val="en-US"/>
        </w:rPr>
        <w:t xml:space="preserve">Saham = </w:t>
      </w:r>
      <m:oMath>
        <m:r>
          <m:rPr>
            <m:sty m:val="p"/>
          </m:rPr>
          <w:rPr>
            <w:rFonts w:ascii="Cambria Math" w:hAnsi="Cambria Math" w:cs="Times New Roman"/>
            <w:color w:val="000000" w:themeColor="text1"/>
            <w:sz w:val="24"/>
            <w:szCs w:val="24"/>
            <w:lang w:val="en-US"/>
          </w:rPr>
          <m:t>-0,031 -0,001TVA +1,639EPS +0,001IOS -0,004DPR</m:t>
        </m:r>
      </m:oMath>
      <w:r w:rsidR="008F7F24" w:rsidRPr="00250371">
        <w:rPr>
          <w:rFonts w:ascii="Times New Roman" w:eastAsiaTheme="minorEastAsia" w:hAnsi="Times New Roman" w:cs="Times New Roman"/>
          <w:color w:val="000000" w:themeColor="text1"/>
          <w:sz w:val="24"/>
          <w:szCs w:val="24"/>
          <w:lang w:val="en-US"/>
        </w:rPr>
        <w:t xml:space="preserve"> + 0,003</w:t>
      </w:r>
    </w:p>
    <w:p w14:paraId="2624D0D7" w14:textId="3ED75519" w:rsidR="00623051" w:rsidRPr="00250371" w:rsidRDefault="00623051" w:rsidP="00623051">
      <w:pPr>
        <w:pStyle w:val="ListParagraph"/>
        <w:spacing w:line="480" w:lineRule="auto"/>
        <w:ind w:left="928" w:firstLine="65"/>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Persamaan di atas dapat dijelaskan yakni:</w:t>
      </w:r>
    </w:p>
    <w:p w14:paraId="6D6C8013" w14:textId="77777777" w:rsidR="00623051" w:rsidRPr="00250371" w:rsidRDefault="00623051" w:rsidP="00623051">
      <w:pPr>
        <w:pStyle w:val="ListParagraph"/>
        <w:numPr>
          <w:ilvl w:val="0"/>
          <w:numId w:val="69"/>
        </w:numPr>
        <w:spacing w:after="200" w:line="480" w:lineRule="auto"/>
        <w:jc w:val="both"/>
        <w:rPr>
          <w:rFonts w:ascii="Times New Roman" w:hAnsi="Times New Roman" w:cs="Times New Roman"/>
          <w:i/>
          <w:color w:val="000000" w:themeColor="text1"/>
          <w:sz w:val="24"/>
          <w:szCs w:val="24"/>
          <w:lang w:val="en-US"/>
        </w:rPr>
      </w:pPr>
      <w:r w:rsidRPr="00250371">
        <w:rPr>
          <w:rFonts w:ascii="Times New Roman" w:hAnsi="Times New Roman" w:cs="Times New Roman"/>
          <w:i/>
          <w:color w:val="000000" w:themeColor="text1"/>
          <w:sz w:val="24"/>
          <w:szCs w:val="24"/>
          <w:lang w:val="en-US"/>
        </w:rPr>
        <w:t>Intercept</w:t>
      </w:r>
      <w:r w:rsidRPr="00250371">
        <w:rPr>
          <w:rFonts w:ascii="Times New Roman" w:hAnsi="Times New Roman" w:cs="Times New Roman"/>
          <w:color w:val="000000" w:themeColor="text1"/>
          <w:sz w:val="24"/>
          <w:szCs w:val="24"/>
          <w:lang w:val="en-US"/>
        </w:rPr>
        <w:t xml:space="preserve"> ataupun konstanta (a) sebanyak -0,031 menunjukkan bahwa nilai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 xml:space="preserve">saham sebesar -0,031 pada perusahaan sub sektor </w:t>
      </w:r>
      <w:r w:rsidRPr="00250371">
        <w:rPr>
          <w:rFonts w:ascii="Times New Roman" w:hAnsi="Times New Roman" w:cs="Times New Roman"/>
          <w:i/>
          <w:color w:val="000000" w:themeColor="text1"/>
          <w:sz w:val="24"/>
          <w:szCs w:val="24"/>
          <w:lang w:val="en-US"/>
        </w:rPr>
        <w:t xml:space="preserve">food and beverage </w:t>
      </w:r>
      <w:r w:rsidRPr="00250371">
        <w:rPr>
          <w:rFonts w:ascii="Times New Roman" w:hAnsi="Times New Roman" w:cs="Times New Roman"/>
          <w:color w:val="000000" w:themeColor="text1"/>
          <w:sz w:val="24"/>
          <w:szCs w:val="24"/>
          <w:lang w:val="en-US"/>
        </w:rPr>
        <w:t xml:space="preserve">di Bursa Efek Indonesia tahun 2019-2023 dengan asumsi </w:t>
      </w:r>
      <w:r w:rsidRPr="00250371">
        <w:rPr>
          <w:rFonts w:ascii="Times New Roman" w:hAnsi="Times New Roman" w:cs="Times New Roman"/>
          <w:i/>
          <w:color w:val="000000" w:themeColor="text1"/>
          <w:sz w:val="24"/>
          <w:szCs w:val="24"/>
          <w:lang w:val="en-US"/>
        </w:rPr>
        <w:t>trading volume activity</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 xml:space="preserve">investment opportunity set, </w:t>
      </w:r>
      <w:r w:rsidRPr="00250371">
        <w:rPr>
          <w:rFonts w:ascii="Times New Roman" w:hAnsi="Times New Roman" w:cs="Times New Roman"/>
          <w:color w:val="000000" w:themeColor="text1"/>
          <w:sz w:val="24"/>
          <w:szCs w:val="24"/>
          <w:lang w:val="en-US"/>
        </w:rPr>
        <w:t>serta kebijakan dividen</w:t>
      </w:r>
      <w:r w:rsidRPr="00250371">
        <w:rPr>
          <w:rFonts w:ascii="Times New Roman" w:hAnsi="Times New Roman" w:cs="Times New Roman"/>
          <w:i/>
          <w:color w:val="000000" w:themeColor="text1"/>
          <w:sz w:val="24"/>
          <w:szCs w:val="24"/>
          <w:lang w:val="en-US"/>
        </w:rPr>
        <w:t xml:space="preserve"> (dividend payout ratio) </w:t>
      </w:r>
      <w:r w:rsidRPr="00250371">
        <w:rPr>
          <w:rFonts w:ascii="Times New Roman" w:hAnsi="Times New Roman" w:cs="Times New Roman"/>
          <w:color w:val="000000" w:themeColor="text1"/>
          <w:sz w:val="24"/>
          <w:szCs w:val="24"/>
          <w:lang w:val="en-US"/>
        </w:rPr>
        <w:t>sama dengan nol.</w:t>
      </w:r>
    </w:p>
    <w:p w14:paraId="767A4D0A" w14:textId="77777777" w:rsidR="00623051" w:rsidRPr="00250371" w:rsidRDefault="00623051" w:rsidP="00623051">
      <w:pPr>
        <w:pStyle w:val="ListParagraph"/>
        <w:numPr>
          <w:ilvl w:val="0"/>
          <w:numId w:val="69"/>
        </w:numPr>
        <w:spacing w:after="200" w:line="480" w:lineRule="auto"/>
        <w:jc w:val="both"/>
        <w:rPr>
          <w:rFonts w:ascii="Times New Roman" w:hAnsi="Times New Roman" w:cs="Times New Roman"/>
          <w:i/>
          <w:color w:val="000000" w:themeColor="text1"/>
          <w:sz w:val="24"/>
          <w:szCs w:val="24"/>
          <w:lang w:val="en-US"/>
        </w:rPr>
      </w:pPr>
      <w:r w:rsidRPr="00250371">
        <w:rPr>
          <w:rFonts w:ascii="Times New Roman" w:hAnsi="Times New Roman" w:cs="Times New Roman"/>
          <w:color w:val="000000" w:themeColor="text1"/>
          <w:sz w:val="24"/>
          <w:szCs w:val="24"/>
          <w:lang w:val="en-US"/>
        </w:rPr>
        <w:t>Arah Hubungan</w:t>
      </w:r>
    </w:p>
    <w:p w14:paraId="4CEA674D" w14:textId="77777777" w:rsidR="00623051" w:rsidRPr="00250371" w:rsidRDefault="00623051" w:rsidP="00623051">
      <w:pPr>
        <w:pStyle w:val="ListParagraph"/>
        <w:numPr>
          <w:ilvl w:val="0"/>
          <w:numId w:val="70"/>
        </w:numPr>
        <w:spacing w:after="200" w:line="480" w:lineRule="auto"/>
        <w:jc w:val="both"/>
        <w:rPr>
          <w:rFonts w:ascii="Times New Roman" w:hAnsi="Times New Roman" w:cs="Times New Roman"/>
          <w:i/>
          <w:color w:val="000000" w:themeColor="text1"/>
          <w:sz w:val="24"/>
          <w:szCs w:val="24"/>
          <w:lang w:val="en-US"/>
        </w:rPr>
      </w:pPr>
      <w:r w:rsidRPr="00250371">
        <w:rPr>
          <w:rFonts w:ascii="Times New Roman" w:hAnsi="Times New Roman" w:cs="Times New Roman"/>
          <w:color w:val="000000" w:themeColor="text1"/>
          <w:sz w:val="24"/>
          <w:szCs w:val="24"/>
          <w:lang w:val="en-US"/>
        </w:rPr>
        <w:t xml:space="preserve">Variabel X1 </w:t>
      </w:r>
      <w:r w:rsidRPr="00250371">
        <w:rPr>
          <w:rFonts w:ascii="Times New Roman" w:hAnsi="Times New Roman" w:cs="Times New Roman"/>
          <w:i/>
          <w:color w:val="000000" w:themeColor="text1"/>
          <w:sz w:val="24"/>
          <w:szCs w:val="24"/>
          <w:lang w:val="en-US"/>
        </w:rPr>
        <w:t>Trading Volume Activity</w:t>
      </w:r>
    </w:p>
    <w:p w14:paraId="5789D9C0" w14:textId="77777777" w:rsidR="00623051" w:rsidRPr="00250371" w:rsidRDefault="00623051" w:rsidP="00623051">
      <w:pPr>
        <w:pStyle w:val="ListParagraph"/>
        <w:spacing w:line="480" w:lineRule="auto"/>
        <w:ind w:left="1713"/>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Trading volume activity</w:t>
      </w:r>
      <w:r w:rsidRPr="00250371">
        <w:rPr>
          <w:rFonts w:ascii="Times New Roman" w:hAnsi="Times New Roman" w:cs="Times New Roman"/>
          <w:color w:val="000000" w:themeColor="text1"/>
          <w:sz w:val="24"/>
          <w:szCs w:val="24"/>
          <w:lang w:val="en-US"/>
        </w:rPr>
        <w:t xml:space="preserve"> memiliki nilai koefisien regresi sebesar -0,001. Hubungan antara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dengan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adalah negatif yang berarti setiap kenaikan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sebesar 1% maka nilai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 xml:space="preserve">saham akan turun sebesar 0,001%. Sebaliknya apabila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turun maka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juga akan naik.</w:t>
      </w:r>
    </w:p>
    <w:p w14:paraId="5E73805A" w14:textId="77777777" w:rsidR="00623051" w:rsidRPr="00250371" w:rsidRDefault="00623051" w:rsidP="00623051">
      <w:pPr>
        <w:pStyle w:val="ListParagraph"/>
        <w:numPr>
          <w:ilvl w:val="0"/>
          <w:numId w:val="70"/>
        </w:numPr>
        <w:spacing w:after="20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Variabel X2 </w:t>
      </w:r>
      <w:r w:rsidRPr="00250371">
        <w:rPr>
          <w:rFonts w:ascii="Times New Roman" w:hAnsi="Times New Roman" w:cs="Times New Roman"/>
          <w:i/>
          <w:color w:val="000000" w:themeColor="text1"/>
          <w:sz w:val="24"/>
          <w:szCs w:val="24"/>
          <w:lang w:val="en-US"/>
        </w:rPr>
        <w:t>Earning Per Share</w:t>
      </w:r>
    </w:p>
    <w:p w14:paraId="100FE23A" w14:textId="77777777" w:rsidR="00623051" w:rsidRPr="00250371" w:rsidRDefault="00623051" w:rsidP="00623051">
      <w:pPr>
        <w:pStyle w:val="ListParagraph"/>
        <w:spacing w:line="480" w:lineRule="auto"/>
        <w:ind w:left="1713"/>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mempunyai nilai koefisien regresi sebanyak </w:t>
      </w:r>
      <w:r w:rsidRPr="00250371">
        <w:rPr>
          <w:rFonts w:ascii="Times New Roman" w:hAnsi="Times New Roman" w:cs="Times New Roman"/>
          <w:color w:val="000000" w:themeColor="text1"/>
          <w:sz w:val="24"/>
          <w:szCs w:val="24"/>
        </w:rPr>
        <w:t>1,63</w:t>
      </w:r>
      <w:r w:rsidRPr="00250371">
        <w:rPr>
          <w:rFonts w:ascii="Times New Roman" w:hAnsi="Times New Roman" w:cs="Times New Roman"/>
          <w:color w:val="000000" w:themeColor="text1"/>
          <w:sz w:val="24"/>
          <w:szCs w:val="24"/>
          <w:lang w:val="en-US"/>
        </w:rPr>
        <w:t xml:space="preserve">9. Hubungan antara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dengan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adalah positif yang artinya setiap kenaikan </w:t>
      </w:r>
      <w:r w:rsidRPr="00250371">
        <w:rPr>
          <w:rFonts w:ascii="Times New Roman" w:hAnsi="Times New Roman" w:cs="Times New Roman"/>
          <w:i/>
          <w:color w:val="000000" w:themeColor="text1"/>
          <w:sz w:val="24"/>
          <w:szCs w:val="24"/>
          <w:lang w:val="en-US"/>
        </w:rPr>
        <w:t xml:space="preserve">earning per share </w:t>
      </w:r>
      <w:r w:rsidRPr="00250371">
        <w:rPr>
          <w:rFonts w:ascii="Times New Roman" w:hAnsi="Times New Roman" w:cs="Times New Roman"/>
          <w:color w:val="000000" w:themeColor="text1"/>
          <w:sz w:val="24"/>
          <w:szCs w:val="24"/>
          <w:lang w:val="en-US"/>
        </w:rPr>
        <w:t xml:space="preserve">sebanyak 1% maka maka nilai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akan naik sebesar </w:t>
      </w:r>
      <w:r w:rsidRPr="00250371">
        <w:rPr>
          <w:rFonts w:ascii="Times New Roman" w:hAnsi="Times New Roman" w:cs="Times New Roman"/>
          <w:color w:val="000000" w:themeColor="text1"/>
          <w:sz w:val="24"/>
          <w:szCs w:val="24"/>
        </w:rPr>
        <w:t>1,639</w:t>
      </w:r>
      <w:r w:rsidRPr="00250371">
        <w:rPr>
          <w:rFonts w:ascii="Times New Roman" w:hAnsi="Times New Roman" w:cs="Times New Roman"/>
          <w:color w:val="000000" w:themeColor="text1"/>
          <w:sz w:val="24"/>
          <w:szCs w:val="24"/>
          <w:lang w:val="en-US"/>
        </w:rPr>
        <w:t xml:space="preserve">%. Sebaliknya apabila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turun maka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juga akan mengalami penurunan.</w:t>
      </w:r>
    </w:p>
    <w:p w14:paraId="4C668344" w14:textId="77777777" w:rsidR="00623051" w:rsidRPr="00250371" w:rsidRDefault="00623051" w:rsidP="00623051">
      <w:pPr>
        <w:pStyle w:val="ListParagraph"/>
        <w:numPr>
          <w:ilvl w:val="0"/>
          <w:numId w:val="70"/>
        </w:numPr>
        <w:spacing w:after="20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Variabel X3 </w:t>
      </w:r>
      <w:r w:rsidRPr="00250371">
        <w:rPr>
          <w:rFonts w:ascii="Times New Roman" w:hAnsi="Times New Roman" w:cs="Times New Roman"/>
          <w:i/>
          <w:color w:val="000000" w:themeColor="text1"/>
          <w:sz w:val="24"/>
          <w:szCs w:val="24"/>
          <w:lang w:val="en-US"/>
        </w:rPr>
        <w:t>Investment Opportunity Set</w:t>
      </w:r>
    </w:p>
    <w:p w14:paraId="13C6AA63" w14:textId="77777777" w:rsidR="00623051" w:rsidRPr="00250371" w:rsidRDefault="00623051" w:rsidP="00623051">
      <w:pPr>
        <w:pStyle w:val="ListParagraph"/>
        <w:spacing w:line="480" w:lineRule="auto"/>
        <w:ind w:left="1637"/>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memiliki nilai koefisien regresi sebesar 0,001. Hubungan antara </w:t>
      </w: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dengan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adalah positif yang berarti setiap kenaikan </w:t>
      </w: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sebesar 1% maka nilai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akan naik sebesar 0,001%. Sebaliknya apabila </w:t>
      </w: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turun maka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juga akan turun.</w:t>
      </w:r>
    </w:p>
    <w:p w14:paraId="478353E8" w14:textId="77777777" w:rsidR="00623051" w:rsidRPr="00250371" w:rsidRDefault="00623051" w:rsidP="00623051">
      <w:pPr>
        <w:pStyle w:val="ListParagraph"/>
        <w:numPr>
          <w:ilvl w:val="0"/>
          <w:numId w:val="70"/>
        </w:numPr>
        <w:spacing w:after="200" w:line="480" w:lineRule="auto"/>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Variabel X4 Kebijakan Dividen</w:t>
      </w:r>
      <w:r w:rsidRPr="00250371">
        <w:rPr>
          <w:rFonts w:ascii="Times New Roman" w:hAnsi="Times New Roman" w:cs="Times New Roman"/>
          <w:i/>
          <w:color w:val="000000" w:themeColor="text1"/>
          <w:sz w:val="24"/>
          <w:szCs w:val="24"/>
          <w:lang w:val="en-US"/>
        </w:rPr>
        <w:t xml:space="preserve"> (Dividend Payout Ratio)</w:t>
      </w:r>
    </w:p>
    <w:p w14:paraId="52E3F6B5" w14:textId="2761FBFD" w:rsidR="00520A18" w:rsidRPr="00623051" w:rsidRDefault="00623051" w:rsidP="00623051">
      <w:pPr>
        <w:pStyle w:val="ListParagraph"/>
        <w:spacing w:line="480" w:lineRule="auto"/>
        <w:ind w:left="1637"/>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Dividend payout ratio</w:t>
      </w:r>
      <w:r w:rsidRPr="00250371">
        <w:rPr>
          <w:rFonts w:ascii="Times New Roman" w:hAnsi="Times New Roman" w:cs="Times New Roman"/>
          <w:color w:val="000000" w:themeColor="text1"/>
          <w:sz w:val="24"/>
          <w:szCs w:val="24"/>
          <w:lang w:val="en-US"/>
        </w:rPr>
        <w:t xml:space="preserve"> memiliki nilai koefisien regresi sebesar -0,004. Hubungan antara </w:t>
      </w:r>
      <w:r w:rsidRPr="00250371">
        <w:rPr>
          <w:rFonts w:ascii="Times New Roman" w:hAnsi="Times New Roman" w:cs="Times New Roman"/>
          <w:i/>
          <w:color w:val="000000" w:themeColor="text1"/>
          <w:sz w:val="24"/>
          <w:szCs w:val="24"/>
          <w:lang w:val="en-US"/>
        </w:rPr>
        <w:t>dividend payout ratio</w:t>
      </w:r>
      <w:r w:rsidRPr="00250371">
        <w:rPr>
          <w:rFonts w:ascii="Times New Roman" w:hAnsi="Times New Roman" w:cs="Times New Roman"/>
          <w:color w:val="000000" w:themeColor="text1"/>
          <w:sz w:val="24"/>
          <w:szCs w:val="24"/>
          <w:lang w:val="en-US"/>
        </w:rPr>
        <w:t xml:space="preserve"> dengan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adalah negatif yang berarti setiap penurunan </w:t>
      </w:r>
      <w:r w:rsidRPr="00250371">
        <w:rPr>
          <w:rFonts w:ascii="Times New Roman" w:hAnsi="Times New Roman" w:cs="Times New Roman"/>
          <w:i/>
          <w:color w:val="000000" w:themeColor="text1"/>
          <w:sz w:val="24"/>
          <w:szCs w:val="24"/>
          <w:lang w:val="en-US"/>
        </w:rPr>
        <w:t xml:space="preserve">dividend payout ratio </w:t>
      </w:r>
      <w:r w:rsidRPr="00250371">
        <w:rPr>
          <w:rFonts w:ascii="Times New Roman" w:hAnsi="Times New Roman" w:cs="Times New Roman"/>
          <w:color w:val="000000" w:themeColor="text1"/>
          <w:sz w:val="24"/>
          <w:szCs w:val="24"/>
          <w:lang w:val="en-US"/>
        </w:rPr>
        <w:t xml:space="preserve">sebesar 1% maka nilai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 xml:space="preserve">saham akan turun sebesar 0,004%. Sebaliknya apabila </w:t>
      </w:r>
      <w:r w:rsidRPr="00250371">
        <w:rPr>
          <w:rFonts w:ascii="Times New Roman" w:hAnsi="Times New Roman" w:cs="Times New Roman"/>
          <w:i/>
          <w:color w:val="000000" w:themeColor="text1"/>
          <w:sz w:val="24"/>
          <w:szCs w:val="24"/>
          <w:lang w:val="en-US"/>
        </w:rPr>
        <w:t>dividend payout ratio</w:t>
      </w:r>
      <w:r w:rsidRPr="00250371">
        <w:rPr>
          <w:rFonts w:ascii="Times New Roman" w:hAnsi="Times New Roman" w:cs="Times New Roman"/>
          <w:color w:val="000000" w:themeColor="text1"/>
          <w:sz w:val="24"/>
          <w:szCs w:val="24"/>
          <w:lang w:val="en-US"/>
        </w:rPr>
        <w:t xml:space="preserve"> naik maka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juga akan naik.</w:t>
      </w:r>
    </w:p>
    <w:p w14:paraId="0639BD64" w14:textId="77777777" w:rsidR="00520A18" w:rsidRDefault="00520A18" w:rsidP="00520A18">
      <w:pPr>
        <w:pStyle w:val="ListParagraph"/>
        <w:numPr>
          <w:ilvl w:val="0"/>
          <w:numId w:val="66"/>
        </w:numPr>
        <w:spacing w:after="200" w:line="480" w:lineRule="auto"/>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Uji Hipotesis</w:t>
      </w:r>
    </w:p>
    <w:p w14:paraId="27BAC1BA" w14:textId="77777777" w:rsidR="000E608C" w:rsidRPr="00250371" w:rsidRDefault="000E608C" w:rsidP="000E608C">
      <w:pPr>
        <w:pStyle w:val="ListParagraph"/>
        <w:numPr>
          <w:ilvl w:val="0"/>
          <w:numId w:val="71"/>
        </w:numPr>
        <w:spacing w:after="200" w:line="480" w:lineRule="auto"/>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Uji Hipotesis Parsial (Uji t)</w:t>
      </w:r>
    </w:p>
    <w:p w14:paraId="603ABBD5" w14:textId="25658A6C" w:rsidR="000E608C" w:rsidRPr="00623051" w:rsidRDefault="00623051" w:rsidP="00623051">
      <w:pPr>
        <w:pStyle w:val="ListParagraph"/>
        <w:spacing w:line="480" w:lineRule="auto"/>
        <w:ind w:left="1288" w:firstLine="697"/>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Uji statistik t bertujuan untuk mengetahui pengaruh tiap variabel independen yaitu </w:t>
      </w:r>
      <w:r w:rsidRPr="00250371">
        <w:rPr>
          <w:rFonts w:ascii="Times New Roman" w:hAnsi="Times New Roman" w:cs="Times New Roman"/>
          <w:i/>
          <w:color w:val="000000" w:themeColor="text1"/>
          <w:sz w:val="24"/>
          <w:szCs w:val="24"/>
          <w:lang w:val="en-US"/>
        </w:rPr>
        <w:t>trading volume activity</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 xml:space="preserve">investment opportunity set, </w:t>
      </w:r>
      <w:r w:rsidRPr="00250371">
        <w:rPr>
          <w:rFonts w:ascii="Times New Roman" w:hAnsi="Times New Roman" w:cs="Times New Roman"/>
          <w:color w:val="000000" w:themeColor="text1"/>
          <w:sz w:val="24"/>
          <w:szCs w:val="24"/>
          <w:lang w:val="en-US"/>
        </w:rPr>
        <w:t xml:space="preserve">dan kebijakan dividen terhadap variabel dependen yaitu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saham. Hasil uji parsial (uji t) dalam penelitian ini sebagai berikut:</w:t>
      </w:r>
    </w:p>
    <w:p w14:paraId="202D4058" w14:textId="77777777" w:rsidR="00623051" w:rsidRDefault="00623051" w:rsidP="000E608C">
      <w:pPr>
        <w:pStyle w:val="ListParagraph"/>
        <w:spacing w:line="480" w:lineRule="auto"/>
        <w:ind w:left="1288" w:firstLine="697"/>
        <w:jc w:val="both"/>
        <w:rPr>
          <w:rFonts w:ascii="Times New Roman" w:hAnsi="Times New Roman" w:cs="Times New Roman"/>
          <w:color w:val="000000" w:themeColor="text1"/>
          <w:sz w:val="24"/>
          <w:szCs w:val="24"/>
          <w:lang w:val="en-US"/>
        </w:rPr>
      </w:pPr>
    </w:p>
    <w:p w14:paraId="030A2ACB" w14:textId="77777777" w:rsidR="00623051" w:rsidRDefault="00623051" w:rsidP="000E608C">
      <w:pPr>
        <w:pStyle w:val="ListParagraph"/>
        <w:spacing w:line="480" w:lineRule="auto"/>
        <w:ind w:left="1288" w:firstLine="697"/>
        <w:jc w:val="both"/>
        <w:rPr>
          <w:rFonts w:ascii="Times New Roman" w:hAnsi="Times New Roman" w:cs="Times New Roman"/>
          <w:color w:val="000000" w:themeColor="text1"/>
          <w:sz w:val="24"/>
          <w:szCs w:val="24"/>
          <w:lang w:val="en-US"/>
        </w:rPr>
      </w:pPr>
    </w:p>
    <w:p w14:paraId="3818516A" w14:textId="77777777" w:rsidR="00623051" w:rsidRDefault="00623051" w:rsidP="000E608C">
      <w:pPr>
        <w:pStyle w:val="ListParagraph"/>
        <w:spacing w:line="480" w:lineRule="auto"/>
        <w:ind w:left="1288" w:firstLine="697"/>
        <w:jc w:val="both"/>
        <w:rPr>
          <w:rFonts w:ascii="Times New Roman" w:hAnsi="Times New Roman" w:cs="Times New Roman"/>
          <w:color w:val="000000" w:themeColor="text1"/>
          <w:sz w:val="24"/>
          <w:szCs w:val="24"/>
          <w:lang w:val="en-US"/>
        </w:rPr>
      </w:pPr>
    </w:p>
    <w:p w14:paraId="17F814AC" w14:textId="77777777" w:rsidR="00623051" w:rsidRDefault="00623051" w:rsidP="000E608C">
      <w:pPr>
        <w:pStyle w:val="ListParagraph"/>
        <w:spacing w:line="480" w:lineRule="auto"/>
        <w:ind w:left="1288" w:firstLine="697"/>
        <w:jc w:val="both"/>
        <w:rPr>
          <w:rFonts w:ascii="Times New Roman" w:hAnsi="Times New Roman" w:cs="Times New Roman"/>
          <w:color w:val="000000" w:themeColor="text1"/>
          <w:sz w:val="24"/>
          <w:szCs w:val="24"/>
          <w:lang w:val="en-US"/>
        </w:rPr>
      </w:pPr>
    </w:p>
    <w:p w14:paraId="0AFE4FC2" w14:textId="74F17E0C" w:rsidR="00C30363" w:rsidRPr="000E608C" w:rsidRDefault="00C30363" w:rsidP="000E608C">
      <w:pPr>
        <w:pStyle w:val="ListParagraph"/>
        <w:spacing w:line="480" w:lineRule="auto"/>
        <w:ind w:left="1288" w:firstLine="697"/>
        <w:jc w:val="both"/>
        <w:rPr>
          <w:rFonts w:ascii="Times New Roman" w:hAnsi="Times New Roman" w:cs="Times New Roman"/>
          <w:color w:val="000000" w:themeColor="text1"/>
          <w:sz w:val="24"/>
          <w:szCs w:val="24"/>
          <w:lang w:val="en-US"/>
        </w:rPr>
      </w:pPr>
    </w:p>
    <w:p w14:paraId="437C084F" w14:textId="77777777" w:rsidR="00623051" w:rsidRDefault="00623051" w:rsidP="000E608C">
      <w:pPr>
        <w:autoSpaceDE w:val="0"/>
        <w:autoSpaceDN w:val="0"/>
        <w:adjustRightInd w:val="0"/>
        <w:spacing w:after="0" w:line="480" w:lineRule="auto"/>
        <w:ind w:left="1418" w:firstLine="567"/>
        <w:jc w:val="both"/>
        <w:rPr>
          <w:rFonts w:ascii="Times New Roman" w:hAnsi="Times New Roman" w:cs="Times New Roman"/>
          <w:color w:val="000000" w:themeColor="text1"/>
          <w:sz w:val="24"/>
          <w:szCs w:val="24"/>
          <w:lang w:val="en-US"/>
        </w:rPr>
      </w:pPr>
    </w:p>
    <w:p w14:paraId="169411DE" w14:textId="77777777" w:rsidR="00623051" w:rsidRPr="00EE1B0D" w:rsidRDefault="00623051" w:rsidP="00623051">
      <w:pPr>
        <w:pStyle w:val="ListParagraph"/>
        <w:spacing w:line="240" w:lineRule="auto"/>
        <w:ind w:left="1288" w:hanging="12"/>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14</w:t>
      </w:r>
    </w:p>
    <w:p w14:paraId="497E1FF4" w14:textId="77777777" w:rsidR="00623051" w:rsidRPr="00EE1B0D" w:rsidRDefault="00623051" w:rsidP="00623051">
      <w:pPr>
        <w:pStyle w:val="ListParagraph"/>
        <w:spacing w:line="240" w:lineRule="auto"/>
        <w:ind w:left="1288" w:hanging="12"/>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Hasil Uji Statistik t</w:t>
      </w:r>
    </w:p>
    <w:p w14:paraId="069CB739"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bl>
      <w:tblPr>
        <w:tblW w:w="6685"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83"/>
        <w:gridCol w:w="1045"/>
        <w:gridCol w:w="1134"/>
        <w:gridCol w:w="1418"/>
        <w:gridCol w:w="850"/>
        <w:gridCol w:w="1015"/>
      </w:tblGrid>
      <w:tr w:rsidR="00623051" w:rsidRPr="00EE1B0D" w14:paraId="0873573D" w14:textId="77777777" w:rsidTr="00623051">
        <w:trPr>
          <w:cantSplit/>
        </w:trPr>
        <w:tc>
          <w:tcPr>
            <w:tcW w:w="6685" w:type="dxa"/>
            <w:gridSpan w:val="7"/>
            <w:tcBorders>
              <w:top w:val="nil"/>
              <w:left w:val="nil"/>
              <w:bottom w:val="nil"/>
              <w:right w:val="nil"/>
            </w:tcBorders>
            <w:shd w:val="clear" w:color="auto" w:fill="FFFFFF"/>
            <w:vAlign w:val="center"/>
          </w:tcPr>
          <w:p w14:paraId="452DC88B"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Coefficients</w:t>
            </w:r>
            <w:r w:rsidRPr="00EE1B0D">
              <w:rPr>
                <w:rFonts w:ascii="Arial" w:hAnsi="Arial" w:cs="Arial"/>
                <w:b/>
                <w:bCs/>
                <w:color w:val="000000" w:themeColor="text1"/>
                <w:sz w:val="18"/>
                <w:szCs w:val="18"/>
                <w:vertAlign w:val="superscript"/>
              </w:rPr>
              <w:t>a</w:t>
            </w:r>
          </w:p>
        </w:tc>
      </w:tr>
      <w:tr w:rsidR="00623051" w:rsidRPr="00EE1B0D" w14:paraId="5CE6385E" w14:textId="77777777" w:rsidTr="00623051">
        <w:trPr>
          <w:cantSplit/>
        </w:trPr>
        <w:tc>
          <w:tcPr>
            <w:tcW w:w="1223" w:type="dxa"/>
            <w:gridSpan w:val="2"/>
            <w:vMerge w:val="restart"/>
            <w:tcBorders>
              <w:top w:val="single" w:sz="16" w:space="0" w:color="000000"/>
              <w:left w:val="single" w:sz="16" w:space="0" w:color="000000"/>
              <w:bottom w:val="nil"/>
              <w:right w:val="nil"/>
            </w:tcBorders>
            <w:shd w:val="clear" w:color="auto" w:fill="FFFFFF"/>
            <w:vAlign w:val="bottom"/>
          </w:tcPr>
          <w:p w14:paraId="4BE6715D"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Model</w:t>
            </w:r>
          </w:p>
        </w:tc>
        <w:tc>
          <w:tcPr>
            <w:tcW w:w="2179" w:type="dxa"/>
            <w:gridSpan w:val="2"/>
            <w:tcBorders>
              <w:top w:val="single" w:sz="16" w:space="0" w:color="000000"/>
              <w:left w:val="single" w:sz="16" w:space="0" w:color="000000"/>
            </w:tcBorders>
            <w:shd w:val="clear" w:color="auto" w:fill="FFFFFF"/>
            <w:vAlign w:val="bottom"/>
          </w:tcPr>
          <w:p w14:paraId="6297CB15"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Unstandardized Coefficients</w:t>
            </w:r>
          </w:p>
        </w:tc>
        <w:tc>
          <w:tcPr>
            <w:tcW w:w="1418" w:type="dxa"/>
            <w:tcBorders>
              <w:top w:val="single" w:sz="16" w:space="0" w:color="000000"/>
            </w:tcBorders>
            <w:shd w:val="clear" w:color="auto" w:fill="FFFFFF"/>
            <w:vAlign w:val="bottom"/>
          </w:tcPr>
          <w:p w14:paraId="7456DDB6"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Standardized Coefficients</w:t>
            </w:r>
          </w:p>
        </w:tc>
        <w:tc>
          <w:tcPr>
            <w:tcW w:w="850" w:type="dxa"/>
            <w:vMerge w:val="restart"/>
            <w:tcBorders>
              <w:top w:val="single" w:sz="16" w:space="0" w:color="000000"/>
            </w:tcBorders>
            <w:shd w:val="clear" w:color="auto" w:fill="FFFFFF"/>
            <w:vAlign w:val="bottom"/>
          </w:tcPr>
          <w:p w14:paraId="43847D56"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t</w:t>
            </w:r>
          </w:p>
        </w:tc>
        <w:tc>
          <w:tcPr>
            <w:tcW w:w="1015" w:type="dxa"/>
            <w:vMerge w:val="restart"/>
            <w:tcBorders>
              <w:top w:val="single" w:sz="16" w:space="0" w:color="000000"/>
              <w:right w:val="single" w:sz="16" w:space="0" w:color="000000"/>
            </w:tcBorders>
            <w:shd w:val="clear" w:color="auto" w:fill="FFFFFF"/>
            <w:vAlign w:val="bottom"/>
          </w:tcPr>
          <w:p w14:paraId="4CC92D93"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Sig.</w:t>
            </w:r>
          </w:p>
        </w:tc>
      </w:tr>
      <w:tr w:rsidR="00623051" w:rsidRPr="00EE1B0D" w14:paraId="3D44336A" w14:textId="77777777" w:rsidTr="00623051">
        <w:trPr>
          <w:cantSplit/>
        </w:trPr>
        <w:tc>
          <w:tcPr>
            <w:tcW w:w="1223" w:type="dxa"/>
            <w:gridSpan w:val="2"/>
            <w:vMerge/>
            <w:tcBorders>
              <w:top w:val="single" w:sz="16" w:space="0" w:color="000000"/>
              <w:left w:val="single" w:sz="16" w:space="0" w:color="000000"/>
              <w:bottom w:val="nil"/>
              <w:right w:val="nil"/>
            </w:tcBorders>
            <w:shd w:val="clear" w:color="auto" w:fill="FFFFFF"/>
            <w:vAlign w:val="bottom"/>
          </w:tcPr>
          <w:p w14:paraId="070D516F"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c>
          <w:tcPr>
            <w:tcW w:w="1045" w:type="dxa"/>
            <w:tcBorders>
              <w:left w:val="single" w:sz="16" w:space="0" w:color="000000"/>
              <w:bottom w:val="single" w:sz="16" w:space="0" w:color="000000"/>
            </w:tcBorders>
            <w:shd w:val="clear" w:color="auto" w:fill="FFFFFF"/>
            <w:vAlign w:val="bottom"/>
          </w:tcPr>
          <w:p w14:paraId="24F9B64A"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w:t>
            </w:r>
          </w:p>
        </w:tc>
        <w:tc>
          <w:tcPr>
            <w:tcW w:w="1134" w:type="dxa"/>
            <w:tcBorders>
              <w:bottom w:val="single" w:sz="16" w:space="0" w:color="000000"/>
            </w:tcBorders>
            <w:shd w:val="clear" w:color="auto" w:fill="FFFFFF"/>
            <w:vAlign w:val="bottom"/>
          </w:tcPr>
          <w:p w14:paraId="1AD2F9BF"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Std. Error</w:t>
            </w:r>
          </w:p>
        </w:tc>
        <w:tc>
          <w:tcPr>
            <w:tcW w:w="1418" w:type="dxa"/>
            <w:tcBorders>
              <w:bottom w:val="single" w:sz="16" w:space="0" w:color="000000"/>
            </w:tcBorders>
            <w:shd w:val="clear" w:color="auto" w:fill="FFFFFF"/>
            <w:vAlign w:val="bottom"/>
          </w:tcPr>
          <w:p w14:paraId="2AC3C517"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Beta</w:t>
            </w:r>
          </w:p>
        </w:tc>
        <w:tc>
          <w:tcPr>
            <w:tcW w:w="850" w:type="dxa"/>
            <w:vMerge/>
            <w:tcBorders>
              <w:top w:val="single" w:sz="16" w:space="0" w:color="000000"/>
            </w:tcBorders>
            <w:shd w:val="clear" w:color="auto" w:fill="FFFFFF"/>
            <w:vAlign w:val="bottom"/>
          </w:tcPr>
          <w:p w14:paraId="336CDFBE"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c>
          <w:tcPr>
            <w:tcW w:w="1015" w:type="dxa"/>
            <w:vMerge/>
            <w:tcBorders>
              <w:top w:val="single" w:sz="16" w:space="0" w:color="000000"/>
              <w:right w:val="single" w:sz="16" w:space="0" w:color="000000"/>
            </w:tcBorders>
            <w:shd w:val="clear" w:color="auto" w:fill="FFFFFF"/>
            <w:vAlign w:val="bottom"/>
          </w:tcPr>
          <w:p w14:paraId="72D05470"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r>
      <w:tr w:rsidR="00623051" w:rsidRPr="00EE1B0D" w14:paraId="45E742BF" w14:textId="77777777" w:rsidTr="00623051">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7C75448B"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lang w:val="en-US"/>
              </w:rPr>
            </w:pPr>
          </w:p>
        </w:tc>
        <w:tc>
          <w:tcPr>
            <w:tcW w:w="1183" w:type="dxa"/>
            <w:tcBorders>
              <w:top w:val="single" w:sz="16" w:space="0" w:color="000000"/>
              <w:left w:val="nil"/>
              <w:bottom w:val="nil"/>
              <w:right w:val="single" w:sz="16" w:space="0" w:color="000000"/>
            </w:tcBorders>
            <w:shd w:val="clear" w:color="auto" w:fill="FFFFFF"/>
          </w:tcPr>
          <w:p w14:paraId="39D37CEF"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(Constant)</w:t>
            </w:r>
          </w:p>
        </w:tc>
        <w:tc>
          <w:tcPr>
            <w:tcW w:w="1045" w:type="dxa"/>
            <w:tcBorders>
              <w:top w:val="single" w:sz="16" w:space="0" w:color="000000"/>
              <w:left w:val="single" w:sz="16" w:space="0" w:color="000000"/>
              <w:bottom w:val="nil"/>
            </w:tcBorders>
            <w:shd w:val="clear" w:color="auto" w:fill="FFFFFF"/>
            <w:vAlign w:val="center"/>
          </w:tcPr>
          <w:p w14:paraId="016CC102"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-,031</w:t>
            </w:r>
          </w:p>
        </w:tc>
        <w:tc>
          <w:tcPr>
            <w:tcW w:w="1134" w:type="dxa"/>
            <w:tcBorders>
              <w:top w:val="single" w:sz="16" w:space="0" w:color="000000"/>
              <w:bottom w:val="nil"/>
            </w:tcBorders>
            <w:shd w:val="clear" w:color="auto" w:fill="FFFFFF"/>
            <w:vAlign w:val="center"/>
          </w:tcPr>
          <w:p w14:paraId="44351795"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,003</w:t>
            </w:r>
          </w:p>
        </w:tc>
        <w:tc>
          <w:tcPr>
            <w:tcW w:w="1418" w:type="dxa"/>
            <w:tcBorders>
              <w:top w:val="single" w:sz="16" w:space="0" w:color="000000"/>
              <w:bottom w:val="nil"/>
            </w:tcBorders>
            <w:shd w:val="clear" w:color="auto" w:fill="FFFFFF"/>
            <w:vAlign w:val="center"/>
          </w:tcPr>
          <w:p w14:paraId="43D68F43"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850" w:type="dxa"/>
            <w:tcBorders>
              <w:top w:val="single" w:sz="16" w:space="0" w:color="000000"/>
              <w:bottom w:val="nil"/>
            </w:tcBorders>
            <w:shd w:val="clear" w:color="auto" w:fill="FFFFFF"/>
            <w:vAlign w:val="center"/>
          </w:tcPr>
          <w:p w14:paraId="1942E45E"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-11,269</w:t>
            </w:r>
          </w:p>
        </w:tc>
        <w:tc>
          <w:tcPr>
            <w:tcW w:w="1015" w:type="dxa"/>
            <w:tcBorders>
              <w:top w:val="single" w:sz="16" w:space="0" w:color="000000"/>
              <w:bottom w:val="nil"/>
              <w:right w:val="single" w:sz="16" w:space="0" w:color="000000"/>
            </w:tcBorders>
            <w:shd w:val="clear" w:color="auto" w:fill="FFFFFF"/>
            <w:vAlign w:val="center"/>
          </w:tcPr>
          <w:p w14:paraId="363FBA9F"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r>
      <w:tr w:rsidR="00623051" w:rsidRPr="00EE1B0D" w14:paraId="43EB67C9"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3F8832F"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c>
          <w:tcPr>
            <w:tcW w:w="1183" w:type="dxa"/>
            <w:tcBorders>
              <w:top w:val="nil"/>
              <w:left w:val="nil"/>
              <w:bottom w:val="nil"/>
              <w:right w:val="single" w:sz="16" w:space="0" w:color="000000"/>
            </w:tcBorders>
            <w:shd w:val="clear" w:color="auto" w:fill="FFFFFF"/>
          </w:tcPr>
          <w:p w14:paraId="7FCD8E31"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TVA</w:t>
            </w:r>
          </w:p>
        </w:tc>
        <w:tc>
          <w:tcPr>
            <w:tcW w:w="1045" w:type="dxa"/>
            <w:tcBorders>
              <w:top w:val="nil"/>
              <w:left w:val="single" w:sz="16" w:space="0" w:color="000000"/>
              <w:bottom w:val="nil"/>
            </w:tcBorders>
            <w:shd w:val="clear" w:color="auto" w:fill="FFFFFF"/>
            <w:vAlign w:val="center"/>
          </w:tcPr>
          <w:p w14:paraId="0BD4F221"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134" w:type="dxa"/>
            <w:tcBorders>
              <w:top w:val="nil"/>
              <w:bottom w:val="nil"/>
            </w:tcBorders>
            <w:shd w:val="clear" w:color="auto" w:fill="FFFFFF"/>
            <w:vAlign w:val="center"/>
          </w:tcPr>
          <w:p w14:paraId="035986ED"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418" w:type="dxa"/>
            <w:tcBorders>
              <w:top w:val="nil"/>
              <w:bottom w:val="nil"/>
            </w:tcBorders>
            <w:shd w:val="clear" w:color="auto" w:fill="FFFFFF"/>
            <w:vAlign w:val="center"/>
          </w:tcPr>
          <w:p w14:paraId="1C99E8A6"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-,097</w:t>
            </w:r>
          </w:p>
        </w:tc>
        <w:tc>
          <w:tcPr>
            <w:tcW w:w="850" w:type="dxa"/>
            <w:tcBorders>
              <w:top w:val="nil"/>
              <w:bottom w:val="nil"/>
            </w:tcBorders>
            <w:shd w:val="clear" w:color="auto" w:fill="FFFFFF"/>
            <w:vAlign w:val="center"/>
          </w:tcPr>
          <w:p w14:paraId="577EE4C5"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-1,596</w:t>
            </w:r>
          </w:p>
        </w:tc>
        <w:tc>
          <w:tcPr>
            <w:tcW w:w="1015" w:type="dxa"/>
            <w:tcBorders>
              <w:top w:val="nil"/>
              <w:bottom w:val="nil"/>
              <w:right w:val="single" w:sz="16" w:space="0" w:color="000000"/>
            </w:tcBorders>
            <w:shd w:val="clear" w:color="auto" w:fill="FFFFFF"/>
            <w:vAlign w:val="center"/>
          </w:tcPr>
          <w:p w14:paraId="3A1B49CF"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,113</w:t>
            </w:r>
          </w:p>
        </w:tc>
      </w:tr>
      <w:tr w:rsidR="00623051" w:rsidRPr="00EE1B0D" w14:paraId="011C009C"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8F95ED7"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c>
          <w:tcPr>
            <w:tcW w:w="1183" w:type="dxa"/>
            <w:tcBorders>
              <w:top w:val="nil"/>
              <w:left w:val="nil"/>
              <w:bottom w:val="nil"/>
              <w:right w:val="single" w:sz="16" w:space="0" w:color="000000"/>
            </w:tcBorders>
            <w:shd w:val="clear" w:color="auto" w:fill="FFFFFF"/>
          </w:tcPr>
          <w:p w14:paraId="51B82942"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EPS</w:t>
            </w:r>
          </w:p>
        </w:tc>
        <w:tc>
          <w:tcPr>
            <w:tcW w:w="1045" w:type="dxa"/>
            <w:tcBorders>
              <w:top w:val="nil"/>
              <w:left w:val="single" w:sz="16" w:space="0" w:color="000000"/>
              <w:bottom w:val="nil"/>
            </w:tcBorders>
            <w:shd w:val="clear" w:color="auto" w:fill="FFFFFF"/>
            <w:vAlign w:val="center"/>
          </w:tcPr>
          <w:p w14:paraId="2113A9F0"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1,639E-5</w:t>
            </w:r>
          </w:p>
        </w:tc>
        <w:tc>
          <w:tcPr>
            <w:tcW w:w="1134" w:type="dxa"/>
            <w:tcBorders>
              <w:top w:val="nil"/>
              <w:bottom w:val="nil"/>
            </w:tcBorders>
            <w:shd w:val="clear" w:color="auto" w:fill="FFFFFF"/>
            <w:vAlign w:val="center"/>
          </w:tcPr>
          <w:p w14:paraId="0A6B1151"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418" w:type="dxa"/>
            <w:tcBorders>
              <w:top w:val="nil"/>
              <w:bottom w:val="nil"/>
            </w:tcBorders>
            <w:shd w:val="clear" w:color="auto" w:fill="FFFFFF"/>
            <w:vAlign w:val="center"/>
          </w:tcPr>
          <w:p w14:paraId="4883FB96"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,179</w:t>
            </w:r>
          </w:p>
        </w:tc>
        <w:tc>
          <w:tcPr>
            <w:tcW w:w="850" w:type="dxa"/>
            <w:tcBorders>
              <w:top w:val="nil"/>
              <w:bottom w:val="nil"/>
            </w:tcBorders>
            <w:shd w:val="clear" w:color="auto" w:fill="FFFFFF"/>
            <w:vAlign w:val="center"/>
          </w:tcPr>
          <w:p w14:paraId="0A5774F3"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2,996</w:t>
            </w:r>
          </w:p>
        </w:tc>
        <w:tc>
          <w:tcPr>
            <w:tcW w:w="1015" w:type="dxa"/>
            <w:tcBorders>
              <w:top w:val="nil"/>
              <w:bottom w:val="nil"/>
              <w:right w:val="single" w:sz="16" w:space="0" w:color="000000"/>
            </w:tcBorders>
            <w:shd w:val="clear" w:color="auto" w:fill="FFFFFF"/>
            <w:vAlign w:val="center"/>
          </w:tcPr>
          <w:p w14:paraId="582E3E61"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,003</w:t>
            </w:r>
          </w:p>
        </w:tc>
      </w:tr>
      <w:tr w:rsidR="00623051" w:rsidRPr="00EE1B0D" w14:paraId="6FC8A057"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A500D55"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c>
          <w:tcPr>
            <w:tcW w:w="1183" w:type="dxa"/>
            <w:tcBorders>
              <w:top w:val="nil"/>
              <w:left w:val="nil"/>
              <w:bottom w:val="nil"/>
              <w:right w:val="single" w:sz="16" w:space="0" w:color="000000"/>
            </w:tcBorders>
            <w:shd w:val="clear" w:color="auto" w:fill="FFFFFF"/>
          </w:tcPr>
          <w:p w14:paraId="5C1C333F"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IOS</w:t>
            </w:r>
          </w:p>
        </w:tc>
        <w:tc>
          <w:tcPr>
            <w:tcW w:w="1045" w:type="dxa"/>
            <w:tcBorders>
              <w:top w:val="nil"/>
              <w:left w:val="single" w:sz="16" w:space="0" w:color="000000"/>
              <w:bottom w:val="nil"/>
            </w:tcBorders>
            <w:shd w:val="clear" w:color="auto" w:fill="FFFFFF"/>
            <w:vAlign w:val="center"/>
          </w:tcPr>
          <w:p w14:paraId="40E6D429"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,001</w:t>
            </w:r>
          </w:p>
        </w:tc>
        <w:tc>
          <w:tcPr>
            <w:tcW w:w="1134" w:type="dxa"/>
            <w:tcBorders>
              <w:top w:val="nil"/>
              <w:bottom w:val="nil"/>
            </w:tcBorders>
            <w:shd w:val="clear" w:color="auto" w:fill="FFFFFF"/>
            <w:vAlign w:val="center"/>
          </w:tcPr>
          <w:p w14:paraId="72660A13"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1418" w:type="dxa"/>
            <w:tcBorders>
              <w:top w:val="nil"/>
              <w:bottom w:val="nil"/>
            </w:tcBorders>
            <w:shd w:val="clear" w:color="auto" w:fill="FFFFFF"/>
            <w:vAlign w:val="center"/>
          </w:tcPr>
          <w:p w14:paraId="4F9D6B4B"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,754</w:t>
            </w:r>
          </w:p>
        </w:tc>
        <w:tc>
          <w:tcPr>
            <w:tcW w:w="850" w:type="dxa"/>
            <w:tcBorders>
              <w:top w:val="nil"/>
              <w:bottom w:val="nil"/>
            </w:tcBorders>
            <w:shd w:val="clear" w:color="auto" w:fill="FFFFFF"/>
            <w:vAlign w:val="center"/>
          </w:tcPr>
          <w:p w14:paraId="652A07C4"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12,568</w:t>
            </w:r>
          </w:p>
        </w:tc>
        <w:tc>
          <w:tcPr>
            <w:tcW w:w="1015" w:type="dxa"/>
            <w:tcBorders>
              <w:top w:val="nil"/>
              <w:bottom w:val="nil"/>
              <w:right w:val="single" w:sz="16" w:space="0" w:color="000000"/>
            </w:tcBorders>
            <w:shd w:val="clear" w:color="auto" w:fill="FFFFFF"/>
            <w:vAlign w:val="center"/>
          </w:tcPr>
          <w:p w14:paraId="1878DD25"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r>
      <w:tr w:rsidR="00623051" w:rsidRPr="00EE1B0D" w14:paraId="6082D61B"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EBC29E1"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c>
          <w:tcPr>
            <w:tcW w:w="1183" w:type="dxa"/>
            <w:tcBorders>
              <w:top w:val="nil"/>
              <w:left w:val="nil"/>
              <w:bottom w:val="single" w:sz="16" w:space="0" w:color="000000"/>
              <w:right w:val="single" w:sz="16" w:space="0" w:color="000000"/>
            </w:tcBorders>
            <w:shd w:val="clear" w:color="auto" w:fill="FFFFFF"/>
          </w:tcPr>
          <w:p w14:paraId="139F9BBF"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DPR</w:t>
            </w:r>
          </w:p>
        </w:tc>
        <w:tc>
          <w:tcPr>
            <w:tcW w:w="1045" w:type="dxa"/>
            <w:tcBorders>
              <w:top w:val="nil"/>
              <w:left w:val="single" w:sz="16" w:space="0" w:color="000000"/>
              <w:bottom w:val="single" w:sz="16" w:space="0" w:color="000000"/>
            </w:tcBorders>
            <w:shd w:val="clear" w:color="auto" w:fill="FFFFFF"/>
            <w:vAlign w:val="center"/>
          </w:tcPr>
          <w:p w14:paraId="6D269D5D"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-,004</w:t>
            </w:r>
          </w:p>
        </w:tc>
        <w:tc>
          <w:tcPr>
            <w:tcW w:w="1134" w:type="dxa"/>
            <w:tcBorders>
              <w:top w:val="nil"/>
              <w:bottom w:val="single" w:sz="16" w:space="0" w:color="000000"/>
            </w:tcBorders>
            <w:shd w:val="clear" w:color="auto" w:fill="FFFFFF"/>
            <w:vAlign w:val="center"/>
          </w:tcPr>
          <w:p w14:paraId="7D6FF4B7"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,002</w:t>
            </w:r>
          </w:p>
        </w:tc>
        <w:tc>
          <w:tcPr>
            <w:tcW w:w="1418" w:type="dxa"/>
            <w:tcBorders>
              <w:top w:val="nil"/>
              <w:bottom w:val="single" w:sz="16" w:space="0" w:color="000000"/>
            </w:tcBorders>
            <w:shd w:val="clear" w:color="auto" w:fill="FFFFFF"/>
            <w:vAlign w:val="center"/>
          </w:tcPr>
          <w:p w14:paraId="4B0BFAF4"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-,129</w:t>
            </w:r>
          </w:p>
        </w:tc>
        <w:tc>
          <w:tcPr>
            <w:tcW w:w="850" w:type="dxa"/>
            <w:tcBorders>
              <w:top w:val="nil"/>
              <w:bottom w:val="single" w:sz="16" w:space="0" w:color="000000"/>
            </w:tcBorders>
            <w:shd w:val="clear" w:color="auto" w:fill="FFFFFF"/>
            <w:vAlign w:val="center"/>
          </w:tcPr>
          <w:p w14:paraId="25A740D4"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-2,156</w:t>
            </w:r>
          </w:p>
        </w:tc>
        <w:tc>
          <w:tcPr>
            <w:tcW w:w="1015" w:type="dxa"/>
            <w:tcBorders>
              <w:top w:val="nil"/>
              <w:bottom w:val="single" w:sz="16" w:space="0" w:color="000000"/>
              <w:right w:val="single" w:sz="16" w:space="0" w:color="000000"/>
            </w:tcBorders>
            <w:shd w:val="clear" w:color="auto" w:fill="FFFFFF"/>
            <w:vAlign w:val="center"/>
          </w:tcPr>
          <w:p w14:paraId="1C6EC4DB"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,033</w:t>
            </w:r>
          </w:p>
        </w:tc>
      </w:tr>
      <w:tr w:rsidR="00623051" w:rsidRPr="00EE1B0D" w14:paraId="7C82F784" w14:textId="77777777" w:rsidTr="00623051">
        <w:trPr>
          <w:cantSplit/>
        </w:trPr>
        <w:tc>
          <w:tcPr>
            <w:tcW w:w="6685" w:type="dxa"/>
            <w:gridSpan w:val="7"/>
            <w:tcBorders>
              <w:top w:val="nil"/>
              <w:left w:val="nil"/>
              <w:bottom w:val="nil"/>
              <w:right w:val="nil"/>
            </w:tcBorders>
            <w:shd w:val="clear" w:color="auto" w:fill="FFFFFF"/>
          </w:tcPr>
          <w:p w14:paraId="165CADC4"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Dependent Variable: Return Saham</w:t>
            </w:r>
          </w:p>
        </w:tc>
      </w:tr>
    </w:tbl>
    <w:p w14:paraId="08578596" w14:textId="0CE66938" w:rsidR="00623051" w:rsidRDefault="00623051" w:rsidP="00623051">
      <w:pPr>
        <w:autoSpaceDE w:val="0"/>
        <w:autoSpaceDN w:val="0"/>
        <w:adjustRightInd w:val="0"/>
        <w:spacing w:after="0" w:line="480" w:lineRule="auto"/>
        <w:ind w:left="698" w:firstLine="720"/>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Sumber: Olah data SPSS 22 (2024)</w:t>
      </w:r>
    </w:p>
    <w:p w14:paraId="7A168FC9" w14:textId="2584011C" w:rsidR="000E608C" w:rsidRPr="00EE1B0D" w:rsidRDefault="000E608C" w:rsidP="00623051">
      <w:pPr>
        <w:autoSpaceDE w:val="0"/>
        <w:autoSpaceDN w:val="0"/>
        <w:adjustRightInd w:val="0"/>
        <w:spacing w:after="0" w:line="480" w:lineRule="auto"/>
        <w:ind w:left="1418" w:firstLine="567"/>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 xml:space="preserve">Metode pengujian hipotesis dengan t hitung pada analisis regresi linier berganda adalah </w:t>
      </w:r>
      <w:r>
        <w:rPr>
          <w:rFonts w:ascii="Times New Roman" w:hAnsi="Times New Roman" w:cs="Times New Roman"/>
          <w:color w:val="000000" w:themeColor="text1"/>
          <w:sz w:val="24"/>
          <w:szCs w:val="24"/>
          <w:lang w:val="en-US"/>
        </w:rPr>
        <w:t>ketika</w:t>
      </w:r>
      <w:r w:rsidRPr="00EE1B0D">
        <w:rPr>
          <w:rFonts w:ascii="Times New Roman" w:hAnsi="Times New Roman" w:cs="Times New Roman"/>
          <w:color w:val="000000" w:themeColor="text1"/>
          <w:sz w:val="24"/>
          <w:szCs w:val="24"/>
          <w:lang w:val="en-US"/>
        </w:rPr>
        <w:t xml:space="preserve"> t hitung &gt; t tabel </w:t>
      </w:r>
      <w:r>
        <w:rPr>
          <w:rFonts w:ascii="Times New Roman" w:hAnsi="Times New Roman" w:cs="Times New Roman"/>
          <w:color w:val="000000" w:themeColor="text1"/>
          <w:sz w:val="24"/>
          <w:szCs w:val="24"/>
          <w:lang w:val="en-US"/>
        </w:rPr>
        <w:t>menggunakan</w:t>
      </w:r>
      <w:r w:rsidRPr="00EE1B0D">
        <w:rPr>
          <w:rFonts w:ascii="Times New Roman" w:hAnsi="Times New Roman" w:cs="Times New Roman"/>
          <w:color w:val="000000" w:themeColor="text1"/>
          <w:sz w:val="24"/>
          <w:szCs w:val="24"/>
          <w:lang w:val="en-US"/>
        </w:rPr>
        <w:t xml:space="preserve"> signif</w:t>
      </w:r>
      <w:r w:rsidR="00623051">
        <w:rPr>
          <w:rFonts w:ascii="Times New Roman" w:hAnsi="Times New Roman" w:cs="Times New Roman"/>
          <w:color w:val="000000" w:themeColor="text1"/>
          <w:sz w:val="24"/>
          <w:szCs w:val="24"/>
          <w:lang w:val="en-US"/>
        </w:rPr>
        <w:t xml:space="preserve">ikansi 0,05. </w:t>
      </w:r>
      <w:r w:rsidR="00623051" w:rsidRPr="00EE1B0D">
        <w:rPr>
          <w:rFonts w:ascii="Times New Roman" w:hAnsi="Times New Roman" w:cs="Times New Roman"/>
          <w:color w:val="000000" w:themeColor="text1"/>
          <w:sz w:val="24"/>
          <w:szCs w:val="24"/>
          <w:lang w:val="en-US"/>
        </w:rPr>
        <w:t>Untuk mencari t tabel yaitu menggunakan rumus  tabel = t (α/2 ; n-k-1) dengan α 0,05 yang mana (n) merupakan total atau jumlah sampel yang digunakan pada penelitian ini sebanyak 113 data. Sementara untuk (k) merupakan total variabel bebas (independen) yang digunakan pada penelitian ini yaitu 4. Berdasarkan persamaan rumus tersebut, diperoleh nilai t tabel = t (0,025/109) = 1,982.</w:t>
      </w:r>
    </w:p>
    <w:p w14:paraId="0C6F5DE5" w14:textId="3145E0CC" w:rsidR="00623051" w:rsidRPr="00EE1B0D" w:rsidRDefault="00623051" w:rsidP="00623051">
      <w:pPr>
        <w:autoSpaceDE w:val="0"/>
        <w:autoSpaceDN w:val="0"/>
        <w:adjustRightInd w:val="0"/>
        <w:spacing w:after="0" w:line="480" w:lineRule="auto"/>
        <w:ind w:left="1418" w:firstLine="567"/>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Berdasarkan hasil tabel 14 pengujian hipotesis melalui uji t, dapat diketahui hasil uji t untuk masing-masing variabel independen:</w:t>
      </w:r>
    </w:p>
    <w:p w14:paraId="2771CE6B" w14:textId="77777777" w:rsidR="00623051" w:rsidRPr="00EE1B0D" w:rsidRDefault="00623051" w:rsidP="00623051">
      <w:pPr>
        <w:pStyle w:val="ListParagraph"/>
        <w:numPr>
          <w:ilvl w:val="0"/>
          <w:numId w:val="72"/>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EE1B0D">
        <w:rPr>
          <w:rFonts w:ascii="Times New Roman" w:hAnsi="Times New Roman" w:cs="Times New Roman"/>
          <w:i/>
          <w:color w:val="000000" w:themeColor="text1"/>
          <w:sz w:val="24"/>
          <w:szCs w:val="24"/>
          <w:lang w:val="en-US"/>
        </w:rPr>
        <w:t xml:space="preserve">Trading Volume Activity </w:t>
      </w:r>
      <w:r w:rsidRPr="00EE1B0D">
        <w:rPr>
          <w:rFonts w:ascii="Times New Roman" w:hAnsi="Times New Roman" w:cs="Times New Roman"/>
          <w:color w:val="000000" w:themeColor="text1"/>
          <w:sz w:val="24"/>
          <w:szCs w:val="24"/>
          <w:lang w:val="en-US"/>
        </w:rPr>
        <w:t xml:space="preserve">memiliki nilai t hitung -1,596 dan nilai signifikan 0,113. Di mana t hitung -1,596 &lt; t tabel 1,982. Nilai signifikansi </w:t>
      </w:r>
      <w:r w:rsidRPr="00EE1B0D">
        <w:rPr>
          <w:rFonts w:ascii="Times New Roman" w:hAnsi="Times New Roman" w:cs="Times New Roman"/>
          <w:i/>
          <w:color w:val="000000" w:themeColor="text1"/>
          <w:sz w:val="24"/>
          <w:szCs w:val="24"/>
          <w:lang w:val="en-US"/>
        </w:rPr>
        <w:t xml:space="preserve">trading volume activity </w:t>
      </w:r>
      <w:r w:rsidRPr="00EE1B0D">
        <w:rPr>
          <w:rFonts w:ascii="Times New Roman" w:hAnsi="Times New Roman" w:cs="Times New Roman"/>
          <w:color w:val="000000" w:themeColor="text1"/>
          <w:sz w:val="24"/>
          <w:szCs w:val="24"/>
          <w:lang w:val="en-US"/>
        </w:rPr>
        <w:t xml:space="preserve">0,113 &gt; 0,05. Dengan demikian dapat disimpulkan bahwa </w:t>
      </w:r>
      <w:r w:rsidRPr="00EE1B0D">
        <w:rPr>
          <w:rFonts w:ascii="Times New Roman" w:hAnsi="Times New Roman" w:cs="Times New Roman"/>
          <w:i/>
          <w:color w:val="000000" w:themeColor="text1"/>
          <w:sz w:val="24"/>
          <w:szCs w:val="24"/>
          <w:lang w:val="en-US"/>
        </w:rPr>
        <w:t xml:space="preserve">trading volume activity </w:t>
      </w:r>
      <w:r w:rsidRPr="00EE1B0D">
        <w:rPr>
          <w:rFonts w:ascii="Times New Roman" w:hAnsi="Times New Roman" w:cs="Times New Roman"/>
          <w:color w:val="000000" w:themeColor="text1"/>
          <w:sz w:val="24"/>
          <w:szCs w:val="24"/>
          <w:lang w:val="en-US"/>
        </w:rPr>
        <w:t xml:space="preserve">tidak berpengaruh negatif terhadap </w:t>
      </w:r>
      <w:r w:rsidRPr="00EE1B0D">
        <w:rPr>
          <w:rFonts w:ascii="Times New Roman" w:hAnsi="Times New Roman" w:cs="Times New Roman"/>
          <w:i/>
          <w:color w:val="000000" w:themeColor="text1"/>
          <w:sz w:val="24"/>
          <w:szCs w:val="24"/>
          <w:lang w:val="en-US"/>
        </w:rPr>
        <w:t xml:space="preserve">return </w:t>
      </w:r>
      <w:r w:rsidRPr="00EE1B0D">
        <w:rPr>
          <w:rFonts w:ascii="Times New Roman" w:hAnsi="Times New Roman" w:cs="Times New Roman"/>
          <w:color w:val="000000" w:themeColor="text1"/>
          <w:sz w:val="24"/>
          <w:szCs w:val="24"/>
          <w:lang w:val="en-US"/>
        </w:rPr>
        <w:t>saham.</w:t>
      </w:r>
    </w:p>
    <w:p w14:paraId="5408A980" w14:textId="77777777" w:rsidR="00623051" w:rsidRPr="00EE1B0D" w:rsidRDefault="00623051" w:rsidP="00623051">
      <w:pPr>
        <w:pStyle w:val="ListParagraph"/>
        <w:numPr>
          <w:ilvl w:val="0"/>
          <w:numId w:val="72"/>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EE1B0D">
        <w:rPr>
          <w:rFonts w:ascii="Times New Roman" w:hAnsi="Times New Roman" w:cs="Times New Roman"/>
          <w:i/>
          <w:color w:val="000000" w:themeColor="text1"/>
          <w:sz w:val="24"/>
          <w:szCs w:val="24"/>
          <w:lang w:val="en-US"/>
        </w:rPr>
        <w:t xml:space="preserve">Earning Per Share </w:t>
      </w:r>
      <w:r w:rsidRPr="00EE1B0D">
        <w:rPr>
          <w:rFonts w:ascii="Times New Roman" w:hAnsi="Times New Roman" w:cs="Times New Roman"/>
          <w:color w:val="000000" w:themeColor="text1"/>
          <w:sz w:val="24"/>
          <w:szCs w:val="24"/>
          <w:lang w:val="en-US"/>
        </w:rPr>
        <w:t xml:space="preserve">memiliki nilai t hitung 2,996 dan nilai signifikan 0,003. Di mana t hitung 2,996 &gt; t tabel 1,982. Nilai signifikansi </w:t>
      </w:r>
      <w:r w:rsidRPr="00EE1B0D">
        <w:rPr>
          <w:rFonts w:ascii="Times New Roman" w:hAnsi="Times New Roman" w:cs="Times New Roman"/>
          <w:i/>
          <w:color w:val="000000" w:themeColor="text1"/>
          <w:sz w:val="24"/>
          <w:szCs w:val="24"/>
          <w:lang w:val="en-US"/>
        </w:rPr>
        <w:t>earning per share</w:t>
      </w:r>
      <w:r w:rsidRPr="00EE1B0D">
        <w:rPr>
          <w:rFonts w:ascii="Times New Roman" w:hAnsi="Times New Roman" w:cs="Times New Roman"/>
          <w:color w:val="000000" w:themeColor="text1"/>
          <w:sz w:val="24"/>
          <w:szCs w:val="24"/>
          <w:lang w:val="en-US"/>
        </w:rPr>
        <w:t xml:space="preserve"> 0,003 &lt; 0,05. Dengan demikian dapat disimpulkan bahwa </w:t>
      </w:r>
      <w:r w:rsidRPr="00EE1B0D">
        <w:rPr>
          <w:rFonts w:ascii="Times New Roman" w:hAnsi="Times New Roman" w:cs="Times New Roman"/>
          <w:i/>
          <w:color w:val="000000" w:themeColor="text1"/>
          <w:sz w:val="24"/>
          <w:szCs w:val="24"/>
          <w:lang w:val="en-US"/>
        </w:rPr>
        <w:t>earning per share</w:t>
      </w:r>
      <w:r w:rsidRPr="00EE1B0D">
        <w:rPr>
          <w:rFonts w:ascii="Times New Roman" w:hAnsi="Times New Roman" w:cs="Times New Roman"/>
          <w:color w:val="000000" w:themeColor="text1"/>
          <w:sz w:val="24"/>
          <w:szCs w:val="24"/>
          <w:lang w:val="en-US"/>
        </w:rPr>
        <w:t xml:space="preserve"> berpengaruh positif signifikan terhadap </w:t>
      </w:r>
      <w:r w:rsidRPr="00EE1B0D">
        <w:rPr>
          <w:rFonts w:ascii="Times New Roman" w:hAnsi="Times New Roman" w:cs="Times New Roman"/>
          <w:i/>
          <w:color w:val="000000" w:themeColor="text1"/>
          <w:sz w:val="24"/>
          <w:szCs w:val="24"/>
          <w:lang w:val="en-US"/>
        </w:rPr>
        <w:t xml:space="preserve">return </w:t>
      </w:r>
      <w:r w:rsidRPr="00EE1B0D">
        <w:rPr>
          <w:rFonts w:ascii="Times New Roman" w:hAnsi="Times New Roman" w:cs="Times New Roman"/>
          <w:color w:val="000000" w:themeColor="text1"/>
          <w:sz w:val="24"/>
          <w:szCs w:val="24"/>
          <w:lang w:val="en-US"/>
        </w:rPr>
        <w:t>saham.</w:t>
      </w:r>
    </w:p>
    <w:p w14:paraId="6B5B6A0A" w14:textId="77777777" w:rsidR="00623051" w:rsidRPr="00EE1B0D" w:rsidRDefault="00623051" w:rsidP="00623051">
      <w:pPr>
        <w:pStyle w:val="ListParagraph"/>
        <w:numPr>
          <w:ilvl w:val="0"/>
          <w:numId w:val="72"/>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EE1B0D">
        <w:rPr>
          <w:rFonts w:ascii="Times New Roman" w:hAnsi="Times New Roman" w:cs="Times New Roman"/>
          <w:i/>
          <w:color w:val="000000" w:themeColor="text1"/>
          <w:sz w:val="24"/>
          <w:szCs w:val="24"/>
          <w:lang w:val="en-US"/>
        </w:rPr>
        <w:t xml:space="preserve">Investment Opportunity Set </w:t>
      </w:r>
      <w:r w:rsidRPr="00EE1B0D">
        <w:rPr>
          <w:rFonts w:ascii="Times New Roman" w:hAnsi="Times New Roman" w:cs="Times New Roman"/>
          <w:color w:val="000000" w:themeColor="text1"/>
          <w:sz w:val="24"/>
          <w:szCs w:val="24"/>
          <w:lang w:val="en-US"/>
        </w:rPr>
        <w:t xml:space="preserve">memiliki nilai t hitung 12,568 dan nilai signifikan 0,000. Di mana t hitung 12,568 &gt; t tabel 1,982. Nilai signifikansi </w:t>
      </w:r>
      <w:r w:rsidRPr="00EE1B0D">
        <w:rPr>
          <w:rFonts w:ascii="Times New Roman" w:hAnsi="Times New Roman" w:cs="Times New Roman"/>
          <w:i/>
          <w:color w:val="000000" w:themeColor="text1"/>
          <w:sz w:val="24"/>
          <w:szCs w:val="24"/>
          <w:lang w:val="en-US"/>
        </w:rPr>
        <w:t>earning per share</w:t>
      </w:r>
      <w:r w:rsidRPr="00EE1B0D">
        <w:rPr>
          <w:rFonts w:ascii="Times New Roman" w:hAnsi="Times New Roman" w:cs="Times New Roman"/>
          <w:color w:val="000000" w:themeColor="text1"/>
          <w:sz w:val="24"/>
          <w:szCs w:val="24"/>
          <w:lang w:val="en-US"/>
        </w:rPr>
        <w:t xml:space="preserve"> 0,000 &lt; 0,05. Dengan demikian dapat disimpulkan bahwa </w:t>
      </w:r>
      <w:r w:rsidRPr="00EE1B0D">
        <w:rPr>
          <w:rFonts w:ascii="Times New Roman" w:hAnsi="Times New Roman" w:cs="Times New Roman"/>
          <w:i/>
          <w:color w:val="000000" w:themeColor="text1"/>
          <w:sz w:val="24"/>
          <w:szCs w:val="24"/>
          <w:lang w:val="en-US"/>
        </w:rPr>
        <w:t>earning per share</w:t>
      </w:r>
      <w:r w:rsidRPr="00EE1B0D">
        <w:rPr>
          <w:rFonts w:ascii="Times New Roman" w:hAnsi="Times New Roman" w:cs="Times New Roman"/>
          <w:color w:val="000000" w:themeColor="text1"/>
          <w:sz w:val="24"/>
          <w:szCs w:val="24"/>
          <w:lang w:val="en-US"/>
        </w:rPr>
        <w:t xml:space="preserve"> berpengaruh positif signifikan terhadap </w:t>
      </w:r>
      <w:r w:rsidRPr="00EE1B0D">
        <w:rPr>
          <w:rFonts w:ascii="Times New Roman" w:hAnsi="Times New Roman" w:cs="Times New Roman"/>
          <w:i/>
          <w:color w:val="000000" w:themeColor="text1"/>
          <w:sz w:val="24"/>
          <w:szCs w:val="24"/>
          <w:lang w:val="en-US"/>
        </w:rPr>
        <w:t xml:space="preserve">return </w:t>
      </w:r>
      <w:r w:rsidRPr="00EE1B0D">
        <w:rPr>
          <w:rFonts w:ascii="Times New Roman" w:hAnsi="Times New Roman" w:cs="Times New Roman"/>
          <w:color w:val="000000" w:themeColor="text1"/>
          <w:sz w:val="24"/>
          <w:szCs w:val="24"/>
          <w:lang w:val="en-US"/>
        </w:rPr>
        <w:t>saham.</w:t>
      </w:r>
    </w:p>
    <w:p w14:paraId="07DE3870" w14:textId="2782FD77" w:rsidR="000E608C" w:rsidRPr="00623051" w:rsidRDefault="00623051" w:rsidP="00623051">
      <w:pPr>
        <w:pStyle w:val="ListParagraph"/>
        <w:numPr>
          <w:ilvl w:val="0"/>
          <w:numId w:val="72"/>
        </w:num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EE1B0D">
        <w:rPr>
          <w:rFonts w:ascii="Times New Roman" w:hAnsi="Times New Roman" w:cs="Times New Roman"/>
          <w:i/>
          <w:color w:val="000000" w:themeColor="text1"/>
          <w:sz w:val="24"/>
          <w:szCs w:val="24"/>
          <w:lang w:val="en-US"/>
        </w:rPr>
        <w:t xml:space="preserve">Dividend Payout Ratio </w:t>
      </w:r>
      <w:r w:rsidRPr="00EE1B0D">
        <w:rPr>
          <w:rFonts w:ascii="Times New Roman" w:hAnsi="Times New Roman" w:cs="Times New Roman"/>
          <w:color w:val="000000" w:themeColor="text1"/>
          <w:sz w:val="24"/>
          <w:szCs w:val="24"/>
          <w:lang w:val="en-US"/>
        </w:rPr>
        <w:t xml:space="preserve">memiliki nilai t hitung -2,156 dan nilai signifikan 0,033. Di mana t hitung -2,156 &lt; t tabel 1,982. Nilai signifikansi </w:t>
      </w:r>
      <w:r w:rsidRPr="00EE1B0D">
        <w:rPr>
          <w:rFonts w:ascii="Times New Roman" w:hAnsi="Times New Roman" w:cs="Times New Roman"/>
          <w:i/>
          <w:color w:val="000000" w:themeColor="text1"/>
          <w:sz w:val="24"/>
          <w:szCs w:val="24"/>
          <w:lang w:val="en-US"/>
        </w:rPr>
        <w:t xml:space="preserve">dividend payout ratio </w:t>
      </w:r>
      <w:r w:rsidRPr="00EE1B0D">
        <w:rPr>
          <w:rFonts w:ascii="Times New Roman" w:hAnsi="Times New Roman" w:cs="Times New Roman"/>
          <w:color w:val="000000" w:themeColor="text1"/>
          <w:sz w:val="24"/>
          <w:szCs w:val="24"/>
          <w:lang w:val="en-US"/>
        </w:rPr>
        <w:t xml:space="preserve">0,033 &lt; 0,05. Dengan demikian dapat disimpulkan bahwa </w:t>
      </w:r>
      <w:r w:rsidRPr="00EE1B0D">
        <w:rPr>
          <w:rFonts w:ascii="Times New Roman" w:hAnsi="Times New Roman" w:cs="Times New Roman"/>
          <w:i/>
          <w:color w:val="000000" w:themeColor="text1"/>
          <w:sz w:val="24"/>
          <w:szCs w:val="24"/>
          <w:lang w:val="en-US"/>
        </w:rPr>
        <w:t xml:space="preserve">dividend payout ratio </w:t>
      </w:r>
      <w:r w:rsidRPr="00EE1B0D">
        <w:rPr>
          <w:rFonts w:ascii="Times New Roman" w:hAnsi="Times New Roman" w:cs="Times New Roman"/>
          <w:color w:val="000000" w:themeColor="text1"/>
          <w:sz w:val="24"/>
          <w:szCs w:val="24"/>
          <w:lang w:val="en-US"/>
        </w:rPr>
        <w:t xml:space="preserve">berpengaruh negatif signifikan terhadap </w:t>
      </w:r>
      <w:r w:rsidRPr="00EE1B0D">
        <w:rPr>
          <w:rFonts w:ascii="Times New Roman" w:hAnsi="Times New Roman" w:cs="Times New Roman"/>
          <w:i/>
          <w:color w:val="000000" w:themeColor="text1"/>
          <w:sz w:val="24"/>
          <w:szCs w:val="24"/>
          <w:lang w:val="en-US"/>
        </w:rPr>
        <w:t xml:space="preserve">return </w:t>
      </w:r>
      <w:r w:rsidRPr="00EE1B0D">
        <w:rPr>
          <w:rFonts w:ascii="Times New Roman" w:hAnsi="Times New Roman" w:cs="Times New Roman"/>
          <w:color w:val="000000" w:themeColor="text1"/>
          <w:sz w:val="24"/>
          <w:szCs w:val="24"/>
          <w:lang w:val="en-US"/>
        </w:rPr>
        <w:t>saham.</w:t>
      </w:r>
    </w:p>
    <w:p w14:paraId="7327C4F3" w14:textId="77777777" w:rsidR="000E608C" w:rsidRPr="00EE1B0D" w:rsidRDefault="000E608C" w:rsidP="000E608C">
      <w:pPr>
        <w:pStyle w:val="ListParagraph"/>
        <w:numPr>
          <w:ilvl w:val="0"/>
          <w:numId w:val="71"/>
        </w:numPr>
        <w:spacing w:after="200" w:line="480" w:lineRule="auto"/>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Uji Hipotesis Simultan (Uji F)</w:t>
      </w:r>
    </w:p>
    <w:p w14:paraId="57BB9B2F" w14:textId="0C68D519" w:rsidR="000E608C" w:rsidRDefault="000E608C" w:rsidP="000E608C">
      <w:pPr>
        <w:pStyle w:val="ListParagraph"/>
        <w:spacing w:line="480" w:lineRule="auto"/>
        <w:ind w:left="1288" w:firstLine="697"/>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 xml:space="preserve">Uji hipotesis F memiliki tujuan untuk </w:t>
      </w:r>
      <w:r>
        <w:rPr>
          <w:rFonts w:ascii="Times New Roman" w:hAnsi="Times New Roman" w:cs="Times New Roman"/>
          <w:color w:val="000000" w:themeColor="text1"/>
          <w:sz w:val="24"/>
          <w:szCs w:val="24"/>
          <w:lang w:val="en-US"/>
        </w:rPr>
        <w:t>mendapatkan</w:t>
      </w:r>
      <w:r w:rsidRPr="00EE1B0D">
        <w:rPr>
          <w:rFonts w:ascii="Times New Roman" w:hAnsi="Times New Roman" w:cs="Times New Roman"/>
          <w:color w:val="000000" w:themeColor="text1"/>
          <w:sz w:val="24"/>
          <w:szCs w:val="24"/>
          <w:lang w:val="en-US"/>
        </w:rPr>
        <w:t xml:space="preserve"> adanya pengaruh secara simultan variabel </w:t>
      </w:r>
      <w:r w:rsidR="00623051">
        <w:rPr>
          <w:rFonts w:ascii="Times New Roman" w:hAnsi="Times New Roman" w:cs="Times New Roman"/>
          <w:color w:val="000000" w:themeColor="text1"/>
          <w:sz w:val="24"/>
          <w:szCs w:val="24"/>
          <w:lang w:val="en-US"/>
        </w:rPr>
        <w:t>independen</w:t>
      </w:r>
      <w:r>
        <w:rPr>
          <w:rFonts w:ascii="Times New Roman" w:hAnsi="Times New Roman" w:cs="Times New Roman"/>
          <w:color w:val="000000" w:themeColor="text1"/>
          <w:sz w:val="24"/>
          <w:szCs w:val="24"/>
          <w:lang w:val="en-US"/>
        </w:rPr>
        <w:t xml:space="preserve"> yakni</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i/>
          <w:color w:val="000000" w:themeColor="text1"/>
          <w:sz w:val="24"/>
          <w:szCs w:val="24"/>
          <w:lang w:val="en-US"/>
        </w:rPr>
        <w:t>trading volume activity</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i/>
          <w:color w:val="000000" w:themeColor="text1"/>
          <w:sz w:val="24"/>
          <w:szCs w:val="24"/>
          <w:lang w:val="en-US"/>
        </w:rPr>
        <w:t>earning per share</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i/>
          <w:color w:val="000000" w:themeColor="text1"/>
          <w:sz w:val="24"/>
          <w:szCs w:val="24"/>
          <w:lang w:val="en-US"/>
        </w:rPr>
        <w:t xml:space="preserve">investment opportunity set, </w:t>
      </w:r>
      <w:r w:rsidRPr="00EE1B0D">
        <w:rPr>
          <w:rFonts w:ascii="Times New Roman" w:hAnsi="Times New Roman" w:cs="Times New Roman"/>
          <w:color w:val="000000" w:themeColor="text1"/>
          <w:sz w:val="24"/>
          <w:szCs w:val="24"/>
          <w:lang w:val="en-US"/>
        </w:rPr>
        <w:t xml:space="preserve">dan kebijakan dividen terhadap variabel dependen yaitu </w:t>
      </w:r>
      <w:r w:rsidRPr="00EE1B0D">
        <w:rPr>
          <w:rFonts w:ascii="Times New Roman" w:hAnsi="Times New Roman" w:cs="Times New Roman"/>
          <w:i/>
          <w:color w:val="000000" w:themeColor="text1"/>
          <w:sz w:val="24"/>
          <w:szCs w:val="24"/>
          <w:lang w:val="en-US"/>
        </w:rPr>
        <w:t xml:space="preserve">return </w:t>
      </w:r>
      <w:r w:rsidRPr="00EE1B0D">
        <w:rPr>
          <w:rFonts w:ascii="Times New Roman" w:hAnsi="Times New Roman" w:cs="Times New Roman"/>
          <w:color w:val="000000" w:themeColor="text1"/>
          <w:sz w:val="24"/>
          <w:szCs w:val="24"/>
          <w:lang w:val="en-US"/>
        </w:rPr>
        <w:t>saham.</w:t>
      </w:r>
    </w:p>
    <w:p w14:paraId="3C80F3E2" w14:textId="77777777" w:rsidR="00623051" w:rsidRPr="00EE1B0D" w:rsidRDefault="00623051" w:rsidP="00623051">
      <w:pPr>
        <w:pStyle w:val="ListParagraph"/>
        <w:spacing w:line="240" w:lineRule="auto"/>
        <w:ind w:left="1288"/>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15</w:t>
      </w:r>
    </w:p>
    <w:p w14:paraId="3A18F9B2" w14:textId="77777777" w:rsidR="00623051" w:rsidRPr="00EE1B0D" w:rsidRDefault="00623051" w:rsidP="00623051">
      <w:pPr>
        <w:pStyle w:val="ListParagraph"/>
        <w:spacing w:after="0" w:line="480" w:lineRule="auto"/>
        <w:ind w:left="1288"/>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Hasil Uji F</w:t>
      </w:r>
    </w:p>
    <w:tbl>
      <w:tblPr>
        <w:tblW w:w="6804" w:type="dxa"/>
        <w:tblInd w:w="1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236"/>
        <w:gridCol w:w="1476"/>
        <w:gridCol w:w="792"/>
        <w:gridCol w:w="1276"/>
        <w:gridCol w:w="992"/>
        <w:gridCol w:w="992"/>
      </w:tblGrid>
      <w:tr w:rsidR="00623051" w:rsidRPr="00EE1B0D" w14:paraId="2B3AB0C0" w14:textId="77777777" w:rsidTr="00623051">
        <w:trPr>
          <w:cantSplit/>
        </w:trPr>
        <w:tc>
          <w:tcPr>
            <w:tcW w:w="6804" w:type="dxa"/>
            <w:gridSpan w:val="7"/>
            <w:tcBorders>
              <w:top w:val="nil"/>
              <w:left w:val="nil"/>
              <w:bottom w:val="nil"/>
              <w:right w:val="nil"/>
            </w:tcBorders>
            <w:shd w:val="clear" w:color="auto" w:fill="FFFFFF"/>
            <w:vAlign w:val="center"/>
          </w:tcPr>
          <w:p w14:paraId="6B2FFE46"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ANOVA</w:t>
            </w:r>
            <w:r w:rsidRPr="00EE1B0D">
              <w:rPr>
                <w:rFonts w:ascii="Arial" w:hAnsi="Arial" w:cs="Arial"/>
                <w:b/>
                <w:bCs/>
                <w:color w:val="000000" w:themeColor="text1"/>
                <w:sz w:val="18"/>
                <w:szCs w:val="18"/>
                <w:vertAlign w:val="superscript"/>
              </w:rPr>
              <w:t>a</w:t>
            </w:r>
          </w:p>
        </w:tc>
      </w:tr>
      <w:tr w:rsidR="00623051" w:rsidRPr="00EE1B0D" w14:paraId="62C7D63A" w14:textId="77777777" w:rsidTr="00623051">
        <w:trPr>
          <w:cantSplit/>
        </w:trPr>
        <w:tc>
          <w:tcPr>
            <w:tcW w:w="1276" w:type="dxa"/>
            <w:gridSpan w:val="2"/>
            <w:tcBorders>
              <w:top w:val="single" w:sz="16" w:space="0" w:color="000000"/>
              <w:left w:val="single" w:sz="16" w:space="0" w:color="000000"/>
              <w:bottom w:val="single" w:sz="16" w:space="0" w:color="000000"/>
              <w:right w:val="nil"/>
            </w:tcBorders>
            <w:shd w:val="clear" w:color="auto" w:fill="FFFFFF"/>
            <w:vAlign w:val="bottom"/>
          </w:tcPr>
          <w:p w14:paraId="059B9031"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3BF7647E"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Sum of Squares</w:t>
            </w:r>
          </w:p>
        </w:tc>
        <w:tc>
          <w:tcPr>
            <w:tcW w:w="792" w:type="dxa"/>
            <w:tcBorders>
              <w:top w:val="single" w:sz="16" w:space="0" w:color="000000"/>
              <w:bottom w:val="single" w:sz="16" w:space="0" w:color="000000"/>
            </w:tcBorders>
            <w:shd w:val="clear" w:color="auto" w:fill="FFFFFF"/>
            <w:vAlign w:val="bottom"/>
          </w:tcPr>
          <w:p w14:paraId="1CD7148F"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df</w:t>
            </w:r>
          </w:p>
        </w:tc>
        <w:tc>
          <w:tcPr>
            <w:tcW w:w="1276" w:type="dxa"/>
            <w:tcBorders>
              <w:top w:val="single" w:sz="16" w:space="0" w:color="000000"/>
              <w:bottom w:val="single" w:sz="16" w:space="0" w:color="000000"/>
            </w:tcBorders>
            <w:shd w:val="clear" w:color="auto" w:fill="FFFFFF"/>
            <w:vAlign w:val="bottom"/>
          </w:tcPr>
          <w:p w14:paraId="023C832D"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Mean Square</w:t>
            </w:r>
          </w:p>
        </w:tc>
        <w:tc>
          <w:tcPr>
            <w:tcW w:w="992" w:type="dxa"/>
            <w:tcBorders>
              <w:top w:val="single" w:sz="16" w:space="0" w:color="000000"/>
              <w:bottom w:val="single" w:sz="16" w:space="0" w:color="000000"/>
            </w:tcBorders>
            <w:shd w:val="clear" w:color="auto" w:fill="FFFFFF"/>
            <w:vAlign w:val="bottom"/>
          </w:tcPr>
          <w:p w14:paraId="668104ED"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F</w:t>
            </w:r>
          </w:p>
        </w:tc>
        <w:tc>
          <w:tcPr>
            <w:tcW w:w="992" w:type="dxa"/>
            <w:tcBorders>
              <w:top w:val="single" w:sz="16" w:space="0" w:color="000000"/>
              <w:bottom w:val="single" w:sz="16" w:space="0" w:color="000000"/>
              <w:right w:val="single" w:sz="16" w:space="0" w:color="000000"/>
            </w:tcBorders>
            <w:shd w:val="clear" w:color="auto" w:fill="FFFFFF"/>
            <w:vAlign w:val="bottom"/>
          </w:tcPr>
          <w:p w14:paraId="7EA6DF0C"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Sig.</w:t>
            </w:r>
          </w:p>
        </w:tc>
      </w:tr>
      <w:tr w:rsidR="00623051" w:rsidRPr="00EE1B0D" w14:paraId="3CD2895D" w14:textId="77777777" w:rsidTr="00623051">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27726D7A"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lang w:val="en-US"/>
              </w:rPr>
            </w:pPr>
          </w:p>
        </w:tc>
        <w:tc>
          <w:tcPr>
            <w:tcW w:w="1236" w:type="dxa"/>
            <w:tcBorders>
              <w:top w:val="single" w:sz="16" w:space="0" w:color="000000"/>
              <w:left w:val="nil"/>
              <w:bottom w:val="nil"/>
              <w:right w:val="single" w:sz="16" w:space="0" w:color="000000"/>
            </w:tcBorders>
            <w:shd w:val="clear" w:color="auto" w:fill="FFFFFF"/>
          </w:tcPr>
          <w:p w14:paraId="6BDEA534"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Regression</w:t>
            </w:r>
          </w:p>
        </w:tc>
        <w:tc>
          <w:tcPr>
            <w:tcW w:w="1476" w:type="dxa"/>
            <w:tcBorders>
              <w:top w:val="single" w:sz="16" w:space="0" w:color="000000"/>
              <w:left w:val="single" w:sz="16" w:space="0" w:color="000000"/>
              <w:bottom w:val="nil"/>
            </w:tcBorders>
            <w:shd w:val="clear" w:color="auto" w:fill="FFFFFF"/>
            <w:vAlign w:val="center"/>
          </w:tcPr>
          <w:p w14:paraId="5774AB75"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,053</w:t>
            </w:r>
          </w:p>
        </w:tc>
        <w:tc>
          <w:tcPr>
            <w:tcW w:w="792" w:type="dxa"/>
            <w:tcBorders>
              <w:top w:val="single" w:sz="16" w:space="0" w:color="000000"/>
              <w:bottom w:val="nil"/>
            </w:tcBorders>
            <w:shd w:val="clear" w:color="auto" w:fill="FFFFFF"/>
            <w:vAlign w:val="center"/>
          </w:tcPr>
          <w:p w14:paraId="31E2932D"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4</w:t>
            </w:r>
          </w:p>
        </w:tc>
        <w:tc>
          <w:tcPr>
            <w:tcW w:w="1276" w:type="dxa"/>
            <w:tcBorders>
              <w:top w:val="single" w:sz="16" w:space="0" w:color="000000"/>
              <w:bottom w:val="nil"/>
            </w:tcBorders>
            <w:shd w:val="clear" w:color="auto" w:fill="FFFFFF"/>
            <w:vAlign w:val="center"/>
          </w:tcPr>
          <w:p w14:paraId="5C34FFDC"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,013</w:t>
            </w:r>
          </w:p>
        </w:tc>
        <w:tc>
          <w:tcPr>
            <w:tcW w:w="992" w:type="dxa"/>
            <w:tcBorders>
              <w:top w:val="single" w:sz="16" w:space="0" w:color="000000"/>
              <w:bottom w:val="nil"/>
            </w:tcBorders>
            <w:shd w:val="clear" w:color="auto" w:fill="FFFFFF"/>
            <w:vAlign w:val="center"/>
          </w:tcPr>
          <w:p w14:paraId="784884F1"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44,192</w:t>
            </w:r>
          </w:p>
        </w:tc>
        <w:tc>
          <w:tcPr>
            <w:tcW w:w="992" w:type="dxa"/>
            <w:tcBorders>
              <w:top w:val="single" w:sz="16" w:space="0" w:color="000000"/>
              <w:bottom w:val="nil"/>
              <w:right w:val="single" w:sz="16" w:space="0" w:color="000000"/>
            </w:tcBorders>
            <w:shd w:val="clear" w:color="auto" w:fill="FFFFFF"/>
            <w:vAlign w:val="center"/>
          </w:tcPr>
          <w:p w14:paraId="11211295"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r w:rsidRPr="00EE1B0D">
              <w:rPr>
                <w:rFonts w:ascii="Arial" w:hAnsi="Arial" w:cs="Arial"/>
                <w:color w:val="000000" w:themeColor="text1"/>
                <w:sz w:val="18"/>
                <w:szCs w:val="18"/>
                <w:vertAlign w:val="superscript"/>
              </w:rPr>
              <w:t>b</w:t>
            </w:r>
          </w:p>
        </w:tc>
      </w:tr>
      <w:tr w:rsidR="00623051" w:rsidRPr="00EE1B0D" w14:paraId="0DB1A421"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3EC8734" w14:textId="77777777" w:rsidR="00623051" w:rsidRPr="00EE1B0D" w:rsidRDefault="00623051" w:rsidP="00623051">
            <w:pPr>
              <w:autoSpaceDE w:val="0"/>
              <w:autoSpaceDN w:val="0"/>
              <w:adjustRightInd w:val="0"/>
              <w:spacing w:after="0" w:line="240" w:lineRule="auto"/>
              <w:rPr>
                <w:rFonts w:ascii="Arial" w:hAnsi="Arial" w:cs="Arial"/>
                <w:color w:val="000000" w:themeColor="text1"/>
                <w:sz w:val="18"/>
                <w:szCs w:val="18"/>
              </w:rPr>
            </w:pPr>
          </w:p>
        </w:tc>
        <w:tc>
          <w:tcPr>
            <w:tcW w:w="1236" w:type="dxa"/>
            <w:tcBorders>
              <w:top w:val="nil"/>
              <w:left w:val="nil"/>
              <w:bottom w:val="nil"/>
              <w:right w:val="single" w:sz="16" w:space="0" w:color="000000"/>
            </w:tcBorders>
            <w:shd w:val="clear" w:color="auto" w:fill="FFFFFF"/>
          </w:tcPr>
          <w:p w14:paraId="540BCE99"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Residual</w:t>
            </w:r>
          </w:p>
        </w:tc>
        <w:tc>
          <w:tcPr>
            <w:tcW w:w="1476" w:type="dxa"/>
            <w:tcBorders>
              <w:top w:val="nil"/>
              <w:left w:val="single" w:sz="16" w:space="0" w:color="000000"/>
              <w:bottom w:val="nil"/>
            </w:tcBorders>
            <w:shd w:val="clear" w:color="auto" w:fill="FFFFFF"/>
            <w:vAlign w:val="center"/>
          </w:tcPr>
          <w:p w14:paraId="6401B565"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,032</w:t>
            </w:r>
          </w:p>
        </w:tc>
        <w:tc>
          <w:tcPr>
            <w:tcW w:w="792" w:type="dxa"/>
            <w:tcBorders>
              <w:top w:val="nil"/>
              <w:bottom w:val="nil"/>
            </w:tcBorders>
            <w:shd w:val="clear" w:color="auto" w:fill="FFFFFF"/>
            <w:vAlign w:val="center"/>
          </w:tcPr>
          <w:p w14:paraId="3098E086"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lang w:val="en-US"/>
              </w:rPr>
            </w:pPr>
            <w:r w:rsidRPr="00EE1B0D">
              <w:rPr>
                <w:rFonts w:ascii="Arial" w:hAnsi="Arial" w:cs="Arial"/>
                <w:color w:val="000000" w:themeColor="text1"/>
                <w:sz w:val="18"/>
                <w:szCs w:val="18"/>
              </w:rPr>
              <w:t>10</w:t>
            </w:r>
            <w:r w:rsidRPr="00EE1B0D">
              <w:rPr>
                <w:rFonts w:ascii="Arial" w:hAnsi="Arial" w:cs="Arial"/>
                <w:color w:val="000000" w:themeColor="text1"/>
                <w:sz w:val="18"/>
                <w:szCs w:val="18"/>
                <w:lang w:val="en-US"/>
              </w:rPr>
              <w:t>9</w:t>
            </w:r>
          </w:p>
        </w:tc>
        <w:tc>
          <w:tcPr>
            <w:tcW w:w="1276" w:type="dxa"/>
            <w:tcBorders>
              <w:top w:val="nil"/>
              <w:bottom w:val="nil"/>
            </w:tcBorders>
            <w:shd w:val="clear" w:color="auto" w:fill="FFFFFF"/>
            <w:vAlign w:val="center"/>
          </w:tcPr>
          <w:p w14:paraId="73EA3FAE"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,000</w:t>
            </w:r>
          </w:p>
        </w:tc>
        <w:tc>
          <w:tcPr>
            <w:tcW w:w="992" w:type="dxa"/>
            <w:tcBorders>
              <w:top w:val="nil"/>
              <w:bottom w:val="nil"/>
            </w:tcBorders>
            <w:shd w:val="clear" w:color="auto" w:fill="FFFFFF"/>
            <w:vAlign w:val="center"/>
          </w:tcPr>
          <w:p w14:paraId="7C99EF97"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nil"/>
              <w:bottom w:val="nil"/>
              <w:right w:val="single" w:sz="16" w:space="0" w:color="000000"/>
            </w:tcBorders>
            <w:shd w:val="clear" w:color="auto" w:fill="FFFFFF"/>
            <w:vAlign w:val="center"/>
          </w:tcPr>
          <w:p w14:paraId="38897DF3"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c>
      </w:tr>
      <w:tr w:rsidR="00623051" w:rsidRPr="00EE1B0D" w14:paraId="23227F76" w14:textId="77777777" w:rsidTr="00623051">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2F23916"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1236" w:type="dxa"/>
            <w:tcBorders>
              <w:top w:val="nil"/>
              <w:left w:val="nil"/>
              <w:bottom w:val="single" w:sz="16" w:space="0" w:color="000000"/>
              <w:right w:val="single" w:sz="16" w:space="0" w:color="000000"/>
            </w:tcBorders>
            <w:shd w:val="clear" w:color="auto" w:fill="FFFFFF"/>
          </w:tcPr>
          <w:p w14:paraId="5184FC8C"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Total</w:t>
            </w:r>
          </w:p>
        </w:tc>
        <w:tc>
          <w:tcPr>
            <w:tcW w:w="1476" w:type="dxa"/>
            <w:tcBorders>
              <w:top w:val="nil"/>
              <w:left w:val="single" w:sz="16" w:space="0" w:color="000000"/>
              <w:bottom w:val="single" w:sz="16" w:space="0" w:color="000000"/>
            </w:tcBorders>
            <w:shd w:val="clear" w:color="auto" w:fill="FFFFFF"/>
            <w:vAlign w:val="center"/>
          </w:tcPr>
          <w:p w14:paraId="75D974ED"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,085</w:t>
            </w:r>
          </w:p>
        </w:tc>
        <w:tc>
          <w:tcPr>
            <w:tcW w:w="792" w:type="dxa"/>
            <w:tcBorders>
              <w:top w:val="nil"/>
              <w:bottom w:val="single" w:sz="16" w:space="0" w:color="000000"/>
            </w:tcBorders>
            <w:shd w:val="clear" w:color="auto" w:fill="FFFFFF"/>
            <w:vAlign w:val="center"/>
          </w:tcPr>
          <w:p w14:paraId="3267A1C8"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lang w:val="en-US"/>
              </w:rPr>
            </w:pPr>
            <w:r w:rsidRPr="00EE1B0D">
              <w:rPr>
                <w:rFonts w:ascii="Arial" w:hAnsi="Arial" w:cs="Arial"/>
                <w:color w:val="000000" w:themeColor="text1"/>
                <w:sz w:val="18"/>
                <w:szCs w:val="18"/>
              </w:rPr>
              <w:t>11</w:t>
            </w:r>
            <w:r w:rsidRPr="00EE1B0D">
              <w:rPr>
                <w:rFonts w:ascii="Arial" w:hAnsi="Arial" w:cs="Arial"/>
                <w:color w:val="000000" w:themeColor="text1"/>
                <w:sz w:val="18"/>
                <w:szCs w:val="18"/>
                <w:lang w:val="en-US"/>
              </w:rPr>
              <w:t>3</w:t>
            </w:r>
          </w:p>
        </w:tc>
        <w:tc>
          <w:tcPr>
            <w:tcW w:w="1276" w:type="dxa"/>
            <w:tcBorders>
              <w:top w:val="nil"/>
              <w:bottom w:val="single" w:sz="16" w:space="0" w:color="000000"/>
            </w:tcBorders>
            <w:shd w:val="clear" w:color="auto" w:fill="FFFFFF"/>
            <w:vAlign w:val="center"/>
          </w:tcPr>
          <w:p w14:paraId="4CB64EE5"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nil"/>
              <w:bottom w:val="single" w:sz="16" w:space="0" w:color="000000"/>
            </w:tcBorders>
            <w:shd w:val="clear" w:color="auto" w:fill="FFFFFF"/>
            <w:vAlign w:val="center"/>
          </w:tcPr>
          <w:p w14:paraId="08FD8DD9"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nil"/>
              <w:bottom w:val="single" w:sz="16" w:space="0" w:color="000000"/>
              <w:right w:val="single" w:sz="16" w:space="0" w:color="000000"/>
            </w:tcBorders>
            <w:shd w:val="clear" w:color="auto" w:fill="FFFFFF"/>
            <w:vAlign w:val="center"/>
          </w:tcPr>
          <w:p w14:paraId="02376B78" w14:textId="77777777" w:rsidR="00623051" w:rsidRPr="00EE1B0D" w:rsidRDefault="00623051" w:rsidP="00623051">
            <w:pPr>
              <w:autoSpaceDE w:val="0"/>
              <w:autoSpaceDN w:val="0"/>
              <w:adjustRightInd w:val="0"/>
              <w:spacing w:after="0" w:line="240" w:lineRule="auto"/>
              <w:rPr>
                <w:rFonts w:ascii="Times New Roman" w:hAnsi="Times New Roman" w:cs="Times New Roman"/>
                <w:color w:val="000000" w:themeColor="text1"/>
                <w:sz w:val="24"/>
                <w:szCs w:val="24"/>
              </w:rPr>
            </w:pPr>
          </w:p>
        </w:tc>
      </w:tr>
      <w:tr w:rsidR="00623051" w:rsidRPr="00EE1B0D" w14:paraId="48A4D155" w14:textId="77777777" w:rsidTr="00623051">
        <w:trPr>
          <w:cantSplit/>
        </w:trPr>
        <w:tc>
          <w:tcPr>
            <w:tcW w:w="6804" w:type="dxa"/>
            <w:gridSpan w:val="7"/>
            <w:tcBorders>
              <w:top w:val="nil"/>
              <w:left w:val="nil"/>
              <w:bottom w:val="nil"/>
              <w:right w:val="nil"/>
            </w:tcBorders>
            <w:shd w:val="clear" w:color="auto" w:fill="FFFFFF"/>
          </w:tcPr>
          <w:p w14:paraId="7D80936E"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Dependent Variable: Return Saham</w:t>
            </w:r>
          </w:p>
        </w:tc>
      </w:tr>
      <w:tr w:rsidR="00623051" w:rsidRPr="00EE1B0D" w14:paraId="63E358BE" w14:textId="77777777" w:rsidTr="00623051">
        <w:trPr>
          <w:cantSplit/>
        </w:trPr>
        <w:tc>
          <w:tcPr>
            <w:tcW w:w="6804" w:type="dxa"/>
            <w:gridSpan w:val="7"/>
            <w:tcBorders>
              <w:top w:val="nil"/>
              <w:left w:val="nil"/>
              <w:bottom w:val="nil"/>
              <w:right w:val="nil"/>
            </w:tcBorders>
            <w:shd w:val="clear" w:color="auto" w:fill="FFFFFF"/>
          </w:tcPr>
          <w:p w14:paraId="75FF72C8"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b. Predictors: (Constant), DPR, IOS, EPS, TVA</w:t>
            </w:r>
          </w:p>
        </w:tc>
      </w:tr>
    </w:tbl>
    <w:p w14:paraId="46055B6D" w14:textId="4BD4FCD5" w:rsidR="00C30363" w:rsidRPr="00623051" w:rsidRDefault="00623051" w:rsidP="00623051">
      <w:pPr>
        <w:pStyle w:val="ListParagraph"/>
        <w:autoSpaceDE w:val="0"/>
        <w:autoSpaceDN w:val="0"/>
        <w:adjustRightInd w:val="0"/>
        <w:spacing w:after="0" w:line="480" w:lineRule="auto"/>
        <w:ind w:left="1288"/>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Sumber: Olah data SPSS 22 (2024)</w:t>
      </w:r>
    </w:p>
    <w:p w14:paraId="31ABACB5" w14:textId="23B2A63A" w:rsidR="000E608C" w:rsidRPr="00623051" w:rsidRDefault="00623051" w:rsidP="00623051">
      <w:pPr>
        <w:pStyle w:val="ListParagraph"/>
        <w:autoSpaceDE w:val="0"/>
        <w:autoSpaceDN w:val="0"/>
        <w:adjustRightInd w:val="0"/>
        <w:spacing w:after="0" w:line="480" w:lineRule="auto"/>
        <w:ind w:left="1288" w:firstLine="697"/>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Berdasarkan tabel 15 hasil uji F, diketahui bahwa nilai F hitung sebesar </w:t>
      </w:r>
      <w:r w:rsidRPr="00250371">
        <w:rPr>
          <w:rFonts w:ascii="Times New Roman" w:hAnsi="Times New Roman" w:cs="Times New Roman"/>
          <w:color w:val="000000" w:themeColor="text1"/>
          <w:sz w:val="24"/>
          <w:szCs w:val="24"/>
        </w:rPr>
        <w:t>44,192</w:t>
      </w:r>
      <w:r w:rsidRPr="00250371">
        <w:rPr>
          <w:rFonts w:ascii="Times New Roman" w:hAnsi="Times New Roman" w:cs="Times New Roman"/>
          <w:color w:val="000000" w:themeColor="text1"/>
          <w:sz w:val="24"/>
          <w:szCs w:val="24"/>
          <w:lang w:val="en-US"/>
        </w:rPr>
        <w:t xml:space="preserve">. Di mana nilai F hitung &gt; dari F tabel (2,456) dan nilai signifikansi &lt; 0,05 yaitu 0,000, maka hipotesis diterima. Hal ini berarti terjadi pengaruh signifikan secara bersama-sama (simultan) variabel </w:t>
      </w:r>
      <w:r w:rsidRPr="00250371">
        <w:rPr>
          <w:rFonts w:ascii="Times New Roman" w:hAnsi="Times New Roman" w:cs="Times New Roman"/>
          <w:i/>
          <w:color w:val="000000" w:themeColor="text1"/>
          <w:sz w:val="24"/>
          <w:szCs w:val="24"/>
          <w:lang w:val="en-US"/>
        </w:rPr>
        <w:t>trading volume activity</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 xml:space="preserve">investment opportunity set, </w:t>
      </w:r>
      <w:r w:rsidRPr="00250371">
        <w:rPr>
          <w:rFonts w:ascii="Times New Roman" w:hAnsi="Times New Roman" w:cs="Times New Roman"/>
          <w:color w:val="000000" w:themeColor="text1"/>
          <w:sz w:val="24"/>
          <w:szCs w:val="24"/>
          <w:lang w:val="en-US"/>
        </w:rPr>
        <w:t xml:space="preserve">dan kebijakan dividen terhadap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saham.</w:t>
      </w:r>
    </w:p>
    <w:p w14:paraId="220D74FF" w14:textId="77777777" w:rsidR="000E608C" w:rsidRPr="00EE1B0D" w:rsidRDefault="000E608C" w:rsidP="000E608C">
      <w:pPr>
        <w:pStyle w:val="ListParagraph"/>
        <w:numPr>
          <w:ilvl w:val="0"/>
          <w:numId w:val="66"/>
        </w:numPr>
        <w:spacing w:after="200" w:line="480" w:lineRule="auto"/>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Koefisien</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b/>
          <w:color w:val="000000" w:themeColor="text1"/>
          <w:sz w:val="24"/>
          <w:szCs w:val="24"/>
          <w:lang w:val="en-US"/>
        </w:rPr>
        <w:t>Determinasi (R</w:t>
      </w:r>
      <w:r w:rsidRPr="00EE1B0D">
        <w:rPr>
          <w:rFonts w:ascii="Times New Roman" w:hAnsi="Times New Roman" w:cs="Times New Roman"/>
          <w:b/>
          <w:color w:val="000000" w:themeColor="text1"/>
          <w:sz w:val="24"/>
          <w:szCs w:val="24"/>
          <w:vertAlign w:val="superscript"/>
          <w:lang w:val="en-US"/>
        </w:rPr>
        <w:t>2</w:t>
      </w:r>
      <w:r w:rsidRPr="00EE1B0D">
        <w:rPr>
          <w:rFonts w:ascii="Times New Roman" w:hAnsi="Times New Roman" w:cs="Times New Roman"/>
          <w:b/>
          <w:color w:val="000000" w:themeColor="text1"/>
          <w:sz w:val="24"/>
          <w:szCs w:val="24"/>
          <w:lang w:val="en-US"/>
        </w:rPr>
        <w:t>)</w:t>
      </w:r>
    </w:p>
    <w:p w14:paraId="619D9CB5" w14:textId="08DF14B8" w:rsidR="000E608C" w:rsidRPr="00623051" w:rsidRDefault="00623051" w:rsidP="00623051">
      <w:pPr>
        <w:pStyle w:val="ListParagraph"/>
        <w:tabs>
          <w:tab w:val="left" w:pos="1560"/>
        </w:tabs>
        <w:spacing w:line="480" w:lineRule="auto"/>
        <w:ind w:left="928" w:firstLine="773"/>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Koefisien determinasi (R</w:t>
      </w:r>
      <w:r w:rsidRPr="00EE1B0D">
        <w:rPr>
          <w:rFonts w:ascii="Times New Roman" w:hAnsi="Times New Roman" w:cs="Times New Roman"/>
          <w:color w:val="000000" w:themeColor="text1"/>
          <w:sz w:val="24"/>
          <w:szCs w:val="24"/>
          <w:vertAlign w:val="superscript"/>
          <w:lang w:val="en-US"/>
        </w:rPr>
        <w:t>2</w:t>
      </w:r>
      <w:r w:rsidRPr="00EE1B0D">
        <w:rPr>
          <w:rFonts w:ascii="Times New Roman" w:hAnsi="Times New Roman" w:cs="Times New Roman"/>
          <w:color w:val="000000" w:themeColor="text1"/>
          <w:sz w:val="24"/>
          <w:szCs w:val="24"/>
          <w:lang w:val="en-US"/>
        </w:rPr>
        <w:t xml:space="preserve">) berhubungan dengan masalah estimasi dari koefisien regresi, </w:t>
      </w:r>
      <w:r w:rsidRPr="00EE1B0D">
        <w:rPr>
          <w:rFonts w:ascii="Times New Roman" w:hAnsi="Times New Roman" w:cs="Times New Roman"/>
          <w:i/>
          <w:color w:val="000000" w:themeColor="text1"/>
          <w:sz w:val="24"/>
          <w:szCs w:val="24"/>
          <w:lang w:val="en-US"/>
        </w:rPr>
        <w:t>standard error</w:t>
      </w:r>
      <w:r w:rsidRPr="00EE1B0D">
        <w:rPr>
          <w:rFonts w:ascii="Times New Roman" w:hAnsi="Times New Roman" w:cs="Times New Roman"/>
          <w:color w:val="000000" w:themeColor="text1"/>
          <w:sz w:val="24"/>
          <w:szCs w:val="24"/>
          <w:lang w:val="en-US"/>
        </w:rPr>
        <w:t xml:space="preserve"> dari estimator. Pada intinya mengukur seberapa jauh kemampuan model dalam menerangkan variasi variabel dependen. Nilai koefisien determinasi adalah  antara nol dan satu. Hasil koefisien determinasi dalam penelitian ini sebagai berikut:</w:t>
      </w:r>
    </w:p>
    <w:p w14:paraId="35911CCA" w14:textId="01CF9D13" w:rsidR="00C30363" w:rsidRPr="00EE1B0D" w:rsidRDefault="00C30363" w:rsidP="000E608C">
      <w:pPr>
        <w:pStyle w:val="ListParagraph"/>
        <w:tabs>
          <w:tab w:val="left" w:pos="1560"/>
        </w:tabs>
        <w:spacing w:line="480" w:lineRule="auto"/>
        <w:ind w:left="928" w:firstLine="773"/>
        <w:jc w:val="both"/>
        <w:rPr>
          <w:rFonts w:ascii="Times New Roman" w:hAnsi="Times New Roman" w:cs="Times New Roman"/>
          <w:color w:val="000000" w:themeColor="text1"/>
          <w:sz w:val="24"/>
          <w:szCs w:val="24"/>
          <w:lang w:val="en-US"/>
        </w:rPr>
      </w:pPr>
    </w:p>
    <w:p w14:paraId="2360A890" w14:textId="77777777" w:rsidR="00623051" w:rsidRDefault="00623051" w:rsidP="000E608C">
      <w:pPr>
        <w:autoSpaceDE w:val="0"/>
        <w:autoSpaceDN w:val="0"/>
        <w:adjustRightInd w:val="0"/>
        <w:spacing w:after="0" w:line="480" w:lineRule="auto"/>
        <w:ind w:left="993" w:firstLine="567"/>
        <w:jc w:val="both"/>
        <w:rPr>
          <w:rFonts w:ascii="Times New Roman" w:hAnsi="Times New Roman" w:cs="Times New Roman"/>
          <w:color w:val="000000" w:themeColor="text1"/>
          <w:sz w:val="24"/>
          <w:szCs w:val="24"/>
          <w:lang w:val="en-US"/>
        </w:rPr>
      </w:pPr>
    </w:p>
    <w:p w14:paraId="0B2B467E" w14:textId="77777777" w:rsidR="00623051" w:rsidRPr="00EE1B0D" w:rsidRDefault="00623051" w:rsidP="00623051">
      <w:pPr>
        <w:pStyle w:val="ListParagraph"/>
        <w:spacing w:after="0" w:line="240" w:lineRule="auto"/>
        <w:ind w:left="1288" w:hanging="12"/>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16</w:t>
      </w:r>
    </w:p>
    <w:p w14:paraId="163C1469" w14:textId="77777777" w:rsidR="00623051" w:rsidRPr="00EE1B0D" w:rsidRDefault="00623051" w:rsidP="00623051">
      <w:pPr>
        <w:pStyle w:val="ListParagraph"/>
        <w:spacing w:after="0" w:line="480" w:lineRule="auto"/>
        <w:ind w:left="1288" w:hanging="12"/>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Hasil Koefisien Determinasi</w:t>
      </w:r>
    </w:p>
    <w:tbl>
      <w:tblPr>
        <w:tblW w:w="5841" w:type="dxa"/>
        <w:tblInd w:w="1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999"/>
        <w:gridCol w:w="1091"/>
        <w:gridCol w:w="1476"/>
        <w:gridCol w:w="1476"/>
      </w:tblGrid>
      <w:tr w:rsidR="00623051" w:rsidRPr="00EE1B0D" w14:paraId="6B161315" w14:textId="77777777" w:rsidTr="00623051">
        <w:trPr>
          <w:cantSplit/>
        </w:trPr>
        <w:tc>
          <w:tcPr>
            <w:tcW w:w="5841" w:type="dxa"/>
            <w:gridSpan w:val="5"/>
            <w:tcBorders>
              <w:top w:val="nil"/>
              <w:left w:val="nil"/>
              <w:bottom w:val="nil"/>
              <w:right w:val="nil"/>
            </w:tcBorders>
            <w:shd w:val="clear" w:color="auto" w:fill="FFFFFF"/>
            <w:vAlign w:val="center"/>
          </w:tcPr>
          <w:p w14:paraId="19E7C24F"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b/>
                <w:bCs/>
                <w:color w:val="000000" w:themeColor="text1"/>
                <w:sz w:val="18"/>
                <w:szCs w:val="18"/>
              </w:rPr>
              <w:t>Model Summary</w:t>
            </w:r>
            <w:r w:rsidRPr="00EE1B0D">
              <w:rPr>
                <w:rFonts w:ascii="Arial" w:hAnsi="Arial" w:cs="Arial"/>
                <w:b/>
                <w:bCs/>
                <w:color w:val="000000" w:themeColor="text1"/>
                <w:sz w:val="18"/>
                <w:szCs w:val="18"/>
                <w:vertAlign w:val="superscript"/>
              </w:rPr>
              <w:t>b</w:t>
            </w:r>
          </w:p>
        </w:tc>
      </w:tr>
      <w:tr w:rsidR="00623051" w:rsidRPr="00EE1B0D" w14:paraId="3F8136BF" w14:textId="77777777" w:rsidTr="00623051">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8E70A49"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Model</w:t>
            </w:r>
          </w:p>
        </w:tc>
        <w:tc>
          <w:tcPr>
            <w:tcW w:w="999" w:type="dxa"/>
            <w:tcBorders>
              <w:top w:val="single" w:sz="16" w:space="0" w:color="000000"/>
              <w:left w:val="single" w:sz="16" w:space="0" w:color="000000"/>
              <w:bottom w:val="single" w:sz="16" w:space="0" w:color="000000"/>
            </w:tcBorders>
            <w:shd w:val="clear" w:color="auto" w:fill="FFFFFF"/>
            <w:vAlign w:val="bottom"/>
          </w:tcPr>
          <w:p w14:paraId="62825D85"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R</w:t>
            </w:r>
          </w:p>
        </w:tc>
        <w:tc>
          <w:tcPr>
            <w:tcW w:w="1091" w:type="dxa"/>
            <w:tcBorders>
              <w:top w:val="single" w:sz="16" w:space="0" w:color="000000"/>
              <w:bottom w:val="single" w:sz="16" w:space="0" w:color="000000"/>
            </w:tcBorders>
            <w:shd w:val="clear" w:color="auto" w:fill="FFFFFF"/>
            <w:vAlign w:val="bottom"/>
          </w:tcPr>
          <w:p w14:paraId="3E4AB0B3"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R Square</w:t>
            </w:r>
          </w:p>
        </w:tc>
        <w:tc>
          <w:tcPr>
            <w:tcW w:w="1476" w:type="dxa"/>
            <w:tcBorders>
              <w:top w:val="single" w:sz="16" w:space="0" w:color="000000"/>
              <w:bottom w:val="single" w:sz="16" w:space="0" w:color="000000"/>
            </w:tcBorders>
            <w:shd w:val="clear" w:color="auto" w:fill="FFFFFF"/>
            <w:vAlign w:val="bottom"/>
          </w:tcPr>
          <w:p w14:paraId="5269A6C2"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14:paraId="3A2F3140" w14:textId="77777777" w:rsidR="00623051" w:rsidRPr="00EE1B0D" w:rsidRDefault="00623051" w:rsidP="00623051">
            <w:pPr>
              <w:autoSpaceDE w:val="0"/>
              <w:autoSpaceDN w:val="0"/>
              <w:adjustRightInd w:val="0"/>
              <w:spacing w:after="0" w:line="320" w:lineRule="atLeast"/>
              <w:ind w:left="60" w:right="60"/>
              <w:jc w:val="center"/>
              <w:rPr>
                <w:rFonts w:ascii="Arial" w:hAnsi="Arial" w:cs="Arial"/>
                <w:color w:val="000000" w:themeColor="text1"/>
                <w:sz w:val="18"/>
                <w:szCs w:val="18"/>
              </w:rPr>
            </w:pPr>
            <w:r w:rsidRPr="00EE1B0D">
              <w:rPr>
                <w:rFonts w:ascii="Arial" w:hAnsi="Arial" w:cs="Arial"/>
                <w:color w:val="000000" w:themeColor="text1"/>
                <w:sz w:val="18"/>
                <w:szCs w:val="18"/>
              </w:rPr>
              <w:t>Std. Error of the Estimate</w:t>
            </w:r>
          </w:p>
        </w:tc>
      </w:tr>
      <w:tr w:rsidR="00623051" w:rsidRPr="00EE1B0D" w14:paraId="59E6395B" w14:textId="77777777" w:rsidTr="00623051">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B1E16B3"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1</w:t>
            </w:r>
          </w:p>
        </w:tc>
        <w:tc>
          <w:tcPr>
            <w:tcW w:w="999" w:type="dxa"/>
            <w:tcBorders>
              <w:top w:val="single" w:sz="16" w:space="0" w:color="000000"/>
              <w:left w:val="single" w:sz="16" w:space="0" w:color="000000"/>
              <w:bottom w:val="single" w:sz="16" w:space="0" w:color="000000"/>
            </w:tcBorders>
            <w:shd w:val="clear" w:color="auto" w:fill="FFFFFF"/>
            <w:vAlign w:val="center"/>
          </w:tcPr>
          <w:p w14:paraId="2C59BEA6"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,788</w:t>
            </w:r>
            <w:r w:rsidRPr="00EE1B0D">
              <w:rPr>
                <w:rFonts w:ascii="Arial" w:hAnsi="Arial" w:cs="Arial"/>
                <w:color w:val="000000" w:themeColor="text1"/>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09F3B62F"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,621</w:t>
            </w:r>
          </w:p>
        </w:tc>
        <w:tc>
          <w:tcPr>
            <w:tcW w:w="1476" w:type="dxa"/>
            <w:tcBorders>
              <w:top w:val="single" w:sz="16" w:space="0" w:color="000000"/>
              <w:bottom w:val="single" w:sz="16" w:space="0" w:color="000000"/>
            </w:tcBorders>
            <w:shd w:val="clear" w:color="auto" w:fill="FFFFFF"/>
            <w:vAlign w:val="center"/>
          </w:tcPr>
          <w:p w14:paraId="65A0CE50"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,607</w:t>
            </w:r>
          </w:p>
        </w:tc>
        <w:tc>
          <w:tcPr>
            <w:tcW w:w="1476" w:type="dxa"/>
            <w:tcBorders>
              <w:top w:val="single" w:sz="16" w:space="0" w:color="000000"/>
              <w:bottom w:val="single" w:sz="16" w:space="0" w:color="000000"/>
              <w:right w:val="single" w:sz="16" w:space="0" w:color="000000"/>
            </w:tcBorders>
            <w:shd w:val="clear" w:color="auto" w:fill="FFFFFF"/>
            <w:vAlign w:val="center"/>
          </w:tcPr>
          <w:p w14:paraId="6517B777" w14:textId="77777777" w:rsidR="00623051" w:rsidRPr="00EE1B0D" w:rsidRDefault="00623051" w:rsidP="00623051">
            <w:pPr>
              <w:autoSpaceDE w:val="0"/>
              <w:autoSpaceDN w:val="0"/>
              <w:adjustRightInd w:val="0"/>
              <w:spacing w:after="0" w:line="320" w:lineRule="atLeast"/>
              <w:ind w:left="60" w:right="60"/>
              <w:jc w:val="right"/>
              <w:rPr>
                <w:rFonts w:ascii="Arial" w:hAnsi="Arial" w:cs="Arial"/>
                <w:color w:val="000000" w:themeColor="text1"/>
                <w:sz w:val="18"/>
                <w:szCs w:val="18"/>
              </w:rPr>
            </w:pPr>
            <w:r w:rsidRPr="00EE1B0D">
              <w:rPr>
                <w:rFonts w:ascii="Arial" w:hAnsi="Arial" w:cs="Arial"/>
                <w:color w:val="000000" w:themeColor="text1"/>
                <w:sz w:val="18"/>
                <w:szCs w:val="18"/>
              </w:rPr>
              <w:t>,01724</w:t>
            </w:r>
          </w:p>
        </w:tc>
      </w:tr>
      <w:tr w:rsidR="00623051" w:rsidRPr="00EE1B0D" w14:paraId="762540B3" w14:textId="77777777" w:rsidTr="00623051">
        <w:trPr>
          <w:cantSplit/>
        </w:trPr>
        <w:tc>
          <w:tcPr>
            <w:tcW w:w="5841" w:type="dxa"/>
            <w:gridSpan w:val="5"/>
            <w:tcBorders>
              <w:top w:val="nil"/>
              <w:left w:val="nil"/>
              <w:bottom w:val="nil"/>
              <w:right w:val="nil"/>
            </w:tcBorders>
            <w:shd w:val="clear" w:color="auto" w:fill="FFFFFF"/>
          </w:tcPr>
          <w:p w14:paraId="70332BD3"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a. Predictors: (Constant), DPR, IOS, EPS, TVA</w:t>
            </w:r>
          </w:p>
        </w:tc>
      </w:tr>
      <w:tr w:rsidR="00623051" w:rsidRPr="00EE1B0D" w14:paraId="6398649D" w14:textId="77777777" w:rsidTr="00623051">
        <w:trPr>
          <w:cantSplit/>
        </w:trPr>
        <w:tc>
          <w:tcPr>
            <w:tcW w:w="5841" w:type="dxa"/>
            <w:gridSpan w:val="5"/>
            <w:tcBorders>
              <w:top w:val="nil"/>
              <w:left w:val="nil"/>
              <w:bottom w:val="nil"/>
              <w:right w:val="nil"/>
            </w:tcBorders>
            <w:shd w:val="clear" w:color="auto" w:fill="FFFFFF"/>
          </w:tcPr>
          <w:p w14:paraId="0E300765" w14:textId="77777777" w:rsidR="00623051" w:rsidRPr="00EE1B0D" w:rsidRDefault="00623051" w:rsidP="00623051">
            <w:pPr>
              <w:autoSpaceDE w:val="0"/>
              <w:autoSpaceDN w:val="0"/>
              <w:adjustRightInd w:val="0"/>
              <w:spacing w:after="0" w:line="320" w:lineRule="atLeast"/>
              <w:ind w:left="60" w:right="60"/>
              <w:rPr>
                <w:rFonts w:ascii="Arial" w:hAnsi="Arial" w:cs="Arial"/>
                <w:color w:val="000000" w:themeColor="text1"/>
                <w:sz w:val="18"/>
                <w:szCs w:val="18"/>
              </w:rPr>
            </w:pPr>
            <w:r w:rsidRPr="00EE1B0D">
              <w:rPr>
                <w:rFonts w:ascii="Arial" w:hAnsi="Arial" w:cs="Arial"/>
                <w:color w:val="000000" w:themeColor="text1"/>
                <w:sz w:val="18"/>
                <w:szCs w:val="18"/>
              </w:rPr>
              <w:t>b. Dependent Variable: Return Saham</w:t>
            </w:r>
          </w:p>
        </w:tc>
      </w:tr>
    </w:tbl>
    <w:p w14:paraId="4E2F6465" w14:textId="2EF19D9B" w:rsidR="00623051" w:rsidRDefault="00623051" w:rsidP="00623051">
      <w:pPr>
        <w:autoSpaceDE w:val="0"/>
        <w:autoSpaceDN w:val="0"/>
        <w:adjustRightInd w:val="0"/>
        <w:spacing w:after="0" w:line="480" w:lineRule="auto"/>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ab/>
      </w:r>
      <w:r w:rsidRPr="00EE1B0D">
        <w:rPr>
          <w:rFonts w:ascii="Times New Roman" w:hAnsi="Times New Roman" w:cs="Times New Roman"/>
          <w:color w:val="000000" w:themeColor="text1"/>
          <w:sz w:val="24"/>
          <w:szCs w:val="24"/>
          <w:lang w:val="en-US"/>
        </w:rPr>
        <w:tab/>
        <w:t xml:space="preserve">   Sumber: Olah data SPSS 22 (2024)</w:t>
      </w:r>
    </w:p>
    <w:p w14:paraId="617E3679" w14:textId="75FC360F" w:rsidR="000E608C" w:rsidRPr="00EE1B0D" w:rsidRDefault="00623051" w:rsidP="00623051">
      <w:pPr>
        <w:autoSpaceDE w:val="0"/>
        <w:autoSpaceDN w:val="0"/>
        <w:adjustRightInd w:val="0"/>
        <w:spacing w:after="0" w:line="480" w:lineRule="auto"/>
        <w:ind w:left="993" w:firstLine="567"/>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Berdasarkan hasil perhitungan pada tabel 16 hasil koefisien determinasi dapat diketahui nilai R</w:t>
      </w:r>
      <w:r w:rsidRPr="00EE1B0D">
        <w:rPr>
          <w:rFonts w:ascii="Times New Roman" w:hAnsi="Times New Roman" w:cs="Times New Roman"/>
          <w:color w:val="000000" w:themeColor="text1"/>
          <w:sz w:val="24"/>
          <w:szCs w:val="24"/>
          <w:vertAlign w:val="superscript"/>
          <w:lang w:val="en-US"/>
        </w:rPr>
        <w:t>2</w:t>
      </w:r>
      <w:r w:rsidRPr="00EE1B0D">
        <w:rPr>
          <w:rFonts w:ascii="Times New Roman" w:hAnsi="Times New Roman" w:cs="Times New Roman"/>
          <w:color w:val="000000" w:themeColor="text1"/>
          <w:sz w:val="24"/>
          <w:szCs w:val="24"/>
          <w:lang w:val="en-US"/>
        </w:rPr>
        <w:t xml:space="preserve"> sebesar 0,607. Nilai R</w:t>
      </w:r>
      <w:r w:rsidRPr="00EE1B0D">
        <w:rPr>
          <w:rFonts w:ascii="Times New Roman" w:hAnsi="Times New Roman" w:cs="Times New Roman"/>
          <w:color w:val="000000" w:themeColor="text1"/>
          <w:sz w:val="24"/>
          <w:szCs w:val="24"/>
          <w:vertAlign w:val="superscript"/>
          <w:lang w:val="en-US"/>
        </w:rPr>
        <w:t>2</w:t>
      </w:r>
      <w:r w:rsidRPr="00EE1B0D">
        <w:rPr>
          <w:rFonts w:ascii="Times New Roman" w:hAnsi="Times New Roman" w:cs="Times New Roman"/>
          <w:color w:val="000000" w:themeColor="text1"/>
          <w:sz w:val="24"/>
          <w:szCs w:val="24"/>
          <w:lang w:val="en-US"/>
        </w:rPr>
        <w:t xml:space="preserve"> sebesar 0,607 tersebut mengandung arti bahwa total variasi </w:t>
      </w:r>
      <w:r w:rsidRPr="00EE1B0D">
        <w:rPr>
          <w:rFonts w:ascii="Times New Roman" w:hAnsi="Times New Roman" w:cs="Times New Roman"/>
          <w:i/>
          <w:color w:val="000000" w:themeColor="text1"/>
          <w:sz w:val="24"/>
          <w:szCs w:val="24"/>
          <w:lang w:val="en-US"/>
        </w:rPr>
        <w:t xml:space="preserve">return </w:t>
      </w:r>
      <w:r w:rsidRPr="00EE1B0D">
        <w:rPr>
          <w:rFonts w:ascii="Times New Roman" w:hAnsi="Times New Roman" w:cs="Times New Roman"/>
          <w:color w:val="000000" w:themeColor="text1"/>
          <w:sz w:val="24"/>
          <w:szCs w:val="24"/>
          <w:lang w:val="en-US"/>
        </w:rPr>
        <w:t xml:space="preserve">saham sebesar 60,7% dapat dijelaskan melalui </w:t>
      </w:r>
      <w:r w:rsidRPr="00EE1B0D">
        <w:rPr>
          <w:rFonts w:ascii="Times New Roman" w:hAnsi="Times New Roman" w:cs="Times New Roman"/>
          <w:i/>
          <w:color w:val="000000" w:themeColor="text1"/>
          <w:sz w:val="24"/>
          <w:szCs w:val="24"/>
          <w:lang w:val="en-US"/>
        </w:rPr>
        <w:t>trading volume activity</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i/>
          <w:color w:val="000000" w:themeColor="text1"/>
          <w:sz w:val="24"/>
          <w:szCs w:val="24"/>
          <w:lang w:val="en-US"/>
        </w:rPr>
        <w:t>earning per share</w:t>
      </w:r>
      <w:r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i/>
          <w:color w:val="000000" w:themeColor="text1"/>
          <w:sz w:val="24"/>
          <w:szCs w:val="24"/>
          <w:lang w:val="en-US"/>
        </w:rPr>
        <w:t xml:space="preserve">investment opportunity set, </w:t>
      </w:r>
      <w:r w:rsidRPr="00EE1B0D">
        <w:rPr>
          <w:rFonts w:ascii="Times New Roman" w:hAnsi="Times New Roman" w:cs="Times New Roman"/>
          <w:color w:val="000000" w:themeColor="text1"/>
          <w:sz w:val="24"/>
          <w:szCs w:val="24"/>
          <w:lang w:val="en-US"/>
        </w:rPr>
        <w:t>dan kebijakan dividen, sedangkan sisanya 39,3% berasal dari faktor lain yang tidak dijelaskan dalam penelitian ini.</w:t>
      </w:r>
    </w:p>
    <w:p w14:paraId="41FCB153" w14:textId="77777777" w:rsidR="000E608C" w:rsidRPr="00250371" w:rsidRDefault="000E608C" w:rsidP="000E608C">
      <w:pPr>
        <w:pStyle w:val="ListParagraph"/>
        <w:numPr>
          <w:ilvl w:val="0"/>
          <w:numId w:val="74"/>
        </w:numPr>
        <w:spacing w:after="200" w:line="480" w:lineRule="auto"/>
        <w:ind w:left="426" w:hanging="426"/>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Pembahasan</w:t>
      </w:r>
    </w:p>
    <w:p w14:paraId="162B902D" w14:textId="7957DB2A" w:rsidR="000E608C" w:rsidRPr="00623051" w:rsidRDefault="00623051" w:rsidP="00623051">
      <w:pPr>
        <w:pStyle w:val="ListParagraph"/>
        <w:spacing w:after="200" w:line="480" w:lineRule="auto"/>
        <w:ind w:left="426" w:firstLine="708"/>
        <w:jc w:val="both"/>
        <w:rPr>
          <w:rFonts w:ascii="Times New Roman" w:hAnsi="Times New Roman" w:cs="Times New Roman"/>
          <w:b/>
          <w:color w:val="000000" w:themeColor="text1"/>
          <w:sz w:val="24"/>
          <w:szCs w:val="24"/>
          <w:lang w:val="en-US"/>
        </w:rPr>
      </w:pPr>
      <w:r w:rsidRPr="00250371">
        <w:rPr>
          <w:rFonts w:ascii="Times New Roman" w:hAnsi="Times New Roman" w:cs="Times New Roman"/>
          <w:color w:val="000000" w:themeColor="text1"/>
          <w:sz w:val="24"/>
          <w:szCs w:val="24"/>
          <w:lang w:val="en-US"/>
        </w:rPr>
        <w:t xml:space="preserve">Berdasarkan hasil analisis deskriptif, uji asumsi klasik, analisis regresi linier berganda, dan uji hipotesis pengaruh </w:t>
      </w:r>
      <w:r w:rsidRPr="00250371">
        <w:rPr>
          <w:rFonts w:ascii="Times New Roman" w:hAnsi="Times New Roman" w:cs="Times New Roman"/>
          <w:i/>
          <w:color w:val="000000" w:themeColor="text1"/>
          <w:sz w:val="24"/>
          <w:szCs w:val="24"/>
          <w:lang w:val="en-US"/>
        </w:rPr>
        <w:t>trading volume activity</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earning per share</w:t>
      </w:r>
      <w:r w:rsidRPr="00250371">
        <w:rPr>
          <w:rFonts w:ascii="Times New Roman" w:hAnsi="Times New Roman" w:cs="Times New Roman"/>
          <w:color w:val="000000" w:themeColor="text1"/>
          <w:sz w:val="24"/>
          <w:szCs w:val="24"/>
          <w:lang w:val="en-US"/>
        </w:rPr>
        <w:t xml:space="preserve">, </w:t>
      </w:r>
      <w:r w:rsidRPr="00250371">
        <w:rPr>
          <w:rFonts w:ascii="Times New Roman" w:hAnsi="Times New Roman" w:cs="Times New Roman"/>
          <w:i/>
          <w:color w:val="000000" w:themeColor="text1"/>
          <w:sz w:val="24"/>
          <w:szCs w:val="24"/>
          <w:lang w:val="en-US"/>
        </w:rPr>
        <w:t xml:space="preserve">investment opportunity set, </w:t>
      </w:r>
      <w:r w:rsidRPr="00250371">
        <w:rPr>
          <w:rFonts w:ascii="Times New Roman" w:hAnsi="Times New Roman" w:cs="Times New Roman"/>
          <w:color w:val="000000" w:themeColor="text1"/>
          <w:sz w:val="24"/>
          <w:szCs w:val="24"/>
          <w:lang w:val="en-US"/>
        </w:rPr>
        <w:t>dan kebijakan dividen (</w:t>
      </w:r>
      <w:r w:rsidRPr="00250371">
        <w:rPr>
          <w:rFonts w:ascii="Times New Roman" w:hAnsi="Times New Roman" w:cs="Times New Roman"/>
          <w:i/>
          <w:color w:val="000000" w:themeColor="text1"/>
          <w:sz w:val="24"/>
          <w:szCs w:val="24"/>
          <w:lang w:val="en-US"/>
        </w:rPr>
        <w:t>dividend payout ratio</w:t>
      </w:r>
      <w:r w:rsidRPr="00250371">
        <w:rPr>
          <w:rFonts w:ascii="Times New Roman" w:hAnsi="Times New Roman" w:cs="Times New Roman"/>
          <w:color w:val="000000" w:themeColor="text1"/>
          <w:sz w:val="24"/>
          <w:szCs w:val="24"/>
          <w:lang w:val="en-US"/>
        </w:rPr>
        <w:t xml:space="preserve">)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pada perusahaan sub sektor </w:t>
      </w:r>
      <w:r w:rsidRPr="00250371">
        <w:rPr>
          <w:rFonts w:ascii="Times New Roman" w:hAnsi="Times New Roman" w:cs="Times New Roman"/>
          <w:i/>
          <w:color w:val="000000" w:themeColor="text1"/>
          <w:sz w:val="24"/>
          <w:szCs w:val="24"/>
          <w:lang w:val="en-US"/>
        </w:rPr>
        <w:t>food and beverage</w:t>
      </w:r>
      <w:r w:rsidRPr="00250371">
        <w:rPr>
          <w:rFonts w:ascii="Times New Roman" w:hAnsi="Times New Roman" w:cs="Times New Roman"/>
          <w:color w:val="000000" w:themeColor="text1"/>
          <w:sz w:val="24"/>
          <w:szCs w:val="24"/>
          <w:lang w:val="en-US"/>
        </w:rPr>
        <w:t xml:space="preserve"> yang terdaftar di Bursa Efek Indonesia periode 2019-2023</w:t>
      </w:r>
      <w:r>
        <w:rPr>
          <w:rFonts w:ascii="Times New Roman" w:hAnsi="Times New Roman" w:cs="Times New Roman"/>
          <w:color w:val="000000" w:themeColor="text1"/>
          <w:sz w:val="24"/>
          <w:szCs w:val="24"/>
          <w:lang w:val="en-US"/>
        </w:rPr>
        <w:t xml:space="preserve"> </w:t>
      </w:r>
      <w:r w:rsidRPr="00250371">
        <w:rPr>
          <w:rFonts w:ascii="Times New Roman" w:hAnsi="Times New Roman" w:cs="Times New Roman"/>
          <w:color w:val="000000" w:themeColor="text1"/>
          <w:sz w:val="24"/>
          <w:szCs w:val="24"/>
          <w:lang w:val="en-US"/>
        </w:rPr>
        <w:t>dapat diperoleh hasil sebagai berikut:</w:t>
      </w:r>
    </w:p>
    <w:p w14:paraId="2046CBB7" w14:textId="77777777" w:rsidR="000E608C" w:rsidRPr="00250371" w:rsidRDefault="000E608C" w:rsidP="000E608C">
      <w:pPr>
        <w:pStyle w:val="ListParagraph"/>
        <w:numPr>
          <w:ilvl w:val="0"/>
          <w:numId w:val="73"/>
        </w:numPr>
        <w:spacing w:after="200" w:line="480" w:lineRule="auto"/>
        <w:ind w:left="851" w:hanging="425"/>
        <w:jc w:val="both"/>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 xml:space="preserve">Pengaruh </w:t>
      </w:r>
      <w:r w:rsidRPr="00250371">
        <w:rPr>
          <w:rFonts w:ascii="Times New Roman" w:hAnsi="Times New Roman" w:cs="Times New Roman"/>
          <w:b/>
          <w:i/>
          <w:color w:val="000000" w:themeColor="text1"/>
          <w:sz w:val="24"/>
          <w:szCs w:val="24"/>
          <w:lang w:val="en-US"/>
        </w:rPr>
        <w:t xml:space="preserve">trading volume activity </w:t>
      </w:r>
      <w:r w:rsidRPr="00250371">
        <w:rPr>
          <w:rFonts w:ascii="Times New Roman" w:hAnsi="Times New Roman" w:cs="Times New Roman"/>
          <w:b/>
          <w:color w:val="000000" w:themeColor="text1"/>
          <w:sz w:val="24"/>
          <w:szCs w:val="24"/>
          <w:lang w:val="en-US"/>
        </w:rPr>
        <w:t xml:space="preserve">terhadap </w:t>
      </w:r>
      <w:r w:rsidRPr="00250371">
        <w:rPr>
          <w:rFonts w:ascii="Times New Roman" w:hAnsi="Times New Roman" w:cs="Times New Roman"/>
          <w:b/>
          <w:i/>
          <w:color w:val="000000" w:themeColor="text1"/>
          <w:sz w:val="24"/>
          <w:szCs w:val="24"/>
          <w:lang w:val="en-US"/>
        </w:rPr>
        <w:t>return</w:t>
      </w:r>
      <w:r w:rsidRPr="00250371">
        <w:rPr>
          <w:rFonts w:ascii="Times New Roman" w:hAnsi="Times New Roman" w:cs="Times New Roman"/>
          <w:b/>
          <w:color w:val="000000" w:themeColor="text1"/>
          <w:sz w:val="24"/>
          <w:szCs w:val="24"/>
          <w:lang w:val="en-US"/>
        </w:rPr>
        <w:t xml:space="preserve"> saham</w:t>
      </w:r>
    </w:p>
    <w:p w14:paraId="77CD623B" w14:textId="297D4AC4" w:rsidR="00623051" w:rsidRPr="00250371" w:rsidRDefault="00623051" w:rsidP="00623051">
      <w:pPr>
        <w:pStyle w:val="ListParagraph"/>
        <w:tabs>
          <w:tab w:val="left" w:pos="1560"/>
        </w:tabs>
        <w:spacing w:after="200" w:line="480" w:lineRule="auto"/>
        <w:ind w:left="851" w:firstLine="709"/>
        <w:jc w:val="both"/>
        <w:rPr>
          <w:rFonts w:ascii="Times New Roman" w:hAnsi="Times New Roman" w:cs="Times New Roman"/>
          <w:b/>
          <w:color w:val="000000" w:themeColor="text1"/>
          <w:sz w:val="24"/>
          <w:szCs w:val="24"/>
          <w:lang w:val="en-US"/>
        </w:rPr>
      </w:pPr>
      <w:r w:rsidRPr="00250371">
        <w:rPr>
          <w:rFonts w:ascii="Times New Roman" w:hAnsi="Times New Roman" w:cs="Times New Roman"/>
          <w:color w:val="000000" w:themeColor="text1"/>
          <w:sz w:val="24"/>
          <w:szCs w:val="24"/>
          <w:lang w:val="en-US"/>
        </w:rPr>
        <w:t xml:space="preserve">Hipotesis pertama diketahui bahwa variabel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memiliki t hitung sebesar -1,596 dan nilai signifikan 0,113. Di mana t hitung -1,596 lebih kecil dari t tabel 1,982. Nilai signifikansi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0,113 lebih besar dari 0,05 maka hipotesis pertama ditolak. Dengan demikian dapat disimpulkan bahwa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tidak berpengaruh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w:t>
      </w:r>
    </w:p>
    <w:p w14:paraId="1D3E7C5A" w14:textId="77777777" w:rsidR="00623051" w:rsidRPr="00250371" w:rsidRDefault="00623051" w:rsidP="00623051">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Penelitian ini tidak sejalan dengan </w:t>
      </w:r>
      <w:r w:rsidRPr="00250371">
        <w:rPr>
          <w:rFonts w:ascii="Times New Roman" w:hAnsi="Times New Roman" w:cs="Times New Roman"/>
          <w:i/>
          <w:color w:val="000000" w:themeColor="text1"/>
          <w:sz w:val="24"/>
          <w:szCs w:val="24"/>
          <w:lang w:val="en-US"/>
        </w:rPr>
        <w:t>signalling theory</w:t>
      </w:r>
      <w:r w:rsidRPr="00250371">
        <w:rPr>
          <w:rFonts w:ascii="Times New Roman" w:hAnsi="Times New Roman" w:cs="Times New Roman"/>
          <w:color w:val="000000" w:themeColor="text1"/>
          <w:sz w:val="24"/>
          <w:szCs w:val="24"/>
          <w:lang w:val="en-US"/>
        </w:rPr>
        <w:t xml:space="preserve"> yang menyatakan bahwa pasar akan bereaksi terhadap sinyal yang diberikan baik dari dalam perusahaan maupun dari luar perusahaan. Reaksi tersebut dapat berupa reaksi positif yang ditandai dengan meningkatnya aktivitas perdagangan saham dan reaksi negatif yang ditandai dengan menurunnya aktivitas perdagangan saham (Sari &amp; Dewi, 2021). Pasar tidak akan bereaksi apabila sinyal yang diberikan tidak memiliki kandungan informasi yang kuat. Hal ini menunjukkan bahwa kemampuan sebuah perusahaan menghasilkan volume perdagangan sahamnya belum tentu dapat meningkatkan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 xml:space="preserve">saham. </w:t>
      </w:r>
    </w:p>
    <w:p w14:paraId="01355966" w14:textId="77777777" w:rsidR="00623051" w:rsidRPr="00250371" w:rsidRDefault="00623051" w:rsidP="00623051">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Implikasi praktis pada penelitian ini dibuktikan bahwa naik turunnya </w:t>
      </w:r>
      <w:r w:rsidRPr="00250371">
        <w:rPr>
          <w:rFonts w:ascii="Times New Roman" w:hAnsi="Times New Roman" w:cs="Times New Roman"/>
          <w:i/>
          <w:color w:val="000000" w:themeColor="text1"/>
          <w:sz w:val="24"/>
          <w:szCs w:val="24"/>
          <w:lang w:val="en-US"/>
        </w:rPr>
        <w:t>trading volume activity</w:t>
      </w:r>
      <w:r w:rsidRPr="00250371">
        <w:rPr>
          <w:rFonts w:ascii="Times New Roman" w:hAnsi="Times New Roman" w:cs="Times New Roman"/>
          <w:color w:val="000000" w:themeColor="text1"/>
          <w:sz w:val="24"/>
          <w:szCs w:val="24"/>
          <w:lang w:val="en-US"/>
        </w:rPr>
        <w:t xml:space="preserve"> pada periode 2019-2023 tidak mempengaruhi nilai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Hal tersebut disebabkan karena aktivitas spekulatif atau pergerakan harga saham yang tidak didasarkan pada fundamental perusahaan yang kuat </w:t>
      </w:r>
      <w:r w:rsidRPr="00250371">
        <w:rPr>
          <w:rFonts w:ascii="Times New Roman" w:hAnsi="Times New Roman" w:cs="Times New Roman"/>
          <w:color w:val="000000" w:themeColor="text1"/>
          <w:sz w:val="24"/>
          <w:szCs w:val="24"/>
          <w:lang w:val="en-US"/>
        </w:rPr>
        <w:fldChar w:fldCharType="begin" w:fldLock="1"/>
      </w:r>
      <w:r w:rsidRPr="00250371">
        <w:rPr>
          <w:rFonts w:ascii="Times New Roman" w:hAnsi="Times New Roman" w:cs="Times New Roman"/>
          <w:color w:val="000000" w:themeColor="text1"/>
          <w:sz w:val="24"/>
          <w:szCs w:val="24"/>
          <w:lang w:val="en-US"/>
        </w:rPr>
        <w:instrText>ADDIN CSL_CITATION {"citationItems":[{"id":"ITEM-1","itemData":{"DOI":"10.32477/jrabi.v1i2.381","abstract":"Tujuan penelitian ini adalah untuk menganalisis Faktor-Faktor Fundamental Yang mempengaruhi Likuiditas Saham Pada Perusahaan Perbankan Yang Berada Pada Indeks Infobank15 di Bursa Efek Indonesia Periode 2015-2018. Jumlah sampel yang dalam penelitian ini sebanyak 65. Teknik dokumentasi digunakan untuk mengumpulkan data. Sedangkan analisis data dilakukan dengan menggunakan metode regresi berganda.\r Hasil analisis menunjukkan secara parsial variabel earning per share, price earning ratio dan debt to equity ratio berpengaruh signifikan terhadap likuiditas saham dengan nilai signifikansi &lt; 0,05. Sedangkan variabel return on asset tidak berpengaruh terhadap likuiditas saham (nilai signifikansi &gt; 0,05). Secara simultan earning per share, price earning ratio, return on asset dan debt to equity ratio berpengaruh terhadap likuiditas saham (nilai signifikansi 0,194 &gt; 0,05). Koefisien determinasi yang dihasilkan adalah sebesar 0,614 yang berarti 61,4 persen perubahan variabel likuiditas saham dijelaskan oleh perubahan earning per share, price earning ratio, return on asset dan debt to equity ratio secara bersama-sama, sedangkan sisanya sebesar 38,6 persen dijelaskan oleh variabel lain yang tidak termasuk dalam penelitian ini.","author":[{"dropping-particle":"","family":"Laras","given":"Adi Suryo","non-dropping-particle":"","parse-names":false,"suffix":""},{"dropping-particle":"","family":"Tjahjono","given":"Achmad","non-dropping-particle":"","parse-names":false,"suffix":""}],"container-title":"Jurnal Riset Akuntansi dan Bisnis Indonesia","id":"ITEM-1","issue":"2","issued":{"date-parts":[["2021"]]},"page":"418-438","title":"Analisis Faktor-Faktor Fundamental Yang Berpengaruh Terhadap Likuiditas Saham Pada Perusahaan Perbankan Yang Berada Pada Indeks Infobank 15 Di Bursa Efek Indonesia Periode 2015-2018","type":"article-journal","volume":"1"},"uris":["http://www.mendeley.com/documents/?uuid=4d86013e-8b7f-4028-bfef-5532d8e3eae7"]}],"mendeley":{"formattedCitation":"(Laras &amp; Tjahjono, 2021)","plainTextFormattedCitation":"(Laras &amp; Tjahjono, 2021)","previouslyFormattedCitation":"(Laras &amp; Tjahjono, 2021)"},"properties":{"noteIndex":0},"schema":"https://github.com/citation-style-language/schema/raw/master/csl-citation.json"}</w:instrText>
      </w:r>
      <w:r w:rsidRPr="00250371">
        <w:rPr>
          <w:rFonts w:ascii="Times New Roman" w:hAnsi="Times New Roman" w:cs="Times New Roman"/>
          <w:color w:val="000000" w:themeColor="text1"/>
          <w:sz w:val="24"/>
          <w:szCs w:val="24"/>
          <w:lang w:val="en-US"/>
        </w:rPr>
        <w:fldChar w:fldCharType="separate"/>
      </w:r>
      <w:r w:rsidRPr="00250371">
        <w:rPr>
          <w:rFonts w:ascii="Times New Roman" w:hAnsi="Times New Roman" w:cs="Times New Roman"/>
          <w:noProof/>
          <w:color w:val="000000" w:themeColor="text1"/>
          <w:sz w:val="24"/>
          <w:szCs w:val="24"/>
          <w:lang w:val="en-US"/>
        </w:rPr>
        <w:t>(Laras &amp; Tjahjono, 2021)</w:t>
      </w:r>
      <w:r w:rsidRPr="00250371">
        <w:rPr>
          <w:rFonts w:ascii="Times New Roman" w:hAnsi="Times New Roman" w:cs="Times New Roman"/>
          <w:color w:val="000000" w:themeColor="text1"/>
          <w:sz w:val="24"/>
          <w:szCs w:val="24"/>
          <w:lang w:val="en-US"/>
        </w:rPr>
        <w:fldChar w:fldCharType="end"/>
      </w:r>
      <w:r w:rsidRPr="00250371">
        <w:rPr>
          <w:rFonts w:ascii="Times New Roman" w:hAnsi="Times New Roman" w:cs="Times New Roman"/>
          <w:color w:val="000000" w:themeColor="text1"/>
          <w:sz w:val="24"/>
          <w:szCs w:val="24"/>
          <w:lang w:val="en-US"/>
        </w:rPr>
        <w:t xml:space="preserve">. Dalam situasi seperti itu,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yang tinggi memungkinkan dapat mencerminkan aksi spekulatif dari para investor yang mencari keuntungan jangka pendek, bukan dari investor yang mendasarkan keputusan mereka pada fundamental perusahaan. Pergerakan harga yang terjadi bersifat sementara dan tidak mempengaruhi nilai intrinsik perusahaan dalam jangka panjang. Oleh karena itu, meskipun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tinggi dapat menciptakan volatilitas harga yang singkat, hal itu tidak selalu berdampak pada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 xml:space="preserve">jangka panjang karena pergerakan tersebut tidak didasarkan pada faktor-faktor fundamental yang mendasar. Sehingga para pelaku pasar modal diharuskan agar lebih mempunyai kepekaan pada sejumlah aktivitas ataupun kejadian yang secara langsung ataupun tidak langsung yang bisa berdampak pada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Untuk pelaku pasar modal perlu dengan bijak serta tepat memilih informasi-informasi dengan relevan.</w:t>
      </w:r>
    </w:p>
    <w:p w14:paraId="48E37DAB" w14:textId="39AF63C8" w:rsidR="000E608C" w:rsidRPr="00623051" w:rsidRDefault="00623051" w:rsidP="00623051">
      <w:pPr>
        <w:pStyle w:val="ListParagraph"/>
        <w:tabs>
          <w:tab w:val="left" w:pos="1560"/>
        </w:tabs>
        <w:spacing w:after="0" w:line="480" w:lineRule="auto"/>
        <w:ind w:left="786" w:firstLine="774"/>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Hal ini sesuai dengan penelitian yang dilakukan oleh Winari &amp; Wahyudi (2016) dan </w:t>
      </w:r>
      <w:r w:rsidRPr="00250371">
        <w:rPr>
          <w:rFonts w:ascii="Times New Roman" w:hAnsi="Times New Roman" w:cs="Times New Roman"/>
          <w:color w:val="000000" w:themeColor="text1"/>
          <w:sz w:val="24"/>
          <w:szCs w:val="24"/>
          <w:lang w:val="en-US"/>
        </w:rPr>
        <w:fldChar w:fldCharType="begin" w:fldLock="1"/>
      </w:r>
      <w:r w:rsidRPr="00250371">
        <w:rPr>
          <w:rFonts w:ascii="Times New Roman" w:hAnsi="Times New Roman" w:cs="Times New Roman"/>
          <w:color w:val="000000" w:themeColor="text1"/>
          <w:sz w:val="24"/>
          <w:szCs w:val="24"/>
          <w:lang w:val="en-US"/>
        </w:rPr>
        <w:instrText>ADDIN CSL_CITATION {"citationItems":[{"id":"ITEM-1","itemData":{"DOI":"10.32639/jimmba.v2i2.465","abstract":"Penelitian ini bertujuan untuk mengetahui pengaruh Return On Equity (ROE), Trading Volume Activity (TVA), dan Debt To Equity Ratio (DER) terhadap Return Saham melalui Price Book Value (PBV) sebagai variabel intervening pada perusahaan perbankan yang terdaftar di LQ45 periode 2016-2019. Populasi penelitian ini adalah semua perusahaan perbankan yang terdaftar di LQ45 periode 2016-2019. Teknik pengambilan sampel menggunakan metode purposive sampling dan menghasilkan jumlah sampel sebanyak 5 perusahaan perbankan. Sumber data yang digunakan dalam penelitian ini adalah data sekunder triwulan. Alat analisis yang digunakan adalah analisis jalur dibantu dengan SPSS versi 22. Hasil pembuktian hipotesis terhadap PBV menunjukkan bahwa ROE dan DER memiliki pengaruh signifikan terhadap PBV sedangkan TVA tidak memiliki pengaruh terhadap PBV. Hasil pembuktian hipotesis terhadap Return Saham menunjukkan bahwa ROE dan DER memiliki pengaruh signifikan terhadap Return Saham sedangkan TVA dan PBV tidak memiliki pengaruh terhadap Return Saham. Hasil analisis menggunakan analisis jalur menunjukkan bahwa ROE, dan DER tidak terdapat pengaruh tidak langsung terhadap Return Saham melalui PBV. Sedangkan TVA terdapat pengaruh tidak langsung terhadap Return Saham melalui PBV. Berdasarkan nilai R2 menunjukkan bahwa kontribusi antar variabel pada model pertama sebesar 46,9% sisanya sebesar 53,1% dipengaruhi oleh variabel lain diluar model dan pada model kedua sebesar 19,7% sisanya sebesar 80,3% dipengaruhi oleh variabel diluar model.","author":[{"dropping-particle":"","family":"Wahyuningsih","given":"Tri","non-dropping-particle":"","parse-names":false,"suffix":""},{"dropping-particle":"","family":"Susetyo","given":"Aris","non-dropping-particle":"","parse-names":false,"suffix":""}],"container-title":"Jurnal Ilmiah Mahasiswa Manajemen, Bisnis dan Akuntansi (JIMMBA)","id":"ITEM-1","issue":"2","issued":{"date-parts":[["2020"]]},"page":"228-239","title":"Pengaruh ROE, TVA, dan DER Terhadap Return Saham pada Perusahaan Sub Sektor Perbankan dengan PBV sebagai Variabel Intervening","type":"article-journal","volume":"2"},"uris":["http://www.mendeley.com/documents/?uuid=f892aa4f-912c-43e9-93be-2eac31e9f76d"]}],"mendeley":{"formattedCitation":"(Wahyuningsih &amp; Susetyo, 2020)","manualFormatting":"Wahyuningsih &amp; Susetyo (2020)","plainTextFormattedCitation":"(Wahyuningsih &amp; Susetyo, 2020)","previouslyFormattedCitation":"(Wahyuningsih &amp; Susetyo, 2020)"},"properties":{"noteIndex":0},"schema":"https://github.com/citation-style-language/schema/raw/master/csl-citation.json"}</w:instrText>
      </w:r>
      <w:r w:rsidRPr="00250371">
        <w:rPr>
          <w:rFonts w:ascii="Times New Roman" w:hAnsi="Times New Roman" w:cs="Times New Roman"/>
          <w:color w:val="000000" w:themeColor="text1"/>
          <w:sz w:val="24"/>
          <w:szCs w:val="24"/>
          <w:lang w:val="en-US"/>
        </w:rPr>
        <w:fldChar w:fldCharType="separate"/>
      </w:r>
      <w:r w:rsidRPr="00250371">
        <w:rPr>
          <w:rFonts w:ascii="Times New Roman" w:hAnsi="Times New Roman" w:cs="Times New Roman"/>
          <w:noProof/>
          <w:color w:val="000000" w:themeColor="text1"/>
          <w:sz w:val="24"/>
          <w:szCs w:val="24"/>
          <w:lang w:val="en-US"/>
        </w:rPr>
        <w:t>Wahyuningsih &amp; Susetyo (2020)</w:t>
      </w:r>
      <w:r w:rsidRPr="00250371">
        <w:rPr>
          <w:rFonts w:ascii="Times New Roman" w:hAnsi="Times New Roman" w:cs="Times New Roman"/>
          <w:color w:val="000000" w:themeColor="text1"/>
          <w:sz w:val="24"/>
          <w:szCs w:val="24"/>
          <w:lang w:val="en-US"/>
        </w:rPr>
        <w:fldChar w:fldCharType="end"/>
      </w:r>
      <w:r w:rsidRPr="00250371">
        <w:rPr>
          <w:rFonts w:ascii="Times New Roman" w:hAnsi="Times New Roman" w:cs="Times New Roman"/>
          <w:color w:val="000000" w:themeColor="text1"/>
          <w:sz w:val="24"/>
          <w:szCs w:val="24"/>
          <w:lang w:val="en-US"/>
        </w:rPr>
        <w:t xml:space="preserve"> bahwa </w:t>
      </w:r>
      <w:r w:rsidRPr="00250371">
        <w:rPr>
          <w:rFonts w:ascii="Times New Roman" w:hAnsi="Times New Roman" w:cs="Times New Roman"/>
          <w:i/>
          <w:color w:val="000000" w:themeColor="text1"/>
          <w:sz w:val="24"/>
          <w:szCs w:val="24"/>
          <w:lang w:val="en-US"/>
        </w:rPr>
        <w:t xml:space="preserve">trading volume activity </w:t>
      </w:r>
      <w:r w:rsidRPr="00250371">
        <w:rPr>
          <w:rFonts w:ascii="Times New Roman" w:hAnsi="Times New Roman" w:cs="Times New Roman"/>
          <w:color w:val="000000" w:themeColor="text1"/>
          <w:sz w:val="24"/>
          <w:szCs w:val="24"/>
          <w:lang w:val="en-US"/>
        </w:rPr>
        <w:t xml:space="preserve">tidak berpengaruh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Banyak faktor-faktor lain baik secara mikro maupun makro yang dapat memengaruhi perilaku investor dalam membeli maupun menjual sahamnya, ataupun bisa juga terjadi karena pada saat suku bunga SBI turun banyak investor yang semula menanamkan dananya pada deposito, beralih untuk menanamkan sahamnya sehingga pada saat suku bunga SBI turun, permintaan akan saham perusahaan meningkat yang menyebabkan harga saham meningkat, sehingga terjadi </w:t>
      </w:r>
      <w:r w:rsidRPr="00250371">
        <w:rPr>
          <w:rFonts w:ascii="Times New Roman" w:hAnsi="Times New Roman" w:cs="Times New Roman"/>
          <w:i/>
          <w:color w:val="000000" w:themeColor="text1"/>
          <w:sz w:val="24"/>
          <w:szCs w:val="24"/>
          <w:lang w:val="en-US"/>
        </w:rPr>
        <w:t>capital gain</w:t>
      </w:r>
      <w:r w:rsidRPr="00250371">
        <w:rPr>
          <w:rFonts w:ascii="Times New Roman" w:hAnsi="Times New Roman" w:cs="Times New Roman"/>
          <w:color w:val="000000" w:themeColor="text1"/>
          <w:sz w:val="24"/>
          <w:szCs w:val="24"/>
          <w:lang w:val="en-US"/>
        </w:rPr>
        <w:t>.</w:t>
      </w:r>
    </w:p>
    <w:p w14:paraId="5A58EFFF" w14:textId="77777777" w:rsidR="000E608C" w:rsidRPr="00250371" w:rsidRDefault="000E608C" w:rsidP="000E608C">
      <w:pPr>
        <w:pStyle w:val="ListParagraph"/>
        <w:numPr>
          <w:ilvl w:val="0"/>
          <w:numId w:val="73"/>
        </w:numPr>
        <w:spacing w:after="200" w:line="480" w:lineRule="auto"/>
        <w:ind w:left="851" w:hanging="425"/>
        <w:jc w:val="both"/>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 xml:space="preserve">Pengaruh </w:t>
      </w:r>
      <w:r w:rsidRPr="00250371">
        <w:rPr>
          <w:rFonts w:ascii="Times New Roman" w:hAnsi="Times New Roman" w:cs="Times New Roman"/>
          <w:b/>
          <w:i/>
          <w:color w:val="000000" w:themeColor="text1"/>
          <w:sz w:val="24"/>
          <w:szCs w:val="24"/>
          <w:lang w:val="en-US"/>
        </w:rPr>
        <w:t>earning per share</w:t>
      </w:r>
      <w:r w:rsidRPr="00250371">
        <w:rPr>
          <w:rFonts w:ascii="Times New Roman" w:hAnsi="Times New Roman" w:cs="Times New Roman"/>
          <w:b/>
          <w:color w:val="000000" w:themeColor="text1"/>
          <w:sz w:val="24"/>
          <w:szCs w:val="24"/>
          <w:lang w:val="en-US"/>
        </w:rPr>
        <w:t xml:space="preserve"> terhadap </w:t>
      </w:r>
      <w:r w:rsidRPr="00250371">
        <w:rPr>
          <w:rFonts w:ascii="Times New Roman" w:hAnsi="Times New Roman" w:cs="Times New Roman"/>
          <w:b/>
          <w:i/>
          <w:color w:val="000000" w:themeColor="text1"/>
          <w:sz w:val="24"/>
          <w:szCs w:val="24"/>
          <w:lang w:val="en-US"/>
        </w:rPr>
        <w:t>return</w:t>
      </w:r>
      <w:r w:rsidRPr="00250371">
        <w:rPr>
          <w:rFonts w:ascii="Times New Roman" w:hAnsi="Times New Roman" w:cs="Times New Roman"/>
          <w:b/>
          <w:color w:val="000000" w:themeColor="text1"/>
          <w:sz w:val="24"/>
          <w:szCs w:val="24"/>
          <w:lang w:val="en-US"/>
        </w:rPr>
        <w:t xml:space="preserve"> saham</w:t>
      </w:r>
    </w:p>
    <w:p w14:paraId="180C3BE8" w14:textId="655998D7" w:rsidR="00A90186" w:rsidRPr="00250371" w:rsidRDefault="00A90186" w:rsidP="00A90186">
      <w:pPr>
        <w:pStyle w:val="ListParagraph"/>
        <w:spacing w:after="200"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Hipotesis kedua diketahui bahwa variabel </w:t>
      </w:r>
      <w:r w:rsidRPr="00250371">
        <w:rPr>
          <w:rFonts w:ascii="Times New Roman" w:hAnsi="Times New Roman" w:cs="Times New Roman"/>
          <w:i/>
          <w:color w:val="000000" w:themeColor="text1"/>
          <w:sz w:val="24"/>
          <w:szCs w:val="24"/>
          <w:lang w:val="en-US"/>
        </w:rPr>
        <w:t xml:space="preserve">earning per share </w:t>
      </w:r>
      <w:r w:rsidRPr="00250371">
        <w:rPr>
          <w:rFonts w:ascii="Times New Roman" w:hAnsi="Times New Roman" w:cs="Times New Roman"/>
          <w:color w:val="000000" w:themeColor="text1"/>
          <w:sz w:val="24"/>
          <w:szCs w:val="24"/>
          <w:lang w:val="en-US"/>
        </w:rPr>
        <w:t xml:space="preserve">memiliki nilai t hitung sebesar 2,996 dan nilai signifikan 0,003. Di mana t hitung 2,996 lebih besar dari t tabel 1,982. Nilai signifikansi </w:t>
      </w:r>
      <w:r w:rsidRPr="00250371">
        <w:rPr>
          <w:rFonts w:ascii="Times New Roman" w:hAnsi="Times New Roman" w:cs="Times New Roman"/>
          <w:i/>
          <w:color w:val="000000" w:themeColor="text1"/>
          <w:sz w:val="24"/>
          <w:szCs w:val="24"/>
          <w:lang w:val="en-US"/>
        </w:rPr>
        <w:t xml:space="preserve">earning per share </w:t>
      </w:r>
      <w:r w:rsidRPr="00250371">
        <w:rPr>
          <w:rFonts w:ascii="Times New Roman" w:hAnsi="Times New Roman" w:cs="Times New Roman"/>
          <w:color w:val="000000" w:themeColor="text1"/>
          <w:sz w:val="24"/>
          <w:szCs w:val="24"/>
          <w:lang w:val="en-US"/>
        </w:rPr>
        <w:t xml:space="preserve">0,003 lebih kecil dari 0,05 maka hipotesis kedua diterima. Dengan demikian dapat disimpulkan bahwa </w:t>
      </w:r>
      <w:r w:rsidRPr="00250371">
        <w:rPr>
          <w:rFonts w:ascii="Times New Roman" w:hAnsi="Times New Roman" w:cs="Times New Roman"/>
          <w:i/>
          <w:color w:val="000000" w:themeColor="text1"/>
          <w:sz w:val="24"/>
          <w:szCs w:val="24"/>
          <w:lang w:val="en-US"/>
        </w:rPr>
        <w:t xml:space="preserve">earning per share </w:t>
      </w:r>
      <w:r w:rsidRPr="00250371">
        <w:rPr>
          <w:rFonts w:ascii="Times New Roman" w:hAnsi="Times New Roman" w:cs="Times New Roman"/>
          <w:color w:val="000000" w:themeColor="text1"/>
          <w:sz w:val="24"/>
          <w:szCs w:val="24"/>
          <w:lang w:val="en-US"/>
        </w:rPr>
        <w:t xml:space="preserve">berpengaruh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w:t>
      </w:r>
    </w:p>
    <w:p w14:paraId="2862F79E" w14:textId="394958C8" w:rsidR="00A90186" w:rsidRPr="00250371"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Penelitian ini sejalan dengan </w:t>
      </w:r>
      <w:r w:rsidRPr="00250371">
        <w:rPr>
          <w:rFonts w:ascii="Times New Roman" w:hAnsi="Times New Roman" w:cs="Times New Roman"/>
          <w:i/>
          <w:color w:val="000000" w:themeColor="text1"/>
          <w:sz w:val="24"/>
          <w:szCs w:val="24"/>
          <w:lang w:val="en-US"/>
        </w:rPr>
        <w:t>signaling theory</w:t>
      </w:r>
      <w:r w:rsidRPr="00250371">
        <w:rPr>
          <w:rFonts w:ascii="Times New Roman" w:hAnsi="Times New Roman" w:cs="Times New Roman"/>
          <w:color w:val="000000" w:themeColor="text1"/>
          <w:sz w:val="24"/>
          <w:szCs w:val="24"/>
          <w:lang w:val="en-US"/>
        </w:rPr>
        <w:t xml:space="preserve"> yang menyatakan bahwa </w:t>
      </w:r>
      <w:r w:rsidRPr="00250371">
        <w:rPr>
          <w:rFonts w:ascii="Times New Roman" w:hAnsi="Times New Roman" w:cs="Times New Roman"/>
          <w:i/>
          <w:color w:val="000000" w:themeColor="text1"/>
          <w:sz w:val="24"/>
          <w:szCs w:val="24"/>
          <w:lang w:val="en-US"/>
        </w:rPr>
        <w:t xml:space="preserve">earning per share </w:t>
      </w:r>
      <w:r w:rsidRPr="00250371">
        <w:rPr>
          <w:rFonts w:ascii="Times New Roman" w:hAnsi="Times New Roman" w:cs="Times New Roman"/>
          <w:color w:val="000000" w:themeColor="text1"/>
          <w:sz w:val="24"/>
          <w:szCs w:val="24"/>
          <w:lang w:val="en-US"/>
        </w:rPr>
        <w:t xml:space="preserve">menjadi pengukur kemampuan perusahaan memberikan laba per lembar saham yang dimiliki bagi para invesor </w:t>
      </w:r>
      <w:r w:rsidRPr="00250371">
        <w:rPr>
          <w:rFonts w:ascii="Times New Roman" w:hAnsi="Times New Roman" w:cs="Times New Roman"/>
          <w:color w:val="000000" w:themeColor="text1"/>
          <w:sz w:val="24"/>
          <w:szCs w:val="24"/>
          <w:lang w:val="en-US"/>
        </w:rPr>
        <w:fldChar w:fldCharType="begin" w:fldLock="1"/>
      </w:r>
      <w:r w:rsidRPr="00250371">
        <w:rPr>
          <w:rFonts w:ascii="Times New Roman" w:hAnsi="Times New Roman" w:cs="Times New Roman"/>
          <w:color w:val="000000" w:themeColor="text1"/>
          <w:sz w:val="24"/>
          <w:szCs w:val="24"/>
          <w:lang w:val="en-US"/>
        </w:rPr>
        <w:instrText>ADDIN CSL_CITATION {"citationItems":[{"id":"ITEM-1","itemData":{"author":[{"dropping-particle":"","family":"Sutrisno","given":"","non-dropping-particle":"","parse-names":false,"suffix":""}],"id":"ITEM-1","issued":{"date-parts":[["2001"]]},"publisher":"Ekonisia","publisher-place":"Yogyakarta","title":"Manajemen Keuangan Teori Kosep dan Aplikasi","type":"book"},"uris":["http://www.mendeley.com/documents/?uuid=e6becd02-c91e-4312-a283-58c11a866e5f"]}],"mendeley":{"formattedCitation":"(Sutrisno, 2001)","manualFormatting":"(Sutrisnlo, 2001)","plainTextFormattedCitation":"(Sutrisno, 2001)","previouslyFormattedCitation":"(Sutrisno, 2001)"},"properties":{"noteIndex":0},"schema":"https://github.com/citation-style-language/schema/raw/master/csl-citation.json"}</w:instrText>
      </w:r>
      <w:r w:rsidRPr="00250371">
        <w:rPr>
          <w:rFonts w:ascii="Times New Roman" w:hAnsi="Times New Roman" w:cs="Times New Roman"/>
          <w:color w:val="000000" w:themeColor="text1"/>
          <w:sz w:val="24"/>
          <w:szCs w:val="24"/>
          <w:lang w:val="en-US"/>
        </w:rPr>
        <w:fldChar w:fldCharType="separate"/>
      </w:r>
      <w:r w:rsidRPr="00250371">
        <w:rPr>
          <w:rFonts w:ascii="Times New Roman" w:hAnsi="Times New Roman" w:cs="Times New Roman"/>
          <w:noProof/>
          <w:color w:val="000000" w:themeColor="text1"/>
          <w:sz w:val="24"/>
          <w:szCs w:val="24"/>
          <w:lang w:val="en-US"/>
        </w:rPr>
        <w:t>(Sutrisno, 2001)</w:t>
      </w:r>
      <w:r w:rsidRPr="00250371">
        <w:rPr>
          <w:rFonts w:ascii="Times New Roman" w:hAnsi="Times New Roman" w:cs="Times New Roman"/>
          <w:color w:val="000000" w:themeColor="text1"/>
          <w:sz w:val="24"/>
          <w:szCs w:val="24"/>
          <w:lang w:val="en-US"/>
        </w:rPr>
        <w:fldChar w:fldCharType="end"/>
      </w:r>
      <w:r w:rsidRPr="00250371">
        <w:rPr>
          <w:rFonts w:ascii="Times New Roman" w:hAnsi="Times New Roman" w:cs="Times New Roman"/>
          <w:color w:val="000000" w:themeColor="text1"/>
          <w:sz w:val="24"/>
          <w:szCs w:val="24"/>
          <w:lang w:val="en-US"/>
        </w:rPr>
        <w:t xml:space="preserve">. Semakin besar tingkat </w:t>
      </w:r>
      <w:r w:rsidRPr="00250371">
        <w:rPr>
          <w:rFonts w:ascii="Times New Roman" w:hAnsi="Times New Roman" w:cs="Times New Roman"/>
          <w:i/>
          <w:color w:val="000000" w:themeColor="text1"/>
          <w:sz w:val="24"/>
          <w:szCs w:val="24"/>
          <w:lang w:val="en-US"/>
        </w:rPr>
        <w:t xml:space="preserve">earning per share, </w:t>
      </w:r>
      <w:r w:rsidRPr="00250371">
        <w:rPr>
          <w:rFonts w:ascii="Times New Roman" w:hAnsi="Times New Roman" w:cs="Times New Roman"/>
          <w:color w:val="000000" w:themeColor="text1"/>
          <w:sz w:val="24"/>
          <w:szCs w:val="24"/>
          <w:lang w:val="en-US"/>
        </w:rPr>
        <w:t xml:space="preserve">maka semakin baik kinerja saham perusahaan dan dapat memberikan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yang tinggi bagi para investor. Adanya sinyal positif yang diterima oleh para investor akan membuat mereka tertarik untuk menanamkan modalnya di perusahaan </w:t>
      </w:r>
      <w:r w:rsidRPr="00250371">
        <w:rPr>
          <w:rFonts w:ascii="Times New Roman" w:hAnsi="Times New Roman" w:cs="Times New Roman"/>
          <w:i/>
          <w:color w:val="000000" w:themeColor="text1"/>
          <w:sz w:val="24"/>
          <w:szCs w:val="24"/>
          <w:lang w:val="en-US"/>
        </w:rPr>
        <w:t>food and beverage</w:t>
      </w:r>
      <w:r w:rsidRPr="00250371">
        <w:rPr>
          <w:rFonts w:ascii="Times New Roman" w:hAnsi="Times New Roman" w:cs="Times New Roman"/>
          <w:color w:val="000000" w:themeColor="text1"/>
          <w:sz w:val="24"/>
          <w:szCs w:val="24"/>
          <w:lang w:val="en-US"/>
        </w:rPr>
        <w:t xml:space="preserve">. Semakin banyaknya investor yang ikut membeli saham perusahaan dengan nilai rasio EPS yang tinggi, maka akan mengakibatkan terjadinya peningkatan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sebagai akibat dari adanya peningkatan pada harga saham </w:t>
      </w:r>
      <w:r w:rsidRPr="00250371">
        <w:rPr>
          <w:rFonts w:ascii="Times New Roman" w:hAnsi="Times New Roman" w:cs="Times New Roman"/>
          <w:color w:val="000000" w:themeColor="text1"/>
          <w:sz w:val="24"/>
          <w:szCs w:val="24"/>
          <w:lang w:val="en-US"/>
        </w:rPr>
        <w:fldChar w:fldCharType="begin" w:fldLock="1"/>
      </w:r>
      <w:r w:rsidRPr="00250371">
        <w:rPr>
          <w:rFonts w:ascii="Times New Roman" w:hAnsi="Times New Roman" w:cs="Times New Roman"/>
          <w:color w:val="000000" w:themeColor="text1"/>
          <w:sz w:val="24"/>
          <w:szCs w:val="24"/>
          <w:lang w:val="en-US"/>
        </w:rPr>
        <w:instrText>ADDIN CSL_CITATION {"citationItems":[{"id":"ITEM-1","itemData":{"ISSN":"2302-8912","abstract":"Return merupakan imbalan atas keberanian investor dalam menanggung risiko atas investasi yang dilakukannya. Tujuan penelitian ini dilakukan yakni untuk mengetahui pengaruh Return On Asset(ROA),Firm Size, Earning per Share (EPS) dan Price Earning Ratio(PER) terhadap Return Saham pada perusahaan manufaktur. Penelitian ini dilakukan di Bursa Efek Indonesiatahun 2016.Jumlah sampel yang digunakan 83 perusahaan dengan menggunakan metode probability sampling dengan teknik penentuan random sampling.Teknik analisis yang digunakan adalah regresi linier berganda. Sebelum dilakukan analisis regresi linier berganda, terlebih dahulu dilakukan uji asumsi klasik untuk memastikan model regresi linear yang digunakan telah memenuhi asumsi dasar dari analisis regresi linear berganda. Berdasarkan hasil analisis ditemukan bahwa Return On Asset (ROA), Firm Size, Earning Per Share (EPS) dan Price Earning Ratio (PER) secara simultan berpengaruh signifikan terhadap return saham. Hasil analisis secara parsial menunjukan bahwa Return on Asset ROA) berpengaruh positif signifikan terhadap return saham. Earning Per Share (EPS) berpengaruh positif signifikan terhadap Return Saham. Sedangkan Firm Size dan Price Eaning Ratio (PER) tidak berpengaruh signifikan terhadap Return Saham.","author":[{"dropping-particle":"","family":"Mayuni","given":"Ida Ayu Ika","non-dropping-particle":"","parse-names":false,"suffix":""},{"dropping-particle":"","family":"Suarjaya","given":"Gede","non-dropping-particle":"","parse-names":false,"suffix":""}],"container-title":"E-Jurnal Manajemen Unud","id":"ITEM-1","issue":"8","issued":{"date-parts":[["2018"]]},"page":"4063-4093","title":"Pengaruh ROA, Firm Size, EPS, dan PER Terhadap Return Saham Pada Sektor Manufaktur di BEI","type":"article-journal","volume":"7"},"uris":["http://www.mendeley.com/documents/?uuid=23bfade3-908d-4a93-a5bd-32e25c9e6e9c"]}],"mendeley":{"formattedCitation":"(Mayuni &amp; Suarjaya, 2018)","plainTextFormattedCitation":"(Mayuni &amp; Suarjaya, 2018)","previouslyFormattedCitation":"(Mayuni &amp; Suarjaya, 2018)"},"properties":{"noteIndex":0},"schema":"https://github.com/citation-style-language/schema/raw/master/csl-citation.json"}</w:instrText>
      </w:r>
      <w:r w:rsidRPr="00250371">
        <w:rPr>
          <w:rFonts w:ascii="Times New Roman" w:hAnsi="Times New Roman" w:cs="Times New Roman"/>
          <w:color w:val="000000" w:themeColor="text1"/>
          <w:sz w:val="24"/>
          <w:szCs w:val="24"/>
          <w:lang w:val="en-US"/>
        </w:rPr>
        <w:fldChar w:fldCharType="separate"/>
      </w:r>
      <w:r w:rsidRPr="00250371">
        <w:rPr>
          <w:rFonts w:ascii="Times New Roman" w:hAnsi="Times New Roman" w:cs="Times New Roman"/>
          <w:noProof/>
          <w:color w:val="000000" w:themeColor="text1"/>
          <w:sz w:val="24"/>
          <w:szCs w:val="24"/>
          <w:lang w:val="en-US"/>
        </w:rPr>
        <w:t>(Mayuni &amp; Suarjaya, 2018)</w:t>
      </w:r>
      <w:r w:rsidRPr="00250371">
        <w:rPr>
          <w:rFonts w:ascii="Times New Roman" w:hAnsi="Times New Roman" w:cs="Times New Roman"/>
          <w:color w:val="000000" w:themeColor="text1"/>
          <w:sz w:val="24"/>
          <w:szCs w:val="24"/>
          <w:lang w:val="en-US"/>
        </w:rPr>
        <w:fldChar w:fldCharType="end"/>
      </w:r>
      <w:r w:rsidRPr="00250371">
        <w:rPr>
          <w:rFonts w:ascii="Times New Roman" w:hAnsi="Times New Roman" w:cs="Times New Roman"/>
          <w:color w:val="000000" w:themeColor="text1"/>
          <w:sz w:val="24"/>
          <w:szCs w:val="24"/>
          <w:lang w:val="en-US"/>
        </w:rPr>
        <w:t xml:space="preserve">. </w:t>
      </w:r>
    </w:p>
    <w:p w14:paraId="77C2350C" w14:textId="77777777" w:rsidR="00A90186" w:rsidRPr="00250371"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Implikasi praktis pada penelitian ini dibuktikan bahwa selama periode 2019-2023 rata-rata EPS mengalami kenaikan karena adanya peningkatan laba bersih perusahaan. Kondisi ini mengakibatkan kenaikan keuntungan yang hendak didapat oleh investor. Tetapi pada tahun 2020 terjadi penurunan laba bersih perusahaan yang mengakibatkan menurunnya nilai EPS. Penurunan ini disebabkan karena ramainya investor yang menjual sahamnya pada masa pandemi </w:t>
      </w:r>
      <w:r w:rsidRPr="00250371">
        <w:rPr>
          <w:rFonts w:ascii="Times New Roman" w:hAnsi="Times New Roman" w:cs="Times New Roman"/>
          <w:i/>
          <w:color w:val="000000" w:themeColor="text1"/>
          <w:sz w:val="24"/>
          <w:szCs w:val="24"/>
          <w:lang w:val="en-US"/>
        </w:rPr>
        <w:t>Covid-19</w:t>
      </w:r>
      <w:r w:rsidRPr="00250371">
        <w:rPr>
          <w:rFonts w:ascii="Times New Roman" w:hAnsi="Times New Roman" w:cs="Times New Roman"/>
          <w:color w:val="000000" w:themeColor="text1"/>
          <w:sz w:val="24"/>
          <w:szCs w:val="24"/>
          <w:lang w:val="en-US"/>
        </w:rPr>
        <w:t>. Mereka beranggapan jika harga saham perusahaan akan turun hingga banyak yang menjual sahamnya untuk menghindari dari risiko kerugian. Hingga dibutuhkan keaktifan dari perusahaan dalam menarik investor agar mampu menanamkan modal di perusahaannya. Keaktifan perusahaan bisa seperti membagikan laporan keuangan yang mendeskripsikan keahlian perusahaan saat mengoperasikan bisnisnya hingga para investor mampu percaya pada perusahaan. Selain itu perusahaan juga dapat membagikan balas jasa (dividen) yang selaras pada modal yang ditanamkan.</w:t>
      </w:r>
    </w:p>
    <w:p w14:paraId="351F6DD9" w14:textId="77777777" w:rsidR="00A90186"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Hal ini sesuai dengan penelitian yang dilakukan oleh Mayuni &amp; Suarjaya (2018) dan Elmira &amp; Wiagustina (2020) yang menyatakan bahwa </w:t>
      </w:r>
      <w:r w:rsidRPr="00250371">
        <w:rPr>
          <w:rFonts w:ascii="Times New Roman" w:hAnsi="Times New Roman" w:cs="Times New Roman"/>
          <w:i/>
          <w:color w:val="000000" w:themeColor="text1"/>
          <w:sz w:val="24"/>
          <w:szCs w:val="24"/>
          <w:lang w:val="en-US"/>
        </w:rPr>
        <w:t xml:space="preserve">earning per share </w:t>
      </w:r>
      <w:r w:rsidRPr="00250371">
        <w:rPr>
          <w:rFonts w:ascii="Times New Roman" w:hAnsi="Times New Roman" w:cs="Times New Roman"/>
          <w:color w:val="000000" w:themeColor="text1"/>
          <w:sz w:val="24"/>
          <w:szCs w:val="24"/>
          <w:lang w:val="en-US"/>
        </w:rPr>
        <w:t xml:space="preserve">berpengaruh positif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Bagi para investor, informasi EPS merupakan informasi yang dianggap paling mendasar dan berguna, karena bisa menggambarkan prospek </w:t>
      </w:r>
      <w:r w:rsidRPr="00250371">
        <w:rPr>
          <w:rFonts w:ascii="Times New Roman" w:hAnsi="Times New Roman" w:cs="Times New Roman"/>
          <w:i/>
          <w:color w:val="000000" w:themeColor="text1"/>
          <w:sz w:val="24"/>
          <w:szCs w:val="24"/>
          <w:lang w:val="en-US"/>
        </w:rPr>
        <w:t>earnings</w:t>
      </w:r>
      <w:r w:rsidRPr="00250371">
        <w:rPr>
          <w:rFonts w:ascii="Times New Roman" w:hAnsi="Times New Roman" w:cs="Times New Roman"/>
          <w:color w:val="000000" w:themeColor="text1"/>
          <w:sz w:val="24"/>
          <w:szCs w:val="24"/>
          <w:lang w:val="en-US"/>
        </w:rPr>
        <w:t xml:space="preserve"> di perusahaan masa depan. Kenaikan EPS berarti perusahaan sedang dalam tahap pertumbuhan atau kondisi keuangannya sedang mengalami peningkatan dalam penjualan dan laba. Apabila EPS suatu perusahaan tinggi ini akan meningkatkan investor untuk membeli dan menawar saham yang mengakibatkan harga saham akan tinggi, EPS yang tinggi menandakan kemampuan perusahaan dalam menghasilkan keuntungan bersih setiap lembar saham juga tinggi yang akan berpengaruh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yang dip</w:t>
      </w:r>
      <w:r>
        <w:rPr>
          <w:rFonts w:ascii="Times New Roman" w:hAnsi="Times New Roman" w:cs="Times New Roman"/>
          <w:color w:val="000000" w:themeColor="text1"/>
          <w:sz w:val="24"/>
          <w:szCs w:val="24"/>
          <w:lang w:val="en-US"/>
        </w:rPr>
        <w:t>eroleh investor di pasar modal.</w:t>
      </w:r>
    </w:p>
    <w:p w14:paraId="70069252" w14:textId="77777777" w:rsidR="00A90186"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p>
    <w:p w14:paraId="37083478" w14:textId="11C5E59E" w:rsidR="000E608C" w:rsidRPr="00A90186" w:rsidRDefault="000E608C"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A90186">
        <w:rPr>
          <w:rFonts w:ascii="Times New Roman" w:hAnsi="Times New Roman" w:cs="Times New Roman"/>
          <w:color w:val="000000" w:themeColor="text1"/>
          <w:sz w:val="24"/>
          <w:szCs w:val="24"/>
          <w:lang w:val="en-US"/>
        </w:rPr>
        <w:t xml:space="preserve"> </w:t>
      </w:r>
    </w:p>
    <w:p w14:paraId="50D1AD25" w14:textId="77777777" w:rsidR="000E608C" w:rsidRPr="00250371" w:rsidRDefault="000E608C" w:rsidP="000E608C">
      <w:pPr>
        <w:pStyle w:val="ListParagraph"/>
        <w:numPr>
          <w:ilvl w:val="0"/>
          <w:numId w:val="73"/>
        </w:numPr>
        <w:spacing w:after="200" w:line="480" w:lineRule="auto"/>
        <w:ind w:left="851" w:hanging="425"/>
        <w:jc w:val="both"/>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 xml:space="preserve">Pengaruh </w:t>
      </w:r>
      <w:r w:rsidRPr="00250371">
        <w:rPr>
          <w:rFonts w:ascii="Times New Roman" w:hAnsi="Times New Roman" w:cs="Times New Roman"/>
          <w:b/>
          <w:i/>
          <w:color w:val="000000" w:themeColor="text1"/>
          <w:sz w:val="24"/>
          <w:szCs w:val="24"/>
          <w:lang w:val="en-US"/>
        </w:rPr>
        <w:t>investment opportunity set</w:t>
      </w:r>
      <w:r w:rsidRPr="00250371">
        <w:rPr>
          <w:rFonts w:ascii="Times New Roman" w:hAnsi="Times New Roman" w:cs="Times New Roman"/>
          <w:b/>
          <w:color w:val="000000" w:themeColor="text1"/>
          <w:sz w:val="24"/>
          <w:szCs w:val="24"/>
          <w:lang w:val="en-US"/>
        </w:rPr>
        <w:t xml:space="preserve"> terhadap </w:t>
      </w:r>
      <w:r w:rsidRPr="00250371">
        <w:rPr>
          <w:rFonts w:ascii="Times New Roman" w:hAnsi="Times New Roman" w:cs="Times New Roman"/>
          <w:b/>
          <w:i/>
          <w:color w:val="000000" w:themeColor="text1"/>
          <w:sz w:val="24"/>
          <w:szCs w:val="24"/>
          <w:lang w:val="en-US"/>
        </w:rPr>
        <w:t>return</w:t>
      </w:r>
      <w:r w:rsidRPr="00250371">
        <w:rPr>
          <w:rFonts w:ascii="Times New Roman" w:hAnsi="Times New Roman" w:cs="Times New Roman"/>
          <w:b/>
          <w:color w:val="000000" w:themeColor="text1"/>
          <w:sz w:val="24"/>
          <w:szCs w:val="24"/>
          <w:lang w:val="en-US"/>
        </w:rPr>
        <w:t xml:space="preserve"> saham</w:t>
      </w:r>
    </w:p>
    <w:p w14:paraId="44D67F76" w14:textId="25E683F4" w:rsidR="00A90186" w:rsidRPr="00250371" w:rsidRDefault="00A90186" w:rsidP="00A90186">
      <w:pPr>
        <w:pStyle w:val="ListParagraph"/>
        <w:spacing w:after="200" w:line="480" w:lineRule="auto"/>
        <w:ind w:left="851" w:firstLine="709"/>
        <w:jc w:val="both"/>
        <w:rPr>
          <w:rFonts w:ascii="Times New Roman" w:hAnsi="Times New Roman" w:cs="Times New Roman"/>
          <w:b/>
          <w:color w:val="000000" w:themeColor="text1"/>
          <w:sz w:val="24"/>
          <w:szCs w:val="24"/>
          <w:lang w:val="en-US"/>
        </w:rPr>
      </w:pPr>
      <w:r w:rsidRPr="00250371">
        <w:rPr>
          <w:rFonts w:ascii="Times New Roman" w:hAnsi="Times New Roman" w:cs="Times New Roman"/>
          <w:color w:val="000000" w:themeColor="text1"/>
          <w:sz w:val="24"/>
          <w:szCs w:val="24"/>
          <w:lang w:val="en-US"/>
        </w:rPr>
        <w:t xml:space="preserve">Hipotesis ketiga diketahui bahwa variabel </w:t>
      </w: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memiliki nilai t hitung sebesar 12,568 dan nilai signifikan 0,003. Di mana t hitung 2,996 lebih besar dari t tabel 1,982. Nilai signifikansi </w:t>
      </w:r>
      <w:r w:rsidRPr="00250371">
        <w:rPr>
          <w:rFonts w:ascii="Times New Roman" w:hAnsi="Times New Roman" w:cs="Times New Roman"/>
          <w:i/>
          <w:color w:val="000000" w:themeColor="text1"/>
          <w:sz w:val="24"/>
          <w:szCs w:val="24"/>
          <w:lang w:val="en-US"/>
        </w:rPr>
        <w:t>investment opportunity set</w:t>
      </w:r>
      <w:r w:rsidRPr="00250371">
        <w:rPr>
          <w:rFonts w:ascii="Times New Roman" w:hAnsi="Times New Roman" w:cs="Times New Roman"/>
          <w:color w:val="000000" w:themeColor="text1"/>
          <w:sz w:val="24"/>
          <w:szCs w:val="24"/>
          <w:lang w:val="en-US"/>
        </w:rPr>
        <w:t xml:space="preserve"> 0,000 lebih kecil dari 0,05 maka hipotesis kedua diterima. Dengan demikian dapat disimpulkan bahwa </w:t>
      </w:r>
      <w:r w:rsidRPr="00250371">
        <w:rPr>
          <w:rFonts w:ascii="Times New Roman" w:hAnsi="Times New Roman" w:cs="Times New Roman"/>
          <w:i/>
          <w:color w:val="000000" w:themeColor="text1"/>
          <w:sz w:val="24"/>
          <w:szCs w:val="24"/>
          <w:lang w:val="en-US"/>
        </w:rPr>
        <w:t xml:space="preserve">investment opportunity set </w:t>
      </w:r>
      <w:r w:rsidRPr="00250371">
        <w:rPr>
          <w:rFonts w:ascii="Times New Roman" w:hAnsi="Times New Roman" w:cs="Times New Roman"/>
          <w:color w:val="000000" w:themeColor="text1"/>
          <w:sz w:val="24"/>
          <w:szCs w:val="24"/>
          <w:lang w:val="en-US"/>
        </w:rPr>
        <w:t xml:space="preserve">berpengaruh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w:t>
      </w:r>
    </w:p>
    <w:p w14:paraId="73E4AB1B" w14:textId="77777777" w:rsidR="00A90186" w:rsidRPr="00250371"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i/>
          <w:color w:val="000000" w:themeColor="text1"/>
          <w:sz w:val="24"/>
          <w:szCs w:val="24"/>
          <w:lang w:val="en-US"/>
        </w:rPr>
        <w:t xml:space="preserve">Investment Opportunity Set </w:t>
      </w:r>
      <w:r w:rsidRPr="00250371">
        <w:rPr>
          <w:rFonts w:ascii="Times New Roman" w:hAnsi="Times New Roman" w:cs="Times New Roman"/>
          <w:color w:val="000000" w:themeColor="text1"/>
          <w:sz w:val="24"/>
          <w:szCs w:val="24"/>
          <w:lang w:val="en-US"/>
        </w:rPr>
        <w:t xml:space="preserve">(IOS) dapat menggambarkan prospek perusahaan di masa mendatang yang ditandai dengan peningkatan keuntungan sebagai pencapaian dari kegiatan investasi perusahaan saat ini, </w:t>
      </w:r>
      <w:r w:rsidRPr="00250371">
        <w:rPr>
          <w:rFonts w:ascii="Times New Roman" w:hAnsi="Times New Roman" w:cs="Times New Roman"/>
          <w:color w:val="000000" w:themeColor="text1"/>
          <w:sz w:val="24"/>
          <w:szCs w:val="24"/>
          <w:lang w:val="en-US"/>
        </w:rPr>
        <w:fldChar w:fldCharType="begin" w:fldLock="1"/>
      </w:r>
      <w:r w:rsidRPr="00250371">
        <w:rPr>
          <w:rFonts w:ascii="Times New Roman" w:hAnsi="Times New Roman" w:cs="Times New Roman"/>
          <w:color w:val="000000" w:themeColor="text1"/>
          <w:sz w:val="24"/>
          <w:szCs w:val="24"/>
          <w:lang w:val="en-US"/>
        </w:rPr>
        <w:instrText>ADDIN CSL_CITATION {"citationItems":[{"id":"ITEM-1","itemData":{"author":[{"dropping-particle":"","family":"Wijaya","given":"Trisnadi","non-dropping-particle":"","parse-names":false,"suffix":""},{"dropping-particle":"","family":"Akuntansi","given":"Program Studi","non-dropping-particle":"","parse-names":false,"suffix":""},{"dropping-particle":"","family":"Multi","given":"Universitas","non-dropping-particle":"","parse-names":false,"suffix":""},{"dropping-particle":"","family":"Palembang","given":"Data","non-dropping-particle":"","parse-names":false,"suffix":""}],"id":"ITEM-1","issued":{"date-parts":[["2023"]]},"page":"116-124","title":"PENGARUH INVESTMENT OPPORTUNITY SET ( IOS ), PROFITABILITAS DAN DEVIDEN YIELD TERHADAP RETURN","type":"article-journal"},"uris":["http://www.mendeley.com/documents/?uuid=e5f6e5c4-f54c-43a1-a857-6699a5481555"]}],"mendeley":{"formattedCitation":"(Wijaya et al., 2023)","manualFormatting":"Wijaya et al (2023)","plainTextFormattedCitation":"(Wijaya et al., 2023)","previouslyFormattedCitation":"(Wijaya et al., 2023)"},"properties":{"noteIndex":0},"schema":"https://github.com/citation-style-language/schema/raw/master/csl-citation.json"}</w:instrText>
      </w:r>
      <w:r w:rsidRPr="00250371">
        <w:rPr>
          <w:rFonts w:ascii="Times New Roman" w:hAnsi="Times New Roman" w:cs="Times New Roman"/>
          <w:color w:val="000000" w:themeColor="text1"/>
          <w:sz w:val="24"/>
          <w:szCs w:val="24"/>
          <w:lang w:val="en-US"/>
        </w:rPr>
        <w:fldChar w:fldCharType="separate"/>
      </w:r>
      <w:r w:rsidRPr="00250371">
        <w:rPr>
          <w:rFonts w:ascii="Times New Roman" w:hAnsi="Times New Roman" w:cs="Times New Roman"/>
          <w:noProof/>
          <w:color w:val="000000" w:themeColor="text1"/>
          <w:sz w:val="24"/>
          <w:szCs w:val="24"/>
          <w:lang w:val="en-US"/>
        </w:rPr>
        <w:t xml:space="preserve">Wijaya </w:t>
      </w:r>
      <w:r w:rsidRPr="00250371">
        <w:rPr>
          <w:rFonts w:ascii="Times New Roman" w:hAnsi="Times New Roman" w:cs="Times New Roman"/>
          <w:i/>
          <w:noProof/>
          <w:color w:val="000000" w:themeColor="text1"/>
          <w:sz w:val="24"/>
          <w:szCs w:val="24"/>
          <w:lang w:val="en-US"/>
        </w:rPr>
        <w:t>et al</w:t>
      </w:r>
      <w:r w:rsidRPr="00250371">
        <w:rPr>
          <w:rFonts w:ascii="Times New Roman" w:hAnsi="Times New Roman" w:cs="Times New Roman"/>
          <w:noProof/>
          <w:color w:val="000000" w:themeColor="text1"/>
          <w:sz w:val="24"/>
          <w:szCs w:val="24"/>
          <w:lang w:val="en-US"/>
        </w:rPr>
        <w:t xml:space="preserve"> (2023)</w:t>
      </w:r>
      <w:r w:rsidRPr="00250371">
        <w:rPr>
          <w:rFonts w:ascii="Times New Roman" w:hAnsi="Times New Roman" w:cs="Times New Roman"/>
          <w:color w:val="000000" w:themeColor="text1"/>
          <w:sz w:val="24"/>
          <w:szCs w:val="24"/>
          <w:lang w:val="en-US"/>
        </w:rPr>
        <w:fldChar w:fldCharType="end"/>
      </w:r>
      <w:r w:rsidRPr="00250371">
        <w:rPr>
          <w:rFonts w:ascii="Times New Roman" w:hAnsi="Times New Roman" w:cs="Times New Roman"/>
          <w:color w:val="000000" w:themeColor="text1"/>
          <w:sz w:val="24"/>
          <w:szCs w:val="24"/>
          <w:lang w:val="en-US"/>
        </w:rPr>
        <w:t xml:space="preserve">. Penelitian ini sejalan dengan </w:t>
      </w:r>
      <w:r w:rsidRPr="00250371">
        <w:rPr>
          <w:rFonts w:ascii="Times New Roman" w:hAnsi="Times New Roman" w:cs="Times New Roman"/>
          <w:i/>
          <w:color w:val="000000" w:themeColor="text1"/>
          <w:sz w:val="24"/>
          <w:szCs w:val="24"/>
          <w:lang w:val="en-US"/>
        </w:rPr>
        <w:t>signaling theory</w:t>
      </w:r>
      <w:r w:rsidRPr="00250371">
        <w:rPr>
          <w:rFonts w:ascii="Times New Roman" w:hAnsi="Times New Roman" w:cs="Times New Roman"/>
          <w:color w:val="000000" w:themeColor="text1"/>
          <w:sz w:val="24"/>
          <w:szCs w:val="24"/>
          <w:lang w:val="en-US"/>
        </w:rPr>
        <w:t xml:space="preserve"> bahwa IOS dipercaya mengandung sinyal akan prospek perusahaan tersebut. Apabila dilihat dari </w:t>
      </w:r>
      <w:r w:rsidRPr="00250371">
        <w:rPr>
          <w:rFonts w:ascii="Times New Roman" w:hAnsi="Times New Roman" w:cs="Times New Roman"/>
          <w:i/>
          <w:color w:val="000000" w:themeColor="text1"/>
          <w:sz w:val="24"/>
          <w:szCs w:val="24"/>
          <w:lang w:val="en-US"/>
        </w:rPr>
        <w:t>signaling theory</w:t>
      </w:r>
      <w:r w:rsidRPr="00250371">
        <w:rPr>
          <w:rFonts w:ascii="Times New Roman" w:hAnsi="Times New Roman" w:cs="Times New Roman"/>
          <w:color w:val="000000" w:themeColor="text1"/>
          <w:sz w:val="24"/>
          <w:szCs w:val="24"/>
          <w:lang w:val="en-US"/>
        </w:rPr>
        <w:t xml:space="preserve">, besaran nominal  </w:t>
      </w:r>
      <w:r w:rsidRPr="00250371">
        <w:rPr>
          <w:rFonts w:ascii="Times New Roman" w:hAnsi="Times New Roman" w:cs="Times New Roman"/>
          <w:i/>
          <w:color w:val="000000" w:themeColor="text1"/>
          <w:sz w:val="24"/>
          <w:szCs w:val="24"/>
          <w:lang w:val="en-US"/>
        </w:rPr>
        <w:t xml:space="preserve">investment cost </w:t>
      </w:r>
      <w:r w:rsidRPr="00250371">
        <w:rPr>
          <w:rFonts w:ascii="Times New Roman" w:hAnsi="Times New Roman" w:cs="Times New Roman"/>
          <w:color w:val="000000" w:themeColor="text1"/>
          <w:sz w:val="24"/>
          <w:szCs w:val="24"/>
          <w:lang w:val="en-US"/>
        </w:rPr>
        <w:t xml:space="preserve">oleh perusahaan akan memberikan sinyal positif tentang pertumbuhan perusahaan di masa yang akan datang yang pada akhirnya dapat meningkatkan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yang diperoleh oleh investor.</w:t>
      </w:r>
    </w:p>
    <w:p w14:paraId="26851176" w14:textId="77777777" w:rsidR="00A90186" w:rsidRPr="00250371"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Implikasi praktis pada penelitian ini dibuktikan bahwa berdasarkan data yang dirilis oleh Badan Koordinasi Penanaman Modal (BKPM), pada tahun 2023 Indonesia telah mengalami peningkatan pertumbuhan investasi, yakni sebesar 16,3% </w:t>
      </w:r>
      <w:r w:rsidRPr="00250371">
        <w:rPr>
          <w:rFonts w:ascii="Times New Roman" w:hAnsi="Times New Roman" w:cs="Times New Roman"/>
          <w:color w:val="000000" w:themeColor="text1"/>
          <w:sz w:val="24"/>
          <w:szCs w:val="24"/>
          <w:lang w:val="en-US"/>
        </w:rPr>
        <w:fldChar w:fldCharType="begin" w:fldLock="1"/>
      </w:r>
      <w:r w:rsidRPr="00250371">
        <w:rPr>
          <w:rFonts w:ascii="Times New Roman" w:hAnsi="Times New Roman" w:cs="Times New Roman"/>
          <w:color w:val="000000" w:themeColor="text1"/>
          <w:sz w:val="24"/>
          <w:szCs w:val="24"/>
          <w:lang w:val="en-US"/>
        </w:rPr>
        <w:instrText>ADDIN CSL_CITATION {"citationItems":[{"id":"ITEM-1","itemData":{"author":[{"dropping-particle":"","family":"(BKPM)","given":"Kementerian Investasi/Badan Koordinasi Penanaman Modal","non-dropping-particle":"","parse-names":false,"suffix":""}],"id":"ITEM-1","issued":{"date-parts":[["2023"]]},"publisher-place":"Jakarta","title":"Rilis Data Capaian Realisasi Investasi Semester I 2023, Kementerian Investasi Optimis Pertumbuhan Ekonomi Tetap Di Atas 5%","type":"report"},"uris":["http://www.mendeley.com/documents/?uuid=d939b53c-6710-4fbb-982c-da382be219bc"]}],"mendeley":{"formattedCitation":"((BKPM), 2023)","manualFormatting":"(bkpm.go.id, 2023)","plainTextFormattedCitation":"((BKPM), 2023)","previouslyFormattedCitation":"((BKPM), 2023)"},"properties":{"noteIndex":0},"schema":"https://github.com/citation-style-language/schema/raw/master/csl-citation.json"}</w:instrText>
      </w:r>
      <w:r w:rsidRPr="00250371">
        <w:rPr>
          <w:rFonts w:ascii="Times New Roman" w:hAnsi="Times New Roman" w:cs="Times New Roman"/>
          <w:color w:val="000000" w:themeColor="text1"/>
          <w:sz w:val="24"/>
          <w:szCs w:val="24"/>
          <w:lang w:val="en-US"/>
        </w:rPr>
        <w:fldChar w:fldCharType="separate"/>
      </w:r>
      <w:r w:rsidRPr="00250371">
        <w:rPr>
          <w:rFonts w:ascii="Times New Roman" w:hAnsi="Times New Roman" w:cs="Times New Roman"/>
          <w:noProof/>
          <w:color w:val="000000" w:themeColor="text1"/>
          <w:sz w:val="24"/>
          <w:szCs w:val="24"/>
          <w:lang w:val="en-US"/>
        </w:rPr>
        <w:t>(bkpm.go.id, 2023)</w:t>
      </w:r>
      <w:r w:rsidRPr="00250371">
        <w:rPr>
          <w:rFonts w:ascii="Times New Roman" w:hAnsi="Times New Roman" w:cs="Times New Roman"/>
          <w:color w:val="000000" w:themeColor="text1"/>
          <w:sz w:val="24"/>
          <w:szCs w:val="24"/>
          <w:lang w:val="en-US"/>
        </w:rPr>
        <w:fldChar w:fldCharType="end"/>
      </w:r>
      <w:r w:rsidRPr="00250371">
        <w:rPr>
          <w:rFonts w:ascii="Times New Roman" w:hAnsi="Times New Roman" w:cs="Times New Roman"/>
          <w:color w:val="000000" w:themeColor="text1"/>
          <w:sz w:val="24"/>
          <w:szCs w:val="24"/>
          <w:lang w:val="en-US"/>
        </w:rPr>
        <w:t xml:space="preserve">. Peningkatan pertumbuhan investasi tersebut akan memberikan dampak positif terhadap peluang investasi. Para investor cenderung mencari peluang investasi yang memberikan tingkat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yang lebih tinggi dan jika ada banyak pilihan investasi yang menarik, investor dapat memilih untuk mengalokasikan modalnya ke saham yang menjanjikan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yang lebih tinggi. Sebaliknya jika pilihan investasi terbatas, hal itu dapat membatasi potensi return saham karena investor tidak memiliki banyak alternatif yang menarik untuk menginvestasikan modalnya.</w:t>
      </w:r>
    </w:p>
    <w:p w14:paraId="0B7E62CF" w14:textId="6A134DB1" w:rsidR="000E608C" w:rsidRPr="00A90186" w:rsidRDefault="00A90186" w:rsidP="00A90186">
      <w:pPr>
        <w:pStyle w:val="ListParagraph"/>
        <w:spacing w:line="480" w:lineRule="auto"/>
        <w:ind w:left="851" w:firstLine="709"/>
        <w:jc w:val="both"/>
        <w:rPr>
          <w:rFonts w:ascii="Times New Roman" w:hAnsi="Times New Roman" w:cs="Times New Roman"/>
          <w:b/>
          <w:color w:val="000000" w:themeColor="text1"/>
          <w:sz w:val="24"/>
          <w:szCs w:val="24"/>
          <w:lang w:val="en-US"/>
        </w:rPr>
      </w:pPr>
      <w:r w:rsidRPr="00250371">
        <w:rPr>
          <w:rFonts w:ascii="Times New Roman" w:hAnsi="Times New Roman" w:cs="Times New Roman"/>
          <w:color w:val="000000" w:themeColor="text1"/>
          <w:sz w:val="24"/>
          <w:szCs w:val="24"/>
          <w:lang w:val="en-US"/>
        </w:rPr>
        <w:t xml:space="preserve">Hal ini didukung oleh penelitian Wijaya &amp; Suganda (2020) di mana IOS dengan proksi MBVE berpengaruh positif terhadap </w:t>
      </w:r>
      <w:r w:rsidRPr="00250371">
        <w:rPr>
          <w:rFonts w:ascii="Times New Roman" w:hAnsi="Times New Roman" w:cs="Times New Roman"/>
          <w:i/>
          <w:color w:val="000000" w:themeColor="text1"/>
          <w:sz w:val="24"/>
          <w:szCs w:val="24"/>
          <w:lang w:val="en-US"/>
        </w:rPr>
        <w:t xml:space="preserve">return </w:t>
      </w:r>
      <w:r w:rsidRPr="00250371">
        <w:rPr>
          <w:rFonts w:ascii="Times New Roman" w:hAnsi="Times New Roman" w:cs="Times New Roman"/>
          <w:color w:val="000000" w:themeColor="text1"/>
          <w:sz w:val="24"/>
          <w:szCs w:val="24"/>
          <w:lang w:val="en-US"/>
        </w:rPr>
        <w:t xml:space="preserve">saham. Hal ini mengindikasikan bahwa nilai pasar perusahaan yang tinggi dapat memberikan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yang baik melalui harga saham yang tinggi sehingga disukai investor. Persepsi para pelaku pasar modal yang melihat bahwa pengeluaran untuk investasi menunjukkan keseriusan manajemen perusahaan dalam mengembangkan perusahaan. Dengan adanya kebijakan investasi yang dilakukan oleh perusahaan, diharapkan dalam jangka waktu tertentu perusahaan akan mendapatkan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w:t>
      </w:r>
    </w:p>
    <w:p w14:paraId="0AA15680" w14:textId="77777777" w:rsidR="000E608C" w:rsidRPr="00250371" w:rsidRDefault="000E608C" w:rsidP="000E608C">
      <w:pPr>
        <w:pStyle w:val="ListParagraph"/>
        <w:numPr>
          <w:ilvl w:val="0"/>
          <w:numId w:val="73"/>
        </w:numPr>
        <w:spacing w:after="200" w:line="480" w:lineRule="auto"/>
        <w:ind w:left="851" w:hanging="425"/>
        <w:jc w:val="both"/>
        <w:rPr>
          <w:rFonts w:ascii="Times New Roman" w:hAnsi="Times New Roman" w:cs="Times New Roman"/>
          <w:b/>
          <w:color w:val="000000" w:themeColor="text1"/>
          <w:sz w:val="24"/>
          <w:szCs w:val="24"/>
          <w:lang w:val="en-US"/>
        </w:rPr>
      </w:pPr>
      <w:r w:rsidRPr="00250371">
        <w:rPr>
          <w:rFonts w:ascii="Times New Roman" w:hAnsi="Times New Roman" w:cs="Times New Roman"/>
          <w:b/>
          <w:color w:val="000000" w:themeColor="text1"/>
          <w:sz w:val="24"/>
          <w:szCs w:val="24"/>
          <w:lang w:val="en-US"/>
        </w:rPr>
        <w:t xml:space="preserve">Pengaruh kebijkan dividen terhadap </w:t>
      </w:r>
      <w:r w:rsidRPr="00250371">
        <w:rPr>
          <w:rFonts w:ascii="Times New Roman" w:hAnsi="Times New Roman" w:cs="Times New Roman"/>
          <w:b/>
          <w:i/>
          <w:color w:val="000000" w:themeColor="text1"/>
          <w:sz w:val="24"/>
          <w:szCs w:val="24"/>
          <w:lang w:val="en-US"/>
        </w:rPr>
        <w:t>return</w:t>
      </w:r>
      <w:r w:rsidRPr="00250371">
        <w:rPr>
          <w:rFonts w:ascii="Times New Roman" w:hAnsi="Times New Roman" w:cs="Times New Roman"/>
          <w:b/>
          <w:color w:val="000000" w:themeColor="text1"/>
          <w:sz w:val="24"/>
          <w:szCs w:val="24"/>
          <w:lang w:val="en-US"/>
        </w:rPr>
        <w:t xml:space="preserve"> saham</w:t>
      </w:r>
    </w:p>
    <w:p w14:paraId="68A12E70" w14:textId="7F347DD0" w:rsidR="00A90186" w:rsidRPr="00250371" w:rsidRDefault="00A90186" w:rsidP="00A90186">
      <w:pPr>
        <w:pStyle w:val="ListParagraph"/>
        <w:spacing w:after="200" w:line="480" w:lineRule="auto"/>
        <w:ind w:left="851" w:firstLine="709"/>
        <w:jc w:val="both"/>
        <w:rPr>
          <w:rFonts w:ascii="Times New Roman" w:hAnsi="Times New Roman" w:cs="Times New Roman"/>
          <w:b/>
          <w:color w:val="000000" w:themeColor="text1"/>
          <w:sz w:val="24"/>
          <w:szCs w:val="24"/>
          <w:lang w:val="en-US"/>
        </w:rPr>
      </w:pPr>
      <w:r w:rsidRPr="00250371">
        <w:rPr>
          <w:rFonts w:ascii="Times New Roman" w:hAnsi="Times New Roman" w:cs="Times New Roman"/>
          <w:color w:val="000000" w:themeColor="text1"/>
          <w:sz w:val="24"/>
          <w:szCs w:val="24"/>
          <w:lang w:val="en-US"/>
        </w:rPr>
        <w:t xml:space="preserve">Hipotesis keempat diketahui bahwa variabel </w:t>
      </w:r>
      <w:r w:rsidRPr="00250371">
        <w:rPr>
          <w:rFonts w:ascii="Times New Roman" w:hAnsi="Times New Roman" w:cs="Times New Roman"/>
          <w:i/>
          <w:color w:val="000000" w:themeColor="text1"/>
          <w:sz w:val="24"/>
          <w:szCs w:val="24"/>
          <w:lang w:val="en-US"/>
        </w:rPr>
        <w:t>dividend payout ratio</w:t>
      </w:r>
      <w:r w:rsidRPr="00250371">
        <w:rPr>
          <w:rFonts w:ascii="Times New Roman" w:hAnsi="Times New Roman" w:cs="Times New Roman"/>
          <w:color w:val="000000" w:themeColor="text1"/>
          <w:sz w:val="24"/>
          <w:szCs w:val="24"/>
          <w:lang w:val="en-US"/>
        </w:rPr>
        <w:t xml:space="preserve"> memiliki nilai t hitung sebesar -2,156 dan nilai signifikan 0,033. Di mana t hitung -2,156 lebih kecil dari t tabel 1,982. Nilai signifikansi </w:t>
      </w:r>
      <w:r w:rsidRPr="00250371">
        <w:rPr>
          <w:rFonts w:ascii="Times New Roman" w:hAnsi="Times New Roman" w:cs="Times New Roman"/>
          <w:i/>
          <w:color w:val="000000" w:themeColor="text1"/>
          <w:sz w:val="24"/>
          <w:szCs w:val="24"/>
          <w:lang w:val="en-US"/>
        </w:rPr>
        <w:t>dividend payout ratio</w:t>
      </w:r>
      <w:r w:rsidRPr="00250371">
        <w:rPr>
          <w:rFonts w:ascii="Times New Roman" w:hAnsi="Times New Roman" w:cs="Times New Roman"/>
          <w:color w:val="000000" w:themeColor="text1"/>
          <w:sz w:val="24"/>
          <w:szCs w:val="24"/>
          <w:lang w:val="en-US"/>
        </w:rPr>
        <w:t xml:space="preserve"> 0,033 lebih kecil dari 0,05 maka hipotesis keempat diterima. Dengan demikian dapat disimpulkan bahwa kebijakan dividen berpengaruh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w:t>
      </w:r>
    </w:p>
    <w:p w14:paraId="0A7F803E" w14:textId="77777777" w:rsidR="00A90186" w:rsidRPr="00250371"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p>
    <w:p w14:paraId="5867802C" w14:textId="77777777" w:rsidR="00A90186" w:rsidRPr="00250371"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Penelitian ini sejalan dengan </w:t>
      </w:r>
      <w:r w:rsidRPr="00250371">
        <w:rPr>
          <w:rFonts w:ascii="Times New Roman" w:hAnsi="Times New Roman" w:cs="Times New Roman"/>
          <w:i/>
          <w:color w:val="000000" w:themeColor="text1"/>
          <w:sz w:val="24"/>
          <w:szCs w:val="24"/>
          <w:lang w:val="en-US"/>
        </w:rPr>
        <w:t>stakeholder theory</w:t>
      </w:r>
      <w:r w:rsidRPr="00250371">
        <w:rPr>
          <w:rFonts w:ascii="Times New Roman" w:hAnsi="Times New Roman" w:cs="Times New Roman"/>
          <w:color w:val="000000" w:themeColor="text1"/>
          <w:sz w:val="24"/>
          <w:szCs w:val="24"/>
          <w:lang w:val="en-US"/>
        </w:rPr>
        <w:t xml:space="preserve"> yang menyatakan bahwa perusahaan akan melakukan pembagian dividen kepada para </w:t>
      </w:r>
      <w:r w:rsidRPr="00250371">
        <w:rPr>
          <w:rFonts w:ascii="Times New Roman" w:hAnsi="Times New Roman" w:cs="Times New Roman"/>
          <w:i/>
          <w:color w:val="000000" w:themeColor="text1"/>
          <w:sz w:val="24"/>
          <w:szCs w:val="24"/>
          <w:lang w:val="en-US"/>
        </w:rPr>
        <w:t xml:space="preserve">stakeholder </w:t>
      </w:r>
      <w:r w:rsidRPr="00250371">
        <w:rPr>
          <w:rFonts w:ascii="Times New Roman" w:hAnsi="Times New Roman" w:cs="Times New Roman"/>
          <w:color w:val="000000" w:themeColor="text1"/>
          <w:sz w:val="24"/>
          <w:szCs w:val="24"/>
          <w:lang w:val="en-US"/>
        </w:rPr>
        <w:t xml:space="preserve">khususnya para pemegang saham, sehingga dapat menaikkan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yang diperolehnya dan menurunkan kerugian para </w:t>
      </w:r>
      <w:r w:rsidRPr="00250371">
        <w:rPr>
          <w:rFonts w:ascii="Times New Roman" w:hAnsi="Times New Roman" w:cs="Times New Roman"/>
          <w:i/>
          <w:color w:val="000000" w:themeColor="text1"/>
          <w:sz w:val="24"/>
          <w:szCs w:val="24"/>
          <w:lang w:val="en-US"/>
        </w:rPr>
        <w:t>stakeholder</w:t>
      </w:r>
      <w:r w:rsidRPr="00250371">
        <w:rPr>
          <w:rFonts w:ascii="Times New Roman" w:hAnsi="Times New Roman" w:cs="Times New Roman"/>
          <w:color w:val="000000" w:themeColor="text1"/>
          <w:sz w:val="24"/>
          <w:szCs w:val="24"/>
          <w:lang w:val="en-US"/>
        </w:rPr>
        <w:t xml:space="preserve">. Para </w:t>
      </w:r>
      <w:r w:rsidRPr="00250371">
        <w:rPr>
          <w:rFonts w:ascii="Times New Roman" w:hAnsi="Times New Roman" w:cs="Times New Roman"/>
          <w:i/>
          <w:color w:val="000000" w:themeColor="text1"/>
          <w:sz w:val="24"/>
          <w:szCs w:val="24"/>
          <w:lang w:val="en-US"/>
        </w:rPr>
        <w:t>stakeholder</w:t>
      </w:r>
      <w:r w:rsidRPr="00250371">
        <w:rPr>
          <w:rFonts w:ascii="Times New Roman" w:hAnsi="Times New Roman" w:cs="Times New Roman"/>
          <w:color w:val="000000" w:themeColor="text1"/>
          <w:sz w:val="24"/>
          <w:szCs w:val="24"/>
          <w:lang w:val="en-US"/>
        </w:rPr>
        <w:t xml:space="preserve"> lebih menyukai perusahaan yang membagikan dividen karena adanya kepastian mengenai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atas investasi yang dilakukan daripada </w:t>
      </w:r>
      <w:r w:rsidRPr="00250371">
        <w:rPr>
          <w:rFonts w:ascii="Times New Roman" w:hAnsi="Times New Roman" w:cs="Times New Roman"/>
          <w:i/>
          <w:color w:val="000000" w:themeColor="text1"/>
          <w:sz w:val="24"/>
          <w:szCs w:val="24"/>
          <w:lang w:val="en-US"/>
        </w:rPr>
        <w:t>capital gain</w:t>
      </w:r>
      <w:r w:rsidRPr="00250371">
        <w:rPr>
          <w:rFonts w:ascii="Times New Roman" w:hAnsi="Times New Roman" w:cs="Times New Roman"/>
          <w:color w:val="000000" w:themeColor="text1"/>
          <w:sz w:val="24"/>
          <w:szCs w:val="24"/>
          <w:lang w:val="en-US"/>
        </w:rPr>
        <w:t xml:space="preserve"> di masa yang akan datang. Dari hasil ini maka dapat menjadikan penguat teori bagi peneliti selanjutnya yang membutuhkan informasi pengaruh positif antara kebijakan dividen dengan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w:t>
      </w:r>
    </w:p>
    <w:p w14:paraId="15ACF3ED" w14:textId="77777777" w:rsidR="00A90186" w:rsidRPr="00250371"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Implikasi praktis pada penelitian ini dibuktikan bahwa pada tahun 2019-2020 kebijakan dividen mengalami penurunan (lampiran 5). Hal tersebut karena terjadi penurunan dividen yang dibagikan kepada para investor. Perusahaan </w:t>
      </w:r>
      <w:r w:rsidRPr="00250371">
        <w:rPr>
          <w:rFonts w:ascii="Times New Roman" w:hAnsi="Times New Roman" w:cs="Times New Roman"/>
          <w:i/>
          <w:color w:val="000000" w:themeColor="text1"/>
          <w:sz w:val="24"/>
          <w:szCs w:val="24"/>
          <w:lang w:val="en-US"/>
        </w:rPr>
        <w:t>food and beverage</w:t>
      </w:r>
      <w:r w:rsidRPr="00250371">
        <w:rPr>
          <w:rFonts w:ascii="Times New Roman" w:hAnsi="Times New Roman" w:cs="Times New Roman"/>
          <w:color w:val="000000" w:themeColor="text1"/>
          <w:sz w:val="24"/>
          <w:szCs w:val="24"/>
          <w:lang w:val="en-US"/>
        </w:rPr>
        <w:t xml:space="preserve"> dapat lebih konsisten atau bahkan menambah nilai pembayaran dividen tiap tahun, karena berdasarkan hasil penelitian ini kebijakan dividen yang diukur dengan DPR menunjukkan bahwa pembayaran dividen oleh perusahaan kepada pemegang saham akan meningkatkan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Upaya yang dapat dilakukan oleh perusahaan adalah dengan mempertimbangkan dan memberi porsi lebih pada kebijakan dividen yang akan diambil perusahaan untuk tetap konsisten melakukan pembayaran atau bahkan menambah nilai dividen pada tiap tahunnya untuk menarik investor.  </w:t>
      </w:r>
    </w:p>
    <w:p w14:paraId="3861DF65" w14:textId="47EEAD81" w:rsidR="000E608C" w:rsidRPr="00A90186"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250371">
        <w:rPr>
          <w:rFonts w:ascii="Times New Roman" w:hAnsi="Times New Roman" w:cs="Times New Roman"/>
          <w:color w:val="000000" w:themeColor="text1"/>
          <w:sz w:val="24"/>
          <w:szCs w:val="24"/>
          <w:lang w:val="en-US"/>
        </w:rPr>
        <w:t xml:space="preserve">Penelitian yang dilakukan oleh Widiarini &amp; Dillak (2019) dan  Ningsih &amp; Maharani (2022) menunjukkan bahwa kebijakan dividen yang diproksikan dengan </w:t>
      </w:r>
      <w:r w:rsidRPr="00250371">
        <w:rPr>
          <w:rFonts w:ascii="Times New Roman" w:hAnsi="Times New Roman" w:cs="Times New Roman"/>
          <w:i/>
          <w:color w:val="000000" w:themeColor="text1"/>
          <w:sz w:val="24"/>
          <w:szCs w:val="24"/>
          <w:lang w:val="en-US"/>
        </w:rPr>
        <w:t>Dividend Payout Ratio</w:t>
      </w:r>
      <w:r w:rsidRPr="00250371">
        <w:rPr>
          <w:rFonts w:ascii="Times New Roman" w:hAnsi="Times New Roman" w:cs="Times New Roman"/>
          <w:color w:val="000000" w:themeColor="text1"/>
          <w:sz w:val="24"/>
          <w:szCs w:val="24"/>
          <w:lang w:val="en-US"/>
        </w:rPr>
        <w:t xml:space="preserve"> (DPR) berpengaruh positif terhadap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saham. Harga saham yang semakin meningkat dapat menarik investor untuk melakukan investasi karena sudah mempertimbangkan </w:t>
      </w:r>
      <w:r w:rsidRPr="00250371">
        <w:rPr>
          <w:rFonts w:ascii="Times New Roman" w:hAnsi="Times New Roman" w:cs="Times New Roman"/>
          <w:i/>
          <w:color w:val="000000" w:themeColor="text1"/>
          <w:sz w:val="24"/>
          <w:szCs w:val="24"/>
          <w:lang w:val="en-US"/>
        </w:rPr>
        <w:t>return</w:t>
      </w:r>
      <w:r w:rsidRPr="00250371">
        <w:rPr>
          <w:rFonts w:ascii="Times New Roman" w:hAnsi="Times New Roman" w:cs="Times New Roman"/>
          <w:color w:val="000000" w:themeColor="text1"/>
          <w:sz w:val="24"/>
          <w:szCs w:val="24"/>
          <w:lang w:val="en-US"/>
        </w:rPr>
        <w:t xml:space="preserve"> yang didapat. Apabila perusahaan memilih untuk membagikan laba sebagai dividen, maka akan mengurangi laba yang ditahan dan selanjutnya mengurangi total sumber dana intern atau </w:t>
      </w:r>
      <w:r w:rsidRPr="008609E6">
        <w:rPr>
          <w:rFonts w:ascii="Times New Roman" w:hAnsi="Times New Roman" w:cs="Times New Roman"/>
          <w:i/>
          <w:color w:val="000000" w:themeColor="text1"/>
          <w:sz w:val="24"/>
          <w:szCs w:val="24"/>
          <w:lang w:val="en-US"/>
        </w:rPr>
        <w:t>internal financing</w:t>
      </w:r>
      <w:r w:rsidRPr="00250371">
        <w:rPr>
          <w:rFonts w:ascii="Times New Roman" w:hAnsi="Times New Roman" w:cs="Times New Roman"/>
          <w:color w:val="000000" w:themeColor="text1"/>
          <w:sz w:val="24"/>
          <w:szCs w:val="24"/>
          <w:lang w:val="en-US"/>
        </w:rPr>
        <w:t>. Pembayaran dividen yang semakin besar akan memaksimalkan kekayaan pemegang saham saat ini.</w:t>
      </w:r>
    </w:p>
    <w:p w14:paraId="1DC3F318" w14:textId="77777777" w:rsidR="000E608C" w:rsidRPr="00776176" w:rsidRDefault="000E608C" w:rsidP="000E608C">
      <w:pPr>
        <w:pStyle w:val="ListParagraph"/>
        <w:numPr>
          <w:ilvl w:val="0"/>
          <w:numId w:val="73"/>
        </w:numPr>
        <w:spacing w:after="200" w:line="480" w:lineRule="auto"/>
        <w:ind w:left="851" w:hanging="425"/>
        <w:jc w:val="both"/>
        <w:rPr>
          <w:rFonts w:ascii="Times New Roman" w:hAnsi="Times New Roman" w:cs="Times New Roman"/>
          <w:b/>
          <w:color w:val="000000" w:themeColor="text1"/>
          <w:sz w:val="24"/>
          <w:szCs w:val="24"/>
          <w:lang w:val="en-US"/>
        </w:rPr>
      </w:pPr>
      <w:r w:rsidRPr="00776176">
        <w:rPr>
          <w:rFonts w:ascii="Times New Roman" w:hAnsi="Times New Roman" w:cs="Times New Roman"/>
          <w:b/>
          <w:color w:val="000000" w:themeColor="text1"/>
          <w:sz w:val="24"/>
          <w:szCs w:val="24"/>
          <w:lang w:val="en-US"/>
        </w:rPr>
        <w:t xml:space="preserve">Pengaruh </w:t>
      </w:r>
      <w:r w:rsidRPr="00776176">
        <w:rPr>
          <w:rFonts w:ascii="Times New Roman" w:hAnsi="Times New Roman" w:cs="Times New Roman"/>
          <w:b/>
          <w:i/>
          <w:color w:val="000000" w:themeColor="text1"/>
          <w:sz w:val="24"/>
          <w:szCs w:val="24"/>
          <w:lang w:val="en-US"/>
        </w:rPr>
        <w:t>trading volume activity, earning per share</w:t>
      </w:r>
      <w:r w:rsidRPr="00776176">
        <w:rPr>
          <w:rFonts w:ascii="Times New Roman" w:hAnsi="Times New Roman" w:cs="Times New Roman"/>
          <w:b/>
          <w:color w:val="000000" w:themeColor="text1"/>
          <w:sz w:val="24"/>
          <w:szCs w:val="24"/>
          <w:lang w:val="en-US"/>
        </w:rPr>
        <w:t xml:space="preserve">, </w:t>
      </w:r>
      <w:r w:rsidRPr="00776176">
        <w:rPr>
          <w:rFonts w:ascii="Times New Roman" w:hAnsi="Times New Roman" w:cs="Times New Roman"/>
          <w:b/>
          <w:i/>
          <w:color w:val="000000" w:themeColor="text1"/>
          <w:sz w:val="24"/>
          <w:szCs w:val="24"/>
          <w:lang w:val="en-US"/>
        </w:rPr>
        <w:t>investment opportunity set</w:t>
      </w:r>
      <w:r w:rsidRPr="00776176">
        <w:rPr>
          <w:rFonts w:ascii="Times New Roman" w:hAnsi="Times New Roman" w:cs="Times New Roman"/>
          <w:b/>
          <w:color w:val="000000" w:themeColor="text1"/>
          <w:sz w:val="24"/>
          <w:szCs w:val="24"/>
          <w:lang w:val="en-US"/>
        </w:rPr>
        <w:t xml:space="preserve">, dan kebijkan dividen terhadap </w:t>
      </w:r>
      <w:r w:rsidRPr="00776176">
        <w:rPr>
          <w:rFonts w:ascii="Times New Roman" w:hAnsi="Times New Roman" w:cs="Times New Roman"/>
          <w:b/>
          <w:i/>
          <w:color w:val="000000" w:themeColor="text1"/>
          <w:sz w:val="24"/>
          <w:szCs w:val="24"/>
          <w:lang w:val="en-US"/>
        </w:rPr>
        <w:t>return</w:t>
      </w:r>
      <w:r w:rsidRPr="00776176">
        <w:rPr>
          <w:rFonts w:ascii="Times New Roman" w:hAnsi="Times New Roman" w:cs="Times New Roman"/>
          <w:b/>
          <w:color w:val="000000" w:themeColor="text1"/>
          <w:sz w:val="24"/>
          <w:szCs w:val="24"/>
          <w:lang w:val="en-US"/>
        </w:rPr>
        <w:t xml:space="preserve"> saham</w:t>
      </w:r>
    </w:p>
    <w:p w14:paraId="72C7BD12" w14:textId="78E18CD5" w:rsidR="00A90186" w:rsidRPr="00776176" w:rsidRDefault="00A90186" w:rsidP="00A90186">
      <w:pPr>
        <w:pStyle w:val="ListParagraph"/>
        <w:spacing w:after="200" w:line="480" w:lineRule="auto"/>
        <w:ind w:left="851" w:firstLine="709"/>
        <w:jc w:val="both"/>
        <w:rPr>
          <w:rFonts w:ascii="Times New Roman" w:hAnsi="Times New Roman" w:cs="Times New Roman"/>
          <w:b/>
          <w:color w:val="000000" w:themeColor="text1"/>
          <w:sz w:val="24"/>
          <w:szCs w:val="24"/>
          <w:lang w:val="en-US"/>
        </w:rPr>
      </w:pPr>
      <w:r w:rsidRPr="00776176">
        <w:rPr>
          <w:rFonts w:ascii="Times New Roman" w:hAnsi="Times New Roman" w:cs="Times New Roman"/>
          <w:color w:val="000000" w:themeColor="text1"/>
          <w:sz w:val="24"/>
          <w:szCs w:val="24"/>
          <w:lang w:val="en-US"/>
        </w:rPr>
        <w:t>Berdasarkan</w:t>
      </w:r>
      <w:r w:rsidRPr="00776176">
        <w:rPr>
          <w:rFonts w:ascii="Times New Roman" w:hAnsi="Times New Roman" w:cs="Times New Roman"/>
          <w:b/>
          <w:color w:val="000000" w:themeColor="text1"/>
          <w:sz w:val="24"/>
          <w:szCs w:val="24"/>
          <w:lang w:val="en-US"/>
        </w:rPr>
        <w:t xml:space="preserve"> </w:t>
      </w:r>
      <w:r w:rsidRPr="00776176">
        <w:rPr>
          <w:rFonts w:ascii="Times New Roman" w:hAnsi="Times New Roman" w:cs="Times New Roman"/>
          <w:color w:val="000000" w:themeColor="text1"/>
          <w:sz w:val="24"/>
          <w:szCs w:val="24"/>
          <w:lang w:val="en-US"/>
        </w:rPr>
        <w:t xml:space="preserve">hasil tabel F </w:t>
      </w:r>
      <w:r>
        <w:rPr>
          <w:rFonts w:ascii="Times New Roman" w:hAnsi="Times New Roman" w:cs="Times New Roman"/>
          <w:color w:val="000000" w:themeColor="text1"/>
          <w:sz w:val="24"/>
          <w:szCs w:val="24"/>
          <w:lang w:val="en-US"/>
        </w:rPr>
        <w:t>yang terdapat pada tabel 15 penelitian ini</w:t>
      </w:r>
      <w:r w:rsidRPr="00776176">
        <w:rPr>
          <w:rFonts w:ascii="Times New Roman" w:hAnsi="Times New Roman" w:cs="Times New Roman"/>
          <w:color w:val="000000" w:themeColor="text1"/>
          <w:sz w:val="24"/>
          <w:szCs w:val="24"/>
          <w:lang w:val="en-US"/>
        </w:rPr>
        <w:t xml:space="preserve">, dapat diketahui bahwa nilai F hitung sebesar 44,192. Di mana nilai F hitung &gt; F tabel (2,456) dan nilai signifikansi &lt; 0,05 yaitu sebesar 0,000, maka hipotesis diterima. Hal ini berarti terjadi pengaruh secara bersama-sama (simultan) variabel </w:t>
      </w:r>
      <w:r w:rsidRPr="00776176">
        <w:rPr>
          <w:rFonts w:ascii="Times New Roman" w:hAnsi="Times New Roman" w:cs="Times New Roman"/>
          <w:i/>
          <w:color w:val="000000" w:themeColor="text1"/>
          <w:sz w:val="24"/>
          <w:szCs w:val="24"/>
          <w:lang w:val="en-US"/>
        </w:rPr>
        <w:t>trading volume activity, earning per share</w:t>
      </w:r>
      <w:r w:rsidRPr="00776176">
        <w:rPr>
          <w:rFonts w:ascii="Times New Roman" w:hAnsi="Times New Roman" w:cs="Times New Roman"/>
          <w:color w:val="000000" w:themeColor="text1"/>
          <w:sz w:val="24"/>
          <w:szCs w:val="24"/>
          <w:lang w:val="en-US"/>
        </w:rPr>
        <w:t xml:space="preserve">, </w:t>
      </w:r>
      <w:r w:rsidRPr="00776176">
        <w:rPr>
          <w:rFonts w:ascii="Times New Roman" w:hAnsi="Times New Roman" w:cs="Times New Roman"/>
          <w:i/>
          <w:color w:val="000000" w:themeColor="text1"/>
          <w:sz w:val="24"/>
          <w:szCs w:val="24"/>
          <w:lang w:val="en-US"/>
        </w:rPr>
        <w:t>investment opportunity set</w:t>
      </w:r>
      <w:r w:rsidRPr="00776176">
        <w:rPr>
          <w:rFonts w:ascii="Times New Roman" w:hAnsi="Times New Roman" w:cs="Times New Roman"/>
          <w:color w:val="000000" w:themeColor="text1"/>
          <w:sz w:val="24"/>
          <w:szCs w:val="24"/>
          <w:lang w:val="en-US"/>
        </w:rPr>
        <w:t xml:space="preserve">, dan kebijkan dividen terhadap </w:t>
      </w:r>
      <w:r w:rsidRPr="00776176">
        <w:rPr>
          <w:rFonts w:ascii="Times New Roman" w:hAnsi="Times New Roman" w:cs="Times New Roman"/>
          <w:i/>
          <w:color w:val="000000" w:themeColor="text1"/>
          <w:sz w:val="24"/>
          <w:szCs w:val="24"/>
          <w:lang w:val="en-US"/>
        </w:rPr>
        <w:t>return</w:t>
      </w:r>
      <w:r w:rsidRPr="00776176">
        <w:rPr>
          <w:rFonts w:ascii="Times New Roman" w:hAnsi="Times New Roman" w:cs="Times New Roman"/>
          <w:color w:val="000000" w:themeColor="text1"/>
          <w:sz w:val="24"/>
          <w:szCs w:val="24"/>
          <w:lang w:val="en-US"/>
        </w:rPr>
        <w:t xml:space="preserve"> saham.</w:t>
      </w:r>
    </w:p>
    <w:p w14:paraId="73AD53A5" w14:textId="1B6888D3" w:rsidR="00A90186" w:rsidRPr="00776176"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776176">
        <w:rPr>
          <w:rFonts w:ascii="Times New Roman" w:hAnsi="Times New Roman" w:cs="Times New Roman"/>
          <w:color w:val="000000" w:themeColor="text1"/>
          <w:sz w:val="24"/>
          <w:szCs w:val="24"/>
          <w:lang w:val="en-US"/>
        </w:rPr>
        <w:t xml:space="preserve">Penelitian ini </w:t>
      </w:r>
      <w:r w:rsidR="003F77F3">
        <w:rPr>
          <w:rFonts w:ascii="Times New Roman" w:hAnsi="Times New Roman" w:cs="Times New Roman"/>
          <w:color w:val="000000" w:themeColor="text1"/>
          <w:sz w:val="24"/>
          <w:szCs w:val="24"/>
          <w:lang w:val="en-US"/>
        </w:rPr>
        <w:t xml:space="preserve">pada variabel </w:t>
      </w:r>
      <w:r w:rsidR="003F77F3">
        <w:rPr>
          <w:rFonts w:ascii="Times New Roman" w:hAnsi="Times New Roman" w:cs="Times New Roman"/>
          <w:i/>
          <w:color w:val="000000" w:themeColor="text1"/>
          <w:sz w:val="24"/>
          <w:szCs w:val="24"/>
          <w:lang w:val="en-US"/>
        </w:rPr>
        <w:t xml:space="preserve">trading volume activity </w:t>
      </w:r>
      <w:r w:rsidR="003F77F3">
        <w:rPr>
          <w:rFonts w:ascii="Times New Roman" w:hAnsi="Times New Roman" w:cs="Times New Roman"/>
          <w:color w:val="000000" w:themeColor="text1"/>
          <w:sz w:val="24"/>
          <w:szCs w:val="24"/>
          <w:lang w:val="en-US"/>
        </w:rPr>
        <w:t xml:space="preserve">tidak </w:t>
      </w:r>
      <w:r w:rsidRPr="00776176">
        <w:rPr>
          <w:rFonts w:ascii="Times New Roman" w:hAnsi="Times New Roman" w:cs="Times New Roman"/>
          <w:color w:val="000000" w:themeColor="text1"/>
          <w:sz w:val="24"/>
          <w:szCs w:val="24"/>
          <w:lang w:val="en-US"/>
        </w:rPr>
        <w:t xml:space="preserve">sejalan dengan </w:t>
      </w:r>
      <w:r w:rsidRPr="00776176">
        <w:rPr>
          <w:rFonts w:ascii="Times New Roman" w:hAnsi="Times New Roman" w:cs="Times New Roman"/>
          <w:i/>
          <w:color w:val="000000" w:themeColor="text1"/>
          <w:sz w:val="24"/>
          <w:szCs w:val="24"/>
          <w:lang w:val="en-US"/>
        </w:rPr>
        <w:t>signalling theory</w:t>
      </w:r>
      <w:r w:rsidRPr="00776176">
        <w:rPr>
          <w:rFonts w:ascii="Times New Roman" w:hAnsi="Times New Roman" w:cs="Times New Roman"/>
          <w:color w:val="000000" w:themeColor="text1"/>
          <w:sz w:val="24"/>
          <w:szCs w:val="24"/>
          <w:lang w:val="en-US"/>
        </w:rPr>
        <w:t xml:space="preserve"> yang menyatakan bahwa</w:t>
      </w:r>
      <w:r w:rsidRPr="00776176">
        <w:rPr>
          <w:rFonts w:ascii="Times New Roman" w:hAnsi="Times New Roman" w:cs="Times New Roman"/>
          <w:i/>
          <w:color w:val="000000" w:themeColor="text1"/>
          <w:sz w:val="24"/>
          <w:szCs w:val="24"/>
          <w:lang w:val="en-US"/>
        </w:rPr>
        <w:t xml:space="preserve"> </w:t>
      </w:r>
      <w:r w:rsidRPr="00776176">
        <w:rPr>
          <w:rFonts w:ascii="Times New Roman" w:hAnsi="Times New Roman" w:cs="Times New Roman"/>
          <w:color w:val="000000" w:themeColor="text1"/>
          <w:sz w:val="24"/>
          <w:szCs w:val="24"/>
          <w:lang w:val="en-US"/>
        </w:rPr>
        <w:t xml:space="preserve">tingginya </w:t>
      </w:r>
      <w:r w:rsidRPr="00776176">
        <w:rPr>
          <w:rFonts w:ascii="Times New Roman" w:hAnsi="Times New Roman" w:cs="Times New Roman"/>
          <w:i/>
          <w:color w:val="000000" w:themeColor="text1"/>
          <w:sz w:val="24"/>
          <w:szCs w:val="24"/>
          <w:lang w:val="en-US"/>
        </w:rPr>
        <w:t xml:space="preserve">trading volume activity </w:t>
      </w:r>
      <w:r w:rsidRPr="00776176">
        <w:rPr>
          <w:rFonts w:ascii="Times New Roman" w:hAnsi="Times New Roman" w:cs="Times New Roman"/>
          <w:color w:val="000000" w:themeColor="text1"/>
          <w:sz w:val="24"/>
          <w:szCs w:val="24"/>
          <w:lang w:val="en-US"/>
        </w:rPr>
        <w:t xml:space="preserve">tidak berbanding lurus dengan tingginya </w:t>
      </w:r>
      <w:r w:rsidRPr="00776176">
        <w:rPr>
          <w:rFonts w:ascii="Times New Roman" w:hAnsi="Times New Roman" w:cs="Times New Roman"/>
          <w:i/>
          <w:color w:val="000000" w:themeColor="text1"/>
          <w:sz w:val="24"/>
          <w:szCs w:val="24"/>
          <w:lang w:val="en-US"/>
        </w:rPr>
        <w:t>return</w:t>
      </w:r>
      <w:r w:rsidRPr="00776176">
        <w:rPr>
          <w:rFonts w:ascii="Times New Roman" w:hAnsi="Times New Roman" w:cs="Times New Roman"/>
          <w:color w:val="000000" w:themeColor="text1"/>
          <w:sz w:val="24"/>
          <w:szCs w:val="24"/>
          <w:lang w:val="en-US"/>
        </w:rPr>
        <w:t xml:space="preserve"> saham dan tidak dapat memberikan sinyal positif terhadap </w:t>
      </w:r>
      <w:r w:rsidRPr="00776176">
        <w:rPr>
          <w:rFonts w:ascii="Times New Roman" w:hAnsi="Times New Roman" w:cs="Times New Roman"/>
          <w:i/>
          <w:color w:val="000000" w:themeColor="text1"/>
          <w:sz w:val="24"/>
          <w:szCs w:val="24"/>
          <w:lang w:val="en-US"/>
        </w:rPr>
        <w:t xml:space="preserve">return </w:t>
      </w:r>
      <w:r w:rsidRPr="00776176">
        <w:rPr>
          <w:rFonts w:ascii="Times New Roman" w:hAnsi="Times New Roman" w:cs="Times New Roman"/>
          <w:color w:val="000000" w:themeColor="text1"/>
          <w:sz w:val="24"/>
          <w:szCs w:val="24"/>
          <w:lang w:val="en-US"/>
        </w:rPr>
        <w:t xml:space="preserve">saham. </w:t>
      </w:r>
      <w:r w:rsidR="003F77F3">
        <w:rPr>
          <w:rFonts w:ascii="Times New Roman" w:hAnsi="Times New Roman" w:cs="Times New Roman"/>
          <w:color w:val="000000" w:themeColor="text1"/>
          <w:sz w:val="24"/>
          <w:szCs w:val="24"/>
          <w:lang w:val="en-US"/>
        </w:rPr>
        <w:t xml:space="preserve">Sedangkan </w:t>
      </w:r>
      <w:r w:rsidR="003F77F3" w:rsidRPr="00776176">
        <w:rPr>
          <w:rFonts w:ascii="Times New Roman" w:hAnsi="Times New Roman" w:cs="Times New Roman"/>
          <w:i/>
          <w:color w:val="000000" w:themeColor="text1"/>
          <w:sz w:val="24"/>
          <w:szCs w:val="24"/>
          <w:lang w:val="en-US"/>
        </w:rPr>
        <w:t>signalling theory</w:t>
      </w:r>
      <w:r w:rsidR="003F77F3" w:rsidRPr="00776176">
        <w:rPr>
          <w:rFonts w:ascii="Times New Roman" w:hAnsi="Times New Roman" w:cs="Times New Roman"/>
          <w:color w:val="000000" w:themeColor="text1"/>
          <w:sz w:val="24"/>
          <w:szCs w:val="24"/>
          <w:lang w:val="en-US"/>
        </w:rPr>
        <w:t xml:space="preserve"> </w:t>
      </w:r>
      <w:r w:rsidR="003F77F3">
        <w:rPr>
          <w:rFonts w:ascii="Times New Roman" w:hAnsi="Times New Roman" w:cs="Times New Roman"/>
          <w:color w:val="000000" w:themeColor="text1"/>
          <w:sz w:val="24"/>
          <w:szCs w:val="24"/>
          <w:lang w:val="en-US"/>
        </w:rPr>
        <w:t xml:space="preserve">sejalan dengan variabel </w:t>
      </w:r>
      <w:r w:rsidR="003F77F3" w:rsidRPr="003F77F3">
        <w:rPr>
          <w:rFonts w:ascii="Times New Roman" w:hAnsi="Times New Roman" w:cs="Times New Roman"/>
          <w:i/>
          <w:color w:val="000000" w:themeColor="text1"/>
          <w:sz w:val="24"/>
          <w:szCs w:val="24"/>
          <w:lang w:val="en-US"/>
        </w:rPr>
        <w:t>earning per share, inestment opportunity set</w:t>
      </w:r>
      <w:r w:rsidR="003F77F3">
        <w:rPr>
          <w:rFonts w:ascii="Times New Roman" w:hAnsi="Times New Roman" w:cs="Times New Roman"/>
          <w:color w:val="000000" w:themeColor="text1"/>
          <w:sz w:val="24"/>
          <w:szCs w:val="24"/>
          <w:lang w:val="en-US"/>
        </w:rPr>
        <w:t xml:space="preserve">, dan kebijakan dividen. </w:t>
      </w:r>
      <w:r w:rsidRPr="00776176">
        <w:rPr>
          <w:rFonts w:ascii="Times New Roman" w:hAnsi="Times New Roman" w:cs="Times New Roman"/>
          <w:i/>
          <w:color w:val="000000" w:themeColor="text1"/>
          <w:sz w:val="24"/>
          <w:szCs w:val="24"/>
          <w:lang w:val="en-US"/>
        </w:rPr>
        <w:t xml:space="preserve">Earning per share </w:t>
      </w:r>
      <w:r w:rsidRPr="00776176">
        <w:rPr>
          <w:rFonts w:ascii="Times New Roman" w:hAnsi="Times New Roman" w:cs="Times New Roman"/>
          <w:color w:val="000000" w:themeColor="text1"/>
          <w:sz w:val="24"/>
          <w:szCs w:val="24"/>
          <w:lang w:val="en-US"/>
        </w:rPr>
        <w:t xml:space="preserve">merupakan tingkat keuntungan bersih yang diperoleh investor per lembar saham yang dimilikinya </w:t>
      </w:r>
      <w:r w:rsidRPr="00776176">
        <w:rPr>
          <w:rFonts w:ascii="Times New Roman" w:hAnsi="Times New Roman" w:cs="Times New Roman"/>
          <w:color w:val="000000" w:themeColor="text1"/>
          <w:sz w:val="24"/>
          <w:szCs w:val="24"/>
          <w:lang w:val="en-US"/>
        </w:rPr>
        <w:fldChar w:fldCharType="begin" w:fldLock="1"/>
      </w:r>
      <w:r w:rsidRPr="00776176">
        <w:rPr>
          <w:rFonts w:ascii="Times New Roman"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2017)","manualFormatting":"(Tanldelilinl, 2017:376)","plainTextFormattedCitation":"(tandelilin, 2017)","previouslyFormattedCitation":"(tandelilin, 2017)"},"properties":{"noteIndex":0},"schema":"https://github.com/citation-style-language/schema/raw/master/csl-citation.json"}</w:instrText>
      </w:r>
      <w:r w:rsidRPr="00776176">
        <w:rPr>
          <w:rFonts w:ascii="Times New Roman" w:hAnsi="Times New Roman" w:cs="Times New Roman"/>
          <w:color w:val="000000" w:themeColor="text1"/>
          <w:sz w:val="24"/>
          <w:szCs w:val="24"/>
          <w:lang w:val="en-US"/>
        </w:rPr>
        <w:fldChar w:fldCharType="separate"/>
      </w:r>
      <w:r w:rsidRPr="00776176">
        <w:rPr>
          <w:rFonts w:ascii="Times New Roman" w:hAnsi="Times New Roman" w:cs="Times New Roman"/>
          <w:noProof/>
          <w:color w:val="000000" w:themeColor="text1"/>
          <w:sz w:val="24"/>
          <w:szCs w:val="24"/>
          <w:lang w:val="en-US"/>
        </w:rPr>
        <w:t>(Tan</w:t>
      </w:r>
      <w:r>
        <w:rPr>
          <w:rFonts w:ascii="Times New Roman" w:hAnsi="Times New Roman" w:cs="Times New Roman"/>
          <w:noProof/>
          <w:color w:val="000000" w:themeColor="text1"/>
          <w:sz w:val="24"/>
          <w:szCs w:val="24"/>
          <w:lang w:val="en-US"/>
        </w:rPr>
        <w:t>delilin,</w:t>
      </w:r>
      <w:r w:rsidRPr="00776176">
        <w:rPr>
          <w:rFonts w:ascii="Times New Roman" w:hAnsi="Times New Roman" w:cs="Times New Roman"/>
          <w:noProof/>
          <w:color w:val="000000" w:themeColor="text1"/>
          <w:sz w:val="24"/>
          <w:szCs w:val="24"/>
          <w:lang w:val="en-US"/>
        </w:rPr>
        <w:t xml:space="preserve"> 2017:376)</w:t>
      </w:r>
      <w:r w:rsidRPr="00776176">
        <w:rPr>
          <w:rFonts w:ascii="Times New Roman" w:hAnsi="Times New Roman" w:cs="Times New Roman"/>
          <w:color w:val="000000" w:themeColor="text1"/>
          <w:sz w:val="24"/>
          <w:szCs w:val="24"/>
          <w:lang w:val="en-US"/>
        </w:rPr>
        <w:fldChar w:fldCharType="end"/>
      </w:r>
      <w:r w:rsidRPr="00776176">
        <w:rPr>
          <w:rFonts w:ascii="Times New Roman" w:hAnsi="Times New Roman" w:cs="Times New Roman"/>
          <w:color w:val="000000" w:themeColor="text1"/>
          <w:sz w:val="24"/>
          <w:szCs w:val="24"/>
          <w:lang w:val="en-US"/>
        </w:rPr>
        <w:t xml:space="preserve">. Semakin meningkat EPS maka akan dapat memberikan sinyal positif terhadap </w:t>
      </w:r>
      <w:r w:rsidRPr="00776176">
        <w:rPr>
          <w:rFonts w:ascii="Times New Roman" w:hAnsi="Times New Roman" w:cs="Times New Roman"/>
          <w:i/>
          <w:color w:val="000000" w:themeColor="text1"/>
          <w:sz w:val="24"/>
          <w:szCs w:val="24"/>
          <w:lang w:val="en-US"/>
        </w:rPr>
        <w:t>return</w:t>
      </w:r>
      <w:r w:rsidRPr="00776176">
        <w:rPr>
          <w:rFonts w:ascii="Times New Roman" w:hAnsi="Times New Roman" w:cs="Times New Roman"/>
          <w:color w:val="000000" w:themeColor="text1"/>
          <w:sz w:val="24"/>
          <w:szCs w:val="24"/>
          <w:lang w:val="en-US"/>
        </w:rPr>
        <w:t xml:space="preserve"> saham sehingga menarik investor untuk berinvestasi. Hal ini akan meningkatkan </w:t>
      </w:r>
      <w:r w:rsidRPr="00776176">
        <w:rPr>
          <w:rFonts w:ascii="Times New Roman" w:hAnsi="Times New Roman" w:cs="Times New Roman"/>
          <w:i/>
          <w:color w:val="000000" w:themeColor="text1"/>
          <w:sz w:val="24"/>
          <w:szCs w:val="24"/>
          <w:lang w:val="en-US"/>
        </w:rPr>
        <w:t>return</w:t>
      </w:r>
      <w:r w:rsidRPr="00776176">
        <w:rPr>
          <w:rFonts w:ascii="Times New Roman" w:hAnsi="Times New Roman" w:cs="Times New Roman"/>
          <w:color w:val="000000" w:themeColor="text1"/>
          <w:sz w:val="24"/>
          <w:szCs w:val="24"/>
          <w:lang w:val="en-US"/>
        </w:rPr>
        <w:t xml:space="preserve"> saham pada perusahaan sub sektor </w:t>
      </w:r>
      <w:r w:rsidRPr="00776176">
        <w:rPr>
          <w:rFonts w:ascii="Times New Roman" w:hAnsi="Times New Roman" w:cs="Times New Roman"/>
          <w:i/>
          <w:color w:val="000000" w:themeColor="text1"/>
          <w:sz w:val="24"/>
          <w:szCs w:val="24"/>
          <w:lang w:val="en-US"/>
        </w:rPr>
        <w:t>food and baverages</w:t>
      </w:r>
      <w:r w:rsidRPr="00776176">
        <w:rPr>
          <w:rFonts w:ascii="Times New Roman" w:hAnsi="Times New Roman" w:cs="Times New Roman"/>
          <w:color w:val="000000" w:themeColor="text1"/>
          <w:sz w:val="24"/>
          <w:szCs w:val="24"/>
          <w:lang w:val="en-US"/>
        </w:rPr>
        <w:t xml:space="preserve"> di Bursa Efek Indonesia. </w:t>
      </w:r>
    </w:p>
    <w:p w14:paraId="71DC08F9" w14:textId="7B7E98E4" w:rsidR="000E608C" w:rsidRPr="00A90186" w:rsidRDefault="00A90186" w:rsidP="00A90186">
      <w:pPr>
        <w:pStyle w:val="ListParagraph"/>
        <w:spacing w:line="480" w:lineRule="auto"/>
        <w:ind w:left="851" w:firstLine="709"/>
        <w:jc w:val="both"/>
        <w:rPr>
          <w:rFonts w:ascii="Times New Roman" w:hAnsi="Times New Roman" w:cs="Times New Roman"/>
          <w:color w:val="000000" w:themeColor="text1"/>
          <w:sz w:val="24"/>
          <w:szCs w:val="24"/>
          <w:lang w:val="en-US"/>
        </w:rPr>
      </w:pPr>
      <w:r w:rsidRPr="00776176">
        <w:rPr>
          <w:rFonts w:ascii="Times New Roman" w:hAnsi="Times New Roman" w:cs="Times New Roman"/>
          <w:color w:val="000000" w:themeColor="text1"/>
          <w:sz w:val="24"/>
          <w:szCs w:val="24"/>
          <w:lang w:val="en-US"/>
        </w:rPr>
        <w:t xml:space="preserve">Perusahaan dengan peluang investasi yang tinggi berpengaruh terhadap kenaikan harga saham yang juga meningkatkan </w:t>
      </w:r>
      <w:r w:rsidRPr="00776176">
        <w:rPr>
          <w:rFonts w:ascii="Times New Roman" w:hAnsi="Times New Roman" w:cs="Times New Roman"/>
          <w:i/>
          <w:color w:val="000000" w:themeColor="text1"/>
          <w:sz w:val="24"/>
          <w:szCs w:val="24"/>
          <w:lang w:val="en-US"/>
        </w:rPr>
        <w:t>return</w:t>
      </w:r>
      <w:r w:rsidRPr="00776176">
        <w:rPr>
          <w:rFonts w:ascii="Times New Roman" w:hAnsi="Times New Roman" w:cs="Times New Roman"/>
          <w:color w:val="000000" w:themeColor="text1"/>
          <w:sz w:val="24"/>
          <w:szCs w:val="24"/>
          <w:lang w:val="en-US"/>
        </w:rPr>
        <w:t xml:space="preserve"> saham perusahaan sub sektor </w:t>
      </w:r>
      <w:r w:rsidRPr="00776176">
        <w:rPr>
          <w:rFonts w:ascii="Times New Roman" w:hAnsi="Times New Roman" w:cs="Times New Roman"/>
          <w:i/>
          <w:color w:val="000000" w:themeColor="text1"/>
          <w:sz w:val="24"/>
          <w:szCs w:val="24"/>
          <w:lang w:val="en-US"/>
        </w:rPr>
        <w:t>food and baverages</w:t>
      </w:r>
      <w:r w:rsidRPr="00776176">
        <w:rPr>
          <w:rFonts w:ascii="Times New Roman" w:hAnsi="Times New Roman" w:cs="Times New Roman"/>
          <w:color w:val="000000" w:themeColor="text1"/>
          <w:sz w:val="24"/>
          <w:szCs w:val="24"/>
          <w:lang w:val="en-US"/>
        </w:rPr>
        <w:t xml:space="preserve"> di Bursa Efek Indonesia. Hasil penelitian ini menunjukkan bahwa </w:t>
      </w:r>
      <w:r w:rsidRPr="00776176">
        <w:rPr>
          <w:rFonts w:ascii="Times New Roman" w:hAnsi="Times New Roman" w:cs="Times New Roman"/>
          <w:i/>
          <w:color w:val="000000" w:themeColor="text1"/>
          <w:sz w:val="24"/>
          <w:szCs w:val="24"/>
          <w:lang w:val="en-US"/>
        </w:rPr>
        <w:t>investment opportunity set</w:t>
      </w:r>
      <w:r w:rsidRPr="00776176">
        <w:rPr>
          <w:rFonts w:ascii="Times New Roman" w:hAnsi="Times New Roman" w:cs="Times New Roman"/>
          <w:color w:val="000000" w:themeColor="text1"/>
          <w:sz w:val="24"/>
          <w:szCs w:val="24"/>
          <w:lang w:val="en-US"/>
        </w:rPr>
        <w:t xml:space="preserve"> atau kesempatan investasi berpengaruh terhadap pertumbuhan </w:t>
      </w:r>
      <w:r w:rsidRPr="00776176">
        <w:rPr>
          <w:rFonts w:ascii="Times New Roman" w:hAnsi="Times New Roman" w:cs="Times New Roman"/>
          <w:i/>
          <w:color w:val="000000" w:themeColor="text1"/>
          <w:sz w:val="24"/>
          <w:szCs w:val="24"/>
          <w:lang w:val="en-US"/>
        </w:rPr>
        <w:t>return</w:t>
      </w:r>
      <w:r w:rsidRPr="00776176">
        <w:rPr>
          <w:rFonts w:ascii="Times New Roman" w:hAnsi="Times New Roman" w:cs="Times New Roman"/>
          <w:color w:val="000000" w:themeColor="text1"/>
          <w:sz w:val="24"/>
          <w:szCs w:val="24"/>
          <w:lang w:val="en-US"/>
        </w:rPr>
        <w:t xml:space="preserve"> saham. Kebijakan dividen yang diproksikan dengan </w:t>
      </w:r>
      <w:r w:rsidRPr="00776176">
        <w:rPr>
          <w:rFonts w:ascii="Times New Roman" w:hAnsi="Times New Roman" w:cs="Times New Roman"/>
          <w:i/>
          <w:color w:val="000000" w:themeColor="text1"/>
          <w:sz w:val="24"/>
          <w:szCs w:val="24"/>
          <w:lang w:val="en-US"/>
        </w:rPr>
        <w:t>dividend payout ratio</w:t>
      </w:r>
      <w:r>
        <w:rPr>
          <w:rFonts w:ascii="Times New Roman" w:hAnsi="Times New Roman" w:cs="Times New Roman"/>
          <w:color w:val="000000" w:themeColor="text1"/>
          <w:sz w:val="24"/>
          <w:szCs w:val="24"/>
          <w:lang w:val="en-US"/>
        </w:rPr>
        <w:t xml:space="preserve"> merupakan rasio yan</w:t>
      </w:r>
      <w:r w:rsidRPr="00776176">
        <w:rPr>
          <w:rFonts w:ascii="Times New Roman" w:hAnsi="Times New Roman" w:cs="Times New Roman"/>
          <w:color w:val="000000" w:themeColor="text1"/>
          <w:sz w:val="24"/>
          <w:szCs w:val="24"/>
          <w:lang w:val="en-US"/>
        </w:rPr>
        <w:t>g digunakan untuk mengukur mengen</w:t>
      </w:r>
      <w:r>
        <w:rPr>
          <w:rFonts w:ascii="Times New Roman" w:hAnsi="Times New Roman" w:cs="Times New Roman"/>
          <w:color w:val="000000" w:themeColor="text1"/>
          <w:sz w:val="24"/>
          <w:szCs w:val="24"/>
          <w:lang w:val="en-US"/>
        </w:rPr>
        <w:t>ai proporsi pembagian</w:t>
      </w:r>
      <w:r w:rsidRPr="00776176">
        <w:rPr>
          <w:rFonts w:ascii="Times New Roman" w:hAnsi="Times New Roman" w:cs="Times New Roman"/>
          <w:color w:val="000000" w:themeColor="text1"/>
          <w:sz w:val="24"/>
          <w:szCs w:val="24"/>
          <w:lang w:val="en-US"/>
        </w:rPr>
        <w:t xml:space="preserve"> dividen yang dibagikan kepada pemegang saham </w:t>
      </w:r>
      <w:r w:rsidRPr="00776176">
        <w:rPr>
          <w:rFonts w:ascii="Times New Roman" w:hAnsi="Times New Roman" w:cs="Times New Roman"/>
          <w:color w:val="000000" w:themeColor="text1"/>
          <w:sz w:val="24"/>
          <w:szCs w:val="24"/>
          <w:lang w:val="en-US"/>
        </w:rPr>
        <w:fldChar w:fldCharType="begin" w:fldLock="1"/>
      </w:r>
      <w:r w:rsidRPr="00776176">
        <w:rPr>
          <w:rFonts w:ascii="Times New Roman"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2015)","manualFormatting":"(Sudanla, 2015)","plainTextFormattedCitation":"(Sudana, 2015)","previouslyFormattedCitation":"(Sudana, 2015)"},"properties":{"noteIndex":0},"schema":"https://github.com/citation-style-language/schema/raw/master/csl-citation.json"}</w:instrText>
      </w:r>
      <w:r w:rsidRPr="00776176">
        <w:rPr>
          <w:rFonts w:ascii="Times New Roman" w:hAnsi="Times New Roman" w:cs="Times New Roman"/>
          <w:color w:val="000000" w:themeColor="text1"/>
          <w:sz w:val="24"/>
          <w:szCs w:val="24"/>
          <w:lang w:val="en-US"/>
        </w:rPr>
        <w:fldChar w:fldCharType="separate"/>
      </w:r>
      <w:r>
        <w:rPr>
          <w:rFonts w:ascii="Times New Roman" w:hAnsi="Times New Roman" w:cs="Times New Roman"/>
          <w:noProof/>
          <w:color w:val="000000" w:themeColor="text1"/>
          <w:sz w:val="24"/>
          <w:szCs w:val="24"/>
          <w:lang w:val="en-US"/>
        </w:rPr>
        <w:t>(Sudan</w:t>
      </w:r>
      <w:r w:rsidRPr="00776176">
        <w:rPr>
          <w:rFonts w:ascii="Times New Roman" w:hAnsi="Times New Roman" w:cs="Times New Roman"/>
          <w:noProof/>
          <w:color w:val="000000" w:themeColor="text1"/>
          <w:sz w:val="24"/>
          <w:szCs w:val="24"/>
          <w:lang w:val="en-US"/>
        </w:rPr>
        <w:t>a, 2015)</w:t>
      </w:r>
      <w:r w:rsidRPr="00776176">
        <w:rPr>
          <w:rFonts w:ascii="Times New Roman" w:hAnsi="Times New Roman" w:cs="Times New Roman"/>
          <w:color w:val="000000" w:themeColor="text1"/>
          <w:sz w:val="24"/>
          <w:szCs w:val="24"/>
          <w:lang w:val="en-US"/>
        </w:rPr>
        <w:fldChar w:fldCharType="end"/>
      </w:r>
      <w:r w:rsidRPr="00776176">
        <w:rPr>
          <w:rFonts w:ascii="Times New Roman" w:hAnsi="Times New Roman" w:cs="Times New Roman"/>
          <w:color w:val="000000" w:themeColor="text1"/>
          <w:sz w:val="24"/>
          <w:szCs w:val="24"/>
          <w:lang w:val="en-US"/>
        </w:rPr>
        <w:t xml:space="preserve">. Apabila perusahaan mempunyai pembagian </w:t>
      </w:r>
      <w:r w:rsidRPr="00776176">
        <w:rPr>
          <w:rFonts w:ascii="Times New Roman" w:hAnsi="Times New Roman" w:cs="Times New Roman"/>
          <w:i/>
          <w:color w:val="000000" w:themeColor="text1"/>
          <w:sz w:val="24"/>
          <w:szCs w:val="24"/>
          <w:lang w:val="en-US"/>
        </w:rPr>
        <w:t>dividend payout ratio</w:t>
      </w:r>
      <w:r w:rsidRPr="00776176">
        <w:rPr>
          <w:rFonts w:ascii="Times New Roman" w:hAnsi="Times New Roman" w:cs="Times New Roman"/>
          <w:color w:val="000000" w:themeColor="text1"/>
          <w:sz w:val="24"/>
          <w:szCs w:val="24"/>
          <w:lang w:val="en-US"/>
        </w:rPr>
        <w:t xml:space="preserve"> yang tinggi maka investor akan mendapatkan pembagian dividen yang lebih baik, sehingga akan menarik minat para investor lain untuk melakukan investasi pada perusahaan tersebut yang dapat menyebabkan harga saham akan meningkat dan </w:t>
      </w:r>
      <w:r w:rsidRPr="00776176">
        <w:rPr>
          <w:rFonts w:ascii="Times New Roman" w:hAnsi="Times New Roman" w:cs="Times New Roman"/>
          <w:i/>
          <w:color w:val="000000" w:themeColor="text1"/>
          <w:sz w:val="24"/>
          <w:szCs w:val="24"/>
          <w:lang w:val="en-US"/>
        </w:rPr>
        <w:t xml:space="preserve">return </w:t>
      </w:r>
      <w:r w:rsidRPr="00776176">
        <w:rPr>
          <w:rFonts w:ascii="Times New Roman" w:hAnsi="Times New Roman" w:cs="Times New Roman"/>
          <w:color w:val="000000" w:themeColor="text1"/>
          <w:sz w:val="24"/>
          <w:szCs w:val="24"/>
          <w:lang w:val="en-US"/>
        </w:rPr>
        <w:t xml:space="preserve">saham perusahaan ikut meningkat. Berdasarkan uraian di atas, maka dikatakan </w:t>
      </w:r>
      <w:r w:rsidRPr="00776176">
        <w:rPr>
          <w:rFonts w:ascii="Times New Roman" w:hAnsi="Times New Roman" w:cs="Times New Roman"/>
          <w:i/>
          <w:color w:val="000000" w:themeColor="text1"/>
          <w:sz w:val="24"/>
          <w:szCs w:val="24"/>
          <w:lang w:val="en-US"/>
        </w:rPr>
        <w:t>trading volume activity, earning per share</w:t>
      </w:r>
      <w:r w:rsidRPr="00776176">
        <w:rPr>
          <w:rFonts w:ascii="Times New Roman" w:hAnsi="Times New Roman" w:cs="Times New Roman"/>
          <w:color w:val="000000" w:themeColor="text1"/>
          <w:sz w:val="24"/>
          <w:szCs w:val="24"/>
          <w:lang w:val="en-US"/>
        </w:rPr>
        <w:t xml:space="preserve">, </w:t>
      </w:r>
      <w:r w:rsidRPr="00776176">
        <w:rPr>
          <w:rFonts w:ascii="Times New Roman" w:hAnsi="Times New Roman" w:cs="Times New Roman"/>
          <w:i/>
          <w:color w:val="000000" w:themeColor="text1"/>
          <w:sz w:val="24"/>
          <w:szCs w:val="24"/>
          <w:lang w:val="en-US"/>
        </w:rPr>
        <w:t>investment opportunity set</w:t>
      </w:r>
      <w:r w:rsidRPr="00776176">
        <w:rPr>
          <w:rFonts w:ascii="Times New Roman" w:hAnsi="Times New Roman" w:cs="Times New Roman"/>
          <w:color w:val="000000" w:themeColor="text1"/>
          <w:sz w:val="24"/>
          <w:szCs w:val="24"/>
          <w:lang w:val="en-US"/>
        </w:rPr>
        <w:t xml:space="preserve">, dan kebijkan dividen berpengaruh secara simultan terhadap </w:t>
      </w:r>
      <w:r w:rsidRPr="00776176">
        <w:rPr>
          <w:rFonts w:ascii="Times New Roman" w:hAnsi="Times New Roman" w:cs="Times New Roman"/>
          <w:i/>
          <w:color w:val="000000" w:themeColor="text1"/>
          <w:sz w:val="24"/>
          <w:szCs w:val="24"/>
          <w:lang w:val="en-US"/>
        </w:rPr>
        <w:t>return</w:t>
      </w:r>
      <w:r w:rsidRPr="00776176">
        <w:rPr>
          <w:rFonts w:ascii="Times New Roman" w:hAnsi="Times New Roman" w:cs="Times New Roman"/>
          <w:color w:val="000000" w:themeColor="text1"/>
          <w:sz w:val="24"/>
          <w:szCs w:val="24"/>
          <w:lang w:val="en-US"/>
        </w:rPr>
        <w:t xml:space="preserve"> saham.</w:t>
      </w:r>
    </w:p>
    <w:p w14:paraId="4502D10A" w14:textId="77777777" w:rsidR="000E608C" w:rsidRPr="00EE1B0D" w:rsidRDefault="000E608C" w:rsidP="000E608C">
      <w:pPr>
        <w:spacing w:line="240" w:lineRule="auto"/>
        <w:rPr>
          <w:rFonts w:ascii="Times New Roman" w:hAnsi="Times New Roman" w:cs="Times New Roman"/>
          <w:b/>
          <w:color w:val="000000" w:themeColor="text1"/>
          <w:sz w:val="24"/>
          <w:szCs w:val="24"/>
          <w:lang w:val="en-US"/>
        </w:rPr>
        <w:sectPr w:rsidR="000E608C" w:rsidRPr="00EE1B0D" w:rsidSect="00852048">
          <w:headerReference w:type="default" r:id="rId14"/>
          <w:footerReference w:type="first" r:id="rId15"/>
          <w:pgSz w:w="11907" w:h="16839" w:code="9"/>
          <w:pgMar w:top="2268" w:right="1701" w:bottom="1701" w:left="2268" w:header="720" w:footer="720" w:gutter="0"/>
          <w:pgNumType w:start="93"/>
          <w:cols w:space="708"/>
          <w:titlePg/>
          <w:docGrid w:linePitch="360"/>
        </w:sectPr>
      </w:pPr>
    </w:p>
    <w:p w14:paraId="181A4666" w14:textId="77777777" w:rsidR="000E608C" w:rsidRPr="006E39B6" w:rsidRDefault="000E608C" w:rsidP="000E608C">
      <w:pPr>
        <w:tabs>
          <w:tab w:val="center" w:pos="3969"/>
          <w:tab w:val="left" w:pos="5250"/>
        </w:tabs>
        <w:spacing w:line="240" w:lineRule="auto"/>
        <w:rPr>
          <w:rFonts w:ascii="Times New Roman" w:hAnsi="Times New Roman" w:cs="Times New Roman"/>
          <w:color w:val="000000" w:themeColor="text1"/>
          <w:sz w:val="24"/>
          <w:szCs w:val="24"/>
          <w:lang w:val="en-US"/>
        </w:rPr>
      </w:pPr>
      <w:r w:rsidRPr="00EE1B0D">
        <w:rPr>
          <w:rFonts w:ascii="Times New Roman" w:hAnsi="Times New Roman" w:cs="Times New Roman"/>
          <w:b/>
          <w:color w:val="000000" w:themeColor="text1"/>
          <w:sz w:val="24"/>
          <w:szCs w:val="24"/>
          <w:lang w:val="en-US"/>
        </w:rPr>
        <w:tab/>
      </w:r>
      <w:r w:rsidRPr="006E39B6">
        <w:rPr>
          <w:rFonts w:ascii="Times New Roman" w:hAnsi="Times New Roman" w:cs="Times New Roman"/>
          <w:b/>
          <w:color w:val="000000" w:themeColor="text1"/>
          <w:sz w:val="24"/>
          <w:szCs w:val="24"/>
          <w:lang w:val="en-US"/>
        </w:rPr>
        <w:t>BAB V</w:t>
      </w:r>
      <w:r w:rsidRPr="006E39B6">
        <w:rPr>
          <w:rFonts w:ascii="Times New Roman" w:hAnsi="Times New Roman" w:cs="Times New Roman"/>
          <w:b/>
          <w:color w:val="000000" w:themeColor="text1"/>
          <w:sz w:val="24"/>
          <w:szCs w:val="24"/>
          <w:lang w:val="en-US"/>
        </w:rPr>
        <w:tab/>
      </w:r>
    </w:p>
    <w:p w14:paraId="430B81C2" w14:textId="77777777" w:rsidR="000E608C" w:rsidRPr="006E39B6" w:rsidRDefault="000E608C" w:rsidP="000E608C">
      <w:pPr>
        <w:spacing w:after="0" w:line="480" w:lineRule="auto"/>
        <w:jc w:val="center"/>
        <w:rPr>
          <w:rFonts w:ascii="Times New Roman" w:hAnsi="Times New Roman" w:cs="Times New Roman"/>
          <w:b/>
          <w:color w:val="000000" w:themeColor="text1"/>
          <w:sz w:val="24"/>
          <w:szCs w:val="24"/>
          <w:lang w:val="en-US"/>
        </w:rPr>
      </w:pPr>
      <w:r w:rsidRPr="006E39B6">
        <w:rPr>
          <w:rFonts w:ascii="Times New Roman" w:hAnsi="Times New Roman" w:cs="Times New Roman"/>
          <w:b/>
          <w:color w:val="000000" w:themeColor="text1"/>
          <w:sz w:val="24"/>
          <w:szCs w:val="24"/>
          <w:lang w:val="en-US"/>
        </w:rPr>
        <w:t>KESIMPULAN DAN SARAN</w:t>
      </w:r>
    </w:p>
    <w:p w14:paraId="2B7DCCFD" w14:textId="77777777" w:rsidR="000E608C" w:rsidRPr="006E39B6" w:rsidRDefault="000E608C" w:rsidP="000E608C">
      <w:pPr>
        <w:spacing w:after="0" w:line="480" w:lineRule="auto"/>
        <w:jc w:val="center"/>
        <w:rPr>
          <w:rFonts w:ascii="Times New Roman" w:hAnsi="Times New Roman" w:cs="Times New Roman"/>
          <w:color w:val="000000" w:themeColor="text1"/>
          <w:sz w:val="24"/>
          <w:szCs w:val="24"/>
          <w:lang w:val="en-US"/>
        </w:rPr>
      </w:pPr>
    </w:p>
    <w:p w14:paraId="142DD3C3" w14:textId="77777777" w:rsidR="000E608C" w:rsidRPr="006E39B6" w:rsidRDefault="000E608C" w:rsidP="000E608C">
      <w:pPr>
        <w:pStyle w:val="ListParagraph"/>
        <w:numPr>
          <w:ilvl w:val="0"/>
          <w:numId w:val="77"/>
        </w:numPr>
        <w:spacing w:after="200" w:line="480" w:lineRule="auto"/>
        <w:ind w:left="426" w:hanging="426"/>
        <w:rPr>
          <w:rFonts w:ascii="Times New Roman" w:hAnsi="Times New Roman" w:cs="Times New Roman"/>
          <w:b/>
          <w:color w:val="000000" w:themeColor="text1"/>
          <w:sz w:val="24"/>
          <w:szCs w:val="24"/>
          <w:lang w:val="en-US"/>
        </w:rPr>
      </w:pPr>
      <w:r w:rsidRPr="006E39B6">
        <w:rPr>
          <w:rFonts w:ascii="Times New Roman" w:hAnsi="Times New Roman" w:cs="Times New Roman"/>
          <w:b/>
          <w:color w:val="000000" w:themeColor="text1"/>
          <w:sz w:val="24"/>
          <w:szCs w:val="24"/>
          <w:lang w:val="en-US"/>
        </w:rPr>
        <w:t>Kesimpulan</w:t>
      </w:r>
    </w:p>
    <w:p w14:paraId="147C4D70" w14:textId="5BF9053C" w:rsidR="00E645B4" w:rsidRPr="006E39B6" w:rsidRDefault="00E645B4" w:rsidP="00E645B4">
      <w:pPr>
        <w:pStyle w:val="ListParagraph"/>
        <w:spacing w:after="200" w:line="480" w:lineRule="auto"/>
        <w:ind w:left="426" w:firstLine="708"/>
        <w:jc w:val="both"/>
        <w:rPr>
          <w:rFonts w:ascii="Times New Roman" w:hAnsi="Times New Roman" w:cs="Times New Roman"/>
          <w:b/>
          <w:color w:val="000000" w:themeColor="text1"/>
          <w:sz w:val="24"/>
          <w:szCs w:val="24"/>
          <w:lang w:val="en-US"/>
        </w:rPr>
      </w:pPr>
      <w:r w:rsidRPr="006E39B6">
        <w:rPr>
          <w:rFonts w:ascii="Times New Roman" w:hAnsi="Times New Roman" w:cs="Times New Roman"/>
          <w:color w:val="000000" w:themeColor="text1"/>
          <w:sz w:val="24"/>
          <w:szCs w:val="24"/>
          <w:lang w:val="en-US"/>
        </w:rPr>
        <w:t xml:space="preserve">Berdasarkan hasil penelitian yang telah dilakukan dan diuraikan pada pembahasan mengenai pengaruh </w:t>
      </w:r>
      <w:r w:rsidRPr="006E39B6">
        <w:rPr>
          <w:rFonts w:ascii="Times New Roman" w:hAnsi="Times New Roman" w:cs="Times New Roman"/>
          <w:i/>
          <w:color w:val="000000" w:themeColor="text1"/>
          <w:sz w:val="24"/>
          <w:szCs w:val="24"/>
          <w:lang w:val="en-US"/>
        </w:rPr>
        <w:t>trading volume activity</w:t>
      </w:r>
      <w:r w:rsidRPr="006E39B6">
        <w:rPr>
          <w:rFonts w:ascii="Times New Roman" w:hAnsi="Times New Roman" w:cs="Times New Roman"/>
          <w:color w:val="000000" w:themeColor="text1"/>
          <w:sz w:val="24"/>
          <w:szCs w:val="24"/>
          <w:lang w:val="en-US"/>
        </w:rPr>
        <w:t xml:space="preserve">, </w:t>
      </w:r>
      <w:r w:rsidRPr="006E39B6">
        <w:rPr>
          <w:rFonts w:ascii="Times New Roman" w:hAnsi="Times New Roman" w:cs="Times New Roman"/>
          <w:i/>
          <w:color w:val="000000" w:themeColor="text1"/>
          <w:sz w:val="24"/>
          <w:szCs w:val="24"/>
          <w:lang w:val="en-US"/>
        </w:rPr>
        <w:t>earning per share</w:t>
      </w:r>
      <w:r w:rsidRPr="006E39B6">
        <w:rPr>
          <w:rFonts w:ascii="Times New Roman" w:hAnsi="Times New Roman" w:cs="Times New Roman"/>
          <w:color w:val="000000" w:themeColor="text1"/>
          <w:sz w:val="24"/>
          <w:szCs w:val="24"/>
          <w:lang w:val="en-US"/>
        </w:rPr>
        <w:t xml:space="preserve">, </w:t>
      </w:r>
      <w:r w:rsidRPr="006E39B6">
        <w:rPr>
          <w:rFonts w:ascii="Times New Roman" w:hAnsi="Times New Roman" w:cs="Times New Roman"/>
          <w:i/>
          <w:color w:val="000000" w:themeColor="text1"/>
          <w:sz w:val="24"/>
          <w:szCs w:val="24"/>
          <w:lang w:val="en-US"/>
        </w:rPr>
        <w:t xml:space="preserve">investment opportunity set, </w:t>
      </w:r>
      <w:r w:rsidRPr="006E39B6">
        <w:rPr>
          <w:rFonts w:ascii="Times New Roman" w:hAnsi="Times New Roman" w:cs="Times New Roman"/>
          <w:color w:val="000000" w:themeColor="text1"/>
          <w:sz w:val="24"/>
          <w:szCs w:val="24"/>
          <w:lang w:val="en-US"/>
        </w:rPr>
        <w:t xml:space="preserve">dan kebijakan dividen terhadap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maka didapat kesimpulan sebagai berikut: </w:t>
      </w:r>
    </w:p>
    <w:p w14:paraId="7FB38ABD" w14:textId="046D96FC" w:rsidR="00E645B4" w:rsidRPr="006E39B6" w:rsidRDefault="00E645B4" w:rsidP="00E645B4">
      <w:pPr>
        <w:pStyle w:val="ListParagraph"/>
        <w:numPr>
          <w:ilvl w:val="0"/>
          <w:numId w:val="75"/>
        </w:numPr>
        <w:spacing w:after="200" w:line="480" w:lineRule="auto"/>
        <w:jc w:val="both"/>
        <w:rPr>
          <w:rFonts w:ascii="Times New Roman" w:hAnsi="Times New Roman" w:cs="Times New Roman"/>
          <w:color w:val="000000" w:themeColor="text1"/>
          <w:sz w:val="24"/>
          <w:szCs w:val="24"/>
          <w:lang w:val="en-US"/>
        </w:rPr>
      </w:pPr>
      <w:r w:rsidRPr="006E39B6">
        <w:rPr>
          <w:rFonts w:ascii="Times New Roman" w:hAnsi="Times New Roman" w:cs="Times New Roman"/>
          <w:i/>
          <w:color w:val="000000" w:themeColor="text1"/>
          <w:sz w:val="24"/>
          <w:szCs w:val="24"/>
          <w:lang w:val="en-US"/>
        </w:rPr>
        <w:t xml:space="preserve">Trading volume activity </w:t>
      </w:r>
      <w:r w:rsidRPr="006E39B6">
        <w:rPr>
          <w:rFonts w:ascii="Times New Roman" w:hAnsi="Times New Roman" w:cs="Times New Roman"/>
          <w:color w:val="000000" w:themeColor="text1"/>
          <w:sz w:val="24"/>
          <w:szCs w:val="24"/>
          <w:lang w:val="en-US"/>
        </w:rPr>
        <w:t>tidak</w:t>
      </w:r>
      <w:r w:rsidRPr="006E39B6">
        <w:rPr>
          <w:rFonts w:ascii="Times New Roman" w:hAnsi="Times New Roman" w:cs="Times New Roman"/>
          <w:i/>
          <w:color w:val="000000" w:themeColor="text1"/>
          <w:sz w:val="24"/>
          <w:szCs w:val="24"/>
          <w:lang w:val="en-US"/>
        </w:rPr>
        <w:t xml:space="preserve"> </w:t>
      </w:r>
      <w:r w:rsidRPr="006E39B6">
        <w:rPr>
          <w:rFonts w:ascii="Times New Roman" w:hAnsi="Times New Roman" w:cs="Times New Roman"/>
          <w:color w:val="000000" w:themeColor="text1"/>
          <w:sz w:val="24"/>
          <w:szCs w:val="24"/>
          <w:lang w:val="en-US"/>
        </w:rPr>
        <w:t xml:space="preserve">berpengaruh terhadap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pada perusahaan sub sektor </w:t>
      </w:r>
      <w:r w:rsidRPr="006E39B6">
        <w:rPr>
          <w:rFonts w:ascii="Times New Roman" w:hAnsi="Times New Roman" w:cs="Times New Roman"/>
          <w:i/>
          <w:color w:val="000000" w:themeColor="text1"/>
          <w:sz w:val="24"/>
          <w:szCs w:val="24"/>
          <w:lang w:val="en-US"/>
        </w:rPr>
        <w:t>food and beverage</w:t>
      </w:r>
      <w:r w:rsidRPr="006E39B6">
        <w:rPr>
          <w:rFonts w:ascii="Times New Roman" w:hAnsi="Times New Roman" w:cs="Times New Roman"/>
          <w:color w:val="000000" w:themeColor="text1"/>
          <w:sz w:val="24"/>
          <w:szCs w:val="24"/>
          <w:lang w:val="en-US"/>
        </w:rPr>
        <w:t xml:space="preserve"> yang terdaftar di Bursa Efek Indonesia </w:t>
      </w:r>
      <w:r>
        <w:rPr>
          <w:rFonts w:ascii="Times New Roman" w:hAnsi="Times New Roman" w:cs="Times New Roman"/>
          <w:color w:val="000000" w:themeColor="text1"/>
          <w:sz w:val="24"/>
          <w:szCs w:val="24"/>
          <w:lang w:val="en-US"/>
        </w:rPr>
        <w:t>periode</w:t>
      </w:r>
      <w:r w:rsidRPr="006E39B6">
        <w:rPr>
          <w:rFonts w:ascii="Times New Roman" w:hAnsi="Times New Roman" w:cs="Times New Roman"/>
          <w:color w:val="000000" w:themeColor="text1"/>
          <w:sz w:val="24"/>
          <w:szCs w:val="24"/>
          <w:lang w:val="en-US"/>
        </w:rPr>
        <w:t xml:space="preserve"> 2019-2023 dengan nilai t hitung yang dimiliki -1,596 serta nilai signifikan 0,113.</w:t>
      </w:r>
    </w:p>
    <w:p w14:paraId="25DE78B0" w14:textId="2DA22CBC" w:rsidR="00E645B4" w:rsidRPr="006E39B6" w:rsidRDefault="00E645B4" w:rsidP="00E645B4">
      <w:pPr>
        <w:pStyle w:val="ListParagraph"/>
        <w:numPr>
          <w:ilvl w:val="0"/>
          <w:numId w:val="75"/>
        </w:numPr>
        <w:spacing w:after="200" w:line="480" w:lineRule="auto"/>
        <w:jc w:val="both"/>
        <w:rPr>
          <w:rFonts w:ascii="Times New Roman" w:hAnsi="Times New Roman" w:cs="Times New Roman"/>
          <w:color w:val="000000" w:themeColor="text1"/>
          <w:sz w:val="24"/>
          <w:szCs w:val="24"/>
          <w:lang w:val="en-US"/>
        </w:rPr>
      </w:pPr>
      <w:r w:rsidRPr="006E39B6">
        <w:rPr>
          <w:rFonts w:ascii="Times New Roman" w:hAnsi="Times New Roman" w:cs="Times New Roman"/>
          <w:i/>
          <w:color w:val="000000" w:themeColor="text1"/>
          <w:sz w:val="24"/>
          <w:szCs w:val="24"/>
          <w:lang w:val="en-US"/>
        </w:rPr>
        <w:t xml:space="preserve">Earning per share </w:t>
      </w:r>
      <w:r w:rsidRPr="006E39B6">
        <w:rPr>
          <w:rFonts w:ascii="Times New Roman" w:hAnsi="Times New Roman" w:cs="Times New Roman"/>
          <w:color w:val="000000" w:themeColor="text1"/>
          <w:sz w:val="24"/>
          <w:szCs w:val="24"/>
          <w:lang w:val="en-US"/>
        </w:rPr>
        <w:t xml:space="preserve">berpengaruh terhadap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pada perusahaan sub sektor </w:t>
      </w:r>
      <w:r w:rsidRPr="006E39B6">
        <w:rPr>
          <w:rFonts w:ascii="Times New Roman" w:hAnsi="Times New Roman" w:cs="Times New Roman"/>
          <w:i/>
          <w:color w:val="000000" w:themeColor="text1"/>
          <w:sz w:val="24"/>
          <w:szCs w:val="24"/>
          <w:lang w:val="en-US"/>
        </w:rPr>
        <w:t>food and beverage</w:t>
      </w:r>
      <w:r w:rsidRPr="006E39B6">
        <w:rPr>
          <w:rFonts w:ascii="Times New Roman" w:hAnsi="Times New Roman" w:cs="Times New Roman"/>
          <w:color w:val="000000" w:themeColor="text1"/>
          <w:sz w:val="24"/>
          <w:szCs w:val="24"/>
          <w:lang w:val="en-US"/>
        </w:rPr>
        <w:t xml:space="preserve"> yang terdaftar di Bursa Efek Indonesia </w:t>
      </w:r>
      <w:r>
        <w:rPr>
          <w:rFonts w:ascii="Times New Roman" w:hAnsi="Times New Roman" w:cs="Times New Roman"/>
          <w:color w:val="000000" w:themeColor="text1"/>
          <w:sz w:val="24"/>
          <w:szCs w:val="24"/>
          <w:lang w:val="en-US"/>
        </w:rPr>
        <w:t xml:space="preserve">periode </w:t>
      </w:r>
      <w:r w:rsidRPr="006E39B6">
        <w:rPr>
          <w:rFonts w:ascii="Times New Roman" w:hAnsi="Times New Roman" w:cs="Times New Roman"/>
          <w:color w:val="000000" w:themeColor="text1"/>
          <w:sz w:val="24"/>
          <w:szCs w:val="24"/>
          <w:lang w:val="en-US"/>
        </w:rPr>
        <w:t>2019-2023 pada nilai t hitung yang dimiliki 2,996 serta nilai signifikan 0,003.</w:t>
      </w:r>
    </w:p>
    <w:p w14:paraId="62C8AD5C" w14:textId="621A8AE4" w:rsidR="00E645B4" w:rsidRPr="006E39B6" w:rsidRDefault="00E645B4" w:rsidP="00E645B4">
      <w:pPr>
        <w:pStyle w:val="ListParagraph"/>
        <w:numPr>
          <w:ilvl w:val="0"/>
          <w:numId w:val="75"/>
        </w:numPr>
        <w:spacing w:after="200" w:line="480" w:lineRule="auto"/>
        <w:jc w:val="both"/>
        <w:rPr>
          <w:rFonts w:ascii="Times New Roman" w:hAnsi="Times New Roman" w:cs="Times New Roman"/>
          <w:color w:val="000000" w:themeColor="text1"/>
          <w:sz w:val="24"/>
          <w:szCs w:val="24"/>
          <w:lang w:val="en-US"/>
        </w:rPr>
      </w:pPr>
      <w:r w:rsidRPr="006E39B6">
        <w:rPr>
          <w:rFonts w:ascii="Times New Roman" w:hAnsi="Times New Roman" w:cs="Times New Roman"/>
          <w:i/>
          <w:color w:val="000000" w:themeColor="text1"/>
          <w:sz w:val="24"/>
          <w:szCs w:val="24"/>
          <w:lang w:val="en-US"/>
        </w:rPr>
        <w:t xml:space="preserve">Investment opportunity set </w:t>
      </w:r>
      <w:r w:rsidRPr="006E39B6">
        <w:rPr>
          <w:rFonts w:ascii="Times New Roman" w:hAnsi="Times New Roman" w:cs="Times New Roman"/>
          <w:color w:val="000000" w:themeColor="text1"/>
          <w:sz w:val="24"/>
          <w:szCs w:val="24"/>
          <w:lang w:val="en-US"/>
        </w:rPr>
        <w:t xml:space="preserve">berpengaruh terhadap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pada perusahaan sub sektor </w:t>
      </w:r>
      <w:r w:rsidRPr="006E39B6">
        <w:rPr>
          <w:rFonts w:ascii="Times New Roman" w:hAnsi="Times New Roman" w:cs="Times New Roman"/>
          <w:i/>
          <w:color w:val="000000" w:themeColor="text1"/>
          <w:sz w:val="24"/>
          <w:szCs w:val="24"/>
          <w:lang w:val="en-US"/>
        </w:rPr>
        <w:t>food and beverage</w:t>
      </w:r>
      <w:r w:rsidRPr="006E39B6">
        <w:rPr>
          <w:rFonts w:ascii="Times New Roman" w:hAnsi="Times New Roman" w:cs="Times New Roman"/>
          <w:color w:val="000000" w:themeColor="text1"/>
          <w:sz w:val="24"/>
          <w:szCs w:val="24"/>
          <w:lang w:val="en-US"/>
        </w:rPr>
        <w:t xml:space="preserve"> yang terdaftar di Bursa Efek Indonesia </w:t>
      </w:r>
      <w:r>
        <w:rPr>
          <w:rFonts w:ascii="Times New Roman" w:hAnsi="Times New Roman" w:cs="Times New Roman"/>
          <w:color w:val="000000" w:themeColor="text1"/>
          <w:sz w:val="24"/>
          <w:szCs w:val="24"/>
          <w:lang w:val="en-US"/>
        </w:rPr>
        <w:t xml:space="preserve">periode </w:t>
      </w:r>
      <w:r w:rsidRPr="006E39B6">
        <w:rPr>
          <w:rFonts w:ascii="Times New Roman" w:hAnsi="Times New Roman" w:cs="Times New Roman"/>
          <w:color w:val="000000" w:themeColor="text1"/>
          <w:sz w:val="24"/>
          <w:szCs w:val="24"/>
          <w:lang w:val="en-US"/>
        </w:rPr>
        <w:t>2019-2023 dengan nilai t hitung yang dimiliki 12,568 serta nilai signifikan 0,000.</w:t>
      </w:r>
    </w:p>
    <w:p w14:paraId="47AF8FD1" w14:textId="41D588D5" w:rsidR="00E645B4" w:rsidRPr="006E39B6" w:rsidRDefault="00E645B4" w:rsidP="00E645B4">
      <w:pPr>
        <w:pStyle w:val="ListParagraph"/>
        <w:numPr>
          <w:ilvl w:val="0"/>
          <w:numId w:val="75"/>
        </w:numPr>
        <w:spacing w:after="200" w:line="480" w:lineRule="auto"/>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Kebijakan dividen berpengaruh terhadap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pada perusahaan sub sektor </w:t>
      </w:r>
      <w:r w:rsidRPr="006E39B6">
        <w:rPr>
          <w:rFonts w:ascii="Times New Roman" w:hAnsi="Times New Roman" w:cs="Times New Roman"/>
          <w:i/>
          <w:color w:val="000000" w:themeColor="text1"/>
          <w:sz w:val="24"/>
          <w:szCs w:val="24"/>
          <w:lang w:val="en-US"/>
        </w:rPr>
        <w:t>food and beverage</w:t>
      </w:r>
      <w:r w:rsidRPr="006E39B6">
        <w:rPr>
          <w:rFonts w:ascii="Times New Roman" w:hAnsi="Times New Roman" w:cs="Times New Roman"/>
          <w:color w:val="000000" w:themeColor="text1"/>
          <w:sz w:val="24"/>
          <w:szCs w:val="24"/>
          <w:lang w:val="en-US"/>
        </w:rPr>
        <w:t xml:space="preserve"> yang ter</w:t>
      </w:r>
      <w:r>
        <w:rPr>
          <w:rFonts w:ascii="Times New Roman" w:hAnsi="Times New Roman" w:cs="Times New Roman"/>
          <w:color w:val="000000" w:themeColor="text1"/>
          <w:sz w:val="24"/>
          <w:szCs w:val="24"/>
          <w:lang w:val="en-US"/>
        </w:rPr>
        <w:t xml:space="preserve">daftar </w:t>
      </w:r>
      <w:r w:rsidRPr="006E39B6">
        <w:rPr>
          <w:rFonts w:ascii="Times New Roman" w:hAnsi="Times New Roman" w:cs="Times New Roman"/>
          <w:color w:val="000000" w:themeColor="text1"/>
          <w:sz w:val="24"/>
          <w:szCs w:val="24"/>
          <w:lang w:val="en-US"/>
        </w:rPr>
        <w:t xml:space="preserve">pada Bursa Efek Indonesia </w:t>
      </w:r>
      <w:r>
        <w:rPr>
          <w:rFonts w:ascii="Times New Roman" w:hAnsi="Times New Roman" w:cs="Times New Roman"/>
          <w:color w:val="000000" w:themeColor="text1"/>
          <w:sz w:val="24"/>
          <w:szCs w:val="24"/>
          <w:lang w:val="en-US"/>
        </w:rPr>
        <w:t xml:space="preserve">periode </w:t>
      </w:r>
      <w:r w:rsidRPr="006E39B6">
        <w:rPr>
          <w:rFonts w:ascii="Times New Roman" w:hAnsi="Times New Roman" w:cs="Times New Roman"/>
          <w:color w:val="000000" w:themeColor="text1"/>
          <w:sz w:val="24"/>
          <w:szCs w:val="24"/>
          <w:lang w:val="en-US"/>
        </w:rPr>
        <w:t>2019-2023 yang nilai t hitung yang dimiliki -2,156 serta nilai signifikan 0,033.</w:t>
      </w:r>
    </w:p>
    <w:p w14:paraId="3BE4A927" w14:textId="795B64B6" w:rsidR="000E608C" w:rsidRPr="00E645B4" w:rsidRDefault="00E645B4" w:rsidP="00E645B4">
      <w:pPr>
        <w:pStyle w:val="ListParagraph"/>
        <w:numPr>
          <w:ilvl w:val="0"/>
          <w:numId w:val="75"/>
        </w:numPr>
        <w:spacing w:after="200" w:line="480" w:lineRule="auto"/>
        <w:jc w:val="both"/>
        <w:rPr>
          <w:rFonts w:ascii="Times New Roman" w:hAnsi="Times New Roman" w:cs="Times New Roman"/>
          <w:color w:val="000000" w:themeColor="text1"/>
          <w:sz w:val="24"/>
          <w:szCs w:val="24"/>
          <w:lang w:val="en-US"/>
        </w:rPr>
      </w:pPr>
      <w:r w:rsidRPr="006E39B6">
        <w:rPr>
          <w:rFonts w:ascii="Times New Roman" w:hAnsi="Times New Roman" w:cs="Times New Roman"/>
          <w:i/>
          <w:color w:val="000000" w:themeColor="text1"/>
          <w:sz w:val="24"/>
          <w:szCs w:val="24"/>
          <w:lang w:val="en-US"/>
        </w:rPr>
        <w:t>Trading volume activity</w:t>
      </w:r>
      <w:r w:rsidRPr="006E39B6">
        <w:rPr>
          <w:rFonts w:ascii="Times New Roman" w:hAnsi="Times New Roman" w:cs="Times New Roman"/>
          <w:color w:val="000000" w:themeColor="text1"/>
          <w:sz w:val="24"/>
          <w:szCs w:val="24"/>
          <w:lang w:val="en-US"/>
        </w:rPr>
        <w:t xml:space="preserve">, </w:t>
      </w:r>
      <w:r w:rsidRPr="006E39B6">
        <w:rPr>
          <w:rFonts w:ascii="Times New Roman" w:hAnsi="Times New Roman" w:cs="Times New Roman"/>
          <w:i/>
          <w:color w:val="000000" w:themeColor="text1"/>
          <w:sz w:val="24"/>
          <w:szCs w:val="24"/>
          <w:lang w:val="en-US"/>
        </w:rPr>
        <w:t>earning per share</w:t>
      </w:r>
      <w:r w:rsidRPr="006E39B6">
        <w:rPr>
          <w:rFonts w:ascii="Times New Roman" w:hAnsi="Times New Roman" w:cs="Times New Roman"/>
          <w:color w:val="000000" w:themeColor="text1"/>
          <w:sz w:val="24"/>
          <w:szCs w:val="24"/>
          <w:lang w:val="en-US"/>
        </w:rPr>
        <w:t xml:space="preserve">, </w:t>
      </w:r>
      <w:r w:rsidRPr="006E39B6">
        <w:rPr>
          <w:rFonts w:ascii="Times New Roman" w:hAnsi="Times New Roman" w:cs="Times New Roman"/>
          <w:i/>
          <w:color w:val="000000" w:themeColor="text1"/>
          <w:sz w:val="24"/>
          <w:szCs w:val="24"/>
          <w:lang w:val="en-US"/>
        </w:rPr>
        <w:t xml:space="preserve">investment opportunity set, </w:t>
      </w:r>
      <w:r>
        <w:rPr>
          <w:rFonts w:ascii="Times New Roman" w:hAnsi="Times New Roman" w:cs="Times New Roman"/>
          <w:color w:val="000000" w:themeColor="text1"/>
          <w:sz w:val="24"/>
          <w:szCs w:val="24"/>
          <w:lang w:val="en-US"/>
        </w:rPr>
        <w:t xml:space="preserve">dan </w:t>
      </w:r>
      <w:r w:rsidRPr="006E39B6">
        <w:rPr>
          <w:rFonts w:ascii="Times New Roman" w:hAnsi="Times New Roman" w:cs="Times New Roman"/>
          <w:color w:val="000000" w:themeColor="text1"/>
          <w:sz w:val="24"/>
          <w:szCs w:val="24"/>
          <w:lang w:val="en-US"/>
        </w:rPr>
        <w:t xml:space="preserve">kebijakan dividen berpengaruh secara bersama-sama (simultan) terhadap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pada perusahaan sub sektor </w:t>
      </w:r>
      <w:r w:rsidRPr="006E39B6">
        <w:rPr>
          <w:rFonts w:ascii="Times New Roman" w:hAnsi="Times New Roman" w:cs="Times New Roman"/>
          <w:i/>
          <w:color w:val="000000" w:themeColor="text1"/>
          <w:sz w:val="24"/>
          <w:szCs w:val="24"/>
          <w:lang w:val="en-US"/>
        </w:rPr>
        <w:t>food and beverage</w:t>
      </w:r>
      <w:r w:rsidRPr="006E39B6">
        <w:rPr>
          <w:rFonts w:ascii="Times New Roman" w:hAnsi="Times New Roman" w:cs="Times New Roman"/>
          <w:color w:val="000000" w:themeColor="text1"/>
          <w:sz w:val="24"/>
          <w:szCs w:val="24"/>
          <w:lang w:val="en-US"/>
        </w:rPr>
        <w:t xml:space="preserve"> yang ter</w:t>
      </w:r>
      <w:r>
        <w:rPr>
          <w:rFonts w:ascii="Times New Roman" w:hAnsi="Times New Roman" w:cs="Times New Roman"/>
          <w:color w:val="000000" w:themeColor="text1"/>
          <w:sz w:val="24"/>
          <w:szCs w:val="24"/>
          <w:lang w:val="en-US"/>
        </w:rPr>
        <w:t xml:space="preserve">daftar </w:t>
      </w:r>
      <w:r w:rsidRPr="006E39B6">
        <w:rPr>
          <w:rFonts w:ascii="Times New Roman" w:hAnsi="Times New Roman" w:cs="Times New Roman"/>
          <w:color w:val="000000" w:themeColor="text1"/>
          <w:sz w:val="24"/>
          <w:szCs w:val="24"/>
          <w:lang w:val="en-US"/>
        </w:rPr>
        <w:t xml:space="preserve">di Bursa Efek Indonesia </w:t>
      </w:r>
      <w:r>
        <w:rPr>
          <w:rFonts w:ascii="Times New Roman" w:hAnsi="Times New Roman" w:cs="Times New Roman"/>
          <w:color w:val="000000" w:themeColor="text1"/>
          <w:sz w:val="24"/>
          <w:szCs w:val="24"/>
          <w:lang w:val="en-US"/>
        </w:rPr>
        <w:t xml:space="preserve">periode </w:t>
      </w:r>
      <w:r w:rsidRPr="006E39B6">
        <w:rPr>
          <w:rFonts w:ascii="Times New Roman" w:hAnsi="Times New Roman" w:cs="Times New Roman"/>
          <w:color w:val="000000" w:themeColor="text1"/>
          <w:sz w:val="24"/>
          <w:szCs w:val="24"/>
          <w:lang w:val="en-US"/>
        </w:rPr>
        <w:t>2019-2023 dengan nilai F hitung yang dimiliki 44,192 dan nilai signifikan 0,000.</w:t>
      </w:r>
    </w:p>
    <w:p w14:paraId="4E3A1E59" w14:textId="77777777" w:rsidR="000E608C" w:rsidRPr="006E39B6" w:rsidRDefault="000E608C" w:rsidP="000E608C">
      <w:pPr>
        <w:pStyle w:val="ListParagraph"/>
        <w:numPr>
          <w:ilvl w:val="0"/>
          <w:numId w:val="77"/>
        </w:numPr>
        <w:spacing w:after="200" w:line="480" w:lineRule="auto"/>
        <w:ind w:left="426" w:hanging="426"/>
        <w:rPr>
          <w:rFonts w:ascii="Times New Roman" w:hAnsi="Times New Roman" w:cs="Times New Roman"/>
          <w:b/>
          <w:color w:val="000000" w:themeColor="text1"/>
          <w:sz w:val="24"/>
          <w:szCs w:val="24"/>
          <w:lang w:val="en-US"/>
        </w:rPr>
      </w:pPr>
      <w:r w:rsidRPr="006E39B6">
        <w:rPr>
          <w:rFonts w:ascii="Times New Roman" w:hAnsi="Times New Roman" w:cs="Times New Roman"/>
          <w:b/>
          <w:color w:val="000000" w:themeColor="text1"/>
          <w:sz w:val="24"/>
          <w:szCs w:val="24"/>
          <w:lang w:val="en-US"/>
        </w:rPr>
        <w:t>Saran</w:t>
      </w:r>
    </w:p>
    <w:p w14:paraId="26AB2CBA" w14:textId="3F08E4C3" w:rsidR="000E608C" w:rsidRPr="006E39B6" w:rsidRDefault="000E608C" w:rsidP="000E608C">
      <w:pPr>
        <w:pStyle w:val="ListParagraph"/>
        <w:spacing w:line="480" w:lineRule="auto"/>
        <w:ind w:left="426"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Berdasarkan </w:t>
      </w:r>
      <w:r w:rsidR="00B42254" w:rsidRPr="006E39B6">
        <w:rPr>
          <w:rFonts w:ascii="Times New Roman" w:hAnsi="Times New Roman" w:cs="Times New Roman"/>
          <w:color w:val="000000" w:themeColor="text1"/>
          <w:sz w:val="24"/>
          <w:szCs w:val="24"/>
          <w:lang w:val="en-US"/>
        </w:rPr>
        <w:t>hasil penelitian ini, memiliki beberapa saran yang perlu dijadikan pertimbangan yakni:</w:t>
      </w:r>
    </w:p>
    <w:p w14:paraId="0FDFA0BB" w14:textId="4C7E4919" w:rsidR="000E608C" w:rsidRPr="006E39B6" w:rsidRDefault="00C21654" w:rsidP="000E608C">
      <w:pPr>
        <w:pStyle w:val="ListParagraph"/>
        <w:numPr>
          <w:ilvl w:val="0"/>
          <w:numId w:val="76"/>
        </w:numPr>
        <w:spacing w:after="200" w:line="480" w:lineRule="auto"/>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Bagi </w:t>
      </w:r>
      <w:r w:rsidR="000E608C" w:rsidRPr="006E39B6">
        <w:rPr>
          <w:rFonts w:ascii="Times New Roman" w:hAnsi="Times New Roman" w:cs="Times New Roman"/>
          <w:color w:val="000000" w:themeColor="text1"/>
          <w:sz w:val="24"/>
          <w:szCs w:val="24"/>
          <w:lang w:val="en-US"/>
        </w:rPr>
        <w:t>Akademisi</w:t>
      </w:r>
    </w:p>
    <w:p w14:paraId="1125F283" w14:textId="1D812A13" w:rsidR="000E608C" w:rsidRPr="006E39B6" w:rsidRDefault="000E608C" w:rsidP="000E608C">
      <w:pPr>
        <w:pStyle w:val="ListParagraph"/>
        <w:spacing w:line="480" w:lineRule="auto"/>
        <w:ind w:left="786" w:firstLine="632"/>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Peneliti </w:t>
      </w:r>
      <w:r w:rsidR="00C21654" w:rsidRPr="006E39B6">
        <w:rPr>
          <w:rFonts w:ascii="Times New Roman" w:hAnsi="Times New Roman" w:cs="Times New Roman"/>
          <w:color w:val="000000" w:themeColor="text1"/>
          <w:sz w:val="24"/>
          <w:szCs w:val="24"/>
          <w:lang w:val="en-US"/>
        </w:rPr>
        <w:t>mengharapkan agar hasil penelitian ini dapat berguna untuk mahasiswa yang melakukan penelitian yang selaras. penelitian ini diharapkan mampu dijadikan</w:t>
      </w:r>
      <w:r w:rsidR="00C2165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acuan</w:t>
      </w:r>
      <w:r w:rsidRPr="006E39B6">
        <w:rPr>
          <w:rFonts w:ascii="Times New Roman" w:hAnsi="Times New Roman" w:cs="Times New Roman"/>
          <w:color w:val="000000" w:themeColor="text1"/>
          <w:sz w:val="24"/>
          <w:szCs w:val="24"/>
          <w:lang w:val="en-US"/>
        </w:rPr>
        <w:t xml:space="preserve"> serta </w:t>
      </w:r>
      <w:r>
        <w:rPr>
          <w:rFonts w:ascii="Times New Roman" w:hAnsi="Times New Roman" w:cs="Times New Roman"/>
          <w:color w:val="000000" w:themeColor="text1"/>
          <w:sz w:val="24"/>
          <w:szCs w:val="24"/>
          <w:lang w:val="en-US"/>
        </w:rPr>
        <w:t>pembanding untuk</w:t>
      </w:r>
      <w:r w:rsidRPr="006E39B6">
        <w:rPr>
          <w:rFonts w:ascii="Times New Roman" w:hAnsi="Times New Roman" w:cs="Times New Roman"/>
          <w:color w:val="000000" w:themeColor="text1"/>
          <w:sz w:val="24"/>
          <w:szCs w:val="24"/>
          <w:lang w:val="en-US"/>
        </w:rPr>
        <w:t xml:space="preserve"> penelitian selanjutnya.</w:t>
      </w:r>
    </w:p>
    <w:p w14:paraId="77D5577D" w14:textId="294435B7" w:rsidR="000E608C" w:rsidRPr="006E39B6" w:rsidRDefault="00C21654" w:rsidP="000E608C">
      <w:pPr>
        <w:pStyle w:val="ListParagraph"/>
        <w:numPr>
          <w:ilvl w:val="0"/>
          <w:numId w:val="76"/>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Bagi </w:t>
      </w:r>
      <w:r w:rsidR="000E608C" w:rsidRPr="006E39B6">
        <w:rPr>
          <w:rFonts w:ascii="Times New Roman" w:hAnsi="Times New Roman" w:cs="Times New Roman"/>
          <w:color w:val="000000" w:themeColor="text1"/>
          <w:sz w:val="24"/>
          <w:szCs w:val="24"/>
          <w:lang w:val="en-US"/>
        </w:rPr>
        <w:t>Investor</w:t>
      </w:r>
    </w:p>
    <w:p w14:paraId="4E8A56B0" w14:textId="74367BCF" w:rsidR="000E608C" w:rsidRDefault="000E608C" w:rsidP="00C21654">
      <w:pPr>
        <w:pStyle w:val="ListParagraph"/>
        <w:spacing w:line="480" w:lineRule="auto"/>
        <w:ind w:left="786" w:firstLine="632"/>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Dengan </w:t>
      </w:r>
      <w:r w:rsidR="00C21654" w:rsidRPr="006E39B6">
        <w:rPr>
          <w:rFonts w:ascii="Times New Roman" w:hAnsi="Times New Roman" w:cs="Times New Roman"/>
          <w:color w:val="000000" w:themeColor="text1"/>
          <w:sz w:val="24"/>
          <w:szCs w:val="24"/>
          <w:lang w:val="en-US"/>
        </w:rPr>
        <w:t xml:space="preserve">adanya penelitian </w:t>
      </w:r>
      <w:r w:rsidRPr="006E39B6">
        <w:rPr>
          <w:rFonts w:ascii="Times New Roman" w:hAnsi="Times New Roman" w:cs="Times New Roman"/>
          <w:color w:val="000000" w:themeColor="text1"/>
          <w:sz w:val="24"/>
          <w:szCs w:val="24"/>
          <w:lang w:val="en-US"/>
        </w:rPr>
        <w:t xml:space="preserve">ini </w:t>
      </w:r>
      <w:r w:rsidR="000C2E55">
        <w:rPr>
          <w:rFonts w:ascii="Times New Roman" w:hAnsi="Times New Roman" w:cs="Times New Roman"/>
          <w:color w:val="000000" w:themeColor="text1"/>
          <w:sz w:val="24"/>
          <w:szCs w:val="24"/>
          <w:lang w:val="en-US"/>
        </w:rPr>
        <w:t>harapannya investor bisa lebih berhati-hati</w:t>
      </w:r>
      <w:r w:rsidRPr="006E39B6">
        <w:rPr>
          <w:rFonts w:ascii="Times New Roman" w:hAnsi="Times New Roman" w:cs="Times New Roman"/>
          <w:color w:val="000000" w:themeColor="text1"/>
          <w:sz w:val="24"/>
          <w:szCs w:val="24"/>
          <w:lang w:val="en-US"/>
        </w:rPr>
        <w:t xml:space="preserve"> lagi </w:t>
      </w:r>
      <w:r w:rsidR="000C2E55">
        <w:rPr>
          <w:rFonts w:ascii="Times New Roman" w:hAnsi="Times New Roman" w:cs="Times New Roman"/>
          <w:color w:val="000000" w:themeColor="text1"/>
          <w:sz w:val="24"/>
          <w:szCs w:val="24"/>
          <w:lang w:val="en-US"/>
        </w:rPr>
        <w:t>ketika</w:t>
      </w:r>
      <w:r w:rsidRPr="006E39B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menentukan</w:t>
      </w:r>
      <w:r w:rsidRPr="006E39B6">
        <w:rPr>
          <w:rFonts w:ascii="Times New Roman" w:hAnsi="Times New Roman" w:cs="Times New Roman"/>
          <w:color w:val="000000" w:themeColor="text1"/>
          <w:sz w:val="24"/>
          <w:szCs w:val="24"/>
          <w:lang w:val="en-US"/>
        </w:rPr>
        <w:t xml:space="preserve"> </w:t>
      </w:r>
      <w:r w:rsidR="00C21654">
        <w:rPr>
          <w:rFonts w:ascii="Times New Roman" w:hAnsi="Times New Roman" w:cs="Times New Roman"/>
          <w:color w:val="000000" w:themeColor="text1"/>
          <w:sz w:val="24"/>
          <w:szCs w:val="24"/>
          <w:lang w:val="en-US"/>
        </w:rPr>
        <w:t xml:space="preserve">perusahaan yang </w:t>
      </w:r>
      <w:r w:rsidR="000C2E55">
        <w:rPr>
          <w:rFonts w:ascii="Times New Roman" w:hAnsi="Times New Roman" w:cs="Times New Roman"/>
          <w:color w:val="000000" w:themeColor="text1"/>
          <w:sz w:val="24"/>
          <w:szCs w:val="24"/>
          <w:lang w:val="en-US"/>
        </w:rPr>
        <w:t xml:space="preserve">akan dijadikan </w:t>
      </w:r>
      <w:r w:rsidR="00C21654">
        <w:rPr>
          <w:rFonts w:ascii="Times New Roman" w:hAnsi="Times New Roman" w:cs="Times New Roman"/>
          <w:color w:val="000000" w:themeColor="text1"/>
          <w:sz w:val="24"/>
          <w:szCs w:val="24"/>
          <w:lang w:val="en-US"/>
        </w:rPr>
        <w:t>tempat</w:t>
      </w:r>
      <w:r w:rsidR="000C2E55">
        <w:rPr>
          <w:rFonts w:ascii="Times New Roman" w:hAnsi="Times New Roman" w:cs="Times New Roman"/>
          <w:color w:val="000000" w:themeColor="text1"/>
          <w:sz w:val="24"/>
          <w:szCs w:val="24"/>
          <w:lang w:val="en-US"/>
        </w:rPr>
        <w:t xml:space="preserve"> </w:t>
      </w:r>
      <w:r w:rsidR="00C21654">
        <w:rPr>
          <w:rFonts w:ascii="Times New Roman" w:hAnsi="Times New Roman" w:cs="Times New Roman"/>
          <w:color w:val="000000" w:themeColor="text1"/>
          <w:sz w:val="24"/>
          <w:szCs w:val="24"/>
          <w:lang w:val="en-US"/>
        </w:rPr>
        <w:t xml:space="preserve">berinvestasi. </w:t>
      </w:r>
      <w:r w:rsidR="00C21654" w:rsidRPr="006E39B6">
        <w:rPr>
          <w:rFonts w:ascii="Times New Roman" w:hAnsi="Times New Roman" w:cs="Times New Roman"/>
          <w:color w:val="000000" w:themeColor="text1"/>
          <w:sz w:val="24"/>
          <w:szCs w:val="24"/>
          <w:lang w:val="en-US"/>
        </w:rPr>
        <w:t xml:space="preserve">Salah satu pertimbangan yang dapat diambil dari penelitian ini adalah bahwa investor dapat melihat perusahaan yang memiliki </w:t>
      </w:r>
      <w:r w:rsidR="00C21654" w:rsidRPr="006E39B6">
        <w:rPr>
          <w:rFonts w:ascii="Times New Roman" w:hAnsi="Times New Roman" w:cs="Times New Roman"/>
          <w:i/>
          <w:color w:val="000000" w:themeColor="text1"/>
          <w:sz w:val="24"/>
          <w:szCs w:val="24"/>
          <w:lang w:val="en-US"/>
        </w:rPr>
        <w:t>trading volume activity</w:t>
      </w:r>
      <w:r w:rsidR="00C21654" w:rsidRPr="006E39B6">
        <w:rPr>
          <w:rFonts w:ascii="Times New Roman" w:hAnsi="Times New Roman" w:cs="Times New Roman"/>
          <w:color w:val="000000" w:themeColor="text1"/>
          <w:sz w:val="24"/>
          <w:szCs w:val="24"/>
          <w:lang w:val="en-US"/>
        </w:rPr>
        <w:t xml:space="preserve">, </w:t>
      </w:r>
      <w:r w:rsidR="00C21654" w:rsidRPr="006E39B6">
        <w:rPr>
          <w:rFonts w:ascii="Times New Roman" w:hAnsi="Times New Roman" w:cs="Times New Roman"/>
          <w:i/>
          <w:color w:val="000000" w:themeColor="text1"/>
          <w:sz w:val="24"/>
          <w:szCs w:val="24"/>
          <w:lang w:val="en-US"/>
        </w:rPr>
        <w:t>earning per share</w:t>
      </w:r>
      <w:r w:rsidR="00C21654" w:rsidRPr="006E39B6">
        <w:rPr>
          <w:rFonts w:ascii="Times New Roman" w:hAnsi="Times New Roman" w:cs="Times New Roman"/>
          <w:color w:val="000000" w:themeColor="text1"/>
          <w:sz w:val="24"/>
          <w:szCs w:val="24"/>
          <w:lang w:val="en-US"/>
        </w:rPr>
        <w:t xml:space="preserve">, </w:t>
      </w:r>
      <w:r w:rsidR="00C21654" w:rsidRPr="006E39B6">
        <w:rPr>
          <w:rFonts w:ascii="Times New Roman" w:hAnsi="Times New Roman" w:cs="Times New Roman"/>
          <w:i/>
          <w:color w:val="000000" w:themeColor="text1"/>
          <w:sz w:val="24"/>
          <w:szCs w:val="24"/>
          <w:lang w:val="en-US"/>
        </w:rPr>
        <w:t xml:space="preserve">investment opportunity set, </w:t>
      </w:r>
      <w:r w:rsidR="00C21654" w:rsidRPr="006E39B6">
        <w:rPr>
          <w:rFonts w:ascii="Times New Roman" w:hAnsi="Times New Roman" w:cs="Times New Roman"/>
          <w:color w:val="000000" w:themeColor="text1"/>
          <w:sz w:val="24"/>
          <w:szCs w:val="24"/>
          <w:lang w:val="en-US"/>
        </w:rPr>
        <w:t xml:space="preserve">dan kebijakan dividen yang tinggi sehingga akan memunculkan </w:t>
      </w:r>
      <w:r w:rsidR="00C21654" w:rsidRPr="006E39B6">
        <w:rPr>
          <w:rFonts w:ascii="Times New Roman" w:hAnsi="Times New Roman" w:cs="Times New Roman"/>
          <w:i/>
          <w:color w:val="000000" w:themeColor="text1"/>
          <w:sz w:val="24"/>
          <w:szCs w:val="24"/>
          <w:lang w:val="en-US"/>
        </w:rPr>
        <w:t>return</w:t>
      </w:r>
      <w:r w:rsidR="00C21654" w:rsidRPr="006E39B6">
        <w:rPr>
          <w:rFonts w:ascii="Times New Roman" w:hAnsi="Times New Roman" w:cs="Times New Roman"/>
          <w:color w:val="000000" w:themeColor="text1"/>
          <w:sz w:val="24"/>
          <w:szCs w:val="24"/>
          <w:lang w:val="en-US"/>
        </w:rPr>
        <w:t xml:space="preserve"> saham yang tinggi pula. Dengan demikian, investor memiliki pertimbangan yang lebih untuk keputusan berinvestasi.</w:t>
      </w:r>
    </w:p>
    <w:p w14:paraId="683E95B3" w14:textId="77777777" w:rsidR="00C21654" w:rsidRPr="00C21654" w:rsidRDefault="00C21654" w:rsidP="00C21654">
      <w:pPr>
        <w:pStyle w:val="ListParagraph"/>
        <w:spacing w:line="480" w:lineRule="auto"/>
        <w:ind w:left="786" w:firstLine="632"/>
        <w:jc w:val="both"/>
        <w:rPr>
          <w:rFonts w:ascii="Times New Roman" w:hAnsi="Times New Roman" w:cs="Times New Roman"/>
          <w:color w:val="000000" w:themeColor="text1"/>
          <w:sz w:val="24"/>
          <w:szCs w:val="24"/>
          <w:lang w:val="en-US"/>
        </w:rPr>
      </w:pPr>
    </w:p>
    <w:p w14:paraId="40CDE109" w14:textId="0135136F" w:rsidR="000E608C" w:rsidRPr="006E39B6" w:rsidRDefault="00BA65B6" w:rsidP="000E608C">
      <w:pPr>
        <w:pStyle w:val="ListParagraph"/>
        <w:numPr>
          <w:ilvl w:val="0"/>
          <w:numId w:val="76"/>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Bagi </w:t>
      </w:r>
      <w:r w:rsidR="000E608C" w:rsidRPr="006E39B6">
        <w:rPr>
          <w:rFonts w:ascii="Times New Roman" w:hAnsi="Times New Roman" w:cs="Times New Roman"/>
          <w:color w:val="000000" w:themeColor="text1"/>
          <w:sz w:val="24"/>
          <w:szCs w:val="24"/>
          <w:lang w:val="en-US"/>
        </w:rPr>
        <w:t xml:space="preserve">Perusahaan  </w:t>
      </w:r>
    </w:p>
    <w:p w14:paraId="353EE4DF" w14:textId="5EEA6DE1" w:rsidR="000E608C" w:rsidRPr="00BA65B6" w:rsidRDefault="00BA65B6" w:rsidP="00BA65B6">
      <w:pPr>
        <w:pStyle w:val="ListParagraph"/>
        <w:spacing w:line="480" w:lineRule="auto"/>
        <w:ind w:left="786" w:firstLine="63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Penelitian </w:t>
      </w:r>
      <w:r w:rsidR="000E608C" w:rsidRPr="006E39B6">
        <w:rPr>
          <w:rFonts w:ascii="Times New Roman" w:hAnsi="Times New Roman" w:cs="Times New Roman"/>
          <w:color w:val="000000" w:themeColor="text1"/>
          <w:sz w:val="24"/>
          <w:szCs w:val="24"/>
          <w:lang w:val="en-US"/>
        </w:rPr>
        <w:t xml:space="preserve">ini mampu dijadikan </w:t>
      </w:r>
      <w:r>
        <w:rPr>
          <w:rFonts w:ascii="Times New Roman" w:hAnsi="Times New Roman" w:cs="Times New Roman"/>
          <w:color w:val="000000" w:themeColor="text1"/>
          <w:sz w:val="24"/>
          <w:szCs w:val="24"/>
          <w:lang w:val="en-US"/>
        </w:rPr>
        <w:t>acuan</w:t>
      </w:r>
      <w:r w:rsidR="0085323A">
        <w:rPr>
          <w:rFonts w:ascii="Times New Roman" w:hAnsi="Times New Roman" w:cs="Times New Roman"/>
          <w:color w:val="000000" w:themeColor="text1"/>
          <w:sz w:val="24"/>
          <w:szCs w:val="24"/>
          <w:lang w:val="en-US"/>
        </w:rPr>
        <w:t xml:space="preserve"> </w:t>
      </w:r>
      <w:r w:rsidR="000E608C" w:rsidRPr="006E39B6">
        <w:rPr>
          <w:rFonts w:ascii="Times New Roman" w:hAnsi="Times New Roman" w:cs="Times New Roman"/>
          <w:color w:val="000000" w:themeColor="text1"/>
          <w:sz w:val="24"/>
          <w:szCs w:val="24"/>
          <w:lang w:val="en-US"/>
        </w:rPr>
        <w:t xml:space="preserve">untuk perusahaan saat menciptakan </w:t>
      </w:r>
      <w:r>
        <w:rPr>
          <w:rFonts w:ascii="Times New Roman" w:hAnsi="Times New Roman" w:cs="Times New Roman"/>
          <w:color w:val="000000" w:themeColor="text1"/>
          <w:sz w:val="24"/>
          <w:szCs w:val="24"/>
          <w:lang w:val="en-US"/>
        </w:rPr>
        <w:t xml:space="preserve">kebijakan </w:t>
      </w:r>
      <w:r w:rsidR="000E608C" w:rsidRPr="006E39B6">
        <w:rPr>
          <w:rFonts w:ascii="Times New Roman" w:hAnsi="Times New Roman" w:cs="Times New Roman"/>
          <w:color w:val="000000" w:themeColor="text1"/>
          <w:sz w:val="24"/>
          <w:szCs w:val="24"/>
          <w:lang w:val="en-US"/>
        </w:rPr>
        <w:t xml:space="preserve">serta dijadikan </w:t>
      </w:r>
      <w:r>
        <w:rPr>
          <w:rFonts w:ascii="Times New Roman" w:hAnsi="Times New Roman" w:cs="Times New Roman"/>
          <w:color w:val="000000" w:themeColor="text1"/>
          <w:sz w:val="24"/>
          <w:szCs w:val="24"/>
          <w:lang w:val="en-US"/>
        </w:rPr>
        <w:t>informasi</w:t>
      </w:r>
      <w:r w:rsidR="000E608C" w:rsidRPr="006E39B6">
        <w:rPr>
          <w:rFonts w:ascii="Times New Roman" w:hAnsi="Times New Roman" w:cs="Times New Roman"/>
          <w:color w:val="000000" w:themeColor="text1"/>
          <w:sz w:val="24"/>
          <w:szCs w:val="24"/>
          <w:lang w:val="en-US"/>
        </w:rPr>
        <w:t xml:space="preserve"> yang mampu </w:t>
      </w:r>
      <w:r>
        <w:rPr>
          <w:rFonts w:ascii="Times New Roman" w:hAnsi="Times New Roman" w:cs="Times New Roman"/>
          <w:color w:val="000000" w:themeColor="text1"/>
          <w:sz w:val="24"/>
          <w:szCs w:val="24"/>
          <w:lang w:val="en-US"/>
        </w:rPr>
        <w:t xml:space="preserve">membantu </w:t>
      </w:r>
      <w:r w:rsidRPr="006E39B6">
        <w:rPr>
          <w:rFonts w:ascii="Times New Roman" w:hAnsi="Times New Roman" w:cs="Times New Roman"/>
          <w:color w:val="000000" w:themeColor="text1"/>
          <w:sz w:val="24"/>
          <w:szCs w:val="24"/>
          <w:lang w:val="en-US"/>
        </w:rPr>
        <w:t xml:space="preserve">manajemen saat memberikan keputusan tentang menerapkan </w:t>
      </w:r>
      <w:r w:rsidRPr="006E39B6">
        <w:rPr>
          <w:rFonts w:ascii="Times New Roman" w:hAnsi="Times New Roman" w:cs="Times New Roman"/>
          <w:i/>
          <w:color w:val="000000" w:themeColor="text1"/>
          <w:sz w:val="24"/>
          <w:szCs w:val="24"/>
          <w:lang w:val="en-US"/>
        </w:rPr>
        <w:t xml:space="preserve">return </w:t>
      </w:r>
      <w:r w:rsidRPr="006E39B6">
        <w:rPr>
          <w:rFonts w:ascii="Times New Roman" w:hAnsi="Times New Roman" w:cs="Times New Roman"/>
          <w:color w:val="000000" w:themeColor="text1"/>
          <w:sz w:val="24"/>
          <w:szCs w:val="24"/>
          <w:lang w:val="en-US"/>
        </w:rPr>
        <w:t>saham. Beberapa saran yang peneliti ajukan bagi perusahaan untuk meningkatkan variabel yang diteliti yaitu:</w:t>
      </w:r>
    </w:p>
    <w:p w14:paraId="48DF073E" w14:textId="77777777" w:rsidR="000E608C" w:rsidRPr="006E39B6" w:rsidRDefault="000E608C" w:rsidP="000E608C">
      <w:pPr>
        <w:pStyle w:val="ListParagraph"/>
        <w:numPr>
          <w:ilvl w:val="1"/>
          <w:numId w:val="13"/>
        </w:numPr>
        <w:spacing w:line="480" w:lineRule="auto"/>
        <w:ind w:left="1276" w:hanging="425"/>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Untuk meningkatkan </w:t>
      </w:r>
      <w:r w:rsidRPr="006E39B6">
        <w:rPr>
          <w:rFonts w:ascii="Times New Roman" w:hAnsi="Times New Roman" w:cs="Times New Roman"/>
          <w:i/>
          <w:color w:val="000000" w:themeColor="text1"/>
          <w:sz w:val="24"/>
          <w:szCs w:val="24"/>
          <w:lang w:val="en-US"/>
        </w:rPr>
        <w:t>trading volume activity</w:t>
      </w:r>
      <w:r w:rsidRPr="006E39B6">
        <w:rPr>
          <w:rFonts w:ascii="Times New Roman" w:hAnsi="Times New Roman" w:cs="Times New Roman"/>
          <w:color w:val="000000" w:themeColor="text1"/>
          <w:sz w:val="24"/>
          <w:szCs w:val="24"/>
          <w:lang w:val="en-US"/>
        </w:rPr>
        <w:t xml:space="preserve"> di perusahaan sub sektor </w:t>
      </w:r>
      <w:r w:rsidRPr="006E39B6">
        <w:rPr>
          <w:rFonts w:ascii="Times New Roman" w:hAnsi="Times New Roman" w:cs="Times New Roman"/>
          <w:i/>
          <w:color w:val="000000" w:themeColor="text1"/>
          <w:sz w:val="24"/>
          <w:szCs w:val="24"/>
          <w:lang w:val="en-US"/>
        </w:rPr>
        <w:t xml:space="preserve">food and beverage </w:t>
      </w:r>
      <w:r w:rsidRPr="006E39B6">
        <w:rPr>
          <w:rFonts w:ascii="Times New Roman" w:hAnsi="Times New Roman" w:cs="Times New Roman"/>
          <w:color w:val="000000" w:themeColor="text1"/>
          <w:sz w:val="24"/>
          <w:szCs w:val="24"/>
          <w:lang w:val="en-US"/>
        </w:rPr>
        <w:t xml:space="preserve">sebaiknya melakukan </w:t>
      </w:r>
      <w:r w:rsidRPr="006E39B6">
        <w:rPr>
          <w:rFonts w:ascii="Times New Roman" w:hAnsi="Times New Roman" w:cs="Times New Roman"/>
          <w:i/>
          <w:color w:val="000000" w:themeColor="text1"/>
          <w:sz w:val="24"/>
          <w:szCs w:val="24"/>
          <w:lang w:val="en-US"/>
        </w:rPr>
        <w:t>stock split</w:t>
      </w:r>
      <w:r w:rsidRPr="006E39B6">
        <w:rPr>
          <w:rFonts w:ascii="Times New Roman" w:hAnsi="Times New Roman" w:cs="Times New Roman"/>
          <w:color w:val="000000" w:themeColor="text1"/>
          <w:sz w:val="24"/>
          <w:szCs w:val="24"/>
          <w:lang w:val="en-US"/>
        </w:rPr>
        <w:t xml:space="preserve">, karena untuk menaikan minat pasar. Kalau minat pasar naik maka </w:t>
      </w:r>
      <w:r w:rsidRPr="006E39B6">
        <w:rPr>
          <w:rFonts w:ascii="Times New Roman" w:hAnsi="Times New Roman" w:cs="Times New Roman"/>
          <w:i/>
          <w:color w:val="000000" w:themeColor="text1"/>
          <w:sz w:val="24"/>
          <w:szCs w:val="24"/>
          <w:lang w:val="en-US"/>
        </w:rPr>
        <w:t>trading volume activity</w:t>
      </w:r>
      <w:r w:rsidRPr="006E39B6">
        <w:rPr>
          <w:rFonts w:ascii="Times New Roman" w:hAnsi="Times New Roman" w:cs="Times New Roman"/>
          <w:color w:val="000000" w:themeColor="text1"/>
          <w:sz w:val="24"/>
          <w:szCs w:val="24"/>
          <w:lang w:val="en-US"/>
        </w:rPr>
        <w:t xml:space="preserve"> akan menaik pula. </w:t>
      </w:r>
    </w:p>
    <w:p w14:paraId="2F25B343" w14:textId="624C54AF" w:rsidR="000E608C" w:rsidRPr="006E39B6" w:rsidRDefault="000E608C" w:rsidP="000E608C">
      <w:pPr>
        <w:pStyle w:val="ListParagraph"/>
        <w:numPr>
          <w:ilvl w:val="1"/>
          <w:numId w:val="13"/>
        </w:numPr>
        <w:spacing w:line="480" w:lineRule="auto"/>
        <w:ind w:left="1276" w:hanging="425"/>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Dalam upaya meningkatkan harga saham disarankan bagi perusahaan sub sektor </w:t>
      </w:r>
      <w:r w:rsidRPr="006E39B6">
        <w:rPr>
          <w:rFonts w:ascii="Times New Roman" w:hAnsi="Times New Roman" w:cs="Times New Roman"/>
          <w:i/>
          <w:color w:val="000000" w:themeColor="text1"/>
          <w:sz w:val="24"/>
          <w:szCs w:val="24"/>
          <w:lang w:val="en-US"/>
        </w:rPr>
        <w:t>food and beverage</w:t>
      </w:r>
      <w:r w:rsidRPr="006E39B6">
        <w:rPr>
          <w:rFonts w:ascii="Times New Roman" w:hAnsi="Times New Roman" w:cs="Times New Roman"/>
          <w:color w:val="000000" w:themeColor="text1"/>
          <w:sz w:val="24"/>
          <w:szCs w:val="24"/>
          <w:lang w:val="en-US"/>
        </w:rPr>
        <w:t xml:space="preserve"> agar meningkatkan </w:t>
      </w:r>
      <w:r w:rsidR="00BA65B6">
        <w:rPr>
          <w:rFonts w:ascii="Times New Roman" w:hAnsi="Times New Roman" w:cs="Times New Roman"/>
          <w:color w:val="000000" w:themeColor="text1"/>
          <w:sz w:val="24"/>
          <w:szCs w:val="24"/>
          <w:lang w:val="en-US"/>
        </w:rPr>
        <w:t>laba</w:t>
      </w:r>
      <w:r w:rsidR="000767E3">
        <w:rPr>
          <w:rFonts w:ascii="Times New Roman" w:hAnsi="Times New Roman" w:cs="Times New Roman"/>
          <w:color w:val="000000" w:themeColor="text1"/>
          <w:sz w:val="24"/>
          <w:szCs w:val="24"/>
          <w:lang w:val="en-US"/>
        </w:rPr>
        <w:t xml:space="preserve"> </w:t>
      </w:r>
      <w:r w:rsidRPr="006E39B6">
        <w:rPr>
          <w:rFonts w:ascii="Times New Roman" w:hAnsi="Times New Roman" w:cs="Times New Roman"/>
          <w:color w:val="000000" w:themeColor="text1"/>
          <w:sz w:val="24"/>
          <w:szCs w:val="24"/>
          <w:lang w:val="en-US"/>
        </w:rPr>
        <w:t xml:space="preserve">bersih perusahaan yang kemudian meningkatkan </w:t>
      </w:r>
      <w:r w:rsidRPr="006E39B6">
        <w:rPr>
          <w:rFonts w:ascii="Times New Roman" w:hAnsi="Times New Roman" w:cs="Times New Roman"/>
          <w:i/>
          <w:color w:val="000000" w:themeColor="text1"/>
          <w:sz w:val="24"/>
          <w:szCs w:val="24"/>
          <w:lang w:val="en-US"/>
        </w:rPr>
        <w:t>earning per share</w:t>
      </w:r>
      <w:r w:rsidRPr="006E39B6">
        <w:rPr>
          <w:rFonts w:ascii="Times New Roman" w:hAnsi="Times New Roman" w:cs="Times New Roman"/>
          <w:color w:val="000000" w:themeColor="text1"/>
          <w:sz w:val="24"/>
          <w:szCs w:val="24"/>
          <w:lang w:val="en-US"/>
        </w:rPr>
        <w:t xml:space="preserve"> dan memberikan semangat investor agar membeli saham </w:t>
      </w:r>
      <w:r w:rsidR="00BA65B6">
        <w:rPr>
          <w:rFonts w:ascii="Times New Roman" w:hAnsi="Times New Roman" w:cs="Times New Roman"/>
          <w:color w:val="000000" w:themeColor="text1"/>
          <w:sz w:val="24"/>
          <w:szCs w:val="24"/>
          <w:lang w:val="en-US"/>
        </w:rPr>
        <w:t>se</w:t>
      </w:r>
      <w:r w:rsidRPr="006E39B6">
        <w:rPr>
          <w:rFonts w:ascii="Times New Roman" w:hAnsi="Times New Roman" w:cs="Times New Roman"/>
          <w:color w:val="000000" w:themeColor="text1"/>
          <w:sz w:val="24"/>
          <w:szCs w:val="24"/>
          <w:lang w:val="en-US"/>
        </w:rPr>
        <w:t>hingga mampu meningkatkan harga saham.</w:t>
      </w:r>
    </w:p>
    <w:p w14:paraId="545ACDBB" w14:textId="7F696888" w:rsidR="000E608C" w:rsidRPr="006E39B6" w:rsidRDefault="000E608C" w:rsidP="000E608C">
      <w:pPr>
        <w:pStyle w:val="ListParagraph"/>
        <w:numPr>
          <w:ilvl w:val="1"/>
          <w:numId w:val="13"/>
        </w:numPr>
        <w:spacing w:line="480" w:lineRule="auto"/>
        <w:ind w:left="1276" w:hanging="425"/>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Agar meningkatkan </w:t>
      </w:r>
      <w:r w:rsidRPr="006E39B6">
        <w:rPr>
          <w:rFonts w:ascii="Times New Roman" w:hAnsi="Times New Roman" w:cs="Times New Roman"/>
          <w:i/>
          <w:color w:val="000000" w:themeColor="text1"/>
          <w:sz w:val="24"/>
          <w:szCs w:val="24"/>
          <w:lang w:val="en-US"/>
        </w:rPr>
        <w:t>investment opportunity set</w:t>
      </w:r>
      <w:r w:rsidRPr="006E39B6">
        <w:rPr>
          <w:rFonts w:ascii="Times New Roman" w:hAnsi="Times New Roman" w:cs="Times New Roman"/>
          <w:color w:val="000000" w:themeColor="text1"/>
          <w:sz w:val="24"/>
          <w:szCs w:val="24"/>
          <w:lang w:val="en-US"/>
        </w:rPr>
        <w:t xml:space="preserve"> pada perusahaan sub sektor </w:t>
      </w:r>
      <w:r w:rsidRPr="006E39B6">
        <w:rPr>
          <w:rFonts w:ascii="Times New Roman" w:hAnsi="Times New Roman" w:cs="Times New Roman"/>
          <w:i/>
          <w:color w:val="000000" w:themeColor="text1"/>
          <w:sz w:val="24"/>
          <w:szCs w:val="24"/>
          <w:lang w:val="en-US"/>
        </w:rPr>
        <w:t>food and beverage</w:t>
      </w:r>
      <w:r w:rsidRPr="006E39B6">
        <w:rPr>
          <w:rFonts w:ascii="Times New Roman" w:hAnsi="Times New Roman" w:cs="Times New Roman"/>
          <w:color w:val="000000" w:themeColor="text1"/>
          <w:sz w:val="24"/>
          <w:szCs w:val="24"/>
          <w:lang w:val="en-US"/>
        </w:rPr>
        <w:t xml:space="preserve"> sebaiknya melakukan diversifikasi portofolio/menambahkan aset atau ivestasi baru ke dalam portofolio perusahaan sehingg</w:t>
      </w:r>
      <w:r w:rsidR="00387BE0">
        <w:rPr>
          <w:rFonts w:ascii="Times New Roman" w:hAnsi="Times New Roman" w:cs="Times New Roman"/>
          <w:color w:val="000000" w:themeColor="text1"/>
          <w:sz w:val="24"/>
          <w:szCs w:val="24"/>
          <w:lang w:val="en-US"/>
        </w:rPr>
        <w:t>a</w:t>
      </w:r>
      <w:r w:rsidRPr="006E39B6">
        <w:rPr>
          <w:rFonts w:ascii="Times New Roman" w:hAnsi="Times New Roman" w:cs="Times New Roman"/>
          <w:color w:val="000000" w:themeColor="text1"/>
          <w:sz w:val="24"/>
          <w:szCs w:val="24"/>
          <w:lang w:val="en-US"/>
        </w:rPr>
        <w:t xml:space="preserve"> </w:t>
      </w:r>
      <w:r w:rsidR="00387BE0">
        <w:rPr>
          <w:rFonts w:ascii="Times New Roman" w:hAnsi="Times New Roman" w:cs="Times New Roman"/>
          <w:color w:val="000000" w:themeColor="text1"/>
          <w:sz w:val="24"/>
          <w:szCs w:val="24"/>
          <w:lang w:val="en-US"/>
        </w:rPr>
        <w:t>akan</w:t>
      </w:r>
      <w:r w:rsidRPr="006E39B6">
        <w:rPr>
          <w:rFonts w:ascii="Times New Roman" w:hAnsi="Times New Roman" w:cs="Times New Roman"/>
          <w:color w:val="000000" w:themeColor="text1"/>
          <w:sz w:val="24"/>
          <w:szCs w:val="24"/>
          <w:lang w:val="en-US"/>
        </w:rPr>
        <w:t xml:space="preserve"> </w:t>
      </w:r>
      <w:r w:rsidR="00387BE0">
        <w:rPr>
          <w:rFonts w:ascii="Times New Roman" w:hAnsi="Times New Roman" w:cs="Times New Roman"/>
          <w:color w:val="000000" w:themeColor="text1"/>
          <w:sz w:val="24"/>
          <w:szCs w:val="24"/>
          <w:lang w:val="en-US"/>
        </w:rPr>
        <w:t>menaik</w:t>
      </w:r>
      <w:r w:rsidRPr="006E39B6">
        <w:rPr>
          <w:rFonts w:ascii="Times New Roman" w:hAnsi="Times New Roman" w:cs="Times New Roman"/>
          <w:color w:val="000000" w:themeColor="text1"/>
          <w:sz w:val="24"/>
          <w:szCs w:val="24"/>
          <w:lang w:val="en-US"/>
        </w:rPr>
        <w:t xml:space="preserve">kan </w:t>
      </w:r>
      <w:r w:rsidR="00387BE0">
        <w:rPr>
          <w:rFonts w:ascii="Times New Roman" w:hAnsi="Times New Roman" w:cs="Times New Roman"/>
          <w:color w:val="000000" w:themeColor="text1"/>
          <w:sz w:val="24"/>
          <w:szCs w:val="24"/>
          <w:lang w:val="en-US"/>
        </w:rPr>
        <w:t>peluang</w:t>
      </w:r>
      <w:r w:rsidRPr="006E39B6">
        <w:rPr>
          <w:rFonts w:ascii="Times New Roman" w:hAnsi="Times New Roman" w:cs="Times New Roman"/>
          <w:color w:val="000000" w:themeColor="text1"/>
          <w:sz w:val="24"/>
          <w:szCs w:val="24"/>
          <w:lang w:val="en-US"/>
        </w:rPr>
        <w:t xml:space="preserve"> </w:t>
      </w:r>
      <w:r w:rsidR="00387BE0">
        <w:rPr>
          <w:rFonts w:ascii="Times New Roman" w:hAnsi="Times New Roman" w:cs="Times New Roman"/>
          <w:color w:val="000000" w:themeColor="text1"/>
          <w:sz w:val="24"/>
          <w:szCs w:val="24"/>
          <w:lang w:val="en-US"/>
        </w:rPr>
        <w:t xml:space="preserve">dalam mendapatkan perolehan yang semakin </w:t>
      </w:r>
      <w:r>
        <w:rPr>
          <w:rFonts w:ascii="Times New Roman" w:hAnsi="Times New Roman" w:cs="Times New Roman"/>
          <w:color w:val="000000" w:themeColor="text1"/>
          <w:sz w:val="24"/>
          <w:szCs w:val="24"/>
          <w:lang w:val="en-US"/>
        </w:rPr>
        <w:t>optimal</w:t>
      </w:r>
      <w:r w:rsidRPr="006E39B6">
        <w:rPr>
          <w:rFonts w:ascii="Times New Roman" w:hAnsi="Times New Roman" w:cs="Times New Roman"/>
          <w:color w:val="000000" w:themeColor="text1"/>
          <w:sz w:val="24"/>
          <w:szCs w:val="24"/>
          <w:lang w:val="en-US"/>
        </w:rPr>
        <w:t>. Diversifikasi juga dapat mengurangi risiko keseluruhan portofolio yang dimiliki perusahaan.</w:t>
      </w:r>
    </w:p>
    <w:p w14:paraId="3A936835" w14:textId="77777777" w:rsidR="000E608C" w:rsidRPr="006E39B6" w:rsidRDefault="000E608C" w:rsidP="000E608C">
      <w:pPr>
        <w:pStyle w:val="ListParagraph"/>
        <w:numPr>
          <w:ilvl w:val="1"/>
          <w:numId w:val="13"/>
        </w:numPr>
        <w:spacing w:line="480" w:lineRule="auto"/>
        <w:ind w:left="1276" w:hanging="425"/>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Agar kebijkan dividen (DPR) meningkat sebaiknya perusahaan harus meningkatkan kegiatan penjualan perusahaan dan meningkatkan kemampuan perusahaan menggunakan asetnya secara produktif hingga mampu menciptakan penerimaan perseroan cenderung besar dari pengeluaran perusahaan serta perusahaan mempunyai arus kas bebas positif yang mampu dibagikan untuk pemegang saham.</w:t>
      </w:r>
    </w:p>
    <w:p w14:paraId="44119AF6" w14:textId="77777777" w:rsidR="000E608C" w:rsidRPr="006E39B6" w:rsidRDefault="000E608C" w:rsidP="000E608C">
      <w:pPr>
        <w:pStyle w:val="ListParagraph"/>
        <w:numPr>
          <w:ilvl w:val="1"/>
          <w:numId w:val="13"/>
        </w:numPr>
        <w:spacing w:line="480" w:lineRule="auto"/>
        <w:ind w:left="1276" w:hanging="425"/>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Untuk menaikan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hendaknya perusahaan lebih baik mengelola dana perusahaan dengan efektif serta efisien. Saat meningkatkan </w:t>
      </w:r>
      <w:r w:rsidRPr="006E39B6">
        <w:rPr>
          <w:rFonts w:ascii="Times New Roman" w:hAnsi="Times New Roman" w:cs="Times New Roman"/>
          <w:i/>
          <w:color w:val="000000" w:themeColor="text1"/>
          <w:sz w:val="24"/>
          <w:szCs w:val="24"/>
          <w:lang w:val="en-US"/>
        </w:rPr>
        <w:t>return</w:t>
      </w:r>
      <w:r w:rsidRPr="006E39B6">
        <w:rPr>
          <w:rFonts w:ascii="Times New Roman" w:hAnsi="Times New Roman" w:cs="Times New Roman"/>
          <w:color w:val="000000" w:themeColor="text1"/>
          <w:sz w:val="24"/>
          <w:szCs w:val="24"/>
          <w:lang w:val="en-US"/>
        </w:rPr>
        <w:t xml:space="preserve"> saham mampu dikerjakan menggunakan cara memaksimalkan pengelolaan aset serta dana perusahaan agar memperoleh laba di masa mendatang.</w:t>
      </w:r>
    </w:p>
    <w:p w14:paraId="7272A3CF" w14:textId="77777777" w:rsidR="000E608C" w:rsidRPr="006E39B6" w:rsidRDefault="000E608C" w:rsidP="000E608C">
      <w:pPr>
        <w:pStyle w:val="ListParagraph"/>
        <w:spacing w:line="480" w:lineRule="auto"/>
        <w:ind w:left="851" w:firstLine="425"/>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Oleh karena itu, harus untuk emiten agar lebih meninjau pengaruh yang akan dialami saat melangsungkan investasi tidak merugikan investor saat menanamkan modalnya.</w:t>
      </w:r>
    </w:p>
    <w:p w14:paraId="3303313D" w14:textId="61B49E79" w:rsidR="000E608C" w:rsidRPr="006E39B6" w:rsidRDefault="00BA65B6" w:rsidP="000E608C">
      <w:pPr>
        <w:pStyle w:val="ListParagraph"/>
        <w:numPr>
          <w:ilvl w:val="0"/>
          <w:numId w:val="76"/>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Bagi Penelitian </w:t>
      </w:r>
      <w:r w:rsidR="000E608C" w:rsidRPr="006E39B6">
        <w:rPr>
          <w:rFonts w:ascii="Times New Roman" w:hAnsi="Times New Roman" w:cs="Times New Roman"/>
          <w:color w:val="000000" w:themeColor="text1"/>
          <w:sz w:val="24"/>
          <w:szCs w:val="24"/>
          <w:lang w:val="en-US"/>
        </w:rPr>
        <w:t>Selanjutnya</w:t>
      </w:r>
    </w:p>
    <w:p w14:paraId="0CF6B09A" w14:textId="2E9FDB5C" w:rsidR="00281B77" w:rsidRDefault="00BA65B6" w:rsidP="00281B77">
      <w:pPr>
        <w:pStyle w:val="ListParagraph"/>
        <w:spacing w:line="480" w:lineRule="auto"/>
        <w:ind w:left="786" w:firstLine="632"/>
        <w:jc w:val="both"/>
        <w:rPr>
          <w:rFonts w:ascii="Times New Roman" w:hAnsi="Times New Roman" w:cs="Times New Roman"/>
          <w:color w:val="000000" w:themeColor="text1"/>
          <w:sz w:val="24"/>
          <w:szCs w:val="24"/>
          <w:lang w:val="en-US"/>
        </w:rPr>
      </w:pPr>
      <w:r w:rsidRPr="006E39B6">
        <w:rPr>
          <w:rFonts w:ascii="Times New Roman" w:hAnsi="Times New Roman" w:cs="Times New Roman"/>
          <w:color w:val="000000" w:themeColor="text1"/>
          <w:sz w:val="24"/>
          <w:szCs w:val="24"/>
          <w:lang w:val="en-US"/>
        </w:rPr>
        <w:t xml:space="preserve">Peneliti menyadari jika </w:t>
      </w:r>
      <w:r w:rsidR="006A3EA9">
        <w:rPr>
          <w:rFonts w:ascii="Times New Roman" w:hAnsi="Times New Roman" w:cs="Times New Roman"/>
          <w:color w:val="000000" w:themeColor="text1"/>
          <w:sz w:val="24"/>
          <w:szCs w:val="24"/>
          <w:lang w:val="en-US"/>
        </w:rPr>
        <w:t xml:space="preserve">penelitian </w:t>
      </w:r>
      <w:r w:rsidRPr="006E39B6">
        <w:rPr>
          <w:rFonts w:ascii="Times New Roman" w:hAnsi="Times New Roman" w:cs="Times New Roman"/>
          <w:color w:val="000000" w:themeColor="text1"/>
          <w:sz w:val="24"/>
          <w:szCs w:val="24"/>
          <w:lang w:val="en-US"/>
        </w:rPr>
        <w:t xml:space="preserve">inipun masih jauh dari kata sempurna. Teruntuk itu, peneliti mambagikan saran agar penelitian selanjutnya mengambil sampel perusahaan di sektor yang berbeda serta total sampel banyak hingga memperoleh informasi yang mendukung penelitian. Variabel yang dipergunakan mampu ditambah dengan variabel-variabel luar di luar variabel yang telah dipergunakan pada riset ini hingga bisa lebih menambah pengetahuan tentang </w:t>
      </w:r>
      <w:r w:rsidRPr="006E39B6">
        <w:rPr>
          <w:rFonts w:ascii="Times New Roman" w:hAnsi="Times New Roman" w:cs="Times New Roman"/>
          <w:i/>
          <w:color w:val="000000" w:themeColor="text1"/>
          <w:sz w:val="24"/>
          <w:szCs w:val="24"/>
          <w:lang w:val="en-US"/>
        </w:rPr>
        <w:t>trading volume activity</w:t>
      </w:r>
      <w:r w:rsidRPr="006E39B6">
        <w:rPr>
          <w:rFonts w:ascii="Times New Roman" w:hAnsi="Times New Roman" w:cs="Times New Roman"/>
          <w:color w:val="000000" w:themeColor="text1"/>
          <w:sz w:val="24"/>
          <w:szCs w:val="24"/>
          <w:lang w:val="en-US"/>
        </w:rPr>
        <w:t xml:space="preserve">, </w:t>
      </w:r>
      <w:r w:rsidRPr="006E39B6">
        <w:rPr>
          <w:rFonts w:ascii="Times New Roman" w:hAnsi="Times New Roman" w:cs="Times New Roman"/>
          <w:i/>
          <w:color w:val="000000" w:themeColor="text1"/>
          <w:sz w:val="24"/>
          <w:szCs w:val="24"/>
          <w:lang w:val="en-US"/>
        </w:rPr>
        <w:t>earning per share</w:t>
      </w:r>
      <w:r w:rsidRPr="006E39B6">
        <w:rPr>
          <w:rFonts w:ascii="Times New Roman" w:hAnsi="Times New Roman" w:cs="Times New Roman"/>
          <w:color w:val="000000" w:themeColor="text1"/>
          <w:sz w:val="24"/>
          <w:szCs w:val="24"/>
          <w:lang w:val="en-US"/>
        </w:rPr>
        <w:t xml:space="preserve">, </w:t>
      </w:r>
      <w:r w:rsidRPr="006E39B6">
        <w:rPr>
          <w:rFonts w:ascii="Times New Roman" w:hAnsi="Times New Roman" w:cs="Times New Roman"/>
          <w:i/>
          <w:color w:val="000000" w:themeColor="text1"/>
          <w:sz w:val="24"/>
          <w:szCs w:val="24"/>
          <w:lang w:val="en-US"/>
        </w:rPr>
        <w:t xml:space="preserve">investment opportunity set, </w:t>
      </w:r>
      <w:r w:rsidR="00281B77">
        <w:rPr>
          <w:rFonts w:ascii="Times New Roman" w:hAnsi="Times New Roman" w:cs="Times New Roman"/>
          <w:color w:val="000000" w:themeColor="text1"/>
          <w:sz w:val="24"/>
          <w:szCs w:val="24"/>
          <w:lang w:val="en-US"/>
        </w:rPr>
        <w:t xml:space="preserve">kebijakan dividen, serta </w:t>
      </w:r>
      <w:r w:rsidRPr="006E39B6">
        <w:rPr>
          <w:rFonts w:ascii="Times New Roman" w:hAnsi="Times New Roman" w:cs="Times New Roman"/>
          <w:i/>
          <w:color w:val="000000" w:themeColor="text1"/>
          <w:sz w:val="24"/>
          <w:szCs w:val="24"/>
          <w:lang w:val="en-US"/>
        </w:rPr>
        <w:t>re</w:t>
      </w:r>
      <w:r w:rsidR="00281B77">
        <w:rPr>
          <w:rFonts w:ascii="Times New Roman" w:hAnsi="Times New Roman" w:cs="Times New Roman"/>
          <w:i/>
          <w:color w:val="000000" w:themeColor="text1"/>
          <w:sz w:val="24"/>
          <w:szCs w:val="24"/>
          <w:lang w:val="en-US"/>
        </w:rPr>
        <w:t xml:space="preserve">turn </w:t>
      </w:r>
      <w:r w:rsidR="00281B77">
        <w:rPr>
          <w:rFonts w:ascii="Times New Roman" w:hAnsi="Times New Roman" w:cs="Times New Roman"/>
          <w:color w:val="000000" w:themeColor="text1"/>
          <w:sz w:val="24"/>
          <w:szCs w:val="24"/>
          <w:lang w:val="en-US"/>
        </w:rPr>
        <w:t>saham.</w:t>
      </w:r>
    </w:p>
    <w:p w14:paraId="45AF13C4" w14:textId="77777777" w:rsidR="00281B77" w:rsidRDefault="00281B77" w:rsidP="00281B77">
      <w:pPr>
        <w:pStyle w:val="ListParagraph"/>
        <w:spacing w:line="480" w:lineRule="auto"/>
        <w:ind w:left="786" w:firstLine="632"/>
        <w:jc w:val="both"/>
        <w:rPr>
          <w:rFonts w:ascii="Times New Roman" w:hAnsi="Times New Roman" w:cs="Times New Roman"/>
          <w:color w:val="000000" w:themeColor="text1"/>
          <w:sz w:val="24"/>
          <w:szCs w:val="24"/>
          <w:lang w:val="en-US"/>
        </w:rPr>
      </w:pPr>
      <w:bookmarkStart w:id="5" w:name="_GoBack"/>
      <w:bookmarkEnd w:id="5"/>
    </w:p>
    <w:sectPr w:rsidR="00281B77" w:rsidSect="00281B77">
      <w:headerReference w:type="default" r:id="rId16"/>
      <w:footerReference w:type="first" r:id="rId17"/>
      <w:pgSz w:w="11907" w:h="16839" w:code="9"/>
      <w:pgMar w:top="2268" w:right="1701" w:bottom="1701" w:left="2268" w:header="720" w:footer="720" w:gutter="0"/>
      <w:pgNumType w:start="1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D4472" w14:textId="77777777" w:rsidR="00132A59" w:rsidRDefault="00132A59">
      <w:pPr>
        <w:spacing w:after="0" w:line="240" w:lineRule="auto"/>
      </w:pPr>
      <w:r>
        <w:separator/>
      </w:r>
    </w:p>
  </w:endnote>
  <w:endnote w:type="continuationSeparator" w:id="0">
    <w:p w14:paraId="17DB3420" w14:textId="77777777" w:rsidR="00132A59" w:rsidRDefault="00132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991258"/>
      <w:docPartObj>
        <w:docPartGallery w:val="Page Numbers (Bottom of Page)"/>
        <w:docPartUnique/>
      </w:docPartObj>
    </w:sdtPr>
    <w:sdtEndPr>
      <w:rPr>
        <w:rFonts w:ascii="Times New Roman" w:hAnsi="Times New Roman" w:cs="Times New Roman"/>
        <w:noProof/>
        <w:color w:val="000000" w:themeColor="text1"/>
        <w:sz w:val="24"/>
        <w:szCs w:val="24"/>
      </w:rPr>
    </w:sdtEndPr>
    <w:sdtContent>
      <w:p w14:paraId="5ED610FC" w14:textId="73301849" w:rsidR="00852048" w:rsidRPr="00852048" w:rsidRDefault="00852048">
        <w:pPr>
          <w:pStyle w:val="Footer"/>
          <w:jc w:val="center"/>
          <w:rPr>
            <w:rFonts w:ascii="Times New Roman" w:hAnsi="Times New Roman" w:cs="Times New Roman"/>
            <w:color w:val="000000" w:themeColor="text1"/>
            <w:sz w:val="24"/>
            <w:szCs w:val="24"/>
          </w:rPr>
        </w:pPr>
        <w:r w:rsidRPr="00852048">
          <w:rPr>
            <w:rFonts w:ascii="Times New Roman" w:hAnsi="Times New Roman" w:cs="Times New Roman"/>
            <w:color w:val="000000" w:themeColor="text1"/>
            <w:sz w:val="24"/>
            <w:szCs w:val="24"/>
          </w:rPr>
          <w:fldChar w:fldCharType="begin"/>
        </w:r>
        <w:r w:rsidRPr="00852048">
          <w:rPr>
            <w:rFonts w:ascii="Times New Roman" w:hAnsi="Times New Roman" w:cs="Times New Roman"/>
            <w:color w:val="000000" w:themeColor="text1"/>
            <w:sz w:val="24"/>
            <w:szCs w:val="24"/>
          </w:rPr>
          <w:instrText xml:space="preserve"> PAGE   \* MERGEFORMAT </w:instrText>
        </w:r>
        <w:r w:rsidRPr="00852048">
          <w:rPr>
            <w:rFonts w:ascii="Times New Roman" w:hAnsi="Times New Roman" w:cs="Times New Roman"/>
            <w:color w:val="000000" w:themeColor="text1"/>
            <w:sz w:val="24"/>
            <w:szCs w:val="24"/>
          </w:rPr>
          <w:fldChar w:fldCharType="separate"/>
        </w:r>
        <w:r w:rsidR="00132A59">
          <w:rPr>
            <w:rFonts w:ascii="Times New Roman" w:hAnsi="Times New Roman" w:cs="Times New Roman"/>
            <w:noProof/>
            <w:color w:val="000000" w:themeColor="text1"/>
            <w:sz w:val="24"/>
            <w:szCs w:val="24"/>
          </w:rPr>
          <w:t>93</w:t>
        </w:r>
        <w:r w:rsidRPr="00852048">
          <w:rPr>
            <w:rFonts w:ascii="Times New Roman" w:hAnsi="Times New Roman" w:cs="Times New Roman"/>
            <w:noProof/>
            <w:color w:val="000000" w:themeColor="text1"/>
            <w:sz w:val="24"/>
            <w:szCs w:val="24"/>
          </w:rPr>
          <w:fldChar w:fldCharType="end"/>
        </w:r>
      </w:p>
    </w:sdtContent>
  </w:sdt>
  <w:p w14:paraId="3BD07DCD" w14:textId="77777777" w:rsidR="008749D4" w:rsidRPr="00852048" w:rsidRDefault="008749D4">
    <w:pPr>
      <w:pStyle w:val="Footer"/>
      <w:rPr>
        <w:rFonts w:ascii="Times New Roman" w:hAnsi="Times New Roman" w:cs="Times New Roman"/>
        <w:color w:val="000000" w:themeColor="text1"/>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521759"/>
      <w:docPartObj>
        <w:docPartGallery w:val="Page Numbers (Bottom of Page)"/>
        <w:docPartUnique/>
      </w:docPartObj>
    </w:sdtPr>
    <w:sdtEndPr>
      <w:rPr>
        <w:rFonts w:ascii="Times New Roman" w:hAnsi="Times New Roman" w:cs="Times New Roman"/>
        <w:noProof/>
        <w:sz w:val="24"/>
        <w:szCs w:val="24"/>
      </w:rPr>
    </w:sdtEndPr>
    <w:sdtContent>
      <w:p w14:paraId="4257629D" w14:textId="17D17B93" w:rsidR="00281B77" w:rsidRPr="00281B77" w:rsidRDefault="00281B77">
        <w:pPr>
          <w:pStyle w:val="Footer"/>
          <w:jc w:val="center"/>
          <w:rPr>
            <w:rFonts w:ascii="Times New Roman" w:hAnsi="Times New Roman" w:cs="Times New Roman"/>
            <w:sz w:val="24"/>
            <w:szCs w:val="24"/>
          </w:rPr>
        </w:pPr>
        <w:r w:rsidRPr="00281B77">
          <w:rPr>
            <w:rFonts w:ascii="Times New Roman" w:hAnsi="Times New Roman" w:cs="Times New Roman"/>
            <w:sz w:val="24"/>
            <w:szCs w:val="24"/>
          </w:rPr>
          <w:fldChar w:fldCharType="begin"/>
        </w:r>
        <w:r w:rsidRPr="00281B77">
          <w:rPr>
            <w:rFonts w:ascii="Times New Roman" w:hAnsi="Times New Roman" w:cs="Times New Roman"/>
            <w:sz w:val="24"/>
            <w:szCs w:val="24"/>
          </w:rPr>
          <w:instrText xml:space="preserve"> PAGE   \* MERGEFORMAT </w:instrText>
        </w:r>
        <w:r w:rsidRPr="00281B77">
          <w:rPr>
            <w:rFonts w:ascii="Times New Roman" w:hAnsi="Times New Roman" w:cs="Times New Roman"/>
            <w:sz w:val="24"/>
            <w:szCs w:val="24"/>
          </w:rPr>
          <w:fldChar w:fldCharType="separate"/>
        </w:r>
        <w:r>
          <w:rPr>
            <w:rFonts w:ascii="Times New Roman" w:hAnsi="Times New Roman" w:cs="Times New Roman"/>
            <w:noProof/>
            <w:sz w:val="24"/>
            <w:szCs w:val="24"/>
          </w:rPr>
          <w:t>136</w:t>
        </w:r>
        <w:r w:rsidRPr="00281B77">
          <w:rPr>
            <w:rFonts w:ascii="Times New Roman" w:hAnsi="Times New Roman" w:cs="Times New Roman"/>
            <w:noProof/>
            <w:sz w:val="24"/>
            <w:szCs w:val="24"/>
          </w:rPr>
          <w:fldChar w:fldCharType="end"/>
        </w:r>
      </w:p>
    </w:sdtContent>
  </w:sdt>
  <w:p w14:paraId="0570870E" w14:textId="77777777" w:rsidR="008749D4" w:rsidRDefault="008749D4" w:rsidP="000E0B6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CF9ED" w14:textId="77777777" w:rsidR="00132A59" w:rsidRDefault="00132A59">
      <w:pPr>
        <w:spacing w:after="0" w:line="240" w:lineRule="auto"/>
      </w:pPr>
      <w:r>
        <w:separator/>
      </w:r>
    </w:p>
  </w:footnote>
  <w:footnote w:type="continuationSeparator" w:id="0">
    <w:p w14:paraId="4487E22D" w14:textId="77777777" w:rsidR="00132A59" w:rsidRDefault="00132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751783"/>
      <w:docPartObj>
        <w:docPartGallery w:val="Page Numbers (Top of Page)"/>
        <w:docPartUnique/>
      </w:docPartObj>
    </w:sdtPr>
    <w:sdtEndPr>
      <w:rPr>
        <w:rFonts w:ascii="Times New Roman" w:hAnsi="Times New Roman" w:cs="Times New Roman"/>
        <w:noProof/>
        <w:sz w:val="24"/>
        <w:szCs w:val="24"/>
      </w:rPr>
    </w:sdtEndPr>
    <w:sdtContent>
      <w:p w14:paraId="03CD0E61" w14:textId="4EE0D872" w:rsidR="008749D4" w:rsidRPr="00682278" w:rsidRDefault="008749D4">
        <w:pPr>
          <w:pStyle w:val="Header"/>
          <w:jc w:val="right"/>
          <w:rPr>
            <w:rFonts w:ascii="Times New Roman" w:hAnsi="Times New Roman" w:cs="Times New Roman"/>
            <w:sz w:val="24"/>
            <w:szCs w:val="24"/>
          </w:rPr>
        </w:pPr>
        <w:r w:rsidRPr="00682278">
          <w:rPr>
            <w:rFonts w:ascii="Times New Roman" w:hAnsi="Times New Roman" w:cs="Times New Roman"/>
            <w:sz w:val="24"/>
            <w:szCs w:val="24"/>
          </w:rPr>
          <w:fldChar w:fldCharType="begin"/>
        </w:r>
        <w:r w:rsidRPr="00682278">
          <w:rPr>
            <w:rFonts w:ascii="Times New Roman" w:hAnsi="Times New Roman" w:cs="Times New Roman"/>
            <w:sz w:val="24"/>
            <w:szCs w:val="24"/>
          </w:rPr>
          <w:instrText xml:space="preserve"> PAGE   \* MERGEFORMAT </w:instrText>
        </w:r>
        <w:r w:rsidRPr="00682278">
          <w:rPr>
            <w:rFonts w:ascii="Times New Roman" w:hAnsi="Times New Roman" w:cs="Times New Roman"/>
            <w:sz w:val="24"/>
            <w:szCs w:val="24"/>
          </w:rPr>
          <w:fldChar w:fldCharType="separate"/>
        </w:r>
        <w:r w:rsidR="00281B77">
          <w:rPr>
            <w:rFonts w:ascii="Times New Roman" w:hAnsi="Times New Roman" w:cs="Times New Roman"/>
            <w:noProof/>
            <w:sz w:val="24"/>
            <w:szCs w:val="24"/>
          </w:rPr>
          <w:t>135</w:t>
        </w:r>
        <w:r w:rsidRPr="00682278">
          <w:rPr>
            <w:rFonts w:ascii="Times New Roman" w:hAnsi="Times New Roman" w:cs="Times New Roman"/>
            <w:noProof/>
            <w:sz w:val="24"/>
            <w:szCs w:val="24"/>
          </w:rPr>
          <w:fldChar w:fldCharType="end"/>
        </w:r>
      </w:p>
    </w:sdtContent>
  </w:sdt>
  <w:p w14:paraId="23C20F3D" w14:textId="77777777" w:rsidR="008749D4" w:rsidRDefault="008749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342576"/>
      <w:docPartObj>
        <w:docPartGallery w:val="Page Numbers (Top of Page)"/>
        <w:docPartUnique/>
      </w:docPartObj>
    </w:sdtPr>
    <w:sdtEndPr>
      <w:rPr>
        <w:rFonts w:ascii="Times New Roman" w:hAnsi="Times New Roman" w:cs="Times New Roman"/>
        <w:noProof/>
        <w:sz w:val="24"/>
        <w:szCs w:val="24"/>
      </w:rPr>
    </w:sdtEndPr>
    <w:sdtContent>
      <w:p w14:paraId="6C2C116A" w14:textId="77777777" w:rsidR="008749D4" w:rsidRPr="00265BBD" w:rsidRDefault="008749D4">
        <w:pPr>
          <w:pStyle w:val="Header"/>
          <w:jc w:val="right"/>
          <w:rPr>
            <w:rFonts w:ascii="Times New Roman" w:hAnsi="Times New Roman" w:cs="Times New Roman"/>
            <w:sz w:val="24"/>
            <w:szCs w:val="24"/>
          </w:rPr>
        </w:pPr>
        <w:r w:rsidRPr="00265BBD">
          <w:rPr>
            <w:rFonts w:ascii="Times New Roman" w:hAnsi="Times New Roman" w:cs="Times New Roman"/>
            <w:sz w:val="24"/>
            <w:szCs w:val="24"/>
          </w:rPr>
          <w:fldChar w:fldCharType="begin"/>
        </w:r>
        <w:r w:rsidRPr="00265BBD">
          <w:rPr>
            <w:rFonts w:ascii="Times New Roman" w:hAnsi="Times New Roman" w:cs="Times New Roman"/>
            <w:sz w:val="24"/>
            <w:szCs w:val="24"/>
          </w:rPr>
          <w:instrText xml:space="preserve"> PAGE   \* MERGEFORMAT </w:instrText>
        </w:r>
        <w:r w:rsidRPr="00265BBD">
          <w:rPr>
            <w:rFonts w:ascii="Times New Roman" w:hAnsi="Times New Roman" w:cs="Times New Roman"/>
            <w:sz w:val="24"/>
            <w:szCs w:val="24"/>
          </w:rPr>
          <w:fldChar w:fldCharType="separate"/>
        </w:r>
        <w:r w:rsidR="00281B77">
          <w:rPr>
            <w:rFonts w:ascii="Times New Roman" w:hAnsi="Times New Roman" w:cs="Times New Roman"/>
            <w:noProof/>
            <w:sz w:val="24"/>
            <w:szCs w:val="24"/>
          </w:rPr>
          <w:t>139</w:t>
        </w:r>
        <w:r w:rsidRPr="00265BBD">
          <w:rPr>
            <w:rFonts w:ascii="Times New Roman" w:hAnsi="Times New Roman" w:cs="Times New Roman"/>
            <w:noProof/>
            <w:sz w:val="24"/>
            <w:szCs w:val="24"/>
          </w:rPr>
          <w:fldChar w:fldCharType="end"/>
        </w:r>
      </w:p>
    </w:sdtContent>
  </w:sdt>
  <w:p w14:paraId="71A4ED64" w14:textId="77777777" w:rsidR="008749D4" w:rsidRDefault="008749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38A"/>
    <w:multiLevelType w:val="hybridMultilevel"/>
    <w:tmpl w:val="E68621D8"/>
    <w:lvl w:ilvl="0" w:tplc="F4FAA5F2">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1221A6F"/>
    <w:multiLevelType w:val="hybridMultilevel"/>
    <w:tmpl w:val="A5F8962C"/>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
    <w:nsid w:val="02965C03"/>
    <w:multiLevelType w:val="hybridMultilevel"/>
    <w:tmpl w:val="1266269A"/>
    <w:lvl w:ilvl="0" w:tplc="3E7C9BB2">
      <w:start w:val="1"/>
      <w:numFmt w:val="decimal"/>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06A348EA"/>
    <w:multiLevelType w:val="hybridMultilevel"/>
    <w:tmpl w:val="BAF28CC4"/>
    <w:lvl w:ilvl="0" w:tplc="B3BE268C">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9453AEF"/>
    <w:multiLevelType w:val="hybridMultilevel"/>
    <w:tmpl w:val="403EFE66"/>
    <w:lvl w:ilvl="0" w:tplc="517A2F6A">
      <w:start w:val="1"/>
      <w:numFmt w:val="decimal"/>
      <w:lvlText w:val="%1."/>
      <w:lvlJc w:val="left"/>
      <w:pPr>
        <w:ind w:left="786" w:hanging="360"/>
      </w:pPr>
      <w:rPr>
        <w:rFonts w:hint="default"/>
        <w:b/>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AE51677"/>
    <w:multiLevelType w:val="hybridMultilevel"/>
    <w:tmpl w:val="DAA44608"/>
    <w:lvl w:ilvl="0" w:tplc="0426849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B382740"/>
    <w:multiLevelType w:val="hybridMultilevel"/>
    <w:tmpl w:val="BAD6384A"/>
    <w:lvl w:ilvl="0" w:tplc="C4B6152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DF94CA5"/>
    <w:multiLevelType w:val="hybridMultilevel"/>
    <w:tmpl w:val="31BC4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B3655D"/>
    <w:multiLevelType w:val="hybridMultilevel"/>
    <w:tmpl w:val="D06AEE28"/>
    <w:lvl w:ilvl="0" w:tplc="999C87AA">
      <w:start w:val="1"/>
      <w:numFmt w:val="decimal"/>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B030A0"/>
    <w:multiLevelType w:val="hybridMultilevel"/>
    <w:tmpl w:val="62B0611E"/>
    <w:lvl w:ilvl="0" w:tplc="A84C05B6">
      <w:start w:val="1"/>
      <w:numFmt w:val="decimal"/>
      <w:lvlText w:val="%1)"/>
      <w:lvlJc w:val="left"/>
      <w:pPr>
        <w:ind w:left="1637" w:hanging="360"/>
      </w:pPr>
      <w:rPr>
        <w:rFonts w:hint="default"/>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
    <w:nsid w:val="12DB2181"/>
    <w:multiLevelType w:val="hybridMultilevel"/>
    <w:tmpl w:val="5E32090A"/>
    <w:lvl w:ilvl="0" w:tplc="D1FC43E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91161E5"/>
    <w:multiLevelType w:val="hybridMultilevel"/>
    <w:tmpl w:val="9C281670"/>
    <w:lvl w:ilvl="0" w:tplc="BB5A1CA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2">
    <w:nsid w:val="1B0C4C99"/>
    <w:multiLevelType w:val="hybridMultilevel"/>
    <w:tmpl w:val="3AD6B33A"/>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nsid w:val="1D2A183A"/>
    <w:multiLevelType w:val="hybridMultilevel"/>
    <w:tmpl w:val="220A49B0"/>
    <w:lvl w:ilvl="0" w:tplc="296674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1D796849"/>
    <w:multiLevelType w:val="hybridMultilevel"/>
    <w:tmpl w:val="93D833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E14130E"/>
    <w:multiLevelType w:val="hybridMultilevel"/>
    <w:tmpl w:val="60A4DF0A"/>
    <w:lvl w:ilvl="0" w:tplc="7B2812D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0854945"/>
    <w:multiLevelType w:val="hybridMultilevel"/>
    <w:tmpl w:val="C748B66C"/>
    <w:lvl w:ilvl="0" w:tplc="037648E6">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nsid w:val="257C4C8D"/>
    <w:multiLevelType w:val="hybridMultilevel"/>
    <w:tmpl w:val="14D2356A"/>
    <w:lvl w:ilvl="0" w:tplc="DA0469D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C045570"/>
    <w:multiLevelType w:val="hybridMultilevel"/>
    <w:tmpl w:val="16A64580"/>
    <w:lvl w:ilvl="0" w:tplc="8DE4063E">
      <w:start w:val="1"/>
      <w:numFmt w:val="decimal"/>
      <w:lvlText w:val="%1)"/>
      <w:lvlJc w:val="left"/>
      <w:pPr>
        <w:ind w:left="1506" w:hanging="360"/>
      </w:pPr>
      <w:rPr>
        <w:rFonts w:hint="default"/>
        <w:i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9">
    <w:nsid w:val="2D875CA3"/>
    <w:multiLevelType w:val="hybridMultilevel"/>
    <w:tmpl w:val="0156815C"/>
    <w:lvl w:ilvl="0" w:tplc="7CF2E7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E314B44"/>
    <w:multiLevelType w:val="hybridMultilevel"/>
    <w:tmpl w:val="4B12452A"/>
    <w:lvl w:ilvl="0" w:tplc="CF02F60C">
      <w:start w:val="1"/>
      <w:numFmt w:val="decimal"/>
      <w:lvlText w:val="%1)"/>
      <w:lvlJc w:val="left"/>
      <w:pPr>
        <w:ind w:left="1506" w:hanging="360"/>
      </w:pPr>
      <w:rPr>
        <w:rFonts w:hint="default"/>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1">
    <w:nsid w:val="2ED8545F"/>
    <w:multiLevelType w:val="hybridMultilevel"/>
    <w:tmpl w:val="4E50C4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F65769C"/>
    <w:multiLevelType w:val="hybridMultilevel"/>
    <w:tmpl w:val="FEB64B24"/>
    <w:lvl w:ilvl="0" w:tplc="BB16A95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2FA2215B"/>
    <w:multiLevelType w:val="hybridMultilevel"/>
    <w:tmpl w:val="8F5643AA"/>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2FD95FBB"/>
    <w:multiLevelType w:val="hybridMultilevel"/>
    <w:tmpl w:val="7BBE9C10"/>
    <w:lvl w:ilvl="0" w:tplc="734A731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30B006B7"/>
    <w:multiLevelType w:val="hybridMultilevel"/>
    <w:tmpl w:val="D76CD0CE"/>
    <w:lvl w:ilvl="0" w:tplc="A5624D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1816452"/>
    <w:multiLevelType w:val="hybridMultilevel"/>
    <w:tmpl w:val="ECF2868C"/>
    <w:lvl w:ilvl="0" w:tplc="DB88AA9E">
      <w:start w:val="1"/>
      <w:numFmt w:val="lowerLetter"/>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27">
    <w:nsid w:val="323150CB"/>
    <w:multiLevelType w:val="hybridMultilevel"/>
    <w:tmpl w:val="0262AF5A"/>
    <w:lvl w:ilvl="0" w:tplc="A342A4D4">
      <w:start w:val="1"/>
      <w:numFmt w:val="lowerLetter"/>
      <w:lvlText w:val="%1."/>
      <w:lvlJc w:val="left"/>
      <w:pPr>
        <w:ind w:left="1146" w:hanging="360"/>
      </w:pPr>
      <w:rPr>
        <w:rFonts w:hint="default"/>
        <w:b/>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3472250B"/>
    <w:multiLevelType w:val="hybridMultilevel"/>
    <w:tmpl w:val="73D403C4"/>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9">
    <w:nsid w:val="34C538EE"/>
    <w:multiLevelType w:val="multilevel"/>
    <w:tmpl w:val="399ED8B6"/>
    <w:lvl w:ilvl="0">
      <w:start w:val="1"/>
      <w:numFmt w:val="decimal"/>
      <w:lvlText w:val="%1"/>
      <w:lvlJc w:val="left"/>
      <w:pPr>
        <w:ind w:left="360" w:hanging="360"/>
      </w:pPr>
      <w:rPr>
        <w:rFonts w:hint="default"/>
      </w:rPr>
    </w:lvl>
    <w:lvl w:ilvl="1">
      <w:start w:val="1"/>
      <w:numFmt w:val="upperLetter"/>
      <w:lvlText w:val="%2."/>
      <w:lvlJc w:val="left"/>
      <w:pPr>
        <w:ind w:left="1069" w:hanging="360"/>
      </w:pPr>
      <w:rPr>
        <w:rFonts w:ascii="Times New Roman" w:eastAsiaTheme="minorHAnsi"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3500787A"/>
    <w:multiLevelType w:val="hybridMultilevel"/>
    <w:tmpl w:val="F39A18E8"/>
    <w:lvl w:ilvl="0" w:tplc="09E4F2F2">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nsid w:val="354C617B"/>
    <w:multiLevelType w:val="hybridMultilevel"/>
    <w:tmpl w:val="7B9CB6E4"/>
    <w:lvl w:ilvl="0" w:tplc="04090019">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37752F8A"/>
    <w:multiLevelType w:val="hybridMultilevel"/>
    <w:tmpl w:val="2E7E0CB0"/>
    <w:lvl w:ilvl="0" w:tplc="32F095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8DD3F03"/>
    <w:multiLevelType w:val="hybridMultilevel"/>
    <w:tmpl w:val="26C26A1C"/>
    <w:lvl w:ilvl="0" w:tplc="24287FC6">
      <w:start w:val="1"/>
      <w:numFmt w:val="decimal"/>
      <w:lvlText w:val="%1)"/>
      <w:lvlJc w:val="left"/>
      <w:pPr>
        <w:ind w:left="1506"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93F6EC4"/>
    <w:multiLevelType w:val="hybridMultilevel"/>
    <w:tmpl w:val="E6B8D6B4"/>
    <w:lvl w:ilvl="0" w:tplc="45089256">
      <w:start w:val="1"/>
      <w:numFmt w:val="decimal"/>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nsid w:val="3DEB31EF"/>
    <w:multiLevelType w:val="hybridMultilevel"/>
    <w:tmpl w:val="F08234E6"/>
    <w:lvl w:ilvl="0" w:tplc="257C6480">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3E411635"/>
    <w:multiLevelType w:val="hybridMultilevel"/>
    <w:tmpl w:val="C0C854C0"/>
    <w:lvl w:ilvl="0" w:tplc="9B56A1EE">
      <w:start w:val="1"/>
      <w:numFmt w:val="decimal"/>
      <w:lvlText w:val="%1."/>
      <w:lvlJc w:val="left"/>
      <w:pPr>
        <w:ind w:left="928" w:hanging="360"/>
      </w:pPr>
      <w:rPr>
        <w:rFonts w:hint="default"/>
        <w:b/>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7">
    <w:nsid w:val="3EC6795C"/>
    <w:multiLevelType w:val="hybridMultilevel"/>
    <w:tmpl w:val="75FC9F04"/>
    <w:lvl w:ilvl="0" w:tplc="646626D0">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8">
    <w:nsid w:val="3FDF1F99"/>
    <w:multiLevelType w:val="hybridMultilevel"/>
    <w:tmpl w:val="D76CD0CE"/>
    <w:lvl w:ilvl="0" w:tplc="A5624D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E542AF"/>
    <w:multiLevelType w:val="hybridMultilevel"/>
    <w:tmpl w:val="0900A2E0"/>
    <w:lvl w:ilvl="0" w:tplc="ED3829FA">
      <w:start w:val="1"/>
      <w:numFmt w:val="decimal"/>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0">
    <w:nsid w:val="43F25CE2"/>
    <w:multiLevelType w:val="hybridMultilevel"/>
    <w:tmpl w:val="5EA41D50"/>
    <w:lvl w:ilvl="0" w:tplc="5FDCDBD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45627ED0"/>
    <w:multiLevelType w:val="hybridMultilevel"/>
    <w:tmpl w:val="8E84C18C"/>
    <w:lvl w:ilvl="0" w:tplc="0426849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46946870"/>
    <w:multiLevelType w:val="hybridMultilevel"/>
    <w:tmpl w:val="B0F88D9C"/>
    <w:lvl w:ilvl="0" w:tplc="FFCE29B8">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48B51AEB"/>
    <w:multiLevelType w:val="hybridMultilevel"/>
    <w:tmpl w:val="D624BD6A"/>
    <w:lvl w:ilvl="0" w:tplc="BD866D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92715F3"/>
    <w:multiLevelType w:val="hybridMultilevel"/>
    <w:tmpl w:val="A4B66332"/>
    <w:lvl w:ilvl="0" w:tplc="C17C6974">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5">
    <w:nsid w:val="4B1D6BD9"/>
    <w:multiLevelType w:val="hybridMultilevel"/>
    <w:tmpl w:val="357E911E"/>
    <w:lvl w:ilvl="0" w:tplc="30F6D53E">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6">
    <w:nsid w:val="4DD34BB3"/>
    <w:multiLevelType w:val="hybridMultilevel"/>
    <w:tmpl w:val="4BF6AA62"/>
    <w:lvl w:ilvl="0" w:tplc="D07E16E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nsid w:val="5112669A"/>
    <w:multiLevelType w:val="hybridMultilevel"/>
    <w:tmpl w:val="FEE4F3AC"/>
    <w:lvl w:ilvl="0" w:tplc="9B323838">
      <w:start w:val="1"/>
      <w:numFmt w:val="lowerLetter"/>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51381E3E"/>
    <w:multiLevelType w:val="hybridMultilevel"/>
    <w:tmpl w:val="2F5427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26F3827"/>
    <w:multiLevelType w:val="hybridMultilevel"/>
    <w:tmpl w:val="F6BC1E18"/>
    <w:lvl w:ilvl="0" w:tplc="F260F05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0">
    <w:nsid w:val="52CD5A5D"/>
    <w:multiLevelType w:val="hybridMultilevel"/>
    <w:tmpl w:val="3AD6B33A"/>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1">
    <w:nsid w:val="547265B1"/>
    <w:multiLevelType w:val="hybridMultilevel"/>
    <w:tmpl w:val="404AC4BE"/>
    <w:lvl w:ilvl="0" w:tplc="67E2C49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2">
    <w:nsid w:val="54B736C3"/>
    <w:multiLevelType w:val="hybridMultilevel"/>
    <w:tmpl w:val="CBF0571A"/>
    <w:lvl w:ilvl="0" w:tplc="1AB85212">
      <w:start w:val="1"/>
      <w:numFmt w:val="decimal"/>
      <w:lvlText w:val="%1)"/>
      <w:lvlJc w:val="left"/>
      <w:pPr>
        <w:ind w:left="1636" w:hanging="360"/>
      </w:pPr>
      <w:rPr>
        <w:rFonts w:hint="default"/>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3">
    <w:nsid w:val="559B660D"/>
    <w:multiLevelType w:val="hybridMultilevel"/>
    <w:tmpl w:val="82765F74"/>
    <w:lvl w:ilvl="0" w:tplc="E6468B1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55E734B6"/>
    <w:multiLevelType w:val="hybridMultilevel"/>
    <w:tmpl w:val="133C3620"/>
    <w:lvl w:ilvl="0" w:tplc="C17C697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5">
    <w:nsid w:val="5CFE3460"/>
    <w:multiLevelType w:val="hybridMultilevel"/>
    <w:tmpl w:val="EEEC7EA8"/>
    <w:lvl w:ilvl="0" w:tplc="7D30264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6">
    <w:nsid w:val="5D1B24EB"/>
    <w:multiLevelType w:val="hybridMultilevel"/>
    <w:tmpl w:val="1B9A2DE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7">
    <w:nsid w:val="5E7E5CF1"/>
    <w:multiLevelType w:val="hybridMultilevel"/>
    <w:tmpl w:val="EFDC9372"/>
    <w:lvl w:ilvl="0" w:tplc="043CB4FC">
      <w:start w:val="1"/>
      <w:numFmt w:val="decimal"/>
      <w:lvlText w:val="%1)"/>
      <w:lvlJc w:val="left"/>
      <w:pPr>
        <w:ind w:left="1506" w:hanging="360"/>
      </w:pPr>
      <w:rPr>
        <w:rFonts w:hint="default"/>
        <w:b w:val="0"/>
        <w:i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8">
    <w:nsid w:val="633F24B7"/>
    <w:multiLevelType w:val="hybridMultilevel"/>
    <w:tmpl w:val="07D61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3F325F2"/>
    <w:multiLevelType w:val="hybridMultilevel"/>
    <w:tmpl w:val="B246A8A4"/>
    <w:lvl w:ilvl="0" w:tplc="44F834D4">
      <w:numFmt w:val="bullet"/>
      <w:lvlText w:val="-"/>
      <w:lvlJc w:val="left"/>
      <w:pPr>
        <w:ind w:left="720" w:hanging="360"/>
      </w:pPr>
      <w:rPr>
        <w:rFonts w:ascii="Times New Roman" w:eastAsiaTheme="minorHAnsi" w:hAnsi="Times New Roman"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658D1E05"/>
    <w:multiLevelType w:val="hybridMultilevel"/>
    <w:tmpl w:val="7CD8E7F4"/>
    <w:lvl w:ilvl="0" w:tplc="C68A5822">
      <w:start w:val="1"/>
      <w:numFmt w:val="lowerLetter"/>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61">
    <w:nsid w:val="65A53A59"/>
    <w:multiLevelType w:val="hybridMultilevel"/>
    <w:tmpl w:val="4B4E5012"/>
    <w:lvl w:ilvl="0" w:tplc="B9E6649A">
      <w:start w:val="1"/>
      <w:numFmt w:val="decimal"/>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5F70281"/>
    <w:multiLevelType w:val="hybridMultilevel"/>
    <w:tmpl w:val="93AC93B8"/>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3">
    <w:nsid w:val="6C054301"/>
    <w:multiLevelType w:val="hybridMultilevel"/>
    <w:tmpl w:val="783C033C"/>
    <w:lvl w:ilvl="0" w:tplc="2C924D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4">
    <w:nsid w:val="6DB45794"/>
    <w:multiLevelType w:val="hybridMultilevel"/>
    <w:tmpl w:val="870C7820"/>
    <w:lvl w:ilvl="0" w:tplc="2EEA45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6EC420D6"/>
    <w:multiLevelType w:val="hybridMultilevel"/>
    <w:tmpl w:val="483C9F44"/>
    <w:lvl w:ilvl="0" w:tplc="60062BF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6">
    <w:nsid w:val="6EF86FF7"/>
    <w:multiLevelType w:val="hybridMultilevel"/>
    <w:tmpl w:val="999EAD22"/>
    <w:lvl w:ilvl="0" w:tplc="2A0A4D0E">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6F350280"/>
    <w:multiLevelType w:val="hybridMultilevel"/>
    <w:tmpl w:val="AF5849DC"/>
    <w:lvl w:ilvl="0" w:tplc="F27651C0">
      <w:start w:val="1"/>
      <w:numFmt w:val="decimal"/>
      <w:lvlText w:val="%1."/>
      <w:lvlJc w:val="left"/>
      <w:pPr>
        <w:ind w:left="2061" w:hanging="360"/>
      </w:pPr>
      <w:rPr>
        <w:rFonts w:hint="default"/>
        <w:b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8">
    <w:nsid w:val="6FFB3048"/>
    <w:multiLevelType w:val="hybridMultilevel"/>
    <w:tmpl w:val="6E5C2318"/>
    <w:lvl w:ilvl="0" w:tplc="5A7229C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9">
    <w:nsid w:val="70053FFB"/>
    <w:multiLevelType w:val="hybridMultilevel"/>
    <w:tmpl w:val="75C815D4"/>
    <w:lvl w:ilvl="0" w:tplc="CB807B62">
      <w:start w:val="1"/>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07C0C4F"/>
    <w:multiLevelType w:val="hybridMultilevel"/>
    <w:tmpl w:val="7CC28E78"/>
    <w:lvl w:ilvl="0" w:tplc="04090019">
      <w:start w:val="1"/>
      <w:numFmt w:val="lowerLetter"/>
      <w:lvlText w:val="%1."/>
      <w:lvlJc w:val="left"/>
      <w:pPr>
        <w:ind w:left="1146" w:hanging="360"/>
      </w:pPr>
      <w:rPr>
        <w:rFonts w:hint="default"/>
        <w:b/>
      </w:rPr>
    </w:lvl>
    <w:lvl w:ilvl="1" w:tplc="0409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nsid w:val="708D1CDB"/>
    <w:multiLevelType w:val="hybridMultilevel"/>
    <w:tmpl w:val="5BCCF9D8"/>
    <w:lvl w:ilvl="0" w:tplc="B4F0EBD4">
      <w:start w:val="1"/>
      <w:numFmt w:val="decimal"/>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0EB3A10"/>
    <w:multiLevelType w:val="multilevel"/>
    <w:tmpl w:val="45B6BE94"/>
    <w:lvl w:ilvl="0">
      <w:start w:val="1"/>
      <w:numFmt w:val="decimal"/>
      <w:lvlText w:val="%1"/>
      <w:lvlJc w:val="left"/>
      <w:pPr>
        <w:ind w:left="360" w:hanging="360"/>
      </w:pPr>
      <w:rPr>
        <w:rFonts w:hint="default"/>
      </w:rPr>
    </w:lvl>
    <w:lvl w:ilvl="1">
      <w:start w:val="1"/>
      <w:numFmt w:val="upperLetter"/>
      <w:lvlText w:val="%2."/>
      <w:lvlJc w:val="left"/>
      <w:pPr>
        <w:ind w:left="1069" w:hanging="360"/>
      </w:pPr>
      <w:rPr>
        <w:rFonts w:ascii="Times New Roman" w:eastAsiaTheme="minorHAnsi"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3">
    <w:nsid w:val="722B1B37"/>
    <w:multiLevelType w:val="hybridMultilevel"/>
    <w:tmpl w:val="17265276"/>
    <w:lvl w:ilvl="0" w:tplc="ABC2C5D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4">
    <w:nsid w:val="72597F48"/>
    <w:multiLevelType w:val="hybridMultilevel"/>
    <w:tmpl w:val="C2F851A0"/>
    <w:lvl w:ilvl="0" w:tplc="63588862">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5">
    <w:nsid w:val="72D81276"/>
    <w:multiLevelType w:val="hybridMultilevel"/>
    <w:tmpl w:val="9864E020"/>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76">
    <w:nsid w:val="736711E4"/>
    <w:multiLevelType w:val="hybridMultilevel"/>
    <w:tmpl w:val="B3A68F7C"/>
    <w:lvl w:ilvl="0" w:tplc="4D74CCA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7">
    <w:nsid w:val="73FA06C2"/>
    <w:multiLevelType w:val="hybridMultilevel"/>
    <w:tmpl w:val="73D403C4"/>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78">
    <w:nsid w:val="77984E8C"/>
    <w:multiLevelType w:val="hybridMultilevel"/>
    <w:tmpl w:val="CEF887F0"/>
    <w:lvl w:ilvl="0" w:tplc="9964116C">
      <w:start w:val="1"/>
      <w:numFmt w:val="lowerLetter"/>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9">
    <w:nsid w:val="7AD459A4"/>
    <w:multiLevelType w:val="hybridMultilevel"/>
    <w:tmpl w:val="91C23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8"/>
  </w:num>
  <w:num w:numId="2">
    <w:abstractNumId w:val="43"/>
  </w:num>
  <w:num w:numId="3">
    <w:abstractNumId w:val="64"/>
  </w:num>
  <w:num w:numId="4">
    <w:abstractNumId w:val="79"/>
  </w:num>
  <w:num w:numId="5">
    <w:abstractNumId w:val="19"/>
  </w:num>
  <w:num w:numId="6">
    <w:abstractNumId w:val="41"/>
  </w:num>
  <w:num w:numId="7">
    <w:abstractNumId w:val="6"/>
  </w:num>
  <w:num w:numId="8">
    <w:abstractNumId w:val="4"/>
  </w:num>
  <w:num w:numId="9">
    <w:abstractNumId w:val="47"/>
  </w:num>
  <w:num w:numId="10">
    <w:abstractNumId w:val="55"/>
  </w:num>
  <w:num w:numId="11">
    <w:abstractNumId w:val="61"/>
  </w:num>
  <w:num w:numId="12">
    <w:abstractNumId w:val="18"/>
  </w:num>
  <w:num w:numId="13">
    <w:abstractNumId w:val="70"/>
  </w:num>
  <w:num w:numId="14">
    <w:abstractNumId w:val="33"/>
  </w:num>
  <w:num w:numId="15">
    <w:abstractNumId w:val="20"/>
  </w:num>
  <w:num w:numId="16">
    <w:abstractNumId w:val="37"/>
  </w:num>
  <w:num w:numId="17">
    <w:abstractNumId w:val="57"/>
  </w:num>
  <w:num w:numId="18">
    <w:abstractNumId w:val="46"/>
  </w:num>
  <w:num w:numId="19">
    <w:abstractNumId w:val="27"/>
  </w:num>
  <w:num w:numId="20">
    <w:abstractNumId w:val="3"/>
  </w:num>
  <w:num w:numId="21">
    <w:abstractNumId w:val="76"/>
  </w:num>
  <w:num w:numId="22">
    <w:abstractNumId w:val="67"/>
  </w:num>
  <w:num w:numId="23">
    <w:abstractNumId w:val="8"/>
  </w:num>
  <w:num w:numId="24">
    <w:abstractNumId w:val="75"/>
  </w:num>
  <w:num w:numId="25">
    <w:abstractNumId w:val="77"/>
  </w:num>
  <w:num w:numId="26">
    <w:abstractNumId w:val="28"/>
  </w:num>
  <w:num w:numId="27">
    <w:abstractNumId w:val="62"/>
  </w:num>
  <w:num w:numId="28">
    <w:abstractNumId w:val="44"/>
  </w:num>
  <w:num w:numId="29">
    <w:abstractNumId w:val="1"/>
  </w:num>
  <w:num w:numId="30">
    <w:abstractNumId w:val="23"/>
  </w:num>
  <w:num w:numId="31">
    <w:abstractNumId w:val="56"/>
  </w:num>
  <w:num w:numId="32">
    <w:abstractNumId w:val="50"/>
  </w:num>
  <w:num w:numId="33">
    <w:abstractNumId w:val="31"/>
  </w:num>
  <w:num w:numId="34">
    <w:abstractNumId w:val="12"/>
  </w:num>
  <w:num w:numId="35">
    <w:abstractNumId w:val="65"/>
  </w:num>
  <w:num w:numId="36">
    <w:abstractNumId w:val="59"/>
  </w:num>
  <w:num w:numId="37">
    <w:abstractNumId w:val="78"/>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3"/>
  </w:num>
  <w:num w:numId="41">
    <w:abstractNumId w:val="40"/>
  </w:num>
  <w:num w:numId="42">
    <w:abstractNumId w:val="49"/>
  </w:num>
  <w:num w:numId="43">
    <w:abstractNumId w:val="39"/>
  </w:num>
  <w:num w:numId="44">
    <w:abstractNumId w:val="68"/>
  </w:num>
  <w:num w:numId="45">
    <w:abstractNumId w:val="51"/>
  </w:num>
  <w:num w:numId="46">
    <w:abstractNumId w:val="54"/>
  </w:num>
  <w:num w:numId="47">
    <w:abstractNumId w:val="30"/>
  </w:num>
  <w:num w:numId="48">
    <w:abstractNumId w:val="45"/>
  </w:num>
  <w:num w:numId="49">
    <w:abstractNumId w:val="71"/>
  </w:num>
  <w:num w:numId="50">
    <w:abstractNumId w:val="17"/>
  </w:num>
  <w:num w:numId="51">
    <w:abstractNumId w:val="52"/>
  </w:num>
  <w:num w:numId="52">
    <w:abstractNumId w:val="73"/>
  </w:num>
  <w:num w:numId="53">
    <w:abstractNumId w:val="32"/>
  </w:num>
  <w:num w:numId="54">
    <w:abstractNumId w:val="29"/>
  </w:num>
  <w:num w:numId="55">
    <w:abstractNumId w:val="58"/>
  </w:num>
  <w:num w:numId="56">
    <w:abstractNumId w:val="0"/>
  </w:num>
  <w:num w:numId="57">
    <w:abstractNumId w:val="72"/>
  </w:num>
  <w:num w:numId="58">
    <w:abstractNumId w:val="34"/>
  </w:num>
  <w:num w:numId="59">
    <w:abstractNumId w:val="38"/>
  </w:num>
  <w:num w:numId="60">
    <w:abstractNumId w:val="25"/>
  </w:num>
  <w:num w:numId="61">
    <w:abstractNumId w:val="14"/>
  </w:num>
  <w:num w:numId="62">
    <w:abstractNumId w:val="35"/>
  </w:num>
  <w:num w:numId="63">
    <w:abstractNumId w:val="74"/>
  </w:num>
  <w:num w:numId="64">
    <w:abstractNumId w:val="7"/>
  </w:num>
  <w:num w:numId="65">
    <w:abstractNumId w:val="16"/>
  </w:num>
  <w:num w:numId="66">
    <w:abstractNumId w:val="36"/>
  </w:num>
  <w:num w:numId="67">
    <w:abstractNumId w:val="63"/>
  </w:num>
  <w:num w:numId="68">
    <w:abstractNumId w:val="60"/>
  </w:num>
  <w:num w:numId="69">
    <w:abstractNumId w:val="42"/>
  </w:num>
  <w:num w:numId="70">
    <w:abstractNumId w:val="9"/>
  </w:num>
  <w:num w:numId="71">
    <w:abstractNumId w:val="26"/>
  </w:num>
  <w:num w:numId="72">
    <w:abstractNumId w:val="11"/>
  </w:num>
  <w:num w:numId="73">
    <w:abstractNumId w:val="2"/>
  </w:num>
  <w:num w:numId="74">
    <w:abstractNumId w:val="5"/>
  </w:num>
  <w:num w:numId="75">
    <w:abstractNumId w:val="15"/>
  </w:num>
  <w:num w:numId="76">
    <w:abstractNumId w:val="66"/>
  </w:num>
  <w:num w:numId="77">
    <w:abstractNumId w:val="69"/>
  </w:num>
  <w:num w:numId="78">
    <w:abstractNumId w:val="21"/>
  </w:num>
  <w:num w:numId="79">
    <w:abstractNumId w:val="22"/>
  </w:num>
  <w:num w:numId="80">
    <w:abstractNumId w:val="53"/>
  </w:num>
  <w:num w:numId="81">
    <w:abstractNumId w:val="2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A63"/>
    <w:rsid w:val="00000E91"/>
    <w:rsid w:val="000150BC"/>
    <w:rsid w:val="000264E7"/>
    <w:rsid w:val="00030890"/>
    <w:rsid w:val="00031568"/>
    <w:rsid w:val="000479C0"/>
    <w:rsid w:val="00052852"/>
    <w:rsid w:val="000541FF"/>
    <w:rsid w:val="00054625"/>
    <w:rsid w:val="000573D6"/>
    <w:rsid w:val="00057E87"/>
    <w:rsid w:val="00070A6D"/>
    <w:rsid w:val="00074583"/>
    <w:rsid w:val="000767E3"/>
    <w:rsid w:val="000856F0"/>
    <w:rsid w:val="00093E9A"/>
    <w:rsid w:val="0009613C"/>
    <w:rsid w:val="000A3B7F"/>
    <w:rsid w:val="000A44F2"/>
    <w:rsid w:val="000B4299"/>
    <w:rsid w:val="000B567E"/>
    <w:rsid w:val="000B75E4"/>
    <w:rsid w:val="000B7F87"/>
    <w:rsid w:val="000C2E55"/>
    <w:rsid w:val="000C414D"/>
    <w:rsid w:val="000C7DC4"/>
    <w:rsid w:val="000D01B2"/>
    <w:rsid w:val="000E0B60"/>
    <w:rsid w:val="000E13E0"/>
    <w:rsid w:val="000E25B4"/>
    <w:rsid w:val="000E4F0D"/>
    <w:rsid w:val="000E608C"/>
    <w:rsid w:val="000E6547"/>
    <w:rsid w:val="000E709E"/>
    <w:rsid w:val="000F0468"/>
    <w:rsid w:val="000F2700"/>
    <w:rsid w:val="000F335F"/>
    <w:rsid w:val="00102D09"/>
    <w:rsid w:val="001073D0"/>
    <w:rsid w:val="00107E2E"/>
    <w:rsid w:val="00112D2C"/>
    <w:rsid w:val="00112E83"/>
    <w:rsid w:val="00114407"/>
    <w:rsid w:val="001161B6"/>
    <w:rsid w:val="00123D14"/>
    <w:rsid w:val="00124D3C"/>
    <w:rsid w:val="001318D8"/>
    <w:rsid w:val="001322D5"/>
    <w:rsid w:val="00132A59"/>
    <w:rsid w:val="0013670B"/>
    <w:rsid w:val="00144902"/>
    <w:rsid w:val="00144922"/>
    <w:rsid w:val="001464B4"/>
    <w:rsid w:val="001505DE"/>
    <w:rsid w:val="0016284D"/>
    <w:rsid w:val="00162968"/>
    <w:rsid w:val="00163B21"/>
    <w:rsid w:val="00163C5D"/>
    <w:rsid w:val="00164D7F"/>
    <w:rsid w:val="00165024"/>
    <w:rsid w:val="00176D4B"/>
    <w:rsid w:val="00181E8C"/>
    <w:rsid w:val="001825DC"/>
    <w:rsid w:val="00182E25"/>
    <w:rsid w:val="00185FC2"/>
    <w:rsid w:val="00192E77"/>
    <w:rsid w:val="001A1A7B"/>
    <w:rsid w:val="001A5CDF"/>
    <w:rsid w:val="001A769C"/>
    <w:rsid w:val="001B0D73"/>
    <w:rsid w:val="001B0EA1"/>
    <w:rsid w:val="001B1B6D"/>
    <w:rsid w:val="001B1DC5"/>
    <w:rsid w:val="001B2AD0"/>
    <w:rsid w:val="001B3D7E"/>
    <w:rsid w:val="001B7247"/>
    <w:rsid w:val="001C2735"/>
    <w:rsid w:val="001C4066"/>
    <w:rsid w:val="001C4246"/>
    <w:rsid w:val="001D044F"/>
    <w:rsid w:val="001D1272"/>
    <w:rsid w:val="001D6140"/>
    <w:rsid w:val="001E12AD"/>
    <w:rsid w:val="001E2406"/>
    <w:rsid w:val="001E34D5"/>
    <w:rsid w:val="001E41BE"/>
    <w:rsid w:val="001E6809"/>
    <w:rsid w:val="001F0DB6"/>
    <w:rsid w:val="001F18E9"/>
    <w:rsid w:val="002031F2"/>
    <w:rsid w:val="002042C0"/>
    <w:rsid w:val="00207A63"/>
    <w:rsid w:val="002100DB"/>
    <w:rsid w:val="0021096D"/>
    <w:rsid w:val="00221B63"/>
    <w:rsid w:val="00226926"/>
    <w:rsid w:val="00227F3B"/>
    <w:rsid w:val="00230D01"/>
    <w:rsid w:val="00234AA9"/>
    <w:rsid w:val="00242559"/>
    <w:rsid w:val="00250371"/>
    <w:rsid w:val="0025196E"/>
    <w:rsid w:val="00254854"/>
    <w:rsid w:val="00262556"/>
    <w:rsid w:val="00267FC6"/>
    <w:rsid w:val="00270C45"/>
    <w:rsid w:val="00272932"/>
    <w:rsid w:val="00281B77"/>
    <w:rsid w:val="00286F43"/>
    <w:rsid w:val="0028743A"/>
    <w:rsid w:val="00290D2D"/>
    <w:rsid w:val="002946BB"/>
    <w:rsid w:val="002958EA"/>
    <w:rsid w:val="002B0EC7"/>
    <w:rsid w:val="002B580C"/>
    <w:rsid w:val="002B5E84"/>
    <w:rsid w:val="002B736D"/>
    <w:rsid w:val="002D04D2"/>
    <w:rsid w:val="002D06B2"/>
    <w:rsid w:val="002D1F76"/>
    <w:rsid w:val="002D2B2F"/>
    <w:rsid w:val="002D5BF8"/>
    <w:rsid w:val="002E4AF5"/>
    <w:rsid w:val="002E6374"/>
    <w:rsid w:val="00300D88"/>
    <w:rsid w:val="00305040"/>
    <w:rsid w:val="00310E6D"/>
    <w:rsid w:val="003118B1"/>
    <w:rsid w:val="00314950"/>
    <w:rsid w:val="003151F1"/>
    <w:rsid w:val="00330888"/>
    <w:rsid w:val="00333C1F"/>
    <w:rsid w:val="00336217"/>
    <w:rsid w:val="00340621"/>
    <w:rsid w:val="00344231"/>
    <w:rsid w:val="003531DA"/>
    <w:rsid w:val="00356303"/>
    <w:rsid w:val="003705C6"/>
    <w:rsid w:val="00370B34"/>
    <w:rsid w:val="00372E88"/>
    <w:rsid w:val="00373621"/>
    <w:rsid w:val="003862CE"/>
    <w:rsid w:val="00387BE0"/>
    <w:rsid w:val="0039205B"/>
    <w:rsid w:val="003954EF"/>
    <w:rsid w:val="00395C37"/>
    <w:rsid w:val="00395F48"/>
    <w:rsid w:val="003967FD"/>
    <w:rsid w:val="0039792B"/>
    <w:rsid w:val="003A28B3"/>
    <w:rsid w:val="003A2F12"/>
    <w:rsid w:val="003B09B4"/>
    <w:rsid w:val="003B2959"/>
    <w:rsid w:val="003B5A39"/>
    <w:rsid w:val="003C4C8A"/>
    <w:rsid w:val="003C5BCA"/>
    <w:rsid w:val="003C641B"/>
    <w:rsid w:val="003D49D4"/>
    <w:rsid w:val="003D4F61"/>
    <w:rsid w:val="003D6BEF"/>
    <w:rsid w:val="003E16D3"/>
    <w:rsid w:val="003E2DB9"/>
    <w:rsid w:val="003E36F3"/>
    <w:rsid w:val="003E75C1"/>
    <w:rsid w:val="003E7AE0"/>
    <w:rsid w:val="003F1AFF"/>
    <w:rsid w:val="003F6517"/>
    <w:rsid w:val="003F77F3"/>
    <w:rsid w:val="003F78A4"/>
    <w:rsid w:val="00411116"/>
    <w:rsid w:val="00411B1D"/>
    <w:rsid w:val="00416ECC"/>
    <w:rsid w:val="004218D0"/>
    <w:rsid w:val="00426BD1"/>
    <w:rsid w:val="00432ADF"/>
    <w:rsid w:val="00434421"/>
    <w:rsid w:val="004356B8"/>
    <w:rsid w:val="00437651"/>
    <w:rsid w:val="00443973"/>
    <w:rsid w:val="00444F10"/>
    <w:rsid w:val="00445ABC"/>
    <w:rsid w:val="0044652B"/>
    <w:rsid w:val="004520B6"/>
    <w:rsid w:val="00456773"/>
    <w:rsid w:val="00460A62"/>
    <w:rsid w:val="00466141"/>
    <w:rsid w:val="00467436"/>
    <w:rsid w:val="0047051D"/>
    <w:rsid w:val="00473617"/>
    <w:rsid w:val="00480773"/>
    <w:rsid w:val="00480B27"/>
    <w:rsid w:val="00481EF3"/>
    <w:rsid w:val="00482849"/>
    <w:rsid w:val="00482AAF"/>
    <w:rsid w:val="0048432E"/>
    <w:rsid w:val="0049049A"/>
    <w:rsid w:val="00491288"/>
    <w:rsid w:val="00493758"/>
    <w:rsid w:val="004A089B"/>
    <w:rsid w:val="004A73DC"/>
    <w:rsid w:val="004B08F4"/>
    <w:rsid w:val="004B6984"/>
    <w:rsid w:val="004C6156"/>
    <w:rsid w:val="004C6673"/>
    <w:rsid w:val="004D189F"/>
    <w:rsid w:val="004E035C"/>
    <w:rsid w:val="004E2FD3"/>
    <w:rsid w:val="004F0E07"/>
    <w:rsid w:val="004F2AC1"/>
    <w:rsid w:val="004F444E"/>
    <w:rsid w:val="004F50CB"/>
    <w:rsid w:val="00506A30"/>
    <w:rsid w:val="005078A0"/>
    <w:rsid w:val="0051070F"/>
    <w:rsid w:val="00510FFB"/>
    <w:rsid w:val="00511341"/>
    <w:rsid w:val="0052005C"/>
    <w:rsid w:val="005201BD"/>
    <w:rsid w:val="00520A18"/>
    <w:rsid w:val="00521B96"/>
    <w:rsid w:val="00531A39"/>
    <w:rsid w:val="00536382"/>
    <w:rsid w:val="00536D35"/>
    <w:rsid w:val="00544BF3"/>
    <w:rsid w:val="00544BF6"/>
    <w:rsid w:val="00552941"/>
    <w:rsid w:val="00557459"/>
    <w:rsid w:val="00557D1C"/>
    <w:rsid w:val="00560540"/>
    <w:rsid w:val="00562996"/>
    <w:rsid w:val="0057121F"/>
    <w:rsid w:val="00577344"/>
    <w:rsid w:val="0057793B"/>
    <w:rsid w:val="00581A8B"/>
    <w:rsid w:val="0058412D"/>
    <w:rsid w:val="00591E07"/>
    <w:rsid w:val="00593B72"/>
    <w:rsid w:val="005A0619"/>
    <w:rsid w:val="005A2054"/>
    <w:rsid w:val="005A4D19"/>
    <w:rsid w:val="005A516B"/>
    <w:rsid w:val="005A79DB"/>
    <w:rsid w:val="005A7A5D"/>
    <w:rsid w:val="005B35A3"/>
    <w:rsid w:val="005C35DC"/>
    <w:rsid w:val="005C422A"/>
    <w:rsid w:val="005D0F6B"/>
    <w:rsid w:val="005D3AA8"/>
    <w:rsid w:val="005D4722"/>
    <w:rsid w:val="005F00EB"/>
    <w:rsid w:val="005F0C18"/>
    <w:rsid w:val="005F26C3"/>
    <w:rsid w:val="006064CE"/>
    <w:rsid w:val="00606702"/>
    <w:rsid w:val="00610867"/>
    <w:rsid w:val="00614070"/>
    <w:rsid w:val="00616A56"/>
    <w:rsid w:val="00623051"/>
    <w:rsid w:val="0062366B"/>
    <w:rsid w:val="00624719"/>
    <w:rsid w:val="00624AD2"/>
    <w:rsid w:val="00624C93"/>
    <w:rsid w:val="0063326C"/>
    <w:rsid w:val="0064180E"/>
    <w:rsid w:val="00642EDC"/>
    <w:rsid w:val="006454D7"/>
    <w:rsid w:val="006623EE"/>
    <w:rsid w:val="006644A6"/>
    <w:rsid w:val="00664D34"/>
    <w:rsid w:val="00674A75"/>
    <w:rsid w:val="00676CB5"/>
    <w:rsid w:val="00682278"/>
    <w:rsid w:val="00682F2A"/>
    <w:rsid w:val="0068422B"/>
    <w:rsid w:val="00692043"/>
    <w:rsid w:val="00694CDE"/>
    <w:rsid w:val="006956D6"/>
    <w:rsid w:val="00695C28"/>
    <w:rsid w:val="00696824"/>
    <w:rsid w:val="006A0057"/>
    <w:rsid w:val="006A3EA9"/>
    <w:rsid w:val="006A51C7"/>
    <w:rsid w:val="006A5CE5"/>
    <w:rsid w:val="006B61DB"/>
    <w:rsid w:val="006C64AA"/>
    <w:rsid w:val="006C65A6"/>
    <w:rsid w:val="006D2A6C"/>
    <w:rsid w:val="006D3B44"/>
    <w:rsid w:val="006E0471"/>
    <w:rsid w:val="006E07C9"/>
    <w:rsid w:val="006E1B4C"/>
    <w:rsid w:val="006E2028"/>
    <w:rsid w:val="006E39B6"/>
    <w:rsid w:val="006E49DB"/>
    <w:rsid w:val="006E4BC8"/>
    <w:rsid w:val="006E70A7"/>
    <w:rsid w:val="006F0A49"/>
    <w:rsid w:val="006F13AE"/>
    <w:rsid w:val="006F3D7B"/>
    <w:rsid w:val="006F3DD4"/>
    <w:rsid w:val="006F4A62"/>
    <w:rsid w:val="00702CDF"/>
    <w:rsid w:val="00704630"/>
    <w:rsid w:val="00705D74"/>
    <w:rsid w:val="00713558"/>
    <w:rsid w:val="00713F8F"/>
    <w:rsid w:val="007168C1"/>
    <w:rsid w:val="007205B3"/>
    <w:rsid w:val="0072159C"/>
    <w:rsid w:val="0072798C"/>
    <w:rsid w:val="00734A82"/>
    <w:rsid w:val="00741889"/>
    <w:rsid w:val="00742D37"/>
    <w:rsid w:val="00744F16"/>
    <w:rsid w:val="0074550B"/>
    <w:rsid w:val="00755F74"/>
    <w:rsid w:val="00762CFA"/>
    <w:rsid w:val="0076555E"/>
    <w:rsid w:val="0076764F"/>
    <w:rsid w:val="007721B7"/>
    <w:rsid w:val="00773BB5"/>
    <w:rsid w:val="00776176"/>
    <w:rsid w:val="00781E43"/>
    <w:rsid w:val="007976AF"/>
    <w:rsid w:val="007A2BE9"/>
    <w:rsid w:val="007A719F"/>
    <w:rsid w:val="007A7BA7"/>
    <w:rsid w:val="007B2AD9"/>
    <w:rsid w:val="007B4319"/>
    <w:rsid w:val="007B4BB7"/>
    <w:rsid w:val="007B521F"/>
    <w:rsid w:val="007B7A58"/>
    <w:rsid w:val="007B7BB5"/>
    <w:rsid w:val="007C3C94"/>
    <w:rsid w:val="007D43C7"/>
    <w:rsid w:val="007D44A8"/>
    <w:rsid w:val="007D6B67"/>
    <w:rsid w:val="007D7935"/>
    <w:rsid w:val="007E17E9"/>
    <w:rsid w:val="007E4239"/>
    <w:rsid w:val="007F082F"/>
    <w:rsid w:val="007F4E30"/>
    <w:rsid w:val="00821139"/>
    <w:rsid w:val="00821393"/>
    <w:rsid w:val="008233EA"/>
    <w:rsid w:val="00830E4E"/>
    <w:rsid w:val="00831130"/>
    <w:rsid w:val="00834049"/>
    <w:rsid w:val="00834341"/>
    <w:rsid w:val="008505B8"/>
    <w:rsid w:val="008515AB"/>
    <w:rsid w:val="00852048"/>
    <w:rsid w:val="0085323A"/>
    <w:rsid w:val="008609E6"/>
    <w:rsid w:val="00861D04"/>
    <w:rsid w:val="00862742"/>
    <w:rsid w:val="008635B7"/>
    <w:rsid w:val="00872C7F"/>
    <w:rsid w:val="008738A0"/>
    <w:rsid w:val="008749D4"/>
    <w:rsid w:val="008837C7"/>
    <w:rsid w:val="00886814"/>
    <w:rsid w:val="00890673"/>
    <w:rsid w:val="008907BE"/>
    <w:rsid w:val="00896702"/>
    <w:rsid w:val="008A3DB9"/>
    <w:rsid w:val="008A41C4"/>
    <w:rsid w:val="008A5B69"/>
    <w:rsid w:val="008B4CEE"/>
    <w:rsid w:val="008B6B0E"/>
    <w:rsid w:val="008C4BC4"/>
    <w:rsid w:val="008C7B1A"/>
    <w:rsid w:val="008D0D78"/>
    <w:rsid w:val="008D103E"/>
    <w:rsid w:val="008D2FAB"/>
    <w:rsid w:val="008D3FC7"/>
    <w:rsid w:val="008D4B5D"/>
    <w:rsid w:val="008D6A0A"/>
    <w:rsid w:val="008D71ED"/>
    <w:rsid w:val="008D749D"/>
    <w:rsid w:val="008E165A"/>
    <w:rsid w:val="008E29AD"/>
    <w:rsid w:val="008E3784"/>
    <w:rsid w:val="008E47A8"/>
    <w:rsid w:val="008E584D"/>
    <w:rsid w:val="008E5FBF"/>
    <w:rsid w:val="008E7EAD"/>
    <w:rsid w:val="008F06D3"/>
    <w:rsid w:val="008F0A9D"/>
    <w:rsid w:val="008F1F34"/>
    <w:rsid w:val="008F7F24"/>
    <w:rsid w:val="009001D3"/>
    <w:rsid w:val="00900CCB"/>
    <w:rsid w:val="00906FB4"/>
    <w:rsid w:val="0091544C"/>
    <w:rsid w:val="00926F0D"/>
    <w:rsid w:val="00941009"/>
    <w:rsid w:val="009417BE"/>
    <w:rsid w:val="00942F18"/>
    <w:rsid w:val="009436CC"/>
    <w:rsid w:val="00945EC2"/>
    <w:rsid w:val="00952A24"/>
    <w:rsid w:val="0095545B"/>
    <w:rsid w:val="009554B1"/>
    <w:rsid w:val="00963849"/>
    <w:rsid w:val="00967E90"/>
    <w:rsid w:val="00970A17"/>
    <w:rsid w:val="0097451F"/>
    <w:rsid w:val="00975417"/>
    <w:rsid w:val="00976119"/>
    <w:rsid w:val="0098246D"/>
    <w:rsid w:val="009847C8"/>
    <w:rsid w:val="00991849"/>
    <w:rsid w:val="00994AB9"/>
    <w:rsid w:val="009A1D1E"/>
    <w:rsid w:val="009A2E16"/>
    <w:rsid w:val="009A3907"/>
    <w:rsid w:val="009A56B5"/>
    <w:rsid w:val="009A65FB"/>
    <w:rsid w:val="009A76AB"/>
    <w:rsid w:val="009B5669"/>
    <w:rsid w:val="009C1F1E"/>
    <w:rsid w:val="009C5605"/>
    <w:rsid w:val="009C643D"/>
    <w:rsid w:val="009C6B19"/>
    <w:rsid w:val="009D011C"/>
    <w:rsid w:val="009D0542"/>
    <w:rsid w:val="009D060D"/>
    <w:rsid w:val="009F0838"/>
    <w:rsid w:val="009F2E34"/>
    <w:rsid w:val="009F7BF8"/>
    <w:rsid w:val="00A04194"/>
    <w:rsid w:val="00A10207"/>
    <w:rsid w:val="00A106B2"/>
    <w:rsid w:val="00A11E41"/>
    <w:rsid w:val="00A136C4"/>
    <w:rsid w:val="00A143FD"/>
    <w:rsid w:val="00A1647A"/>
    <w:rsid w:val="00A23B02"/>
    <w:rsid w:val="00A3290F"/>
    <w:rsid w:val="00A33F6C"/>
    <w:rsid w:val="00A348A7"/>
    <w:rsid w:val="00A4197D"/>
    <w:rsid w:val="00A424A9"/>
    <w:rsid w:val="00A46EF1"/>
    <w:rsid w:val="00A55F9F"/>
    <w:rsid w:val="00A61430"/>
    <w:rsid w:val="00A61458"/>
    <w:rsid w:val="00A62E2B"/>
    <w:rsid w:val="00A630DE"/>
    <w:rsid w:val="00A6570B"/>
    <w:rsid w:val="00A6573E"/>
    <w:rsid w:val="00A70335"/>
    <w:rsid w:val="00A70986"/>
    <w:rsid w:val="00A731CC"/>
    <w:rsid w:val="00A77225"/>
    <w:rsid w:val="00A81C5B"/>
    <w:rsid w:val="00A838CF"/>
    <w:rsid w:val="00A90186"/>
    <w:rsid w:val="00A93922"/>
    <w:rsid w:val="00A967D8"/>
    <w:rsid w:val="00A97589"/>
    <w:rsid w:val="00AA0CCC"/>
    <w:rsid w:val="00AA7766"/>
    <w:rsid w:val="00AB0184"/>
    <w:rsid w:val="00AB1B8E"/>
    <w:rsid w:val="00AB253B"/>
    <w:rsid w:val="00AB4E07"/>
    <w:rsid w:val="00AC007A"/>
    <w:rsid w:val="00AC1D38"/>
    <w:rsid w:val="00AC1D3B"/>
    <w:rsid w:val="00AD010A"/>
    <w:rsid w:val="00AD19D7"/>
    <w:rsid w:val="00AD4907"/>
    <w:rsid w:val="00AD69FD"/>
    <w:rsid w:val="00AE51C7"/>
    <w:rsid w:val="00AF0D81"/>
    <w:rsid w:val="00AF1260"/>
    <w:rsid w:val="00AF2800"/>
    <w:rsid w:val="00AF6D96"/>
    <w:rsid w:val="00AF7B33"/>
    <w:rsid w:val="00B016B0"/>
    <w:rsid w:val="00B069B4"/>
    <w:rsid w:val="00B1766B"/>
    <w:rsid w:val="00B219F6"/>
    <w:rsid w:val="00B250F6"/>
    <w:rsid w:val="00B2647E"/>
    <w:rsid w:val="00B27541"/>
    <w:rsid w:val="00B3111D"/>
    <w:rsid w:val="00B3196F"/>
    <w:rsid w:val="00B32E35"/>
    <w:rsid w:val="00B33026"/>
    <w:rsid w:val="00B34D2A"/>
    <w:rsid w:val="00B407FB"/>
    <w:rsid w:val="00B42254"/>
    <w:rsid w:val="00B51D23"/>
    <w:rsid w:val="00B5530F"/>
    <w:rsid w:val="00B614EF"/>
    <w:rsid w:val="00B63923"/>
    <w:rsid w:val="00B64B68"/>
    <w:rsid w:val="00B70137"/>
    <w:rsid w:val="00B70BB9"/>
    <w:rsid w:val="00B738BA"/>
    <w:rsid w:val="00B84EDA"/>
    <w:rsid w:val="00B87289"/>
    <w:rsid w:val="00B9331B"/>
    <w:rsid w:val="00B9661E"/>
    <w:rsid w:val="00BA1A8E"/>
    <w:rsid w:val="00BA5A5E"/>
    <w:rsid w:val="00BA65B6"/>
    <w:rsid w:val="00BB2329"/>
    <w:rsid w:val="00BB3210"/>
    <w:rsid w:val="00BC299E"/>
    <w:rsid w:val="00BC2EB7"/>
    <w:rsid w:val="00BC6C6F"/>
    <w:rsid w:val="00BD2C03"/>
    <w:rsid w:val="00BD69AC"/>
    <w:rsid w:val="00BE1951"/>
    <w:rsid w:val="00BE333F"/>
    <w:rsid w:val="00BE61B1"/>
    <w:rsid w:val="00BF52DD"/>
    <w:rsid w:val="00BF7E69"/>
    <w:rsid w:val="00C00E75"/>
    <w:rsid w:val="00C05EB3"/>
    <w:rsid w:val="00C06E64"/>
    <w:rsid w:val="00C15D4B"/>
    <w:rsid w:val="00C21654"/>
    <w:rsid w:val="00C23ECB"/>
    <w:rsid w:val="00C25F8D"/>
    <w:rsid w:val="00C3019B"/>
    <w:rsid w:val="00C30363"/>
    <w:rsid w:val="00C334C0"/>
    <w:rsid w:val="00C358D1"/>
    <w:rsid w:val="00C4140A"/>
    <w:rsid w:val="00C418E8"/>
    <w:rsid w:val="00C441A7"/>
    <w:rsid w:val="00C456F7"/>
    <w:rsid w:val="00C47EAF"/>
    <w:rsid w:val="00C5014A"/>
    <w:rsid w:val="00C547B1"/>
    <w:rsid w:val="00C55366"/>
    <w:rsid w:val="00C60943"/>
    <w:rsid w:val="00C60A77"/>
    <w:rsid w:val="00C64264"/>
    <w:rsid w:val="00C6766D"/>
    <w:rsid w:val="00C73731"/>
    <w:rsid w:val="00C742AA"/>
    <w:rsid w:val="00C81709"/>
    <w:rsid w:val="00C8443A"/>
    <w:rsid w:val="00C924A0"/>
    <w:rsid w:val="00C93959"/>
    <w:rsid w:val="00C9458C"/>
    <w:rsid w:val="00C9487A"/>
    <w:rsid w:val="00C97AEC"/>
    <w:rsid w:val="00CA0141"/>
    <w:rsid w:val="00CA79B1"/>
    <w:rsid w:val="00CB034B"/>
    <w:rsid w:val="00CB1744"/>
    <w:rsid w:val="00CB1B89"/>
    <w:rsid w:val="00CB1C96"/>
    <w:rsid w:val="00CB641A"/>
    <w:rsid w:val="00CB6E0D"/>
    <w:rsid w:val="00CC6A3B"/>
    <w:rsid w:val="00CD0756"/>
    <w:rsid w:val="00CD2748"/>
    <w:rsid w:val="00CD2C91"/>
    <w:rsid w:val="00CD3768"/>
    <w:rsid w:val="00CD5AA4"/>
    <w:rsid w:val="00CD736D"/>
    <w:rsid w:val="00CD7F56"/>
    <w:rsid w:val="00CE1DC7"/>
    <w:rsid w:val="00CE3B48"/>
    <w:rsid w:val="00CE649C"/>
    <w:rsid w:val="00CE7A88"/>
    <w:rsid w:val="00CF22FC"/>
    <w:rsid w:val="00CF728B"/>
    <w:rsid w:val="00D0045E"/>
    <w:rsid w:val="00D01380"/>
    <w:rsid w:val="00D021C9"/>
    <w:rsid w:val="00D021FB"/>
    <w:rsid w:val="00D0628F"/>
    <w:rsid w:val="00D07228"/>
    <w:rsid w:val="00D1166C"/>
    <w:rsid w:val="00D15AE2"/>
    <w:rsid w:val="00D3649D"/>
    <w:rsid w:val="00D441CC"/>
    <w:rsid w:val="00D5057C"/>
    <w:rsid w:val="00D522D0"/>
    <w:rsid w:val="00D52A5E"/>
    <w:rsid w:val="00D533A4"/>
    <w:rsid w:val="00D547F7"/>
    <w:rsid w:val="00D56BD8"/>
    <w:rsid w:val="00D60397"/>
    <w:rsid w:val="00D629A0"/>
    <w:rsid w:val="00D651AD"/>
    <w:rsid w:val="00D66DE2"/>
    <w:rsid w:val="00D67A34"/>
    <w:rsid w:val="00D754C6"/>
    <w:rsid w:val="00D77A7A"/>
    <w:rsid w:val="00D77D89"/>
    <w:rsid w:val="00D77E32"/>
    <w:rsid w:val="00D811A7"/>
    <w:rsid w:val="00D83E4F"/>
    <w:rsid w:val="00DA1E24"/>
    <w:rsid w:val="00DA5B11"/>
    <w:rsid w:val="00DA651A"/>
    <w:rsid w:val="00DA79B4"/>
    <w:rsid w:val="00DC2E14"/>
    <w:rsid w:val="00DC63AD"/>
    <w:rsid w:val="00DD4A25"/>
    <w:rsid w:val="00DF5E42"/>
    <w:rsid w:val="00DF63B1"/>
    <w:rsid w:val="00DF7A9E"/>
    <w:rsid w:val="00E045E5"/>
    <w:rsid w:val="00E048E5"/>
    <w:rsid w:val="00E057E4"/>
    <w:rsid w:val="00E071F4"/>
    <w:rsid w:val="00E16551"/>
    <w:rsid w:val="00E21080"/>
    <w:rsid w:val="00E21F72"/>
    <w:rsid w:val="00E22796"/>
    <w:rsid w:val="00E23382"/>
    <w:rsid w:val="00E24260"/>
    <w:rsid w:val="00E25EDD"/>
    <w:rsid w:val="00E269B0"/>
    <w:rsid w:val="00E26EEA"/>
    <w:rsid w:val="00E302BE"/>
    <w:rsid w:val="00E33290"/>
    <w:rsid w:val="00E34D3D"/>
    <w:rsid w:val="00E35617"/>
    <w:rsid w:val="00E4224C"/>
    <w:rsid w:val="00E42927"/>
    <w:rsid w:val="00E45EF6"/>
    <w:rsid w:val="00E627A3"/>
    <w:rsid w:val="00E63293"/>
    <w:rsid w:val="00E63E71"/>
    <w:rsid w:val="00E6409C"/>
    <w:rsid w:val="00E645B4"/>
    <w:rsid w:val="00E646A3"/>
    <w:rsid w:val="00E652A7"/>
    <w:rsid w:val="00E660A8"/>
    <w:rsid w:val="00E6778C"/>
    <w:rsid w:val="00E739FF"/>
    <w:rsid w:val="00E81344"/>
    <w:rsid w:val="00E84997"/>
    <w:rsid w:val="00E855CA"/>
    <w:rsid w:val="00E910E8"/>
    <w:rsid w:val="00EB10EE"/>
    <w:rsid w:val="00EB3362"/>
    <w:rsid w:val="00EC18B3"/>
    <w:rsid w:val="00EC21FD"/>
    <w:rsid w:val="00ED16A9"/>
    <w:rsid w:val="00ED4D66"/>
    <w:rsid w:val="00ED4DD2"/>
    <w:rsid w:val="00ED702C"/>
    <w:rsid w:val="00EE1B0D"/>
    <w:rsid w:val="00EE2912"/>
    <w:rsid w:val="00EE3D35"/>
    <w:rsid w:val="00EE4579"/>
    <w:rsid w:val="00EE4FDE"/>
    <w:rsid w:val="00EE6A65"/>
    <w:rsid w:val="00EE7C2B"/>
    <w:rsid w:val="00EF1834"/>
    <w:rsid w:val="00F01894"/>
    <w:rsid w:val="00F0391D"/>
    <w:rsid w:val="00F03D19"/>
    <w:rsid w:val="00F0763D"/>
    <w:rsid w:val="00F11A78"/>
    <w:rsid w:val="00F13460"/>
    <w:rsid w:val="00F251DF"/>
    <w:rsid w:val="00F4540F"/>
    <w:rsid w:val="00F45609"/>
    <w:rsid w:val="00F46301"/>
    <w:rsid w:val="00F505DD"/>
    <w:rsid w:val="00F57236"/>
    <w:rsid w:val="00F576AC"/>
    <w:rsid w:val="00F61229"/>
    <w:rsid w:val="00F61C1C"/>
    <w:rsid w:val="00F63489"/>
    <w:rsid w:val="00F67410"/>
    <w:rsid w:val="00F67566"/>
    <w:rsid w:val="00F67857"/>
    <w:rsid w:val="00F70E6A"/>
    <w:rsid w:val="00F805E5"/>
    <w:rsid w:val="00F8207C"/>
    <w:rsid w:val="00F83350"/>
    <w:rsid w:val="00F841BD"/>
    <w:rsid w:val="00FA5440"/>
    <w:rsid w:val="00FB2E57"/>
    <w:rsid w:val="00FB5DE3"/>
    <w:rsid w:val="00FC15E8"/>
    <w:rsid w:val="00FC313E"/>
    <w:rsid w:val="00FC4FE9"/>
    <w:rsid w:val="00FD06E9"/>
    <w:rsid w:val="00FD1B09"/>
    <w:rsid w:val="00FD27FB"/>
    <w:rsid w:val="00FD4D51"/>
    <w:rsid w:val="00FE329C"/>
    <w:rsid w:val="00FE5149"/>
    <w:rsid w:val="00FE53AE"/>
    <w:rsid w:val="00FF34B2"/>
    <w:rsid w:val="00FF3ACE"/>
    <w:rsid w:val="00FF702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3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A63"/>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A63"/>
    <w:pPr>
      <w:ind w:left="720"/>
      <w:contextualSpacing/>
    </w:pPr>
  </w:style>
  <w:style w:type="character" w:styleId="Emphasis">
    <w:name w:val="Emphasis"/>
    <w:basedOn w:val="DefaultParagraphFont"/>
    <w:uiPriority w:val="20"/>
    <w:qFormat/>
    <w:rsid w:val="00207A63"/>
    <w:rPr>
      <w:i/>
      <w:iCs/>
    </w:rPr>
  </w:style>
  <w:style w:type="paragraph" w:styleId="BalloonText">
    <w:name w:val="Balloon Text"/>
    <w:basedOn w:val="Normal"/>
    <w:link w:val="BalloonTextChar"/>
    <w:uiPriority w:val="99"/>
    <w:semiHidden/>
    <w:unhideWhenUsed/>
    <w:rsid w:val="00207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63"/>
    <w:rPr>
      <w:rFonts w:ascii="Tahoma" w:hAnsi="Tahoma" w:cs="Tahoma"/>
      <w:kern w:val="2"/>
      <w:sz w:val="16"/>
      <w:szCs w:val="16"/>
      <w14:ligatures w14:val="standardContextual"/>
    </w:rPr>
  </w:style>
  <w:style w:type="table" w:styleId="TableGrid">
    <w:name w:val="Table Grid"/>
    <w:basedOn w:val="TableNormal"/>
    <w:uiPriority w:val="59"/>
    <w:rsid w:val="00344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231"/>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344231"/>
  </w:style>
  <w:style w:type="paragraph" w:styleId="Footer">
    <w:name w:val="footer"/>
    <w:basedOn w:val="Normal"/>
    <w:link w:val="FooterChar"/>
    <w:uiPriority w:val="99"/>
    <w:unhideWhenUsed/>
    <w:rsid w:val="0034423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344231"/>
  </w:style>
  <w:style w:type="character" w:styleId="PlaceholderText">
    <w:name w:val="Placeholder Text"/>
    <w:basedOn w:val="DefaultParagraphFont"/>
    <w:uiPriority w:val="99"/>
    <w:semiHidden/>
    <w:rsid w:val="00344231"/>
    <w:rPr>
      <w:color w:val="808080"/>
    </w:rPr>
  </w:style>
  <w:style w:type="paragraph" w:styleId="EndnoteText">
    <w:name w:val="endnote text"/>
    <w:basedOn w:val="Normal"/>
    <w:link w:val="EndnoteTextChar"/>
    <w:uiPriority w:val="99"/>
    <w:semiHidden/>
    <w:unhideWhenUsed/>
    <w:rsid w:val="00344231"/>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344231"/>
    <w:rPr>
      <w:sz w:val="20"/>
      <w:szCs w:val="20"/>
    </w:rPr>
  </w:style>
  <w:style w:type="character" w:styleId="EndnoteReference">
    <w:name w:val="endnote reference"/>
    <w:basedOn w:val="DefaultParagraphFont"/>
    <w:uiPriority w:val="99"/>
    <w:semiHidden/>
    <w:unhideWhenUsed/>
    <w:rsid w:val="00344231"/>
    <w:rPr>
      <w:vertAlign w:val="superscript"/>
    </w:rPr>
  </w:style>
  <w:style w:type="character" w:styleId="Hyperlink">
    <w:name w:val="Hyperlink"/>
    <w:basedOn w:val="DefaultParagraphFont"/>
    <w:uiPriority w:val="99"/>
    <w:unhideWhenUsed/>
    <w:rsid w:val="001A76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A63"/>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A63"/>
    <w:pPr>
      <w:ind w:left="720"/>
      <w:contextualSpacing/>
    </w:pPr>
  </w:style>
  <w:style w:type="character" w:styleId="Emphasis">
    <w:name w:val="Emphasis"/>
    <w:basedOn w:val="DefaultParagraphFont"/>
    <w:uiPriority w:val="20"/>
    <w:qFormat/>
    <w:rsid w:val="00207A63"/>
    <w:rPr>
      <w:i/>
      <w:iCs/>
    </w:rPr>
  </w:style>
  <w:style w:type="paragraph" w:styleId="BalloonText">
    <w:name w:val="Balloon Text"/>
    <w:basedOn w:val="Normal"/>
    <w:link w:val="BalloonTextChar"/>
    <w:uiPriority w:val="99"/>
    <w:semiHidden/>
    <w:unhideWhenUsed/>
    <w:rsid w:val="00207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63"/>
    <w:rPr>
      <w:rFonts w:ascii="Tahoma" w:hAnsi="Tahoma" w:cs="Tahoma"/>
      <w:kern w:val="2"/>
      <w:sz w:val="16"/>
      <w:szCs w:val="16"/>
      <w14:ligatures w14:val="standardContextual"/>
    </w:rPr>
  </w:style>
  <w:style w:type="table" w:styleId="TableGrid">
    <w:name w:val="Table Grid"/>
    <w:basedOn w:val="TableNormal"/>
    <w:uiPriority w:val="59"/>
    <w:rsid w:val="00344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231"/>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344231"/>
  </w:style>
  <w:style w:type="paragraph" w:styleId="Footer">
    <w:name w:val="footer"/>
    <w:basedOn w:val="Normal"/>
    <w:link w:val="FooterChar"/>
    <w:uiPriority w:val="99"/>
    <w:unhideWhenUsed/>
    <w:rsid w:val="0034423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344231"/>
  </w:style>
  <w:style w:type="character" w:styleId="PlaceholderText">
    <w:name w:val="Placeholder Text"/>
    <w:basedOn w:val="DefaultParagraphFont"/>
    <w:uiPriority w:val="99"/>
    <w:semiHidden/>
    <w:rsid w:val="00344231"/>
    <w:rPr>
      <w:color w:val="808080"/>
    </w:rPr>
  </w:style>
  <w:style w:type="paragraph" w:styleId="EndnoteText">
    <w:name w:val="endnote text"/>
    <w:basedOn w:val="Normal"/>
    <w:link w:val="EndnoteTextChar"/>
    <w:uiPriority w:val="99"/>
    <w:semiHidden/>
    <w:unhideWhenUsed/>
    <w:rsid w:val="00344231"/>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344231"/>
    <w:rPr>
      <w:sz w:val="20"/>
      <w:szCs w:val="20"/>
    </w:rPr>
  </w:style>
  <w:style w:type="character" w:styleId="EndnoteReference">
    <w:name w:val="endnote reference"/>
    <w:basedOn w:val="DefaultParagraphFont"/>
    <w:uiPriority w:val="99"/>
    <w:semiHidden/>
    <w:unhideWhenUsed/>
    <w:rsid w:val="00344231"/>
    <w:rPr>
      <w:vertAlign w:val="superscript"/>
    </w:rPr>
  </w:style>
  <w:style w:type="character" w:styleId="Hyperlink">
    <w:name w:val="Hyperlink"/>
    <w:basedOn w:val="DefaultParagraphFont"/>
    <w:uiPriority w:val="99"/>
    <w:unhideWhenUsed/>
    <w:rsid w:val="001A7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1D225-D398-465E-884B-DFB3EFC72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47</Pages>
  <Words>10368</Words>
  <Characters>59103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2024-08-16T03:22:00Z</cp:lastPrinted>
  <dcterms:created xsi:type="dcterms:W3CDTF">2024-08-13T15:32:00Z</dcterms:created>
  <dcterms:modified xsi:type="dcterms:W3CDTF">2024-08-20T01:29:00Z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Unique User Id_1">
    <vt:lpwstr>e522d95f-179c-343c-84a7-3f8b90163871</vt:lpwstr>
  </property>
  <property fmtid="{D5CDD505-2E9C-101B-9397-08002B2CF9AE}" pid="24" name="Mendeley Citation Style_1">
    <vt:lpwstr>http://www.zotero.org/styles/universitas-negeri-yogyakarta-program-pascasarjana</vt:lpwstr>
  </property>
</Properties>
</file>