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7A36" w14:textId="77777777" w:rsidR="00FE1B27" w:rsidRPr="001C4F57" w:rsidRDefault="00FE1B27" w:rsidP="00FE1B27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57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4A2364B9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82EFD">
        <w:rPr>
          <w:rFonts w:ascii="Times New Roman" w:hAnsi="Times New Roman" w:cs="Times New Roman"/>
          <w:sz w:val="24"/>
          <w:szCs w:val="24"/>
        </w:rPr>
        <w:t xml:space="preserve">Aditya, A. T., &amp; Haryono, N. A. (2018). Pengaruh Leverage, Likuiditas, Market To Book Value, Financial Distress, Dan Firm Size Terhadap Keputusan Hedging (Studi Perusahaan Sektor Consumer Goods Industri Periode 2011-2016).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Ilmu Manajemen (JIM)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82EFD">
        <w:rPr>
          <w:rFonts w:ascii="Times New Roman" w:hAnsi="Times New Roman" w:cs="Times New Roman"/>
          <w:sz w:val="24"/>
          <w:szCs w:val="24"/>
        </w:rPr>
        <w:t>(2), 334–343.</w:t>
      </w:r>
    </w:p>
    <w:p w14:paraId="4ADBF7D4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Afza, T., &amp; Alam, A. (2011). Determinants of Corporate Hedging Policies : A Case of Foreign Exchange and Interest Rate Derivative Usage.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African Journal of Business Management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(14), 5792–5797.</w:t>
      </w:r>
    </w:p>
    <w:p w14:paraId="73BF6C0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Ahmad, N., &amp; Balkis, H. (2012). Factors for Using Derivatives: Evidence From Malaysian Non-Financial Companies.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Research Journal of Financial and Accounting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82EFD">
        <w:rPr>
          <w:rFonts w:ascii="Times New Roman" w:hAnsi="Times New Roman" w:cs="Times New Roman"/>
          <w:sz w:val="24"/>
          <w:szCs w:val="24"/>
        </w:rPr>
        <w:t>(9), 79–88.</w:t>
      </w:r>
    </w:p>
    <w:p w14:paraId="11A178C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Amaliyah, I. (2020). Pengaruh Financial Distress, Growth Opportunity, Firm Size, Managerial Ownership Terhadap Pengambilan Keputusan Hedging (Studi Kasus pada Perusahaan Manufaktur Subsektor Otomotif dan Komponen di Bursa Efek Indonesia Periode 2014-2018).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STEI Ekonomi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XX</w:t>
      </w:r>
      <w:r w:rsidRPr="00582EFD">
        <w:rPr>
          <w:rFonts w:ascii="Times New Roman" w:hAnsi="Times New Roman" w:cs="Times New Roman"/>
          <w:sz w:val="24"/>
          <w:szCs w:val="24"/>
        </w:rPr>
        <w:t>(XX), 1–16.</w:t>
      </w:r>
    </w:p>
    <w:p w14:paraId="7AA44C53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Ameer, R. (2010). Determinants of Corporate Hedging Practices in Malaysia.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International Business Research</w:t>
      </w:r>
      <w:r w:rsidRPr="00582EFD">
        <w:rPr>
          <w:rFonts w:ascii="Times New Roman" w:hAnsi="Times New Roman" w:cs="Times New Roman"/>
          <w:sz w:val="24"/>
          <w:szCs w:val="24"/>
        </w:rPr>
        <w:t>, 120–130.</w:t>
      </w:r>
    </w:p>
    <w:p w14:paraId="0C111606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Arindita, T. A., Tabrani, &amp; Yunita, E. A. (2023). Pengaruh Laba Rugi, Prediksi Kebangkrutan, dan Jenis Industri, Terhadap Audit Delay.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JIBEMA: Jurnal Ilmu Bisnis, Ekonomi, Manajemen, Dan Akuntansi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(1), 54–65. https://doi.org/10.62421/jibema.v1i1.6</w:t>
      </w:r>
    </w:p>
    <w:p w14:paraId="0686A00D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Asmanto, M. R., &amp; Andayani. (2020). Pengaruh Profitabilitas, Struktur Modal, Growth Opportunity, Dan Keputusan Investasi Terhadap Nilai Perusahaan.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Ilmu Dan Riset Akuntansi</w:t>
      </w:r>
      <w:r w:rsidRPr="00582EFD">
        <w:rPr>
          <w:rFonts w:ascii="Times New Roman" w:hAnsi="Times New Roman" w:cs="Times New Roman"/>
          <w:sz w:val="24"/>
          <w:szCs w:val="24"/>
        </w:rPr>
        <w:t>.</w:t>
      </w:r>
    </w:p>
    <w:p w14:paraId="75B6CB37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Ayuningtyas, V., Warsini, S., &amp; Mirati, E. (2019). Analisis Faktor Yang Mempengaruhi Pengambilan Keputusan Hedging Menggunakan Instrumen Derivatif Valuta Asing.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Account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82EFD">
        <w:rPr>
          <w:rFonts w:ascii="Times New Roman" w:hAnsi="Times New Roman" w:cs="Times New Roman"/>
          <w:sz w:val="24"/>
          <w:szCs w:val="24"/>
        </w:rPr>
        <w:t>(1), 980–992. https://doi.org/10.32722/acc.v6i1.1381</w:t>
      </w:r>
    </w:p>
    <w:p w14:paraId="009EFB8A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Bintara, R. (2018). Pengaruh Profitabilitas, Growth Opportunity, Dan Struktur Modal Terhadap Nilai Perusahaan Dengan Good Corporate Governance Sebagai Variabel Pemoderasi (Studi Empiris Pada Perusahaan Manufaktur Yang Terdaftar Di Bursa Efek Indonesia Tahun 2012-2015).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Profita: Komunikasi Ilmiah Akuntansi Dan Perpajakan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82EFD">
        <w:rPr>
          <w:rFonts w:ascii="Times New Roman" w:hAnsi="Times New Roman" w:cs="Times New Roman"/>
          <w:sz w:val="24"/>
          <w:szCs w:val="24"/>
        </w:rPr>
        <w:t>(2).</w:t>
      </w:r>
    </w:p>
    <w:p w14:paraId="6E2488AA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Brigham, E. ., &amp; Houston, J. . (2014).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Dasar-Dasar Manajemen Keuangan</w:t>
      </w:r>
      <w:r w:rsidRPr="00582EFD">
        <w:rPr>
          <w:rFonts w:ascii="Times New Roman" w:hAnsi="Times New Roman" w:cs="Times New Roman"/>
          <w:sz w:val="24"/>
          <w:szCs w:val="24"/>
        </w:rPr>
        <w:t xml:space="preserve"> (Edisi 11 T). Erlangga.</w:t>
      </w:r>
    </w:p>
    <w:p w14:paraId="0A9BD00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Candradewi, M. R., &amp; Rahyuda, H. (2018). Variabel-Variabel Penentu </w:t>
      </w:r>
      <w:r w:rsidRPr="00582EFD">
        <w:rPr>
          <w:rFonts w:ascii="Times New Roman" w:hAnsi="Times New Roman" w:cs="Times New Roman"/>
          <w:sz w:val="24"/>
          <w:szCs w:val="24"/>
        </w:rPr>
        <w:lastRenderedPageBreak/>
        <w:t xml:space="preserve">Penggunaan Derivatif Perusahaan Non-Keuangan Di Bursa Efek Indonesia.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Matrik : Jurnal Manajemen, Strategi Bisnis Dan Kewirausahaan</w:t>
      </w:r>
      <w:r w:rsidRPr="00582EFD">
        <w:rPr>
          <w:rFonts w:ascii="Times New Roman" w:hAnsi="Times New Roman" w:cs="Times New Roman"/>
          <w:sz w:val="24"/>
          <w:szCs w:val="24"/>
        </w:rPr>
        <w:t>, 1. https://doi.org/10.24843/matrik:jmbk.2018.v12.i01.p01</w:t>
      </w:r>
    </w:p>
    <w:p w14:paraId="1689767D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Christiawan, Yulius, J., &amp; Tarigan, J. (2007). Kepemilikan Manajerial: Kebijakan Hutang, Kinerja dan Nilai Perusahaan.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Akuntansi Dan Keuangan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82EFD">
        <w:rPr>
          <w:rFonts w:ascii="Times New Roman" w:hAnsi="Times New Roman" w:cs="Times New Roman"/>
          <w:sz w:val="24"/>
          <w:szCs w:val="24"/>
        </w:rPr>
        <w:t>(1), 1–8.</w:t>
      </w:r>
    </w:p>
    <w:p w14:paraId="3293653D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Fitriasari, F. (2013). Value Drivers Terhadap Nilai Pemegang Saham Perusahaan Yang Hedging Di Derivatif Valuta Asing.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Manajemen Bisnis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(1), 88. https://doi.org/10.22219/jmb.v1i1.1325</w:t>
      </w:r>
    </w:p>
    <w:p w14:paraId="5B9FA81B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Gerritsen, P. (2015). Accuracy Rate of Bankuptcy Prediction Model fo the Dutch Professional Football Industry.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University of Twente, The Netherland</w:t>
      </w:r>
      <w:r w:rsidRPr="00582EFD">
        <w:rPr>
          <w:rFonts w:ascii="Times New Roman" w:hAnsi="Times New Roman" w:cs="Times New Roman"/>
          <w:sz w:val="24"/>
          <w:szCs w:val="24"/>
        </w:rPr>
        <w:t>.</w:t>
      </w:r>
    </w:p>
    <w:p w14:paraId="1700F093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Gewar, M. M., Putu, N., &amp; Suryantini, S. (2020). The Effect of Leverage, Managerial Ownership, And Dividend Policy On Hedging Decisions In Manufacturing Companies.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American Journal of Humanities and Social Sciences Research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, 1–382. www.ajhssr.com</w:t>
      </w:r>
    </w:p>
    <w:p w14:paraId="1A19E5E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Guniarti, F. (2015). Faktor-Faktor Yang Mempengaruhi Aktivitas Hedging Dengan Instrumen Derivatif Valuta Asing.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Dinamika Manajemen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(1), 64–79. https://doi.org/10.15294/jdm.v5i1.3651</w:t>
      </w:r>
    </w:p>
    <w:p w14:paraId="6E96D3F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Hery. (2016).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Financial Ratio for Business</w:t>
      </w:r>
      <w:r w:rsidRPr="00582EFD">
        <w:rPr>
          <w:rFonts w:ascii="Times New Roman" w:hAnsi="Times New Roman" w:cs="Times New Roman"/>
          <w:sz w:val="24"/>
          <w:szCs w:val="24"/>
        </w:rPr>
        <w:t>. PT Grasindo.</w:t>
      </w:r>
    </w:p>
    <w:p w14:paraId="2B4DC7C0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Irene, N., &amp; Khairunnisa. (2024). Pengaruh Leverage, Profitability Dan Growth Opportunity Terhadap Keputusan Hedging (Studi Kasus Pada Perusahaan Perbankan Milik Swasta Yang Diawasi Oleh Otoritas Jasa Keuangan Pada Periode 2017 – 2021).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E-Proceeding of Management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82EFD">
        <w:rPr>
          <w:rFonts w:ascii="Times New Roman" w:hAnsi="Times New Roman" w:cs="Times New Roman"/>
          <w:sz w:val="24"/>
          <w:szCs w:val="24"/>
        </w:rPr>
        <w:t>(1), 720–727.</w:t>
      </w:r>
    </w:p>
    <w:p w14:paraId="61F4ECA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Jensen, M. C., &amp; William, H. M. (1976). “Theory of The Firm : Managerial Behavior, Agency Cost and Ownership Structure.”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Journal of Financial Economic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82EFD">
        <w:rPr>
          <w:rFonts w:ascii="Times New Roman" w:hAnsi="Times New Roman" w:cs="Times New Roman"/>
          <w:sz w:val="24"/>
          <w:szCs w:val="24"/>
        </w:rPr>
        <w:t>, 305–360.</w:t>
      </w:r>
    </w:p>
    <w:p w14:paraId="0C28F0E9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Kartikaningsih, D. (2020). Pengaruh Nilai Tukar Terhadap Harga Saham Perusahaan Sektor Food and Beverage Di Masa Pandemi Covid-19.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BISMA: Jurnal Bisnis Dan Manajemen</w:t>
      </w:r>
      <w:r w:rsidRPr="00582EFD">
        <w:rPr>
          <w:rFonts w:ascii="Times New Roman" w:hAnsi="Times New Roman" w:cs="Times New Roman"/>
          <w:sz w:val="24"/>
          <w:szCs w:val="24"/>
        </w:rPr>
        <w:t>. https://doi.org/https://doi.org/10.19184/bisma.vl4i2.17862</w:t>
      </w:r>
    </w:p>
    <w:p w14:paraId="19AECD60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Kussulistyanti, &amp; Mahfudz. (2016). Analisis Faktor-Faktor yang Memengaruhi Keputusan Hedging dengan Derivatif Valuta Asing (Studi pada Perusahaan Non-Finansial yang Terdaftar di BEI Tahun 2011-2014).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Diponegoro Journal of Management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(3), 1–14.</w:t>
      </w:r>
    </w:p>
    <w:p w14:paraId="62098E3A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Madura, J. (2009).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Keuangan Perusahaan Internasional</w:t>
      </w:r>
      <w:r w:rsidRPr="00582EFD">
        <w:rPr>
          <w:rFonts w:ascii="Times New Roman" w:hAnsi="Times New Roman" w:cs="Times New Roman"/>
          <w:sz w:val="24"/>
          <w:szCs w:val="24"/>
        </w:rPr>
        <w:t>. Salemba Empat.</w:t>
      </w:r>
    </w:p>
    <w:p w14:paraId="23A2234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Marhaenis, L. G., &amp; Artini, L. G. S. (2020). Pengaruh Financial Distress, Growth Opportunities Dan Liquidity Terhadap Keputusan Hedging Pada Perusahaan </w:t>
      </w:r>
      <w:r w:rsidRPr="00582EFD">
        <w:rPr>
          <w:rFonts w:ascii="Times New Roman" w:hAnsi="Times New Roman" w:cs="Times New Roman"/>
          <w:sz w:val="24"/>
          <w:szCs w:val="24"/>
        </w:rPr>
        <w:lastRenderedPageBreak/>
        <w:t xml:space="preserve">Pertambangan Bei.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E-Jurnal Manajemen Universitas Udayana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82EFD">
        <w:rPr>
          <w:rFonts w:ascii="Times New Roman" w:hAnsi="Times New Roman" w:cs="Times New Roman"/>
          <w:sz w:val="24"/>
          <w:szCs w:val="24"/>
        </w:rPr>
        <w:t>(5), 1778. https://doi.org/10.24843/ejmunud.2020.v09.i05.p07</w:t>
      </w:r>
    </w:p>
    <w:p w14:paraId="1E31582E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Mursalin. (2011). Kajian Teori Akuntansi Lindung Nilai Menurut Psak No. 55.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Media Wahana Ekonomika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82EFD">
        <w:rPr>
          <w:rFonts w:ascii="Times New Roman" w:hAnsi="Times New Roman" w:cs="Times New Roman"/>
          <w:sz w:val="24"/>
          <w:szCs w:val="24"/>
        </w:rPr>
        <w:t>(4), 27–38.</w:t>
      </w:r>
    </w:p>
    <w:p w14:paraId="6610A55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Muslim, A. A., &amp; Puryandani, S. (2019). Analisis Faktor-Faktor Yang Mempengaruhi Pengambilan Keputusan Hedging (Studi Kasus Pada Perusahaan Manufaktur Sub Sektor Otomotif Dan Komponen Yang Terdaftar Di BEI Periode 2013-2017.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Sustainable Competitive Advantage-9</w:t>
      </w:r>
      <w:r w:rsidRPr="00582EFD">
        <w:rPr>
          <w:rFonts w:ascii="Times New Roman" w:hAnsi="Times New Roman" w:cs="Times New Roman"/>
          <w:sz w:val="24"/>
          <w:szCs w:val="24"/>
        </w:rPr>
        <w:t>, 85–95.</w:t>
      </w:r>
    </w:p>
    <w:p w14:paraId="27A2EEA4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Pambudi, J. E. (2017). Pengaruh Kepemilikan Manajerial Dan Debt Covenant Terhadap Konservatisme Akuntansi.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COMPETITIVE Jurnal Akuntansi Dan Keuangan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(1), 87. https://doi.org/10.31000/competitive.v1i1.109</w:t>
      </w:r>
    </w:p>
    <w:p w14:paraId="30A9D7BB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Pangestuti, D. C. (2022). Kontrak Forward sebagai Lindung Nilai Risiko Fluktuasi Nilai Tukar, Apakah Efektif?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Owner: Riset &amp; Jurnal Akuntansi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82EFD">
        <w:rPr>
          <w:rFonts w:ascii="Times New Roman" w:hAnsi="Times New Roman" w:cs="Times New Roman"/>
          <w:sz w:val="24"/>
          <w:szCs w:val="24"/>
        </w:rPr>
        <w:t>(3), 2863–2874. https://doi.org/https://doi.org/10.33395/owner.v6i3.1009</w:t>
      </w:r>
    </w:p>
    <w:p w14:paraId="7EC5E5B7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Paramadita, F., Kurnia, K., &amp; Pratama, F. (2021). Pengaruh Leverage, Firm Size, Dan Liquidity Terhadap Keputusan Lindung Nilai (hedging) Pada Sub Sektor Makanan Dan Minuman Yang Terdaftar Di Bursa Efek Indonesia Tahun 2016-2019.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EProceedings of Management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82EFD">
        <w:rPr>
          <w:rFonts w:ascii="Times New Roman" w:hAnsi="Times New Roman" w:cs="Times New Roman"/>
          <w:sz w:val="24"/>
          <w:szCs w:val="24"/>
        </w:rPr>
        <w:t>(5), 2016–2019.</w:t>
      </w:r>
    </w:p>
    <w:p w14:paraId="090A93F2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Prastowo. (2011).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Analisis Laporan Keuangan Konsep dan Aplikasi</w:t>
      </w:r>
      <w:r w:rsidRPr="00582EFD">
        <w:rPr>
          <w:rFonts w:ascii="Times New Roman" w:hAnsi="Times New Roman" w:cs="Times New Roman"/>
          <w:sz w:val="24"/>
          <w:szCs w:val="24"/>
        </w:rPr>
        <w:t xml:space="preserve"> (Edisi Keti). UPP STIM YKPN.</w:t>
      </w:r>
    </w:p>
    <w:p w14:paraId="75DA652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Purnawati, N. K., &amp; Dewi, N. K. R. U. (2016). Pengaruh Marke To Book Value Dan Likuiditas Terhadap Keputusan Hedging Pada Perusahaan Manufaktur Di BEI.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E-Jurnal Manajemen Unud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(1), 355–384.</w:t>
      </w:r>
    </w:p>
    <w:p w14:paraId="5666A85C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Putro, S. H., &amp; Chabachib, M. (2012).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Analisis Faktor Yang Mempengaruhi Penggunaan Instrumen Derivatif Sebagai Pengambilan Keputusan Hedging (Studi Kasus Pada Perusahaan Automotive and Allied Products Yang Terdaftar Di BEI Periode 2006-2010</w:t>
      </w:r>
      <w:r w:rsidRPr="00582EFD">
        <w:rPr>
          <w:rFonts w:ascii="Times New Roman" w:hAnsi="Times New Roman" w:cs="Times New Roman"/>
          <w:sz w:val="24"/>
          <w:szCs w:val="24"/>
        </w:rPr>
        <w:t>.</w:t>
      </w:r>
    </w:p>
    <w:p w14:paraId="3B55B78D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Rahayu, W. P., &amp; Sopian, D. (2015).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Pengaruh Rasio Keuangan Dan Ukuran Perusahaan Terhadap Financial Distress (Studi Empiris Pada Perusahaan Food And Beverage Di Bursa Efek Indonesia)</w:t>
      </w:r>
      <w:r w:rsidRPr="00582EFD">
        <w:rPr>
          <w:rFonts w:ascii="Times New Roman" w:hAnsi="Times New Roman" w:cs="Times New Roman"/>
          <w:sz w:val="24"/>
          <w:szCs w:val="24"/>
        </w:rPr>
        <w:t>.</w:t>
      </w:r>
    </w:p>
    <w:p w14:paraId="626F65CD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Ratna, I., &amp; Marwati. (2018). Analisis Faktor-Faktor Yang Mempengaruhi Kondisi Financial Distress Pada Perusahaan Yang Delisting Dari Jakarta Islamic Index Tahun 2012-2016.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Tabarru’ : Islamic Banking and Finance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(1), 51–62.</w:t>
      </w:r>
    </w:p>
    <w:p w14:paraId="66A1518C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Rusadi, M., Sutarjo, A., &amp; Putri, S. Y. A. (2023). Pengaruh Financial Distress, Firm Size dan Leverage Terhadap Kebijakan Keputusan Hedging (Studi Empiris Pada Perusahaan Manufaktur Sub Sektor Makanan Dan Minuman </w:t>
      </w:r>
      <w:r w:rsidRPr="00582EFD">
        <w:rPr>
          <w:rFonts w:ascii="Times New Roman" w:hAnsi="Times New Roman" w:cs="Times New Roman"/>
          <w:sz w:val="24"/>
          <w:szCs w:val="24"/>
        </w:rPr>
        <w:lastRenderedPageBreak/>
        <w:t xml:space="preserve">Yang Terdaftar Di Bursa Efek Indonesia Pada Tahun 2017-2019.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Pareso Jurnal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(1), 37–50.</w:t>
      </w:r>
    </w:p>
    <w:p w14:paraId="55C24D29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Sakti, R. A., &amp; Suprihhadi, H. (2018). Pengaruh Leverage, Financial Distress , Dan Likuiditas Terhadap Keputusan Hedging Pada Perusahaan Manufaktur.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Ilmu Dan Riset Manajemen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82EFD">
        <w:rPr>
          <w:rFonts w:ascii="Times New Roman" w:hAnsi="Times New Roman" w:cs="Times New Roman"/>
          <w:sz w:val="24"/>
          <w:szCs w:val="24"/>
        </w:rPr>
        <w:t>(4).</w:t>
      </w:r>
    </w:p>
    <w:p w14:paraId="1A170DEA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Salsabila, A., &amp; Widiatmoko, J. (2022). Pengaruh Green Accounting terhadap Nilai Perusahaan dengan Kinerja Keuangan Sebagai Variabel Mediasi pada Perusahaan Manufaktur Yang Terdaftar di BEI Tahun 2018-2021.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Mirai Manajemen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82EFD">
        <w:rPr>
          <w:rFonts w:ascii="Times New Roman" w:hAnsi="Times New Roman" w:cs="Times New Roman"/>
          <w:sz w:val="24"/>
          <w:szCs w:val="24"/>
        </w:rPr>
        <w:t>(1), 410–424.</w:t>
      </w:r>
    </w:p>
    <w:p w14:paraId="017D92B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Saragih, F., &amp; Musdholifa. (2017). Pengaruh Growth Opportunity, Firm Size, Dan Liquidity Terhadap Keputusan Hedging Pada Perusahaan Perban Kan Indonesia.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Ilmu Manajemen (JIM)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(2), 1–10.</w:t>
      </w:r>
    </w:p>
    <w:p w14:paraId="49714B1F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Saraswati, A. P. S., &amp; Suryantini, N. P. S. (2019). Pengaruh Leverage, Firm Size, Profitabilitas Terhadap Keputusan Hedging Pada Perusahaan Manufaktur Di Bursa Efek Indonesia.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E-Jurnal Manajemen Universitas Udayana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82EFD">
        <w:rPr>
          <w:rFonts w:ascii="Times New Roman" w:hAnsi="Times New Roman" w:cs="Times New Roman"/>
          <w:sz w:val="24"/>
          <w:szCs w:val="24"/>
        </w:rPr>
        <w:t>(5), 2999. https://doi.org/10.24843/ejmunud.2019.v08.i05.p15</w:t>
      </w:r>
    </w:p>
    <w:p w14:paraId="1A5BAE4B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Sekaran, U., &amp; Bougie, R. (2017). Metode Penelitian untuk Bisnis: Pendekatan Pengembangan-Keahlian, Edisi 6 Buku 1, Cetakan Kedua. In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Salemba Empat, Jakarta Selatan 12610</w:t>
      </w:r>
      <w:r w:rsidRPr="00582EFD">
        <w:rPr>
          <w:rFonts w:ascii="Times New Roman" w:hAnsi="Times New Roman" w:cs="Times New Roman"/>
          <w:sz w:val="24"/>
          <w:szCs w:val="24"/>
        </w:rPr>
        <w:t>.</w:t>
      </w:r>
    </w:p>
    <w:p w14:paraId="4A3A43DE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Shaari, Azizah, N., Hasan, N. A., Palanimally, Y. R., &amp; Mohamed, R. K. M. H. (2013). The Determinans of Derivatif Usage: A Study of Mallaysian Firms.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Interdisciplinary Jornal of Contemporary Research In Business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(2), 300–316.</w:t>
      </w:r>
    </w:p>
    <w:p w14:paraId="384A8692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Sianturi, C. N., &amp; Pangestuti, I. Ri. D. (2015). Pengaruh Liquidity, Firms Size, Growth Opportunity, Financial Distress, Leverage dan Managerial Ownership Terhadap Aktivitas Hedging dengan Instrumen Derivatif.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Diponegoro Journal of Management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82EFD">
        <w:rPr>
          <w:rFonts w:ascii="Times New Roman" w:hAnsi="Times New Roman" w:cs="Times New Roman"/>
          <w:sz w:val="24"/>
          <w:szCs w:val="24"/>
        </w:rPr>
        <w:t>(4), 1–13.</w:t>
      </w:r>
    </w:p>
    <w:p w14:paraId="1E197099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Silver, C., Iwan, J. A., &amp; Larry, S. (2010). Intergovernmental Transfer and Decentralitation In Indonesia.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Journal Bulletin of Indonesian Economics Studies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582EFD">
        <w:rPr>
          <w:rFonts w:ascii="Times New Roman" w:hAnsi="Times New Roman" w:cs="Times New Roman"/>
          <w:sz w:val="24"/>
          <w:szCs w:val="24"/>
        </w:rPr>
        <w:t>(3), 345–362.</w:t>
      </w:r>
    </w:p>
    <w:p w14:paraId="51016417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Sonia, S., Safitri, E., Candera, M., Fitantina, F., &amp; Zuhriyah, Z. (2021). Faktor-Faktor Yang Mempengaruhi Pelaksanaan Hedging Pada Perusahaan Sektor Pertambangan Yang Tercatat Di BEI.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Strategic: Journal of Management Sciences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(2), 42. https://doi.org/10.37403/strategic.v1i2.7</w:t>
      </w:r>
    </w:p>
    <w:p w14:paraId="3D699D46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Sprcic, D. ., &amp; Sevic, Z. (2012). “Determinants of Corporate Hedging Decision: Evidence from Croatian and Slovenian Companies.”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Research in International Business and Finance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82EFD">
        <w:rPr>
          <w:rFonts w:ascii="Times New Roman" w:hAnsi="Times New Roman" w:cs="Times New Roman"/>
          <w:sz w:val="24"/>
          <w:szCs w:val="24"/>
        </w:rPr>
        <w:t>, 1–25.</w:t>
      </w:r>
    </w:p>
    <w:p w14:paraId="17C354E2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Sugiyono. (2018). Metode Penelitian Kualitatif dan R&amp;D.Bandung:Alfabeta. In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lastRenderedPageBreak/>
        <w:t>Metode Penelitian Kualitatif dan R &amp; D.Bandung:Alfabeta.</w:t>
      </w:r>
    </w:p>
    <w:p w14:paraId="3B9C1C65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Syaifudin, M. N. (2012).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Perbandingan Analisis Prediksi kebangkrutan Menggunakan Model Altman Dengan Ukuran Perusahaan Sebagai Variabel Penjelas Pada Perusahaan Industri Keuangan Bank Yang Terdaftar Di Bursa Efek Indonesia Periode 2010-2012</w:t>
      </w:r>
      <w:r w:rsidRPr="00582EFD">
        <w:rPr>
          <w:rFonts w:ascii="Times New Roman" w:hAnsi="Times New Roman" w:cs="Times New Roman"/>
          <w:sz w:val="24"/>
          <w:szCs w:val="24"/>
        </w:rPr>
        <w:t>. 1–25.</w:t>
      </w:r>
    </w:p>
    <w:p w14:paraId="6EFA34AB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Teng, H. L., &amp; Lee, Y.-C. (2009). Predicting The Financial Crisis By Mahalanobis-Taguchi System - Examples of Taiwan’s Electronic Sector.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Expert Systems With Applications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582EFD">
        <w:rPr>
          <w:rFonts w:ascii="Times New Roman" w:hAnsi="Times New Roman" w:cs="Times New Roman"/>
          <w:sz w:val="24"/>
          <w:szCs w:val="24"/>
        </w:rPr>
        <w:t>(4), 7469–7478.</w:t>
      </w:r>
    </w:p>
    <w:p w14:paraId="0FC3662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Triasiwi, M. K., &amp; Priantilianingtiasari, R. (2023). Pengaruh Leverage, Likuiditas, Financial Distress terhadap Keputusan Hedging Sektor Industri Barang Konsumsi Terdaftar BEI 2019-2021.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Economics and Digital Business Review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82EFD">
        <w:rPr>
          <w:rFonts w:ascii="Times New Roman" w:hAnsi="Times New Roman" w:cs="Times New Roman"/>
          <w:sz w:val="24"/>
          <w:szCs w:val="24"/>
        </w:rPr>
        <w:t>(2), 96–107.</w:t>
      </w:r>
    </w:p>
    <w:p w14:paraId="5631C9F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Utami, H., Sriyanto, S., &amp; Purbasari, I. (2018). Determinasi Kepuasan Hedging Dengan Instrumen Derivatif Keuangan.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Tirtayasa Ekonomika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582EFD">
        <w:rPr>
          <w:rFonts w:ascii="Times New Roman" w:hAnsi="Times New Roman" w:cs="Times New Roman"/>
          <w:sz w:val="24"/>
          <w:szCs w:val="24"/>
        </w:rPr>
        <w:t>(1), 27. https://doi.org/10.35448/jte.v13i1.4182</w:t>
      </w:r>
    </w:p>
    <w:p w14:paraId="4F1D071B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Utomo, L. L. (2000). Instrumen Derivatif: Pengenalan Dalam Strategi Manajemen Risiko Perusahaan.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Akuntansi Dan Keuangan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82EFD">
        <w:rPr>
          <w:rFonts w:ascii="Times New Roman" w:hAnsi="Times New Roman" w:cs="Times New Roman"/>
          <w:sz w:val="24"/>
          <w:szCs w:val="24"/>
        </w:rPr>
        <w:t>(1), 53–68.</w:t>
      </w:r>
    </w:p>
    <w:p w14:paraId="27A66782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Verawaty, Jaya, A. K., &amp; Megawati. (2019). Determinan Pengambilan Keputusan Lindung Nilai (Hedging) Dengan Instrumen Derivatif Valuta Asing Pada Perusahaan Manufaktur.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AKUISISI Journal Akuntansi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582EFD">
        <w:rPr>
          <w:rFonts w:ascii="Times New Roman" w:hAnsi="Times New Roman" w:cs="Times New Roman"/>
          <w:sz w:val="24"/>
          <w:szCs w:val="24"/>
        </w:rPr>
        <w:t>(1), 9–26.</w:t>
      </w:r>
    </w:p>
    <w:p w14:paraId="35DDB1C1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Wahidahwati. (2015). Pengaruh Kepemilikan Manajerial dan Kepemilikan Institusional Pada Kebijakan Hutang Perusahaan: Sebuah Perspektif Theory Agency.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Riset Akuntansi Indonesia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(1), 607.</w:t>
      </w:r>
    </w:p>
    <w:p w14:paraId="14F9168D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Wanti, S. N. M., Indriasih, D., &amp; Fajri, A. (2020). Pengaruh Likuiditas, Profitabilitas dan Manajemen Laba terhadap Pengungkapan Sukarela (Voluntary Disclosure).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Permana : Jurnal Perpajakan, Manajemen, Dan Akuntansi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82EFD">
        <w:rPr>
          <w:rFonts w:ascii="Times New Roman" w:hAnsi="Times New Roman" w:cs="Times New Roman"/>
          <w:sz w:val="24"/>
          <w:szCs w:val="24"/>
        </w:rPr>
        <w:t>(1), 74–86. https://doi.org/10.24905/permana.v12i1.96</w:t>
      </w:r>
    </w:p>
    <w:p w14:paraId="32E2E61B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Wardani, D. K., &amp; Hidayati, Y. (2021).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Pengaruh Ukuran Perusahaan terhadap Financial distress dengan Corporate Social Responsibility ( CSR ) sebagai Variabel Moderating</w:t>
      </w:r>
      <w:r w:rsidRPr="00582EFD">
        <w:rPr>
          <w:rFonts w:ascii="Times New Roman" w:hAnsi="Times New Roman" w:cs="Times New Roman"/>
          <w:sz w:val="24"/>
          <w:szCs w:val="24"/>
        </w:rPr>
        <w:t>. 113–125.</w:t>
      </w:r>
    </w:p>
    <w:p w14:paraId="45A26D34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Widyagoca, I. G. P. A., &amp; Lestari, P. V. (2016). Pengaruh Leverage, Growth Opportunities, Dan Liquidity Terhadap Pengambilan Keputusan Hedging Pt. Indosat Tbk.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E-Jurnal Manajemen Universitas Udayana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82EFD">
        <w:rPr>
          <w:rFonts w:ascii="Times New Roman" w:hAnsi="Times New Roman" w:cs="Times New Roman"/>
          <w:sz w:val="24"/>
          <w:szCs w:val="24"/>
        </w:rPr>
        <w:t>(2), 1282–1308.</w:t>
      </w:r>
    </w:p>
    <w:p w14:paraId="0344441A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Wiranda, N. A., &amp; Rahim, R. (2020). Pengaruh Financial Distress, Liquidity Ratio, Dan Firm Size Terhadap Penerapan Hedging.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Menara Ilmu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82EFD">
        <w:rPr>
          <w:rFonts w:ascii="Times New Roman" w:hAnsi="Times New Roman" w:cs="Times New Roman"/>
          <w:sz w:val="24"/>
          <w:szCs w:val="24"/>
        </w:rPr>
        <w:t>(2), 99–106.</w:t>
      </w:r>
    </w:p>
    <w:p w14:paraId="6CF5559C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Yustika, D., Cheisviyanny, C., &amp; Helmayunita, N. (2019). Pengaruh Financial </w:t>
      </w:r>
      <w:r w:rsidRPr="00582EFD">
        <w:rPr>
          <w:rFonts w:ascii="Times New Roman" w:hAnsi="Times New Roman" w:cs="Times New Roman"/>
          <w:sz w:val="24"/>
          <w:szCs w:val="24"/>
        </w:rPr>
        <w:lastRenderedPageBreak/>
        <w:t xml:space="preserve">Distress, Growth Options, Institutional Ownership Terhadap Aktivitas Hedging (Studi Empiris Pada Perusahaan Manufaktur Yang Terdaftar Di BEI Tahun 2014-2016).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Jurnal Ekspolari Akuntansi</w:t>
      </w:r>
      <w:r w:rsidRPr="00582EFD">
        <w:rPr>
          <w:rFonts w:ascii="Times New Roman" w:hAnsi="Times New Roman" w:cs="Times New Roman"/>
          <w:sz w:val="24"/>
          <w:szCs w:val="24"/>
        </w:rPr>
        <w:t xml:space="preserve">,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82EFD">
        <w:rPr>
          <w:rFonts w:ascii="Times New Roman" w:hAnsi="Times New Roman" w:cs="Times New Roman"/>
          <w:sz w:val="24"/>
          <w:szCs w:val="24"/>
        </w:rPr>
        <w:t>(1), 388–403.</w:t>
      </w:r>
    </w:p>
    <w:p w14:paraId="1AE23C69" w14:textId="77777777" w:rsidR="00FE1B27" w:rsidRPr="00582EFD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rPr>
          <w:rFonts w:ascii="Times New Roman" w:hAnsi="Times New Roman" w:cs="Times New Roman"/>
          <w:sz w:val="24"/>
        </w:rPr>
      </w:pPr>
      <w:r w:rsidRPr="00582EFD">
        <w:rPr>
          <w:rFonts w:ascii="Times New Roman" w:hAnsi="Times New Roman" w:cs="Times New Roman"/>
          <w:sz w:val="24"/>
          <w:szCs w:val="24"/>
        </w:rPr>
        <w:t xml:space="preserve">Zhu, M. R. (2010). Corporate Hedging, Financial Distress and Product Market Competition. </w:t>
      </w:r>
      <w:r w:rsidRPr="00582EFD">
        <w:rPr>
          <w:rFonts w:ascii="Times New Roman" w:hAnsi="Times New Roman" w:cs="Times New Roman"/>
          <w:i/>
          <w:iCs/>
          <w:sz w:val="24"/>
          <w:szCs w:val="24"/>
        </w:rPr>
        <w:t>Working Paper Austin : University of Texas</w:t>
      </w:r>
      <w:r w:rsidRPr="00582EFD">
        <w:rPr>
          <w:rFonts w:ascii="Times New Roman" w:hAnsi="Times New Roman" w:cs="Times New Roman"/>
          <w:sz w:val="24"/>
          <w:szCs w:val="24"/>
        </w:rPr>
        <w:t>.</w:t>
      </w:r>
    </w:p>
    <w:p w14:paraId="74344090" w14:textId="77777777" w:rsidR="00FE1B27" w:rsidRDefault="00FE1B27" w:rsidP="00FE1B27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9DCBE7" w14:textId="77777777" w:rsidR="00FE1B27" w:rsidRDefault="00FE1B27" w:rsidP="00FE1B27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E1B27" w:rsidSect="008E1EE4"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14:paraId="27A40C80" w14:textId="77777777" w:rsidR="00FE1B27" w:rsidRPr="00AC4EC4" w:rsidRDefault="00FE1B27" w:rsidP="00FE1B27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C4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14:paraId="5B804B16" w14:textId="77777777" w:rsidR="00FE1B27" w:rsidRPr="00AC4EC4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C4">
        <w:rPr>
          <w:rFonts w:ascii="Times New Roman" w:hAnsi="Times New Roman" w:cs="Times New Roman"/>
          <w:b/>
          <w:sz w:val="24"/>
          <w:szCs w:val="24"/>
        </w:rPr>
        <w:t xml:space="preserve">Lampiran 1. </w:t>
      </w: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AC4EC4">
        <w:rPr>
          <w:rFonts w:ascii="Times New Roman" w:hAnsi="Times New Roman" w:cs="Times New Roman"/>
          <w:b/>
          <w:sz w:val="24"/>
          <w:szCs w:val="24"/>
        </w:rPr>
        <w:t>Sampel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1260"/>
        <w:gridCol w:w="5996"/>
      </w:tblGrid>
      <w:tr w:rsidR="00FE1B27" w:rsidRPr="00D03351" w14:paraId="2129B760" w14:textId="77777777" w:rsidTr="0092187B">
        <w:tc>
          <w:tcPr>
            <w:tcW w:w="675" w:type="dxa"/>
            <w:vAlign w:val="center"/>
          </w:tcPr>
          <w:p w14:paraId="63CD7ADC" w14:textId="77777777" w:rsidR="00FE1B27" w:rsidRPr="00D03351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276" w:type="dxa"/>
            <w:vAlign w:val="center"/>
          </w:tcPr>
          <w:p w14:paraId="5CEF2B07" w14:textId="77777777" w:rsidR="00FE1B27" w:rsidRPr="00D03351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6202" w:type="dxa"/>
            <w:vAlign w:val="center"/>
          </w:tcPr>
          <w:p w14:paraId="5E5294F7" w14:textId="77777777" w:rsidR="00FE1B27" w:rsidRPr="00D03351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 PERUSAHAAN</w:t>
            </w:r>
          </w:p>
        </w:tc>
      </w:tr>
      <w:tr w:rsidR="00FE1B27" w14:paraId="2767C546" w14:textId="77777777" w:rsidTr="0092187B">
        <w:tc>
          <w:tcPr>
            <w:tcW w:w="675" w:type="dxa"/>
            <w:vAlign w:val="center"/>
          </w:tcPr>
          <w:p w14:paraId="586CAA1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5BC590B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ALTO</w:t>
            </w:r>
          </w:p>
        </w:tc>
        <w:tc>
          <w:tcPr>
            <w:tcW w:w="6202" w:type="dxa"/>
            <w:vAlign w:val="center"/>
          </w:tcPr>
          <w:p w14:paraId="454C9E75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Tri Banyan Tirta Tbk</w:t>
            </w:r>
          </w:p>
        </w:tc>
      </w:tr>
      <w:tr w:rsidR="00FE1B27" w14:paraId="74E7C87C" w14:textId="77777777" w:rsidTr="0092187B">
        <w:tc>
          <w:tcPr>
            <w:tcW w:w="675" w:type="dxa"/>
            <w:vAlign w:val="center"/>
          </w:tcPr>
          <w:p w14:paraId="5307CEF1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6D9ADC7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AMRT</w:t>
            </w:r>
          </w:p>
        </w:tc>
        <w:tc>
          <w:tcPr>
            <w:tcW w:w="6202" w:type="dxa"/>
            <w:vAlign w:val="center"/>
          </w:tcPr>
          <w:p w14:paraId="69080D01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Sumber Alfaria Trijaya Tbk</w:t>
            </w:r>
          </w:p>
        </w:tc>
      </w:tr>
      <w:tr w:rsidR="00FE1B27" w14:paraId="1241C115" w14:textId="77777777" w:rsidTr="0092187B">
        <w:tc>
          <w:tcPr>
            <w:tcW w:w="675" w:type="dxa"/>
            <w:vAlign w:val="center"/>
          </w:tcPr>
          <w:p w14:paraId="7B03372D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4568BC8C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ANDI</w:t>
            </w:r>
          </w:p>
        </w:tc>
        <w:tc>
          <w:tcPr>
            <w:tcW w:w="6202" w:type="dxa"/>
            <w:vAlign w:val="center"/>
          </w:tcPr>
          <w:p w14:paraId="5E1622CB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Andira Agro Tbk</w:t>
            </w:r>
          </w:p>
        </w:tc>
      </w:tr>
      <w:tr w:rsidR="00FE1B27" w14:paraId="4FB50019" w14:textId="77777777" w:rsidTr="0092187B">
        <w:tc>
          <w:tcPr>
            <w:tcW w:w="675" w:type="dxa"/>
            <w:vAlign w:val="center"/>
          </w:tcPr>
          <w:p w14:paraId="7F98F55A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2A097CC6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BISI</w:t>
            </w:r>
          </w:p>
        </w:tc>
        <w:tc>
          <w:tcPr>
            <w:tcW w:w="6202" w:type="dxa"/>
            <w:vAlign w:val="center"/>
          </w:tcPr>
          <w:p w14:paraId="4904942B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Bisi Internasional Tbk</w:t>
            </w:r>
          </w:p>
        </w:tc>
      </w:tr>
      <w:tr w:rsidR="00FE1B27" w14:paraId="7751F163" w14:textId="77777777" w:rsidTr="0092187B">
        <w:tc>
          <w:tcPr>
            <w:tcW w:w="675" w:type="dxa"/>
            <w:vAlign w:val="center"/>
          </w:tcPr>
          <w:p w14:paraId="6DD1AE0C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200F02F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CEKA</w:t>
            </w:r>
          </w:p>
        </w:tc>
        <w:tc>
          <w:tcPr>
            <w:tcW w:w="6202" w:type="dxa"/>
            <w:vAlign w:val="center"/>
          </w:tcPr>
          <w:p w14:paraId="7AF07F56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Wilmar Cahaya Indonesia Tbk</w:t>
            </w:r>
          </w:p>
        </w:tc>
      </w:tr>
      <w:tr w:rsidR="00FE1B27" w14:paraId="70761360" w14:textId="77777777" w:rsidTr="0092187B">
        <w:tc>
          <w:tcPr>
            <w:tcW w:w="675" w:type="dxa"/>
            <w:vAlign w:val="center"/>
          </w:tcPr>
          <w:p w14:paraId="1DA65994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11C74AED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CLEO</w:t>
            </w:r>
          </w:p>
        </w:tc>
        <w:tc>
          <w:tcPr>
            <w:tcW w:w="6202" w:type="dxa"/>
            <w:vAlign w:val="center"/>
          </w:tcPr>
          <w:p w14:paraId="25921681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Sariguna Primatirta Tbk</w:t>
            </w:r>
          </w:p>
        </w:tc>
      </w:tr>
      <w:tr w:rsidR="00FE1B27" w14:paraId="0CF1BECE" w14:textId="77777777" w:rsidTr="0092187B">
        <w:tc>
          <w:tcPr>
            <w:tcW w:w="675" w:type="dxa"/>
            <w:vAlign w:val="center"/>
          </w:tcPr>
          <w:p w14:paraId="7CD232C5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14:paraId="26F2BB29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COCO</w:t>
            </w:r>
          </w:p>
        </w:tc>
        <w:tc>
          <w:tcPr>
            <w:tcW w:w="6202" w:type="dxa"/>
            <w:vAlign w:val="center"/>
          </w:tcPr>
          <w:p w14:paraId="4902D6A8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Wahana Interfood Nusantara Tbk</w:t>
            </w:r>
          </w:p>
        </w:tc>
      </w:tr>
      <w:tr w:rsidR="00FE1B27" w14:paraId="52679CDE" w14:textId="77777777" w:rsidTr="0092187B">
        <w:tc>
          <w:tcPr>
            <w:tcW w:w="675" w:type="dxa"/>
            <w:vAlign w:val="center"/>
          </w:tcPr>
          <w:p w14:paraId="31319B29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vAlign w:val="center"/>
          </w:tcPr>
          <w:p w14:paraId="571A41D2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CPRO</w:t>
            </w:r>
          </w:p>
        </w:tc>
        <w:tc>
          <w:tcPr>
            <w:tcW w:w="6202" w:type="dxa"/>
            <w:vAlign w:val="center"/>
          </w:tcPr>
          <w:p w14:paraId="255BEB89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Central Proteina Prima Tbk</w:t>
            </w:r>
          </w:p>
        </w:tc>
      </w:tr>
      <w:tr w:rsidR="00FE1B27" w14:paraId="4D56070C" w14:textId="77777777" w:rsidTr="0092187B">
        <w:tc>
          <w:tcPr>
            <w:tcW w:w="675" w:type="dxa"/>
            <w:vAlign w:val="center"/>
          </w:tcPr>
          <w:p w14:paraId="6BF9D008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center"/>
          </w:tcPr>
          <w:p w14:paraId="69AEA582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DMND</w:t>
            </w:r>
          </w:p>
        </w:tc>
        <w:tc>
          <w:tcPr>
            <w:tcW w:w="6202" w:type="dxa"/>
            <w:vAlign w:val="center"/>
          </w:tcPr>
          <w:p w14:paraId="6C106DE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Diamond Food Indonesia Tbk</w:t>
            </w:r>
          </w:p>
        </w:tc>
      </w:tr>
      <w:tr w:rsidR="00FE1B27" w14:paraId="4790B91E" w14:textId="77777777" w:rsidTr="0092187B">
        <w:tc>
          <w:tcPr>
            <w:tcW w:w="675" w:type="dxa"/>
            <w:vAlign w:val="center"/>
          </w:tcPr>
          <w:p w14:paraId="78592B3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vAlign w:val="center"/>
          </w:tcPr>
          <w:p w14:paraId="0FDB4D8C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DPUM</w:t>
            </w:r>
          </w:p>
        </w:tc>
        <w:tc>
          <w:tcPr>
            <w:tcW w:w="6202" w:type="dxa"/>
            <w:vAlign w:val="center"/>
          </w:tcPr>
          <w:p w14:paraId="6B3ABDD0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Dua Putra Utama Makmur Tbk</w:t>
            </w:r>
          </w:p>
        </w:tc>
      </w:tr>
      <w:tr w:rsidR="00FE1B27" w14:paraId="266F0FF6" w14:textId="77777777" w:rsidTr="0092187B">
        <w:tc>
          <w:tcPr>
            <w:tcW w:w="675" w:type="dxa"/>
            <w:vAlign w:val="center"/>
          </w:tcPr>
          <w:p w14:paraId="161A84C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vAlign w:val="center"/>
          </w:tcPr>
          <w:p w14:paraId="12636CDB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DSNG</w:t>
            </w:r>
          </w:p>
        </w:tc>
        <w:tc>
          <w:tcPr>
            <w:tcW w:w="6202" w:type="dxa"/>
            <w:vAlign w:val="center"/>
          </w:tcPr>
          <w:p w14:paraId="0B53BC64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Dharma Satya Nusantara Tbk</w:t>
            </w:r>
          </w:p>
        </w:tc>
      </w:tr>
      <w:tr w:rsidR="00FE1B27" w14:paraId="50021223" w14:textId="77777777" w:rsidTr="0092187B">
        <w:tc>
          <w:tcPr>
            <w:tcW w:w="675" w:type="dxa"/>
            <w:vAlign w:val="center"/>
          </w:tcPr>
          <w:p w14:paraId="0DC41CB9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vAlign w:val="center"/>
          </w:tcPr>
          <w:p w14:paraId="378E9C35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EMPT</w:t>
            </w:r>
          </w:p>
        </w:tc>
        <w:tc>
          <w:tcPr>
            <w:tcW w:w="6202" w:type="dxa"/>
            <w:vAlign w:val="center"/>
          </w:tcPr>
          <w:p w14:paraId="750B5D2A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Enseval Putera Megatrading Tbk</w:t>
            </w:r>
          </w:p>
        </w:tc>
      </w:tr>
      <w:tr w:rsidR="00FE1B27" w14:paraId="548E2856" w14:textId="77777777" w:rsidTr="0092187B">
        <w:tc>
          <w:tcPr>
            <w:tcW w:w="675" w:type="dxa"/>
            <w:vAlign w:val="center"/>
          </w:tcPr>
          <w:p w14:paraId="7A7EA88B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vAlign w:val="center"/>
          </w:tcPr>
          <w:p w14:paraId="6814E8E9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6202" w:type="dxa"/>
            <w:vAlign w:val="center"/>
          </w:tcPr>
          <w:p w14:paraId="05381BC6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Sentra Food Indonesia</w:t>
            </w:r>
          </w:p>
        </w:tc>
      </w:tr>
      <w:tr w:rsidR="00FE1B27" w14:paraId="052FE4CB" w14:textId="77777777" w:rsidTr="0092187B">
        <w:tc>
          <w:tcPr>
            <w:tcW w:w="675" w:type="dxa"/>
            <w:vAlign w:val="center"/>
          </w:tcPr>
          <w:p w14:paraId="6CAE47ED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vAlign w:val="center"/>
          </w:tcPr>
          <w:p w14:paraId="750A4362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GGRM</w:t>
            </w:r>
          </w:p>
        </w:tc>
        <w:tc>
          <w:tcPr>
            <w:tcW w:w="6202" w:type="dxa"/>
            <w:vAlign w:val="center"/>
          </w:tcPr>
          <w:p w14:paraId="25C80336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Gudang Garam Tbk</w:t>
            </w:r>
          </w:p>
        </w:tc>
      </w:tr>
      <w:tr w:rsidR="00FE1B27" w14:paraId="1E01D594" w14:textId="77777777" w:rsidTr="0092187B">
        <w:tc>
          <w:tcPr>
            <w:tcW w:w="675" w:type="dxa"/>
            <w:vAlign w:val="center"/>
          </w:tcPr>
          <w:p w14:paraId="1968FFBD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vAlign w:val="center"/>
          </w:tcPr>
          <w:p w14:paraId="6C27ADC7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6202" w:type="dxa"/>
            <w:vAlign w:val="center"/>
          </w:tcPr>
          <w:p w14:paraId="4942AD5E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Garuda Food Putra Putri Jaya Tbk</w:t>
            </w:r>
          </w:p>
        </w:tc>
      </w:tr>
      <w:tr w:rsidR="00FE1B27" w14:paraId="0754863E" w14:textId="77777777" w:rsidTr="0092187B">
        <w:tc>
          <w:tcPr>
            <w:tcW w:w="675" w:type="dxa"/>
            <w:vAlign w:val="center"/>
          </w:tcPr>
          <w:p w14:paraId="476B4DDB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vAlign w:val="center"/>
          </w:tcPr>
          <w:p w14:paraId="7A96A226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GZCO</w:t>
            </w:r>
          </w:p>
        </w:tc>
        <w:tc>
          <w:tcPr>
            <w:tcW w:w="6202" w:type="dxa"/>
            <w:vAlign w:val="center"/>
          </w:tcPr>
          <w:p w14:paraId="7FD7729A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Gozco Plantations Tbk</w:t>
            </w:r>
          </w:p>
        </w:tc>
      </w:tr>
      <w:tr w:rsidR="00FE1B27" w14:paraId="51F7C1C6" w14:textId="77777777" w:rsidTr="0092187B">
        <w:tc>
          <w:tcPr>
            <w:tcW w:w="675" w:type="dxa"/>
            <w:vAlign w:val="center"/>
          </w:tcPr>
          <w:p w14:paraId="50AEBB95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vAlign w:val="center"/>
          </w:tcPr>
          <w:p w14:paraId="5A5F32C5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HOKI</w:t>
            </w:r>
          </w:p>
        </w:tc>
        <w:tc>
          <w:tcPr>
            <w:tcW w:w="6202" w:type="dxa"/>
            <w:vAlign w:val="center"/>
          </w:tcPr>
          <w:p w14:paraId="112BA223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Buyung Poetra Sembada Tbk</w:t>
            </w:r>
          </w:p>
        </w:tc>
      </w:tr>
      <w:tr w:rsidR="00FE1B27" w14:paraId="5C14C969" w14:textId="77777777" w:rsidTr="0092187B">
        <w:tc>
          <w:tcPr>
            <w:tcW w:w="675" w:type="dxa"/>
            <w:vAlign w:val="center"/>
          </w:tcPr>
          <w:p w14:paraId="28D1B77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vAlign w:val="center"/>
          </w:tcPr>
          <w:p w14:paraId="10778D8C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IKAN</w:t>
            </w:r>
          </w:p>
        </w:tc>
        <w:tc>
          <w:tcPr>
            <w:tcW w:w="6202" w:type="dxa"/>
            <w:vAlign w:val="center"/>
          </w:tcPr>
          <w:p w14:paraId="557DF45F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Era Mandiri Cemerlang Tbk</w:t>
            </w:r>
          </w:p>
        </w:tc>
      </w:tr>
      <w:tr w:rsidR="00FE1B27" w14:paraId="40C3C158" w14:textId="77777777" w:rsidTr="0092187B">
        <w:tc>
          <w:tcPr>
            <w:tcW w:w="675" w:type="dxa"/>
            <w:vAlign w:val="center"/>
          </w:tcPr>
          <w:p w14:paraId="247FA66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vAlign w:val="center"/>
          </w:tcPr>
          <w:p w14:paraId="501E738F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INDF</w:t>
            </w:r>
          </w:p>
        </w:tc>
        <w:tc>
          <w:tcPr>
            <w:tcW w:w="6202" w:type="dxa"/>
            <w:vAlign w:val="center"/>
          </w:tcPr>
          <w:p w14:paraId="3B44281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Indofood Sukses Makmur Tbk</w:t>
            </w:r>
          </w:p>
        </w:tc>
      </w:tr>
    </w:tbl>
    <w:p w14:paraId="30DD1A85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F3A15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260"/>
        <w:gridCol w:w="5997"/>
      </w:tblGrid>
      <w:tr w:rsidR="00FE1B27" w:rsidRPr="00D03351" w14:paraId="10C809FD" w14:textId="77777777" w:rsidTr="0092187B">
        <w:tc>
          <w:tcPr>
            <w:tcW w:w="675" w:type="dxa"/>
            <w:vAlign w:val="center"/>
          </w:tcPr>
          <w:p w14:paraId="53740255" w14:textId="77777777" w:rsidR="00FE1B27" w:rsidRPr="00D03351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276" w:type="dxa"/>
            <w:vAlign w:val="center"/>
          </w:tcPr>
          <w:p w14:paraId="248A5464" w14:textId="77777777" w:rsidR="00FE1B27" w:rsidRPr="00D03351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6202" w:type="dxa"/>
            <w:vAlign w:val="center"/>
          </w:tcPr>
          <w:p w14:paraId="69D44E2D" w14:textId="77777777" w:rsidR="00FE1B27" w:rsidRPr="00D03351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 PERUSAHAAN</w:t>
            </w:r>
          </w:p>
        </w:tc>
      </w:tr>
      <w:tr w:rsidR="00FE1B27" w14:paraId="3D7B31C8" w14:textId="77777777" w:rsidTr="0092187B">
        <w:tc>
          <w:tcPr>
            <w:tcW w:w="675" w:type="dxa"/>
            <w:vAlign w:val="center"/>
          </w:tcPr>
          <w:p w14:paraId="6533E921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vAlign w:val="center"/>
          </w:tcPr>
          <w:p w14:paraId="1383760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ITIC</w:t>
            </w:r>
          </w:p>
        </w:tc>
        <w:tc>
          <w:tcPr>
            <w:tcW w:w="6202" w:type="dxa"/>
            <w:vAlign w:val="center"/>
          </w:tcPr>
          <w:p w14:paraId="35529DC4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Indonesia Tobacco Tbk</w:t>
            </w:r>
          </w:p>
        </w:tc>
      </w:tr>
      <w:tr w:rsidR="00FE1B27" w14:paraId="1A11179C" w14:textId="77777777" w:rsidTr="0092187B">
        <w:tc>
          <w:tcPr>
            <w:tcW w:w="675" w:type="dxa"/>
            <w:vAlign w:val="center"/>
          </w:tcPr>
          <w:p w14:paraId="3A31ADBB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vAlign w:val="center"/>
          </w:tcPr>
          <w:p w14:paraId="1EE2C43D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JAWA</w:t>
            </w:r>
          </w:p>
        </w:tc>
        <w:tc>
          <w:tcPr>
            <w:tcW w:w="6202" w:type="dxa"/>
            <w:vAlign w:val="center"/>
          </w:tcPr>
          <w:p w14:paraId="7C8F21D0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Jaya Agra Wattie Tbk</w:t>
            </w:r>
          </w:p>
        </w:tc>
      </w:tr>
      <w:tr w:rsidR="00FE1B27" w14:paraId="42F56B9E" w14:textId="77777777" w:rsidTr="0092187B">
        <w:tc>
          <w:tcPr>
            <w:tcW w:w="675" w:type="dxa"/>
            <w:vAlign w:val="center"/>
          </w:tcPr>
          <w:p w14:paraId="1CC376A5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vAlign w:val="center"/>
          </w:tcPr>
          <w:p w14:paraId="11AB498C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JPFA</w:t>
            </w:r>
          </w:p>
        </w:tc>
        <w:tc>
          <w:tcPr>
            <w:tcW w:w="6202" w:type="dxa"/>
            <w:vAlign w:val="center"/>
          </w:tcPr>
          <w:p w14:paraId="73313CC6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Japfa Comfeed  Indonesia Tbk</w:t>
            </w:r>
          </w:p>
        </w:tc>
      </w:tr>
      <w:tr w:rsidR="00FE1B27" w14:paraId="006491EA" w14:textId="77777777" w:rsidTr="0092187B">
        <w:tc>
          <w:tcPr>
            <w:tcW w:w="675" w:type="dxa"/>
            <w:vAlign w:val="center"/>
          </w:tcPr>
          <w:p w14:paraId="5C2E779F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vAlign w:val="center"/>
          </w:tcPr>
          <w:p w14:paraId="7DAFE5D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KEJU</w:t>
            </w:r>
          </w:p>
        </w:tc>
        <w:tc>
          <w:tcPr>
            <w:tcW w:w="6202" w:type="dxa"/>
            <w:vAlign w:val="center"/>
          </w:tcPr>
          <w:p w14:paraId="6010D267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Mulia Boga Raya Tbk</w:t>
            </w:r>
          </w:p>
        </w:tc>
      </w:tr>
      <w:tr w:rsidR="00FE1B27" w14:paraId="2DC8D81C" w14:textId="77777777" w:rsidTr="0092187B">
        <w:tc>
          <w:tcPr>
            <w:tcW w:w="675" w:type="dxa"/>
            <w:vAlign w:val="center"/>
          </w:tcPr>
          <w:p w14:paraId="2D3E5EFA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vAlign w:val="center"/>
          </w:tcPr>
          <w:p w14:paraId="4CCE73AA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KINO</w:t>
            </w:r>
          </w:p>
        </w:tc>
        <w:tc>
          <w:tcPr>
            <w:tcW w:w="6202" w:type="dxa"/>
            <w:vAlign w:val="center"/>
          </w:tcPr>
          <w:p w14:paraId="273816A1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Kino Indonesia Tbk</w:t>
            </w:r>
          </w:p>
        </w:tc>
      </w:tr>
      <w:tr w:rsidR="00FE1B27" w14:paraId="4FA7169B" w14:textId="77777777" w:rsidTr="0092187B">
        <w:tc>
          <w:tcPr>
            <w:tcW w:w="675" w:type="dxa"/>
            <w:vAlign w:val="center"/>
          </w:tcPr>
          <w:p w14:paraId="0D1777CD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vAlign w:val="center"/>
          </w:tcPr>
          <w:p w14:paraId="585BADD7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LSIP</w:t>
            </w:r>
          </w:p>
        </w:tc>
        <w:tc>
          <w:tcPr>
            <w:tcW w:w="6202" w:type="dxa"/>
            <w:vAlign w:val="center"/>
          </w:tcPr>
          <w:p w14:paraId="5028FE0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Perusahaan Perkebunan London Sumatra Indonesia Tbk</w:t>
            </w:r>
          </w:p>
        </w:tc>
      </w:tr>
      <w:tr w:rsidR="00FE1B27" w14:paraId="601FD42F" w14:textId="77777777" w:rsidTr="0092187B">
        <w:tc>
          <w:tcPr>
            <w:tcW w:w="675" w:type="dxa"/>
            <w:vAlign w:val="center"/>
          </w:tcPr>
          <w:p w14:paraId="581B290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vAlign w:val="center"/>
          </w:tcPr>
          <w:p w14:paraId="2500C609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MBTO</w:t>
            </w:r>
          </w:p>
        </w:tc>
        <w:tc>
          <w:tcPr>
            <w:tcW w:w="6202" w:type="dxa"/>
            <w:vAlign w:val="center"/>
          </w:tcPr>
          <w:p w14:paraId="29BA035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Martina Berto Tbk</w:t>
            </w:r>
          </w:p>
        </w:tc>
      </w:tr>
      <w:tr w:rsidR="00FE1B27" w14:paraId="056F6A13" w14:textId="77777777" w:rsidTr="0092187B">
        <w:tc>
          <w:tcPr>
            <w:tcW w:w="675" w:type="dxa"/>
            <w:vAlign w:val="center"/>
          </w:tcPr>
          <w:p w14:paraId="401C0144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vAlign w:val="center"/>
          </w:tcPr>
          <w:p w14:paraId="0D6960A7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MGRO</w:t>
            </w:r>
          </w:p>
        </w:tc>
        <w:tc>
          <w:tcPr>
            <w:tcW w:w="6202" w:type="dxa"/>
            <w:vAlign w:val="center"/>
          </w:tcPr>
          <w:p w14:paraId="1EAD9D11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Mahkota Indah Tbk</w:t>
            </w:r>
          </w:p>
        </w:tc>
      </w:tr>
      <w:tr w:rsidR="00FE1B27" w14:paraId="7301069B" w14:textId="77777777" w:rsidTr="0092187B">
        <w:tc>
          <w:tcPr>
            <w:tcW w:w="675" w:type="dxa"/>
            <w:vAlign w:val="center"/>
          </w:tcPr>
          <w:p w14:paraId="1E4506AA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vAlign w:val="center"/>
          </w:tcPr>
          <w:p w14:paraId="591D5E3B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MIDI</w:t>
            </w:r>
          </w:p>
        </w:tc>
        <w:tc>
          <w:tcPr>
            <w:tcW w:w="6202" w:type="dxa"/>
            <w:vAlign w:val="center"/>
          </w:tcPr>
          <w:p w14:paraId="56B4D94B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Midi Utama Indonesia Tbk</w:t>
            </w:r>
          </w:p>
        </w:tc>
      </w:tr>
      <w:tr w:rsidR="00FE1B27" w14:paraId="2B3BB749" w14:textId="77777777" w:rsidTr="0092187B">
        <w:tc>
          <w:tcPr>
            <w:tcW w:w="675" w:type="dxa"/>
            <w:vAlign w:val="center"/>
          </w:tcPr>
          <w:p w14:paraId="09676BE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vAlign w:val="center"/>
          </w:tcPr>
          <w:p w14:paraId="5FA29571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MYOR</w:t>
            </w:r>
          </w:p>
        </w:tc>
        <w:tc>
          <w:tcPr>
            <w:tcW w:w="6202" w:type="dxa"/>
            <w:vAlign w:val="center"/>
          </w:tcPr>
          <w:p w14:paraId="7B4BEFCE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Mayora Indah Tbk</w:t>
            </w:r>
          </w:p>
        </w:tc>
      </w:tr>
      <w:tr w:rsidR="00FE1B27" w14:paraId="7A39E2E4" w14:textId="77777777" w:rsidTr="0092187B">
        <w:tc>
          <w:tcPr>
            <w:tcW w:w="675" w:type="dxa"/>
            <w:vAlign w:val="center"/>
          </w:tcPr>
          <w:p w14:paraId="2CF33254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vAlign w:val="center"/>
          </w:tcPr>
          <w:p w14:paraId="08DE8CF2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PSGO</w:t>
            </w:r>
          </w:p>
        </w:tc>
        <w:tc>
          <w:tcPr>
            <w:tcW w:w="6202" w:type="dxa"/>
            <w:vAlign w:val="center"/>
          </w:tcPr>
          <w:p w14:paraId="5CD1DDE1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Palma Serasih Tbk</w:t>
            </w:r>
          </w:p>
        </w:tc>
      </w:tr>
      <w:tr w:rsidR="00FE1B27" w14:paraId="7B05195F" w14:textId="77777777" w:rsidTr="0092187B">
        <w:tc>
          <w:tcPr>
            <w:tcW w:w="675" w:type="dxa"/>
            <w:vAlign w:val="center"/>
          </w:tcPr>
          <w:p w14:paraId="19C24316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vAlign w:val="center"/>
          </w:tcPr>
          <w:p w14:paraId="4C945904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</w:t>
            </w:r>
          </w:p>
        </w:tc>
        <w:tc>
          <w:tcPr>
            <w:tcW w:w="6202" w:type="dxa"/>
            <w:vAlign w:val="center"/>
          </w:tcPr>
          <w:p w14:paraId="7227C6DE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Salim Invomas Pratama Tbk</w:t>
            </w:r>
          </w:p>
        </w:tc>
      </w:tr>
      <w:tr w:rsidR="00FE1B27" w14:paraId="033D3951" w14:textId="77777777" w:rsidTr="0092187B">
        <w:tc>
          <w:tcPr>
            <w:tcW w:w="675" w:type="dxa"/>
            <w:vAlign w:val="center"/>
          </w:tcPr>
          <w:p w14:paraId="0DAB52EB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vAlign w:val="center"/>
          </w:tcPr>
          <w:p w14:paraId="0098A92A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SIPD</w:t>
            </w:r>
          </w:p>
        </w:tc>
        <w:tc>
          <w:tcPr>
            <w:tcW w:w="6202" w:type="dxa"/>
            <w:vAlign w:val="center"/>
          </w:tcPr>
          <w:p w14:paraId="7B9E4EA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Sreeya Sewu Indonesia Tbk</w:t>
            </w:r>
          </w:p>
        </w:tc>
      </w:tr>
      <w:tr w:rsidR="00FE1B27" w14:paraId="306BF112" w14:textId="77777777" w:rsidTr="0092187B">
        <w:tc>
          <w:tcPr>
            <w:tcW w:w="675" w:type="dxa"/>
            <w:vAlign w:val="center"/>
          </w:tcPr>
          <w:p w14:paraId="5ECC77D2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vAlign w:val="center"/>
          </w:tcPr>
          <w:p w14:paraId="651D914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SKLT</w:t>
            </w:r>
          </w:p>
        </w:tc>
        <w:tc>
          <w:tcPr>
            <w:tcW w:w="6202" w:type="dxa"/>
            <w:vAlign w:val="center"/>
          </w:tcPr>
          <w:p w14:paraId="3A5A2C8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Sekar Laut Tbk</w:t>
            </w:r>
          </w:p>
        </w:tc>
      </w:tr>
      <w:tr w:rsidR="00FE1B27" w14:paraId="709D253D" w14:textId="77777777" w:rsidTr="0092187B">
        <w:tc>
          <w:tcPr>
            <w:tcW w:w="675" w:type="dxa"/>
            <w:vAlign w:val="center"/>
          </w:tcPr>
          <w:p w14:paraId="380BFCD5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vAlign w:val="center"/>
          </w:tcPr>
          <w:p w14:paraId="3EEF412F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  <w:tc>
          <w:tcPr>
            <w:tcW w:w="6202" w:type="dxa"/>
            <w:vAlign w:val="center"/>
          </w:tcPr>
          <w:p w14:paraId="7BA47EB0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Tunas Baru Lampung Tbk</w:t>
            </w:r>
          </w:p>
        </w:tc>
      </w:tr>
      <w:tr w:rsidR="00FE1B27" w14:paraId="23818FC2" w14:textId="77777777" w:rsidTr="0092187B">
        <w:tc>
          <w:tcPr>
            <w:tcW w:w="675" w:type="dxa"/>
            <w:vAlign w:val="center"/>
          </w:tcPr>
          <w:p w14:paraId="57AA8660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vAlign w:val="center"/>
          </w:tcPr>
          <w:p w14:paraId="43F1FC66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  <w:tc>
          <w:tcPr>
            <w:tcW w:w="6202" w:type="dxa"/>
            <w:vAlign w:val="center"/>
          </w:tcPr>
          <w:p w14:paraId="356CA1A2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Tigaraksa Tbk</w:t>
            </w:r>
          </w:p>
        </w:tc>
      </w:tr>
      <w:tr w:rsidR="00FE1B27" w14:paraId="195BC892" w14:textId="77777777" w:rsidTr="0092187B">
        <w:tc>
          <w:tcPr>
            <w:tcW w:w="675" w:type="dxa"/>
            <w:vAlign w:val="center"/>
          </w:tcPr>
          <w:p w14:paraId="3C74B907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vAlign w:val="center"/>
          </w:tcPr>
          <w:p w14:paraId="64EB1A2E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ULTJ</w:t>
            </w:r>
          </w:p>
        </w:tc>
        <w:tc>
          <w:tcPr>
            <w:tcW w:w="6202" w:type="dxa"/>
            <w:vAlign w:val="center"/>
          </w:tcPr>
          <w:p w14:paraId="2A585258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Ultra Jaya Milk Industri &amp; Trading Company Tbk</w:t>
            </w:r>
          </w:p>
        </w:tc>
      </w:tr>
      <w:tr w:rsidR="00FE1B27" w14:paraId="2DA9324B" w14:textId="77777777" w:rsidTr="0092187B">
        <w:tc>
          <w:tcPr>
            <w:tcW w:w="675" w:type="dxa"/>
            <w:vAlign w:val="center"/>
          </w:tcPr>
          <w:p w14:paraId="712A5144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vAlign w:val="center"/>
          </w:tcPr>
          <w:p w14:paraId="7F7CA1CC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6202" w:type="dxa"/>
            <w:vAlign w:val="center"/>
          </w:tcPr>
          <w:p w14:paraId="6B58184D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Unilever Indonesia Tbk</w:t>
            </w:r>
          </w:p>
        </w:tc>
      </w:tr>
      <w:tr w:rsidR="00FE1B27" w14:paraId="1B5D666A" w14:textId="77777777" w:rsidTr="0092187B">
        <w:tc>
          <w:tcPr>
            <w:tcW w:w="675" w:type="dxa"/>
            <w:vAlign w:val="center"/>
          </w:tcPr>
          <w:p w14:paraId="4EFB2583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vAlign w:val="center"/>
          </w:tcPr>
          <w:p w14:paraId="13DAEA42" w14:textId="77777777" w:rsidR="00FE1B27" w:rsidRDefault="00FE1B27" w:rsidP="0092187B">
            <w:pPr>
              <w:spacing w:after="20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WIIM</w:t>
            </w:r>
          </w:p>
        </w:tc>
        <w:tc>
          <w:tcPr>
            <w:tcW w:w="6202" w:type="dxa"/>
            <w:vAlign w:val="center"/>
          </w:tcPr>
          <w:p w14:paraId="5059AD62" w14:textId="77777777" w:rsidR="00FE1B27" w:rsidRDefault="00FE1B27" w:rsidP="0092187B">
            <w:pPr>
              <w:spacing w:after="20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 Wismilak Intimakmur Tbk</w:t>
            </w:r>
          </w:p>
        </w:tc>
      </w:tr>
    </w:tbl>
    <w:p w14:paraId="692EB3DE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730CD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80A8D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BA83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4EDA8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B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2. Tabel Analisis </w:t>
      </w:r>
      <w:r>
        <w:rPr>
          <w:rFonts w:ascii="Times New Roman" w:hAnsi="Times New Roman" w:cs="Times New Roman"/>
          <w:b/>
          <w:bCs/>
          <w:sz w:val="24"/>
          <w:szCs w:val="24"/>
        </w:rPr>
        <w:t>Statistik Deskriptif</w:t>
      </w: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FE1B27" w:rsidRPr="0004698B" w14:paraId="45B8EC9A" w14:textId="77777777" w:rsidTr="0092187B"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E3D77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Descriptive Statistics</w:t>
            </w:r>
          </w:p>
        </w:tc>
      </w:tr>
      <w:tr w:rsidR="00FE1B27" w:rsidRPr="0004698B" w14:paraId="5E8E89D0" w14:textId="77777777" w:rsidTr="0092187B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5998C6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46D30D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1B5B83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927680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D8D209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FE6C52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Std. Deviation</w:t>
            </w:r>
          </w:p>
        </w:tc>
      </w:tr>
      <w:tr w:rsidR="00FE1B27" w:rsidRPr="0004698B" w14:paraId="2E4380A1" w14:textId="77777777" w:rsidTr="0092187B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49CC81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FINANCIALDISTRES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371F78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BF17AE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.057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FC6D4B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9.840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F98C1F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2.61719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814BBD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2.029212</w:t>
            </w:r>
          </w:p>
        </w:tc>
      </w:tr>
      <w:tr w:rsidR="00FE1B27" w:rsidRPr="0004698B" w14:paraId="6989E9AA" w14:textId="77777777" w:rsidTr="0092187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AA7AB3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GROWTHOPPORTUNITIES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32198B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AAE5B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.158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FB021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60.672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49802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3.66979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688381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8.227905</w:t>
            </w:r>
          </w:p>
        </w:tc>
      </w:tr>
      <w:tr w:rsidR="00FE1B27" w:rsidRPr="0004698B" w14:paraId="784503A1" w14:textId="77777777" w:rsidTr="0092187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D61DFC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MANAJERIALOWNERSHIP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4936B9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51985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70D3A4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66.000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7409A2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9.88430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A2312A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17.531219</w:t>
            </w:r>
          </w:p>
        </w:tc>
      </w:tr>
      <w:tr w:rsidR="00FE1B27" w:rsidRPr="0004698B" w14:paraId="7FEEEAFF" w14:textId="77777777" w:rsidTr="0092187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A927F6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LIQUIDITY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6EAE35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DF6AE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D395E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9.954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EA1EA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2.11243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F674E2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1.934302</w:t>
            </w:r>
          </w:p>
        </w:tc>
      </w:tr>
      <w:tr w:rsidR="00FE1B27" w:rsidRPr="0004698B" w14:paraId="579C9FA0" w14:textId="77777777" w:rsidTr="0092187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BA443B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HEDGING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D84E33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3CA7F0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035882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76784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.65789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FB0932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.475668</w:t>
            </w:r>
          </w:p>
        </w:tc>
      </w:tr>
      <w:tr w:rsidR="00FE1B27" w:rsidRPr="0004698B" w14:paraId="4E2D5200" w14:textId="77777777" w:rsidTr="0092187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A49C83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1509D4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4698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270BB7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F95581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521086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50DCA4" w14:textId="77777777" w:rsidR="00FE1B27" w:rsidRPr="0004698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</w:tr>
    </w:tbl>
    <w:p w14:paraId="3BAF9C59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DCDB5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3. Tabel Iteration History</w:t>
      </w:r>
    </w:p>
    <w:tbl>
      <w:tblPr>
        <w:tblW w:w="5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511"/>
        <w:gridCol w:w="1843"/>
        <w:gridCol w:w="1276"/>
      </w:tblGrid>
      <w:tr w:rsidR="00FE1B27" w:rsidRPr="000E4EBF" w14:paraId="0D011287" w14:textId="77777777" w:rsidTr="0092187B">
        <w:trPr>
          <w:cantSplit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98E9E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 xml:space="preserve">Iteration </w:t>
            </w:r>
            <w:proofErr w:type="spellStart"/>
            <w:proofErr w:type="gramStart"/>
            <w:r w:rsidRPr="000E4EB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History</w:t>
            </w:r>
            <w:r w:rsidRPr="000E4EB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  <w:proofErr w:type="gramEnd"/>
            <w:r w:rsidRPr="000E4EB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,c</w:t>
            </w:r>
            <w:proofErr w:type="spellEnd"/>
          </w:p>
        </w:tc>
      </w:tr>
      <w:tr w:rsidR="00FE1B27" w:rsidRPr="000E4EBF" w14:paraId="7B4E2A78" w14:textId="77777777" w:rsidTr="0092187B">
        <w:trPr>
          <w:cantSplit/>
        </w:trPr>
        <w:tc>
          <w:tcPr>
            <w:tcW w:w="255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307152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Iteration</w:t>
            </w:r>
          </w:p>
        </w:tc>
        <w:tc>
          <w:tcPr>
            <w:tcW w:w="1843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6786467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-2 Log likelihood</w:t>
            </w:r>
          </w:p>
        </w:tc>
        <w:tc>
          <w:tcPr>
            <w:tcW w:w="1276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B0A8F3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Coefficients</w:t>
            </w:r>
          </w:p>
        </w:tc>
      </w:tr>
      <w:tr w:rsidR="00FE1B27" w:rsidRPr="000E4EBF" w14:paraId="7CCD3DF0" w14:textId="77777777" w:rsidTr="0092187B">
        <w:trPr>
          <w:cantSplit/>
        </w:trPr>
        <w:tc>
          <w:tcPr>
            <w:tcW w:w="255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C046A4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B62BD98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7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105D04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Constant</w:t>
            </w:r>
          </w:p>
        </w:tc>
      </w:tr>
      <w:tr w:rsidR="00FE1B27" w:rsidRPr="000E4EBF" w14:paraId="5E679A61" w14:textId="77777777" w:rsidTr="0092187B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CE1812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 0</w:t>
            </w:r>
          </w:p>
        </w:tc>
        <w:tc>
          <w:tcPr>
            <w:tcW w:w="25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7E5C5B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A9E587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244.142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D7370B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.632</w:t>
            </w:r>
          </w:p>
        </w:tc>
      </w:tr>
      <w:tr w:rsidR="00FE1B27" w:rsidRPr="000E4EBF" w14:paraId="24FDDCBC" w14:textId="77777777" w:rsidTr="0092187B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9A5EF8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3A20DF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0BB725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244.120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7DDFC2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.654</w:t>
            </w:r>
          </w:p>
        </w:tc>
      </w:tr>
      <w:tr w:rsidR="00FE1B27" w:rsidRPr="000E4EBF" w14:paraId="2F2F2E32" w14:textId="77777777" w:rsidTr="0092187B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09E82C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1CAB97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EF7DE5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244.120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BDA351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0E4EB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.654</w:t>
            </w:r>
          </w:p>
        </w:tc>
      </w:tr>
      <w:tr w:rsidR="00FE1B27" w:rsidRPr="000E4EBF" w14:paraId="184E1C8A" w14:textId="77777777" w:rsidTr="0092187B">
        <w:trPr>
          <w:cantSplit/>
        </w:trPr>
        <w:tc>
          <w:tcPr>
            <w:tcW w:w="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0C10DA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F491F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D50081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813154" w14:textId="77777777" w:rsidR="00FE1B27" w:rsidRPr="000E4EB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</w:tr>
    </w:tbl>
    <w:p w14:paraId="07A99661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ABC37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34D91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3875E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D1D3B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7327A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6E8D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5F75B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4. </w:t>
      </w:r>
    </w:p>
    <w:tbl>
      <w:tblPr>
        <w:tblW w:w="8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688"/>
        <w:gridCol w:w="1377"/>
        <w:gridCol w:w="991"/>
        <w:gridCol w:w="1377"/>
        <w:gridCol w:w="1377"/>
        <w:gridCol w:w="947"/>
        <w:gridCol w:w="1381"/>
      </w:tblGrid>
      <w:tr w:rsidR="00FE1B27" w:rsidRPr="00BB3A2B" w14:paraId="5EB26140" w14:textId="77777777" w:rsidTr="0092187B">
        <w:trPr>
          <w:cantSplit/>
          <w:trHeight w:val="296"/>
        </w:trPr>
        <w:tc>
          <w:tcPr>
            <w:tcW w:w="8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F39A0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 xml:space="preserve">Iteration </w:t>
            </w:r>
            <w:proofErr w:type="spellStart"/>
            <w:proofErr w:type="gramStart"/>
            <w:r w:rsidRPr="00BB3A2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History</w:t>
            </w:r>
            <w:r w:rsidRPr="00BB3A2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  <w:proofErr w:type="gramEnd"/>
            <w:r w:rsidRPr="00BB3A2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,c,d</w:t>
            </w:r>
            <w:proofErr w:type="spellEnd"/>
          </w:p>
        </w:tc>
      </w:tr>
      <w:tr w:rsidR="00FE1B27" w:rsidRPr="00BB3A2B" w14:paraId="4E967FA7" w14:textId="77777777" w:rsidTr="0092187B">
        <w:trPr>
          <w:cantSplit/>
          <w:trHeight w:val="296"/>
        </w:trPr>
        <w:tc>
          <w:tcPr>
            <w:tcW w:w="146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49C1F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Iteration</w:t>
            </w:r>
          </w:p>
        </w:tc>
        <w:tc>
          <w:tcPr>
            <w:tcW w:w="137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A237C2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-2 Log likelihood</w:t>
            </w:r>
          </w:p>
        </w:tc>
        <w:tc>
          <w:tcPr>
            <w:tcW w:w="6073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41D508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Coefficients</w:t>
            </w:r>
          </w:p>
        </w:tc>
      </w:tr>
      <w:tr w:rsidR="00FE1B27" w:rsidRPr="00BB3A2B" w14:paraId="3CA6E51E" w14:textId="77777777" w:rsidTr="0092187B">
        <w:trPr>
          <w:cantSplit/>
          <w:trHeight w:val="649"/>
        </w:trPr>
        <w:tc>
          <w:tcPr>
            <w:tcW w:w="146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EAC0B25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7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93496B5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8678CA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Constant</w:t>
            </w:r>
          </w:p>
        </w:tc>
        <w:tc>
          <w:tcPr>
            <w:tcW w:w="137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ED4D1D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FinancialDistress</w:t>
            </w:r>
            <w:proofErr w:type="spellEnd"/>
          </w:p>
        </w:tc>
        <w:tc>
          <w:tcPr>
            <w:tcW w:w="137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5824978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GrowthOpportunities</w:t>
            </w:r>
            <w:proofErr w:type="spellEnd"/>
          </w:p>
        </w:tc>
        <w:tc>
          <w:tcPr>
            <w:tcW w:w="94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4954E4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Liquidity</w:t>
            </w:r>
          </w:p>
        </w:tc>
        <w:tc>
          <w:tcPr>
            <w:tcW w:w="138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4A6F9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ManagerialOwnership</w:t>
            </w:r>
            <w:proofErr w:type="spellEnd"/>
          </w:p>
        </w:tc>
      </w:tr>
      <w:tr w:rsidR="00FE1B27" w:rsidRPr="00BB3A2B" w14:paraId="5E066D6E" w14:textId="77777777" w:rsidTr="0092187B">
        <w:trPr>
          <w:cantSplit/>
          <w:trHeight w:val="296"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B088C3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 1</w:t>
            </w:r>
          </w:p>
        </w:tc>
        <w:tc>
          <w:tcPr>
            <w:tcW w:w="6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7B8B04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90DAB2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221.858</w:t>
            </w:r>
          </w:p>
        </w:tc>
        <w:tc>
          <w:tcPr>
            <w:tcW w:w="9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2281A9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1.234</w:t>
            </w:r>
          </w:p>
        </w:tc>
        <w:tc>
          <w:tcPr>
            <w:tcW w:w="13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D4DD34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-.253</w:t>
            </w:r>
          </w:p>
        </w:tc>
        <w:tc>
          <w:tcPr>
            <w:tcW w:w="13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36F630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.041</w:t>
            </w:r>
          </w:p>
        </w:tc>
        <w:tc>
          <w:tcPr>
            <w:tcW w:w="9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8F65FA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-.023</w:t>
            </w:r>
          </w:p>
        </w:tc>
        <w:tc>
          <w:tcPr>
            <w:tcW w:w="13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482029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.065</w:t>
            </w:r>
          </w:p>
        </w:tc>
      </w:tr>
      <w:tr w:rsidR="00FE1B27" w:rsidRPr="00BB3A2B" w14:paraId="0A3E13E8" w14:textId="77777777" w:rsidTr="0092187B">
        <w:trPr>
          <w:cantSplit/>
          <w:trHeight w:val="339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A0F91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7FCE6E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1F0FDB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220.315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AFF962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1.344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F009E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-.305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779FA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.067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F37B9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298E1F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.088</w:t>
            </w:r>
          </w:p>
        </w:tc>
      </w:tr>
      <w:tr w:rsidR="00FE1B27" w:rsidRPr="00BB3A2B" w14:paraId="59782222" w14:textId="77777777" w:rsidTr="0092187B">
        <w:trPr>
          <w:cantSplit/>
          <w:trHeight w:val="339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8E5A3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26B20A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88F1DC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220.060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38906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1.309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9C67A5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411530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.086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D689A9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6BED37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.092</w:t>
            </w:r>
          </w:p>
        </w:tc>
      </w:tr>
      <w:tr w:rsidR="00FE1B27" w:rsidRPr="00BB3A2B" w14:paraId="16A9E1F9" w14:textId="77777777" w:rsidTr="0092187B">
        <w:trPr>
          <w:cantSplit/>
          <w:trHeight w:val="339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C2534E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02D92F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52D80A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220.035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36A3B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1.290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28FA5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BD9EB0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.094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D6F39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20BAC5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.093</w:t>
            </w:r>
          </w:p>
        </w:tc>
      </w:tr>
      <w:tr w:rsidR="00FE1B27" w:rsidRPr="00BB3A2B" w14:paraId="572921FA" w14:textId="77777777" w:rsidTr="0092187B">
        <w:trPr>
          <w:cantSplit/>
          <w:trHeight w:val="339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4ECF19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6BAA0F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67A8DD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220.034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5EE97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1.288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F0705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-.309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9D47CC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.095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D8360E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9E5B80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.093</w:t>
            </w:r>
          </w:p>
        </w:tc>
      </w:tr>
      <w:tr w:rsidR="00FE1B27" w:rsidRPr="00BB3A2B" w14:paraId="004FB377" w14:textId="77777777" w:rsidTr="0092187B">
        <w:trPr>
          <w:cantSplit/>
          <w:trHeight w:val="339"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0963FD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4DB787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868EFC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220.034</w:t>
            </w:r>
          </w:p>
        </w:tc>
        <w:tc>
          <w:tcPr>
            <w:tcW w:w="9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282453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1.288</w:t>
            </w:r>
          </w:p>
        </w:tc>
        <w:tc>
          <w:tcPr>
            <w:tcW w:w="13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0668A1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-.309</w:t>
            </w:r>
          </w:p>
        </w:tc>
        <w:tc>
          <w:tcPr>
            <w:tcW w:w="13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E8D896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.095</w:t>
            </w:r>
          </w:p>
        </w:tc>
        <w:tc>
          <w:tcPr>
            <w:tcW w:w="9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C99BC7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3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69FE5A" w14:textId="77777777" w:rsidR="00FE1B27" w:rsidRPr="00BB3A2B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BB3A2B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.093</w:t>
            </w:r>
          </w:p>
        </w:tc>
      </w:tr>
    </w:tbl>
    <w:p w14:paraId="0CA49DDF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92BFD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5</w:t>
      </w:r>
    </w:p>
    <w:tbl>
      <w:tblPr>
        <w:tblW w:w="4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46"/>
        <w:gridCol w:w="1015"/>
        <w:gridCol w:w="1015"/>
      </w:tblGrid>
      <w:tr w:rsidR="00FE1B27" w:rsidRPr="00E0234F" w14:paraId="055733A8" w14:textId="77777777" w:rsidTr="0092187B">
        <w:trPr>
          <w:cantSplit/>
        </w:trPr>
        <w:tc>
          <w:tcPr>
            <w:tcW w:w="4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93EB2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 xml:space="preserve">Hosmer and </w:t>
            </w:r>
            <w:proofErr w:type="spellStart"/>
            <w:r w:rsidRPr="00E0234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Lemeshow</w:t>
            </w:r>
            <w:proofErr w:type="spellEnd"/>
            <w:r w:rsidRPr="00E0234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 xml:space="preserve"> Test</w:t>
            </w:r>
          </w:p>
        </w:tc>
      </w:tr>
      <w:tr w:rsidR="00FE1B27" w:rsidRPr="00E0234F" w14:paraId="216412AA" w14:textId="77777777" w:rsidTr="0092187B">
        <w:trPr>
          <w:cantSplit/>
        </w:trPr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656EFF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</w:t>
            </w:r>
          </w:p>
        </w:tc>
        <w:tc>
          <w:tcPr>
            <w:tcW w:w="12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602AF7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Chi-square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5D2928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400E529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FE1B27" w:rsidRPr="00E0234F" w14:paraId="4CF4CE5A" w14:textId="77777777" w:rsidTr="0092187B">
        <w:trPr>
          <w:cantSplit/>
        </w:trPr>
        <w:tc>
          <w:tcPr>
            <w:tcW w:w="7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2CC326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4755E8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12.540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B77B99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8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0D8004" w14:textId="77777777" w:rsidR="00FE1B27" w:rsidRPr="00E0234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E0234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.129</w:t>
            </w:r>
          </w:p>
        </w:tc>
      </w:tr>
    </w:tbl>
    <w:p w14:paraId="669D35AC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105AA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Lampiran 6 </w:t>
      </w:r>
    </w:p>
    <w:tbl>
      <w:tblPr>
        <w:tblW w:w="8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30"/>
        <w:gridCol w:w="2258"/>
        <w:gridCol w:w="1354"/>
        <w:gridCol w:w="1354"/>
        <w:gridCol w:w="1356"/>
      </w:tblGrid>
      <w:tr w:rsidR="00FE1B27" w:rsidRPr="00F01ECF" w14:paraId="55535B03" w14:textId="77777777" w:rsidTr="0092187B">
        <w:trPr>
          <w:cantSplit/>
          <w:trHeight w:val="253"/>
        </w:trPr>
        <w:tc>
          <w:tcPr>
            <w:tcW w:w="8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32019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 xml:space="preserve">Classification </w:t>
            </w:r>
            <w:proofErr w:type="spellStart"/>
            <w:r w:rsidRPr="00F01EC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Table</w:t>
            </w:r>
            <w:r w:rsidRPr="00F01ECF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FE1B27" w:rsidRPr="00F01ECF" w14:paraId="408B8443" w14:textId="77777777" w:rsidTr="0092187B">
        <w:trPr>
          <w:cantSplit/>
          <w:trHeight w:val="253"/>
        </w:trPr>
        <w:tc>
          <w:tcPr>
            <w:tcW w:w="760" w:type="dxa"/>
          </w:tcPr>
          <w:p w14:paraId="79D76C8F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3188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6CAE6C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Observed</w:t>
            </w:r>
          </w:p>
        </w:tc>
        <w:tc>
          <w:tcPr>
            <w:tcW w:w="4063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6C4478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Predicted</w:t>
            </w:r>
          </w:p>
        </w:tc>
      </w:tr>
      <w:tr w:rsidR="00FE1B27" w:rsidRPr="00F01ECF" w14:paraId="2C59AC39" w14:textId="77777777" w:rsidTr="0092187B">
        <w:trPr>
          <w:cantSplit/>
          <w:trHeight w:val="253"/>
        </w:trPr>
        <w:tc>
          <w:tcPr>
            <w:tcW w:w="760" w:type="dxa"/>
          </w:tcPr>
          <w:p w14:paraId="435DE1EB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B0DD93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708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333104C7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Hedging</w:t>
            </w:r>
          </w:p>
        </w:tc>
        <w:tc>
          <w:tcPr>
            <w:tcW w:w="1354" w:type="dxa"/>
            <w:vMerge w:val="restart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7A911EDB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Percentage Correct</w:t>
            </w:r>
          </w:p>
        </w:tc>
      </w:tr>
      <w:tr w:rsidR="00FE1B27" w:rsidRPr="00F01ECF" w14:paraId="6E647F4C" w14:textId="77777777" w:rsidTr="0092187B">
        <w:trPr>
          <w:cantSplit/>
          <w:trHeight w:val="772"/>
        </w:trPr>
        <w:tc>
          <w:tcPr>
            <w:tcW w:w="760" w:type="dxa"/>
          </w:tcPr>
          <w:p w14:paraId="0730D982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3188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4F8AF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5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955512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Melakukan</w:t>
            </w:r>
            <w:proofErr w:type="spellEnd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Hedging</w:t>
            </w:r>
          </w:p>
        </w:tc>
        <w:tc>
          <w:tcPr>
            <w:tcW w:w="135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6ED8B5A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Melakukan</w:t>
            </w:r>
            <w:proofErr w:type="spellEnd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Hedging</w:t>
            </w:r>
          </w:p>
        </w:tc>
        <w:tc>
          <w:tcPr>
            <w:tcW w:w="1354" w:type="dxa"/>
            <w:vMerge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3207C02E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</w:tr>
      <w:tr w:rsidR="00FE1B27" w:rsidRPr="00F01ECF" w14:paraId="3558D335" w14:textId="77777777" w:rsidTr="0092187B">
        <w:trPr>
          <w:cantSplit/>
          <w:trHeight w:val="253"/>
        </w:trPr>
        <w:tc>
          <w:tcPr>
            <w:tcW w:w="7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74779A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 1</w:t>
            </w:r>
          </w:p>
        </w:tc>
        <w:tc>
          <w:tcPr>
            <w:tcW w:w="93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F1D257D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Hedging</w:t>
            </w:r>
          </w:p>
        </w:tc>
        <w:tc>
          <w:tcPr>
            <w:tcW w:w="22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33FE63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Tidak</w:t>
            </w:r>
            <w:proofErr w:type="spellEnd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Melakukan</w:t>
            </w:r>
            <w:proofErr w:type="spellEnd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Hedging</w:t>
            </w:r>
          </w:p>
        </w:tc>
        <w:tc>
          <w:tcPr>
            <w:tcW w:w="13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B2C480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19</w:t>
            </w:r>
          </w:p>
        </w:tc>
        <w:tc>
          <w:tcPr>
            <w:tcW w:w="13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29469C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46</w:t>
            </w:r>
          </w:p>
        </w:tc>
        <w:tc>
          <w:tcPr>
            <w:tcW w:w="135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67590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29.2</w:t>
            </w:r>
          </w:p>
        </w:tc>
      </w:tr>
      <w:tr w:rsidR="00FE1B27" w:rsidRPr="00F01ECF" w14:paraId="55E4A826" w14:textId="77777777" w:rsidTr="0092187B">
        <w:trPr>
          <w:cantSplit/>
          <w:trHeight w:val="289"/>
        </w:trPr>
        <w:tc>
          <w:tcPr>
            <w:tcW w:w="7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AB6413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3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92AF099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2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F5D0EEA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Melakukan</w:t>
            </w:r>
            <w:proofErr w:type="spellEnd"/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Hedging</w:t>
            </w:r>
          </w:p>
        </w:tc>
        <w:tc>
          <w:tcPr>
            <w:tcW w:w="135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11E367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14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FFFFFF"/>
            <w:vAlign w:val="center"/>
          </w:tcPr>
          <w:p w14:paraId="694DA954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111</w:t>
            </w:r>
          </w:p>
        </w:tc>
        <w:tc>
          <w:tcPr>
            <w:tcW w:w="135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65DD38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88.8</w:t>
            </w:r>
          </w:p>
        </w:tc>
      </w:tr>
      <w:tr w:rsidR="00FE1B27" w:rsidRPr="00F01ECF" w14:paraId="780FAFF1" w14:textId="77777777" w:rsidTr="0092187B">
        <w:trPr>
          <w:cantSplit/>
          <w:trHeight w:val="289"/>
        </w:trPr>
        <w:tc>
          <w:tcPr>
            <w:tcW w:w="7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13AED8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E2763AB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Overall Percentage</w:t>
            </w:r>
          </w:p>
        </w:tc>
        <w:tc>
          <w:tcPr>
            <w:tcW w:w="13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2770BC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3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1CBF6C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35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E89E59" w14:textId="77777777" w:rsidR="00FE1B27" w:rsidRPr="00F01ECF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F01ECF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68.4</w:t>
            </w:r>
          </w:p>
        </w:tc>
      </w:tr>
    </w:tbl>
    <w:p w14:paraId="0CDDBB3F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51BC1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699FA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7  Uji Model Regresi Logistik</w:t>
      </w:r>
    </w:p>
    <w:tbl>
      <w:tblPr>
        <w:tblW w:w="9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154"/>
        <w:gridCol w:w="1015"/>
        <w:gridCol w:w="1014"/>
        <w:gridCol w:w="1014"/>
        <w:gridCol w:w="1014"/>
        <w:gridCol w:w="1014"/>
        <w:gridCol w:w="1014"/>
      </w:tblGrid>
      <w:tr w:rsidR="00FE1B27" w:rsidRPr="008D69A1" w14:paraId="07515B21" w14:textId="77777777" w:rsidTr="0092187B">
        <w:trPr>
          <w:cantSplit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DBDA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Variables in the Equation</w:t>
            </w:r>
          </w:p>
        </w:tc>
      </w:tr>
      <w:tr w:rsidR="00FE1B27" w:rsidRPr="008D69A1" w14:paraId="7B5FA27E" w14:textId="77777777" w:rsidTr="0092187B">
        <w:trPr>
          <w:cantSplit/>
        </w:trPr>
        <w:tc>
          <w:tcPr>
            <w:tcW w:w="307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721C1F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1A73A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D28DA1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S.E.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901E6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Wald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EBF344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E0765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288AC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Exp(B)</w:t>
            </w:r>
          </w:p>
        </w:tc>
      </w:tr>
      <w:tr w:rsidR="00FE1B27" w:rsidRPr="008D69A1" w14:paraId="009700CD" w14:textId="77777777" w:rsidTr="0092187B">
        <w:trPr>
          <w:cantSplit/>
        </w:trPr>
        <w:tc>
          <w:tcPr>
            <w:tcW w:w="9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E9A53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 1</w:t>
            </w: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2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735EE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FinancialDistress</w:t>
            </w:r>
            <w:proofErr w:type="spellEnd"/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0BD74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4E63B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54EBD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7.353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E7F742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0597B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99066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.734</w:t>
            </w:r>
          </w:p>
        </w:tc>
      </w:tr>
      <w:tr w:rsidR="00FE1B27" w:rsidRPr="008D69A1" w14:paraId="4531CBE9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065D1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2EF48E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GrowthOpportunities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68DAC8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9DF369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.061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FEB4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2.470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42888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7C1BD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.116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45434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1.100</w:t>
            </w:r>
          </w:p>
        </w:tc>
      </w:tr>
      <w:tr w:rsidR="00FE1B27" w:rsidRPr="008D69A1" w14:paraId="74416C26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68856F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D3BA5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Liquidity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A11664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E4D24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646A87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7.972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78A5F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4236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ADCA9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.975</w:t>
            </w:r>
          </w:p>
        </w:tc>
      </w:tr>
      <w:tr w:rsidR="00FE1B27" w:rsidRPr="008D69A1" w14:paraId="537DECE4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DEEC9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26F6DB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ManagerialOwnership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D90A8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757DC9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7706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.685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4FAD81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00D6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.408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CECC3B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1.098</w:t>
            </w:r>
          </w:p>
        </w:tc>
      </w:tr>
      <w:tr w:rsidR="00FE1B27" w:rsidRPr="008D69A1" w14:paraId="359F1647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F5D19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76D492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Constant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C58D6E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1.288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CF64C4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.330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5988B2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15.262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DDF82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866BDB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E4690E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3.626</w:t>
            </w:r>
          </w:p>
        </w:tc>
      </w:tr>
    </w:tbl>
    <w:p w14:paraId="3326739E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E355C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8 Uji wald</w:t>
      </w:r>
    </w:p>
    <w:tbl>
      <w:tblPr>
        <w:tblW w:w="9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154"/>
        <w:gridCol w:w="1015"/>
        <w:gridCol w:w="1014"/>
        <w:gridCol w:w="1014"/>
        <w:gridCol w:w="1014"/>
        <w:gridCol w:w="1014"/>
        <w:gridCol w:w="1014"/>
      </w:tblGrid>
      <w:tr w:rsidR="00FE1B27" w:rsidRPr="008D69A1" w14:paraId="0424B012" w14:textId="77777777" w:rsidTr="0092187B">
        <w:trPr>
          <w:cantSplit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C1F6C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Variables in the Equation</w:t>
            </w:r>
          </w:p>
        </w:tc>
      </w:tr>
      <w:tr w:rsidR="00FE1B27" w:rsidRPr="008D69A1" w14:paraId="0988BAB1" w14:textId="77777777" w:rsidTr="0092187B">
        <w:trPr>
          <w:cantSplit/>
        </w:trPr>
        <w:tc>
          <w:tcPr>
            <w:tcW w:w="307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E83677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ID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256AFE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866A8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S.E.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B208E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Wald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0D28F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E86BE9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8092B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Exp(B)</w:t>
            </w:r>
          </w:p>
        </w:tc>
      </w:tr>
      <w:tr w:rsidR="00FE1B27" w:rsidRPr="008D69A1" w14:paraId="5FAD6E3A" w14:textId="77777777" w:rsidTr="0092187B">
        <w:trPr>
          <w:cantSplit/>
        </w:trPr>
        <w:tc>
          <w:tcPr>
            <w:tcW w:w="9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6ECDB9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 1</w:t>
            </w: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2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D71F99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FinancialDistress</w:t>
            </w:r>
            <w:proofErr w:type="spellEnd"/>
          </w:p>
        </w:tc>
        <w:tc>
          <w:tcPr>
            <w:tcW w:w="10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E43848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-.309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4FD3D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7E7CA1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7.353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7FF5B2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0172E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A1B51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.734</w:t>
            </w:r>
          </w:p>
        </w:tc>
      </w:tr>
      <w:tr w:rsidR="00FE1B27" w:rsidRPr="008D69A1" w14:paraId="22FBB19F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6A815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F17B8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GrowthOpportunities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1D4429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CA95E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.061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A5822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2.470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3FA2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06FE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.116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52B521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1.100</w:t>
            </w:r>
          </w:p>
        </w:tc>
      </w:tr>
      <w:tr w:rsidR="00FE1B27" w:rsidRPr="008D69A1" w14:paraId="5283C4FF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D9D357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8D7B62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Liquidity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C3431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-.025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1465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50711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7.972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8D1A9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2508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170E14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.975</w:t>
            </w:r>
          </w:p>
        </w:tc>
      </w:tr>
      <w:tr w:rsidR="00FE1B27" w:rsidRPr="008D69A1" w14:paraId="3369F97F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29392A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82C185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ManagerialOwnership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46ED2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.093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05935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3439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.685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747B1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280D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.408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35722E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1.098</w:t>
            </w:r>
          </w:p>
        </w:tc>
      </w:tr>
      <w:tr w:rsidR="00FE1B27" w:rsidRPr="008D69A1" w14:paraId="66A53EF7" w14:textId="77777777" w:rsidTr="0092187B">
        <w:trPr>
          <w:cantSplit/>
        </w:trPr>
        <w:tc>
          <w:tcPr>
            <w:tcW w:w="9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954C1D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5B93F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Constant</w:t>
            </w:r>
          </w:p>
        </w:tc>
        <w:tc>
          <w:tcPr>
            <w:tcW w:w="10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F06F04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1.288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DFD116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.330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64EA4C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15.262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7D2D03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34D044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268410" w14:textId="77777777" w:rsidR="00FE1B27" w:rsidRPr="008D69A1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8D69A1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3.626</w:t>
            </w:r>
          </w:p>
        </w:tc>
      </w:tr>
    </w:tbl>
    <w:p w14:paraId="6C6D6BCF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666"/>
        <w:tblW w:w="5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FE1B27" w:rsidRPr="0039154A" w14:paraId="406A047B" w14:textId="77777777" w:rsidTr="0092187B">
        <w:trPr>
          <w:cantSplit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DDB7C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8"/>
                <w:lang w:val="en-ID"/>
              </w:rPr>
              <w:t>Model Summary</w:t>
            </w:r>
          </w:p>
        </w:tc>
      </w:tr>
      <w:tr w:rsidR="00FE1B27" w:rsidRPr="0039154A" w14:paraId="6C5FB3FF" w14:textId="77777777" w:rsidTr="0092187B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3AB3C2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Step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0EE17B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-2 Log likelihood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ED1AE0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Cox &amp; Snell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2CF27F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proofErr w:type="spellStart"/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Nagelkerke</w:t>
            </w:r>
            <w:proofErr w:type="spellEnd"/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 xml:space="preserve"> R Square</w:t>
            </w:r>
          </w:p>
        </w:tc>
      </w:tr>
      <w:tr w:rsidR="00FE1B27" w:rsidRPr="0039154A" w14:paraId="308861CC" w14:textId="77777777" w:rsidTr="0092187B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8930E1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024E94D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220.034</w:t>
            </w: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170658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.119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55B0981" w14:textId="77777777" w:rsidR="00FE1B27" w:rsidRPr="0039154A" w:rsidRDefault="00FE1B27" w:rsidP="009218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</w:pPr>
            <w:r w:rsidRPr="0039154A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n-ID"/>
              </w:rPr>
              <w:t>.165</w:t>
            </w:r>
          </w:p>
        </w:tc>
      </w:tr>
    </w:tbl>
    <w:p w14:paraId="7B1CA7F9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9  koefisien determinasi</w:t>
      </w:r>
    </w:p>
    <w:p w14:paraId="1564E5A2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A3A29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62D95" w14:textId="77777777" w:rsidR="00FE1B27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F7C2E" w14:textId="77777777" w:rsidR="00FE1B27" w:rsidRPr="00814B9B" w:rsidRDefault="00FE1B27" w:rsidP="00FE1B27">
      <w:pPr>
        <w:spacing w:after="20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4CF5C" w14:textId="77777777" w:rsidR="00760153" w:rsidRDefault="00760153"/>
    <w:sectPr w:rsidR="00760153" w:rsidSect="008E1EE4"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27"/>
    <w:rsid w:val="00760153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A67B"/>
  <w15:chartTrackingRefBased/>
  <w15:docId w15:val="{C1B5EF2E-5E4A-429E-B937-7F276D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27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B27"/>
    <w:pPr>
      <w:spacing w:after="0" w:line="240" w:lineRule="auto"/>
      <w:ind w:left="425" w:firstLine="851"/>
      <w:jc w:val="both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2330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INFINIX</dc:creator>
  <cp:keywords/>
  <dc:description/>
  <cp:lastModifiedBy>INFINIX</cp:lastModifiedBy>
  <cp:revision>1</cp:revision>
  <dcterms:created xsi:type="dcterms:W3CDTF">2024-08-20T01:05:00Z</dcterms:created>
  <dcterms:modified xsi:type="dcterms:W3CDTF">2024-08-20T01:12:00Z</dcterms:modified>
</cp:coreProperties>
</file>