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5A" w:rsidRPr="0064751D" w:rsidRDefault="007C2C5A" w:rsidP="007C2C5A">
      <w:pPr>
        <w:pStyle w:val="Heading1"/>
        <w:spacing w:line="480" w:lineRule="auto"/>
      </w:pPr>
      <w:bookmarkStart w:id="0" w:name="_Toc173219798"/>
      <w:r w:rsidRPr="00DC4428">
        <w:t>BAB IV</w:t>
      </w:r>
      <w:r>
        <w:t xml:space="preserve"> </w:t>
      </w:r>
      <w:r>
        <w:br/>
      </w:r>
      <w:r w:rsidRPr="00DC4428">
        <w:t>HASIL</w:t>
      </w:r>
      <w:r>
        <w:t xml:space="preserve"> PENELITIAN</w:t>
      </w:r>
      <w:r w:rsidRPr="00DC4428">
        <w:t xml:space="preserve"> DAN PEMBAHASAN</w:t>
      </w:r>
      <w:bookmarkEnd w:id="0"/>
    </w:p>
    <w:p w:rsidR="007C2C5A" w:rsidRPr="00DC4428" w:rsidRDefault="007C2C5A" w:rsidP="007C2C5A">
      <w:pPr>
        <w:pStyle w:val="Heading2"/>
        <w:numPr>
          <w:ilvl w:val="0"/>
          <w:numId w:val="0"/>
        </w:numPr>
        <w:spacing w:after="0"/>
        <w:ind w:left="360" w:hanging="360"/>
      </w:pPr>
      <w:bookmarkStart w:id="1" w:name="_Toc173219799"/>
      <w:r>
        <w:t>A</w:t>
      </w:r>
      <w:r w:rsidRPr="00A35A79">
        <w:t xml:space="preserve">. </w:t>
      </w:r>
      <w:r>
        <w:t xml:space="preserve"> Obyek Penelitian</w:t>
      </w:r>
      <w:bookmarkEnd w:id="1"/>
      <w:r w:rsidRPr="00DC4428">
        <w:t xml:space="preserve"> </w:t>
      </w:r>
    </w:p>
    <w:p w:rsidR="007C2C5A" w:rsidRPr="009D0EEC" w:rsidRDefault="007C2C5A" w:rsidP="007C2C5A">
      <w:pPr>
        <w:pStyle w:val="ListParagraph"/>
        <w:spacing w:after="0" w:line="480" w:lineRule="auto"/>
        <w:ind w:left="426" w:hanging="11"/>
        <w:jc w:val="both"/>
        <w:rPr>
          <w:rFonts w:ascii="Times New Roman" w:hAnsi="Times New Roman" w:cs="Times New Roman"/>
          <w:b/>
          <w:sz w:val="24"/>
        </w:rPr>
      </w:pPr>
      <w:r>
        <w:rPr>
          <w:rFonts w:ascii="Times New Roman" w:hAnsi="Times New Roman" w:cs="Times New Roman"/>
          <w:b/>
          <w:sz w:val="24"/>
        </w:rPr>
        <w:t>1.  Deskripsi Bursa Efek Indonesia</w:t>
      </w:r>
    </w:p>
    <w:p w:rsidR="007C2C5A" w:rsidRDefault="007C2C5A" w:rsidP="00434D29">
      <w:pPr>
        <w:pStyle w:val="ListParagraph"/>
        <w:numPr>
          <w:ilvl w:val="0"/>
          <w:numId w:val="11"/>
        </w:numPr>
        <w:spacing w:after="0" w:line="480" w:lineRule="auto"/>
        <w:ind w:left="1134"/>
        <w:jc w:val="both"/>
        <w:rPr>
          <w:rFonts w:ascii="Times New Roman" w:hAnsi="Times New Roman" w:cs="Times New Roman"/>
          <w:sz w:val="24"/>
        </w:rPr>
      </w:pPr>
      <w:r w:rsidRPr="009D0EEC">
        <w:rPr>
          <w:rFonts w:ascii="Times New Roman" w:hAnsi="Times New Roman" w:cs="Times New Roman"/>
          <w:sz w:val="24"/>
        </w:rPr>
        <w:t>Sejarah Bursa Efek Indonesia</w:t>
      </w:r>
    </w:p>
    <w:p w:rsidR="007C2C5A" w:rsidRDefault="007C2C5A" w:rsidP="007C2C5A">
      <w:pPr>
        <w:pStyle w:val="ListParagraph"/>
        <w:spacing w:after="0" w:line="480" w:lineRule="auto"/>
        <w:ind w:left="1134" w:firstLine="590"/>
        <w:jc w:val="both"/>
        <w:rPr>
          <w:rFonts w:ascii="Times New Roman" w:hAnsi="Times New Roman" w:cs="Times New Roman"/>
          <w:sz w:val="24"/>
          <w:szCs w:val="24"/>
        </w:rPr>
      </w:pPr>
      <w:r w:rsidRPr="00F41D0C">
        <w:rPr>
          <w:rFonts w:ascii="Times New Roman" w:hAnsi="Times New Roman" w:cs="Times New Roman"/>
          <w:sz w:val="24"/>
          <w:szCs w:val="24"/>
        </w:rPr>
        <w:t xml:space="preserve">Secara historis, pasar modal sudah hadir jauh sebelum Indonesia merdeka. Pasar modal atau bursa efek sudah ada pada jaman kolonial belanda dan tepatnya pada tahun 1912 di </w:t>
      </w:r>
      <w:proofErr w:type="gramStart"/>
      <w:r w:rsidRPr="00F41D0C">
        <w:rPr>
          <w:rFonts w:ascii="Times New Roman" w:hAnsi="Times New Roman" w:cs="Times New Roman"/>
          <w:sz w:val="24"/>
          <w:szCs w:val="24"/>
        </w:rPr>
        <w:t>batavia</w:t>
      </w:r>
      <w:proofErr w:type="gramEnd"/>
      <w:r w:rsidRPr="00F41D0C">
        <w:rPr>
          <w:rFonts w:ascii="Times New Roman" w:hAnsi="Times New Roman" w:cs="Times New Roman"/>
          <w:sz w:val="24"/>
          <w:szCs w:val="24"/>
        </w:rPr>
        <w:t>. Pasar modal ketika itu didirikan oleh pemerintah hidia belanda untuk kepentiang pemerintah kolonial atau VOC.</w:t>
      </w:r>
    </w:p>
    <w:p w:rsidR="007C2C5A" w:rsidRDefault="007C2C5A" w:rsidP="007C2C5A">
      <w:pPr>
        <w:pStyle w:val="ListParagraph"/>
        <w:spacing w:after="0" w:line="480" w:lineRule="auto"/>
        <w:ind w:left="1134" w:firstLine="590"/>
        <w:jc w:val="both"/>
        <w:rPr>
          <w:rFonts w:ascii="Times New Roman" w:hAnsi="Times New Roman" w:cs="Times New Roman"/>
          <w:sz w:val="24"/>
        </w:rPr>
      </w:pPr>
      <w:r w:rsidRPr="00117684">
        <w:rPr>
          <w:rFonts w:ascii="Times New Roman" w:hAnsi="Times New Roman" w:cs="Times New Roman"/>
          <w:sz w:val="24"/>
        </w:rPr>
        <w:t xml:space="preserve">Meskipun </w:t>
      </w:r>
      <w:proofErr w:type="gramStart"/>
      <w:r w:rsidRPr="00117684">
        <w:rPr>
          <w:rFonts w:ascii="Times New Roman" w:hAnsi="Times New Roman" w:cs="Times New Roman"/>
          <w:sz w:val="24"/>
        </w:rPr>
        <w:t xml:space="preserve">pasar </w:t>
      </w:r>
      <w:r>
        <w:rPr>
          <w:rFonts w:ascii="Times New Roman" w:hAnsi="Times New Roman" w:cs="Times New Roman"/>
          <w:sz w:val="24"/>
        </w:rPr>
        <w:t xml:space="preserve"> </w:t>
      </w:r>
      <w:r w:rsidRPr="00117684">
        <w:rPr>
          <w:rFonts w:ascii="Times New Roman" w:hAnsi="Times New Roman" w:cs="Times New Roman"/>
          <w:sz w:val="24"/>
        </w:rPr>
        <w:t>modal</w:t>
      </w:r>
      <w:proofErr w:type="gramEnd"/>
      <w:r w:rsidRPr="00117684">
        <w:rPr>
          <w:rFonts w:ascii="Times New Roman" w:hAnsi="Times New Roman" w:cs="Times New Roman"/>
          <w:sz w:val="24"/>
        </w:rPr>
        <w:t xml:space="preserve"> </w:t>
      </w:r>
      <w:r>
        <w:rPr>
          <w:rFonts w:ascii="Times New Roman" w:hAnsi="Times New Roman" w:cs="Times New Roman"/>
          <w:sz w:val="24"/>
        </w:rPr>
        <w:t xml:space="preserve">yang  </w:t>
      </w:r>
      <w:r w:rsidRPr="00117684">
        <w:rPr>
          <w:rFonts w:ascii="Times New Roman" w:hAnsi="Times New Roman" w:cs="Times New Roman"/>
          <w:sz w:val="24"/>
        </w:rPr>
        <w:t xml:space="preserve">telah ada sejak tahun 1912, perkembangan </w:t>
      </w:r>
      <w:r>
        <w:rPr>
          <w:rFonts w:ascii="Times New Roman" w:hAnsi="Times New Roman" w:cs="Times New Roman"/>
          <w:sz w:val="24"/>
        </w:rPr>
        <w:t xml:space="preserve"> </w:t>
      </w:r>
      <w:r w:rsidRPr="00117684">
        <w:rPr>
          <w:rFonts w:ascii="Times New Roman" w:hAnsi="Times New Roman" w:cs="Times New Roman"/>
          <w:sz w:val="24"/>
        </w:rPr>
        <w:t>dan</w:t>
      </w:r>
      <w:r>
        <w:rPr>
          <w:rFonts w:ascii="Times New Roman" w:hAnsi="Times New Roman" w:cs="Times New Roman"/>
          <w:sz w:val="24"/>
        </w:rPr>
        <w:t xml:space="preserve"> </w:t>
      </w:r>
      <w:r w:rsidRPr="00117684">
        <w:rPr>
          <w:rFonts w:ascii="Times New Roman" w:hAnsi="Times New Roman" w:cs="Times New Roman"/>
          <w:sz w:val="24"/>
        </w:rPr>
        <w:t xml:space="preserve"> pertumbuhan pasar modal tidak berjalan seperti yang diharapkan, bahkan pada beberapa periode kegiatan pasar modal mengalami kevakuman. Hal tersebut disebabkan oleh beberapa faktor seperti perang dunia ke I dan II, perpindahan kekuasaan dari pemerintah kolonial kepada pemerintah Republik Indonesia, dan berbagai kondisi yang menyebabkan operasi bursa efek tidak dapat berjalan sebagaimana mestinya.</w:t>
      </w:r>
      <w:r>
        <w:rPr>
          <w:rFonts w:ascii="Times New Roman" w:hAnsi="Times New Roman" w:cs="Times New Roman"/>
          <w:sz w:val="24"/>
        </w:rPr>
        <w:t xml:space="preserve"> </w:t>
      </w:r>
      <w:r w:rsidRPr="00117684">
        <w:rPr>
          <w:rFonts w:ascii="Times New Roman" w:hAnsi="Times New Roman" w:cs="Times New Roman"/>
          <w:sz w:val="24"/>
        </w:rPr>
        <w:t>Pemerintah Republik Indonesia mengaktifkan kembali pasar modal pada tahun 1977, dan beberapa tahun kemudian pasar modal mengalami pertumbuhan seiring dengan berbagai insentif dan regulasi yang dikeluarkan pemerintah.</w:t>
      </w:r>
    </w:p>
    <w:p w:rsidR="007C2C5A" w:rsidRDefault="007C2C5A" w:rsidP="007C2C5A">
      <w:pPr>
        <w:pStyle w:val="ListParagraph"/>
        <w:spacing w:after="0" w:line="480" w:lineRule="auto"/>
        <w:ind w:left="1134" w:firstLine="590"/>
        <w:jc w:val="both"/>
        <w:rPr>
          <w:rFonts w:ascii="Times New Roman" w:hAnsi="Times New Roman" w:cs="Times New Roman"/>
          <w:sz w:val="24"/>
        </w:rPr>
      </w:pPr>
      <w:r w:rsidRPr="00616927">
        <w:rPr>
          <w:rFonts w:ascii="Times New Roman" w:hAnsi="Times New Roman" w:cs="Times New Roman"/>
          <w:sz w:val="24"/>
        </w:rPr>
        <w:t xml:space="preserve">Pemerintah Republik Indonesia menghidupkan kembali pasar modal pada tahun 1997, dan beberapa tahun kemudian, pasar modal mengalami ekspansi sebagai tanggapan atas berbagai insentif dan pembatasan pemerintah. Namun, perdagangan di </w:t>
      </w:r>
      <w:proofErr w:type="gramStart"/>
      <w:r w:rsidRPr="00616927">
        <w:rPr>
          <w:rFonts w:ascii="Times New Roman" w:hAnsi="Times New Roman" w:cs="Times New Roman"/>
          <w:sz w:val="24"/>
        </w:rPr>
        <w:t xml:space="preserve">bursa </w:t>
      </w:r>
      <w:r>
        <w:rPr>
          <w:rFonts w:ascii="Times New Roman" w:hAnsi="Times New Roman" w:cs="Times New Roman"/>
          <w:sz w:val="24"/>
        </w:rPr>
        <w:t xml:space="preserve"> </w:t>
      </w:r>
      <w:r w:rsidRPr="00616927">
        <w:rPr>
          <w:rFonts w:ascii="Times New Roman" w:hAnsi="Times New Roman" w:cs="Times New Roman"/>
          <w:sz w:val="24"/>
        </w:rPr>
        <w:t>sangat</w:t>
      </w:r>
      <w:proofErr w:type="gramEnd"/>
      <w:r w:rsidRPr="00616927">
        <w:rPr>
          <w:rFonts w:ascii="Times New Roman" w:hAnsi="Times New Roman" w:cs="Times New Roman"/>
          <w:sz w:val="24"/>
        </w:rPr>
        <w:t xml:space="preserve"> </w:t>
      </w:r>
      <w:r>
        <w:rPr>
          <w:rFonts w:ascii="Times New Roman" w:hAnsi="Times New Roman" w:cs="Times New Roman"/>
          <w:sz w:val="24"/>
        </w:rPr>
        <w:t xml:space="preserve"> </w:t>
      </w:r>
      <w:r w:rsidRPr="00616927">
        <w:rPr>
          <w:rFonts w:ascii="Times New Roman" w:hAnsi="Times New Roman" w:cs="Times New Roman"/>
          <w:sz w:val="24"/>
        </w:rPr>
        <w:t xml:space="preserve">lambat dari tahun 1977 </w:t>
      </w:r>
      <w:r>
        <w:rPr>
          <w:rFonts w:ascii="Times New Roman" w:hAnsi="Times New Roman" w:cs="Times New Roman"/>
          <w:sz w:val="24"/>
        </w:rPr>
        <w:t xml:space="preserve"> </w:t>
      </w:r>
      <w:r w:rsidRPr="00616927">
        <w:rPr>
          <w:rFonts w:ascii="Times New Roman" w:hAnsi="Times New Roman" w:cs="Times New Roman"/>
          <w:sz w:val="24"/>
        </w:rPr>
        <w:t>hingga</w:t>
      </w:r>
      <w:r>
        <w:rPr>
          <w:rFonts w:ascii="Times New Roman" w:hAnsi="Times New Roman" w:cs="Times New Roman"/>
          <w:sz w:val="24"/>
        </w:rPr>
        <w:t xml:space="preserve"> </w:t>
      </w:r>
      <w:r w:rsidRPr="00616927">
        <w:rPr>
          <w:rFonts w:ascii="Times New Roman" w:hAnsi="Times New Roman" w:cs="Times New Roman"/>
          <w:sz w:val="24"/>
        </w:rPr>
        <w:t xml:space="preserve"> 1987. Hingga 1987</w:t>
      </w:r>
      <w:proofErr w:type="gramStart"/>
      <w:r w:rsidRPr="00616927">
        <w:rPr>
          <w:rFonts w:ascii="Times New Roman" w:hAnsi="Times New Roman" w:cs="Times New Roman"/>
          <w:sz w:val="24"/>
        </w:rPr>
        <w:t>,</w:t>
      </w:r>
      <w:r>
        <w:rPr>
          <w:rFonts w:ascii="Times New Roman" w:hAnsi="Times New Roman" w:cs="Times New Roman"/>
          <w:sz w:val="24"/>
        </w:rPr>
        <w:t xml:space="preserve"> </w:t>
      </w:r>
      <w:r w:rsidRPr="00616927">
        <w:rPr>
          <w:rFonts w:ascii="Times New Roman" w:hAnsi="Times New Roman" w:cs="Times New Roman"/>
          <w:sz w:val="24"/>
        </w:rPr>
        <w:t xml:space="preserve"> jumlah</w:t>
      </w:r>
      <w:proofErr w:type="gramEnd"/>
      <w:r w:rsidRPr="00616927">
        <w:rPr>
          <w:rFonts w:ascii="Times New Roman" w:hAnsi="Times New Roman" w:cs="Times New Roman"/>
          <w:sz w:val="24"/>
        </w:rPr>
        <w:t xml:space="preserve"> emiten</w:t>
      </w:r>
      <w:r>
        <w:rPr>
          <w:rFonts w:ascii="Times New Roman" w:hAnsi="Times New Roman" w:cs="Times New Roman"/>
          <w:sz w:val="24"/>
        </w:rPr>
        <w:t xml:space="preserve"> </w:t>
      </w:r>
      <w:r w:rsidRPr="00616927">
        <w:rPr>
          <w:rFonts w:ascii="Times New Roman" w:hAnsi="Times New Roman" w:cs="Times New Roman"/>
          <w:sz w:val="24"/>
        </w:rPr>
        <w:t xml:space="preserve"> </w:t>
      </w:r>
      <w:r w:rsidRPr="00616927">
        <w:rPr>
          <w:rFonts w:ascii="Times New Roman" w:hAnsi="Times New Roman" w:cs="Times New Roman"/>
          <w:sz w:val="24"/>
        </w:rPr>
        <w:lastRenderedPageBreak/>
        <w:t xml:space="preserve">hanya </w:t>
      </w:r>
      <w:r>
        <w:rPr>
          <w:rFonts w:ascii="Times New Roman" w:hAnsi="Times New Roman" w:cs="Times New Roman"/>
          <w:sz w:val="24"/>
        </w:rPr>
        <w:t xml:space="preserve"> </w:t>
      </w:r>
      <w:r w:rsidRPr="00616927">
        <w:rPr>
          <w:rFonts w:ascii="Times New Roman" w:hAnsi="Times New Roman" w:cs="Times New Roman"/>
          <w:sz w:val="24"/>
        </w:rPr>
        <w:t>24. Orang-orang</w:t>
      </w:r>
      <w:r>
        <w:rPr>
          <w:rFonts w:ascii="Times New Roman" w:hAnsi="Times New Roman" w:cs="Times New Roman"/>
          <w:sz w:val="24"/>
        </w:rPr>
        <w:t xml:space="preserve">  </w:t>
      </w:r>
      <w:r w:rsidRPr="00616927">
        <w:rPr>
          <w:rFonts w:ascii="Times New Roman" w:hAnsi="Times New Roman" w:cs="Times New Roman"/>
          <w:sz w:val="24"/>
        </w:rPr>
        <w:t xml:space="preserve"> lebih menyukai instrumen perbankan daripada instrumen pasar modal. Terakhi</w:t>
      </w:r>
      <w:r>
        <w:rPr>
          <w:rFonts w:ascii="Times New Roman" w:hAnsi="Times New Roman" w:cs="Times New Roman"/>
          <w:sz w:val="24"/>
        </w:rPr>
        <w:t xml:space="preserve">r, bursa efek dideregulasi pada </w:t>
      </w:r>
      <w:r w:rsidRPr="00616927">
        <w:rPr>
          <w:rFonts w:ascii="Times New Roman" w:hAnsi="Times New Roman" w:cs="Times New Roman"/>
          <w:sz w:val="24"/>
        </w:rPr>
        <w:t>tahun 1987</w:t>
      </w:r>
      <w:proofErr w:type="gramStart"/>
      <w:r w:rsidRPr="00616927">
        <w:rPr>
          <w:rFonts w:ascii="Times New Roman" w:hAnsi="Times New Roman" w:cs="Times New Roman"/>
          <w:sz w:val="24"/>
        </w:rPr>
        <w:t> </w:t>
      </w:r>
      <w:r>
        <w:rPr>
          <w:rFonts w:ascii="Times New Roman" w:hAnsi="Times New Roman" w:cs="Times New Roman"/>
          <w:sz w:val="24"/>
        </w:rPr>
        <w:t xml:space="preserve"> </w:t>
      </w:r>
      <w:r w:rsidRPr="00616927">
        <w:rPr>
          <w:rFonts w:ascii="Times New Roman" w:hAnsi="Times New Roman" w:cs="Times New Roman"/>
          <w:sz w:val="24"/>
        </w:rPr>
        <w:t>dengan</w:t>
      </w:r>
      <w:proofErr w:type="gramEnd"/>
      <w:r>
        <w:rPr>
          <w:rFonts w:ascii="Times New Roman" w:hAnsi="Times New Roman" w:cs="Times New Roman"/>
          <w:sz w:val="24"/>
        </w:rPr>
        <w:t xml:space="preserve">  </w:t>
      </w:r>
      <w:r w:rsidRPr="00616927">
        <w:rPr>
          <w:rFonts w:ascii="Times New Roman" w:hAnsi="Times New Roman" w:cs="Times New Roman"/>
          <w:sz w:val="24"/>
        </w:rPr>
        <w:t>diperkenalkannya Paket Desember 1987 (PAKDES 87), yang mempermudah perusahaan untuk melakukan penawaran umum dan investor untuk berpartisipasi di Indonesia. Menyusul penerapan paket deregulasi perbankan dan pasar modal pada 1988-1990, aktivitas perdagangan</w:t>
      </w:r>
      <w:r>
        <w:rPr>
          <w:rFonts w:ascii="Times New Roman" w:hAnsi="Times New Roman" w:cs="Times New Roman"/>
          <w:sz w:val="24"/>
        </w:rPr>
        <w:t xml:space="preserve"> bursa meningkat.</w:t>
      </w:r>
    </w:p>
    <w:p w:rsidR="007C2C5A" w:rsidRDefault="007C2C5A" w:rsidP="007C2C5A">
      <w:pPr>
        <w:pStyle w:val="ListParagraph"/>
        <w:spacing w:after="0" w:line="480" w:lineRule="auto"/>
        <w:ind w:left="1134" w:firstLine="590"/>
        <w:jc w:val="both"/>
        <w:rPr>
          <w:rFonts w:ascii="Times New Roman" w:hAnsi="Times New Roman" w:cs="Times New Roman"/>
          <w:sz w:val="24"/>
        </w:rPr>
      </w:pPr>
      <w:r w:rsidRPr="00616927">
        <w:rPr>
          <w:rFonts w:ascii="Times New Roman" w:hAnsi="Times New Roman" w:cs="Times New Roman"/>
          <w:sz w:val="24"/>
        </w:rPr>
        <w:t xml:space="preserve">Bursa Paralel Indonesia (BPI) mulai beroperasi dan dikelola oleh Persatuan Perdagangan Uang dan Efek (PPUE) pada tahun 1988 dengan organisasi yang terdiri dari pialang dan penyalur. Pemerintah mengeluarkan Paket Desember 88 (PAKDES 88) di tahun yang </w:t>
      </w:r>
      <w:proofErr w:type="gramStart"/>
      <w:r w:rsidRPr="00616927">
        <w:rPr>
          <w:rFonts w:ascii="Times New Roman" w:hAnsi="Times New Roman" w:cs="Times New Roman"/>
          <w:sz w:val="24"/>
        </w:rPr>
        <w:t>sama</w:t>
      </w:r>
      <w:proofErr w:type="gramEnd"/>
      <w:r w:rsidRPr="00616927">
        <w:rPr>
          <w:rFonts w:ascii="Times New Roman" w:hAnsi="Times New Roman" w:cs="Times New Roman"/>
          <w:sz w:val="24"/>
        </w:rPr>
        <w:t xml:space="preserve"> yang mempermudah perusahaan untuk </w:t>
      </w:r>
      <w:r w:rsidRPr="00170959">
        <w:rPr>
          <w:rFonts w:ascii="Times New Roman" w:hAnsi="Times New Roman" w:cs="Times New Roman"/>
          <w:i/>
          <w:sz w:val="24"/>
        </w:rPr>
        <w:t>go public</w:t>
      </w:r>
      <w:r w:rsidRPr="00616927">
        <w:rPr>
          <w:rFonts w:ascii="Times New Roman" w:hAnsi="Times New Roman" w:cs="Times New Roman"/>
          <w:sz w:val="24"/>
        </w:rPr>
        <w:t xml:space="preserve"> dan beberapa kebijakan lain yang positif bagi pertumbuhan pasar modal. Bursa Efek Surabaya (BES) mulai beroperasi pada tahun 1989 dan dikelola oleh Perseroan Terbatas milik swasta, yaitu Bursa E</w:t>
      </w:r>
      <w:r>
        <w:rPr>
          <w:rFonts w:ascii="Times New Roman" w:hAnsi="Times New Roman" w:cs="Times New Roman"/>
          <w:sz w:val="24"/>
        </w:rPr>
        <w:t>fek Surabaya.</w:t>
      </w:r>
    </w:p>
    <w:p w:rsidR="007C2C5A" w:rsidRDefault="007C2C5A" w:rsidP="007C2C5A">
      <w:pPr>
        <w:pStyle w:val="ListParagraph"/>
        <w:spacing w:after="0" w:line="480" w:lineRule="auto"/>
        <w:ind w:left="1134" w:firstLine="590"/>
        <w:jc w:val="both"/>
        <w:rPr>
          <w:rFonts w:ascii="Times New Roman" w:hAnsi="Times New Roman" w:cs="Times New Roman"/>
          <w:sz w:val="24"/>
        </w:rPr>
      </w:pPr>
      <w:proofErr w:type="gramStart"/>
      <w:r w:rsidRPr="00616927">
        <w:rPr>
          <w:rFonts w:ascii="Times New Roman" w:hAnsi="Times New Roman" w:cs="Times New Roman"/>
          <w:sz w:val="24"/>
        </w:rPr>
        <w:t>Pada</w:t>
      </w:r>
      <w:r>
        <w:rPr>
          <w:rFonts w:ascii="Times New Roman" w:hAnsi="Times New Roman" w:cs="Times New Roman"/>
          <w:sz w:val="24"/>
        </w:rPr>
        <w:t xml:space="preserve"> </w:t>
      </w:r>
      <w:r w:rsidRPr="00616927">
        <w:rPr>
          <w:rFonts w:ascii="Times New Roman" w:hAnsi="Times New Roman" w:cs="Times New Roman"/>
          <w:sz w:val="24"/>
        </w:rPr>
        <w:t xml:space="preserve"> tanggal</w:t>
      </w:r>
      <w:proofErr w:type="gramEnd"/>
      <w:r w:rsidRPr="00616927">
        <w:rPr>
          <w:rFonts w:ascii="Times New Roman" w:hAnsi="Times New Roman" w:cs="Times New Roman"/>
          <w:sz w:val="24"/>
        </w:rPr>
        <w:t xml:space="preserve"> 12 Juli 1992 </w:t>
      </w:r>
      <w:r>
        <w:rPr>
          <w:rFonts w:ascii="Times New Roman" w:hAnsi="Times New Roman" w:cs="Times New Roman"/>
          <w:sz w:val="24"/>
        </w:rPr>
        <w:t xml:space="preserve"> </w:t>
      </w:r>
      <w:r w:rsidRPr="00616927">
        <w:rPr>
          <w:rFonts w:ascii="Times New Roman" w:hAnsi="Times New Roman" w:cs="Times New Roman"/>
          <w:sz w:val="24"/>
        </w:rPr>
        <w:t>yang</w:t>
      </w:r>
      <w:r>
        <w:rPr>
          <w:rFonts w:ascii="Times New Roman" w:hAnsi="Times New Roman" w:cs="Times New Roman"/>
          <w:sz w:val="24"/>
        </w:rPr>
        <w:t xml:space="preserve"> </w:t>
      </w:r>
      <w:r w:rsidRPr="00616927">
        <w:rPr>
          <w:rFonts w:ascii="Times New Roman" w:hAnsi="Times New Roman" w:cs="Times New Roman"/>
          <w:sz w:val="24"/>
        </w:rPr>
        <w:t xml:space="preserve"> telah ditetapkan sebagai hari jadi BEJ. BEJ resmi menjadi perusahaan swasta. BAPEPAM berubah menjadi Badan Pengawas Pasar Modal (dahulu Badan Pelaksana Pasar Modal).Satu tahun kemudian pada tanggal 21 Desember 1993, PT Pemeringkat Efek Indonesia (PEFINDO) didirikan. Pada tanggal 22 Mei 1995, Bursa Efek Jakarta meluncurkan sistem otomasi perdagangan yang dilaksanakan dengan sistem komputer JATS (</w:t>
      </w:r>
      <w:r w:rsidRPr="00C3187E">
        <w:rPr>
          <w:rFonts w:ascii="Times New Roman" w:hAnsi="Times New Roman" w:cs="Times New Roman"/>
          <w:i/>
          <w:sz w:val="24"/>
        </w:rPr>
        <w:t>Jakarta Automated Trading Systems</w:t>
      </w:r>
      <w:r w:rsidRPr="00616927">
        <w:rPr>
          <w:rFonts w:ascii="Times New Roman" w:hAnsi="Times New Roman" w:cs="Times New Roman"/>
          <w:sz w:val="24"/>
        </w:rPr>
        <w:t>).</w:t>
      </w:r>
      <w:r>
        <w:rPr>
          <w:rFonts w:ascii="Times New Roman" w:hAnsi="Times New Roman" w:cs="Times New Roman"/>
          <w:sz w:val="24"/>
        </w:rPr>
        <w:t xml:space="preserve"> </w:t>
      </w:r>
    </w:p>
    <w:p w:rsidR="007C2C5A" w:rsidRPr="00C3187E" w:rsidRDefault="007C2C5A" w:rsidP="007C2C5A">
      <w:pPr>
        <w:pStyle w:val="ListParagraph"/>
        <w:spacing w:after="0" w:line="480" w:lineRule="auto"/>
        <w:ind w:left="1134" w:firstLine="590"/>
        <w:jc w:val="both"/>
        <w:rPr>
          <w:rFonts w:ascii="Times New Roman" w:hAnsi="Times New Roman" w:cs="Times New Roman"/>
          <w:sz w:val="24"/>
        </w:rPr>
      </w:pPr>
      <w:r w:rsidRPr="00616927">
        <w:rPr>
          <w:rFonts w:ascii="Times New Roman" w:hAnsi="Times New Roman" w:cs="Times New Roman"/>
          <w:sz w:val="24"/>
        </w:rPr>
        <w:t>Pada</w:t>
      </w:r>
      <w:r>
        <w:rPr>
          <w:rFonts w:ascii="Times New Roman" w:hAnsi="Times New Roman" w:cs="Times New Roman"/>
          <w:sz w:val="24"/>
        </w:rPr>
        <w:t xml:space="preserve"> </w:t>
      </w:r>
      <w:r w:rsidRPr="00616927">
        <w:rPr>
          <w:rFonts w:ascii="Times New Roman" w:hAnsi="Times New Roman" w:cs="Times New Roman"/>
          <w:sz w:val="24"/>
        </w:rPr>
        <w:t>tanggal 10 November 1995, pemerintah Indonesia mengadopsi Undang-Undang Nomor 8 Tahun 1995 tentang Pasar</w:t>
      </w:r>
      <w:r>
        <w:rPr>
          <w:rFonts w:ascii="Times New Roman" w:hAnsi="Times New Roman" w:cs="Times New Roman"/>
          <w:sz w:val="24"/>
        </w:rPr>
        <w:t xml:space="preserve"> </w:t>
      </w:r>
      <w:r w:rsidRPr="00C3187E">
        <w:rPr>
          <w:rFonts w:ascii="Times New Roman" w:hAnsi="Times New Roman" w:cs="Times New Roman"/>
          <w:sz w:val="24"/>
        </w:rPr>
        <w:t xml:space="preserve">Modal. Undang-undang ini mulai berlaku pada bulan Jamuari 1996. Setelah itu, Bursa Paralel Indonesia bergabung dengan Bursa </w:t>
      </w:r>
      <w:r w:rsidRPr="00C3187E">
        <w:rPr>
          <w:rFonts w:ascii="Times New Roman" w:hAnsi="Times New Roman" w:cs="Times New Roman"/>
          <w:sz w:val="24"/>
        </w:rPr>
        <w:lastRenderedPageBreak/>
        <w:t xml:space="preserve">Efek Surabaya. Kliring Penjaminan Efek Indonesia (KPEI) didirikan setahun kemudian, pada 6 Agustus 1996. Kustodian Sentral Efek Indonesia (KSEI) didirikan pada tahun berikutnya, pada 23 Desember 1997. Pada tahun 2000, sistem </w:t>
      </w:r>
      <w:r w:rsidRPr="00170959">
        <w:rPr>
          <w:rFonts w:ascii="Times New Roman" w:hAnsi="Times New Roman" w:cs="Times New Roman"/>
          <w:i/>
          <w:sz w:val="24"/>
        </w:rPr>
        <w:t>scripless</w:t>
      </w:r>
      <w:r w:rsidRPr="00C3187E">
        <w:rPr>
          <w:rFonts w:ascii="Times New Roman" w:hAnsi="Times New Roman" w:cs="Times New Roman"/>
          <w:sz w:val="24"/>
        </w:rPr>
        <w:t xml:space="preserve"> trading diperkenalkan ke pasar modal Indonesia, dan pada tahun 2002 BEJ mulai menggunakan sistem perdagangan jarak jauh (</w:t>
      </w:r>
      <w:r w:rsidRPr="00170959">
        <w:rPr>
          <w:rFonts w:ascii="Times New Roman" w:hAnsi="Times New Roman" w:cs="Times New Roman"/>
          <w:i/>
          <w:sz w:val="24"/>
        </w:rPr>
        <w:t>remote trading</w:t>
      </w:r>
      <w:r w:rsidRPr="00C3187E">
        <w:rPr>
          <w:rFonts w:ascii="Times New Roman" w:hAnsi="Times New Roman" w:cs="Times New Roman"/>
          <w:sz w:val="24"/>
        </w:rPr>
        <w:t>). Pada tanggal 30 November 2007, Bursa Efek Surabaya (BES) dan Bursa Efek Jakarta (BEJ) bergabung dan menj</w:t>
      </w:r>
      <w:r>
        <w:rPr>
          <w:rFonts w:ascii="Times New Roman" w:hAnsi="Times New Roman" w:cs="Times New Roman"/>
          <w:sz w:val="24"/>
        </w:rPr>
        <w:t>adi Bursa Efek Indonesia (BEI).</w:t>
      </w:r>
    </w:p>
    <w:p w:rsidR="007C2C5A" w:rsidRPr="00FE0DFA" w:rsidRDefault="007C2C5A" w:rsidP="00434D29">
      <w:pPr>
        <w:pStyle w:val="ListParagraph"/>
        <w:numPr>
          <w:ilvl w:val="0"/>
          <w:numId w:val="11"/>
        </w:numPr>
        <w:spacing w:after="0" w:line="480" w:lineRule="auto"/>
        <w:ind w:left="1134"/>
        <w:jc w:val="both"/>
        <w:rPr>
          <w:rFonts w:ascii="Times New Roman" w:hAnsi="Times New Roman" w:cs="Times New Roman"/>
          <w:sz w:val="24"/>
        </w:rPr>
      </w:pPr>
      <w:r w:rsidRPr="00FE0DFA">
        <w:rPr>
          <w:rFonts w:ascii="Times New Roman" w:hAnsi="Times New Roman" w:cs="Times New Roman"/>
          <w:sz w:val="24"/>
        </w:rPr>
        <w:t>Visi Dan Misi Bursa Efek Indonesia (BEI)</w:t>
      </w:r>
    </w:p>
    <w:p w:rsidR="007C2C5A" w:rsidRPr="00F41D0C" w:rsidRDefault="007C2C5A" w:rsidP="007C2C5A">
      <w:pPr>
        <w:spacing w:after="0" w:line="480" w:lineRule="auto"/>
        <w:ind w:left="414" w:firstLine="720"/>
        <w:jc w:val="both"/>
        <w:rPr>
          <w:rFonts w:ascii="Times New Roman" w:hAnsi="Times New Roman" w:cs="Times New Roman"/>
          <w:sz w:val="24"/>
        </w:rPr>
      </w:pPr>
      <w:r w:rsidRPr="00F41D0C">
        <w:rPr>
          <w:rFonts w:ascii="Times New Roman" w:hAnsi="Times New Roman" w:cs="Times New Roman"/>
          <w:sz w:val="24"/>
        </w:rPr>
        <w:t>Visi</w:t>
      </w:r>
      <w:r w:rsidRPr="00F41D0C">
        <w:rPr>
          <w:rFonts w:ascii="Times New Roman" w:hAnsi="Times New Roman" w:cs="Times New Roman"/>
          <w:sz w:val="24"/>
        </w:rPr>
        <w:tab/>
        <w:t xml:space="preserve">  </w:t>
      </w:r>
    </w:p>
    <w:p w:rsidR="007C2C5A" w:rsidRDefault="007C2C5A" w:rsidP="007C2C5A">
      <w:pPr>
        <w:spacing w:after="0" w:line="480" w:lineRule="auto"/>
        <w:ind w:left="414" w:firstLine="720"/>
        <w:jc w:val="both"/>
        <w:rPr>
          <w:rFonts w:ascii="Times New Roman" w:hAnsi="Times New Roman" w:cs="Times New Roman"/>
          <w:sz w:val="24"/>
        </w:rPr>
      </w:pPr>
      <w:r w:rsidRPr="00C3187E">
        <w:rPr>
          <w:rFonts w:ascii="Times New Roman" w:hAnsi="Times New Roman" w:cs="Times New Roman"/>
          <w:sz w:val="24"/>
        </w:rPr>
        <w:t xml:space="preserve">Menjadi bursa yang kompetitif dengan kredibilitas tingkat dunia. </w:t>
      </w:r>
    </w:p>
    <w:p w:rsidR="007C2C5A" w:rsidRPr="00F41D0C" w:rsidRDefault="007C2C5A" w:rsidP="007C2C5A">
      <w:pPr>
        <w:spacing w:after="0" w:line="480" w:lineRule="auto"/>
        <w:ind w:left="414" w:firstLine="720"/>
        <w:jc w:val="both"/>
        <w:rPr>
          <w:rFonts w:ascii="Times New Roman" w:hAnsi="Times New Roman" w:cs="Times New Roman"/>
          <w:sz w:val="24"/>
        </w:rPr>
      </w:pPr>
      <w:r w:rsidRPr="00F41D0C">
        <w:rPr>
          <w:rFonts w:ascii="Times New Roman" w:hAnsi="Times New Roman" w:cs="Times New Roman"/>
          <w:sz w:val="24"/>
        </w:rPr>
        <w:t>Misi</w:t>
      </w:r>
      <w:r w:rsidRPr="00F41D0C">
        <w:rPr>
          <w:rFonts w:ascii="Times New Roman" w:hAnsi="Times New Roman" w:cs="Times New Roman"/>
          <w:sz w:val="24"/>
        </w:rPr>
        <w:tab/>
        <w:t xml:space="preserve">  </w:t>
      </w:r>
    </w:p>
    <w:p w:rsidR="007C2C5A" w:rsidRDefault="007C2C5A" w:rsidP="00434D29">
      <w:pPr>
        <w:pStyle w:val="ListParagraph"/>
        <w:numPr>
          <w:ilvl w:val="0"/>
          <w:numId w:val="8"/>
        </w:numPr>
        <w:spacing w:after="0" w:line="480" w:lineRule="auto"/>
        <w:ind w:left="1560"/>
        <w:jc w:val="both"/>
        <w:rPr>
          <w:rFonts w:ascii="Times New Roman" w:hAnsi="Times New Roman" w:cs="Times New Roman"/>
          <w:sz w:val="24"/>
        </w:rPr>
      </w:pPr>
      <w:r w:rsidRPr="00170959">
        <w:rPr>
          <w:rFonts w:ascii="Times New Roman" w:hAnsi="Times New Roman" w:cs="Times New Roman"/>
          <w:sz w:val="24"/>
        </w:rPr>
        <w:t>Menciptakan infrastruktur pasar keuangan yang terpercaya dan kredibel untuk mewujudkan pasar yang teratur, wajar, dan efisien, serta dapat diakses oleh semua pemangku kepentingan melalui produk dan layanan yang inovatif.</w:t>
      </w:r>
    </w:p>
    <w:p w:rsidR="007C2C5A" w:rsidRDefault="007C2C5A" w:rsidP="00434D29">
      <w:pPr>
        <w:pStyle w:val="ListParagraph"/>
        <w:numPr>
          <w:ilvl w:val="0"/>
          <w:numId w:val="8"/>
        </w:numPr>
        <w:spacing w:after="0" w:line="480" w:lineRule="auto"/>
        <w:ind w:left="1560"/>
        <w:jc w:val="both"/>
        <w:rPr>
          <w:rFonts w:ascii="Times New Roman" w:hAnsi="Times New Roman" w:cs="Times New Roman"/>
          <w:sz w:val="24"/>
        </w:rPr>
      </w:pPr>
      <w:r w:rsidRPr="00F41D0C">
        <w:rPr>
          <w:rFonts w:ascii="Times New Roman" w:hAnsi="Times New Roman" w:cs="Times New Roman"/>
          <w:sz w:val="24"/>
        </w:rPr>
        <w:t xml:space="preserve">Senantiasa bekerja </w:t>
      </w:r>
      <w:proofErr w:type="gramStart"/>
      <w:r w:rsidRPr="00F41D0C">
        <w:rPr>
          <w:rFonts w:ascii="Times New Roman" w:hAnsi="Times New Roman" w:cs="Times New Roman"/>
          <w:sz w:val="24"/>
        </w:rPr>
        <w:t>sama</w:t>
      </w:r>
      <w:proofErr w:type="gramEnd"/>
      <w:r w:rsidRPr="00F41D0C">
        <w:rPr>
          <w:rFonts w:ascii="Times New Roman" w:hAnsi="Times New Roman" w:cs="Times New Roman"/>
          <w:sz w:val="24"/>
        </w:rPr>
        <w:t xml:space="preserve"> secara sinergis untuk mencapai tujuan bersama.</w:t>
      </w:r>
    </w:p>
    <w:p w:rsidR="007C2C5A" w:rsidRDefault="007C2C5A" w:rsidP="00434D29">
      <w:pPr>
        <w:pStyle w:val="ListParagraph"/>
        <w:numPr>
          <w:ilvl w:val="0"/>
          <w:numId w:val="8"/>
        </w:numPr>
        <w:spacing w:after="0" w:line="480" w:lineRule="auto"/>
        <w:ind w:left="1560"/>
        <w:jc w:val="both"/>
        <w:rPr>
          <w:rFonts w:ascii="Times New Roman" w:hAnsi="Times New Roman" w:cs="Times New Roman"/>
          <w:sz w:val="24"/>
        </w:rPr>
      </w:pPr>
      <w:r w:rsidRPr="00F41D0C">
        <w:rPr>
          <w:rFonts w:ascii="Times New Roman" w:hAnsi="Times New Roman" w:cs="Times New Roman"/>
          <w:sz w:val="24"/>
        </w:rPr>
        <w:t xml:space="preserve">Konsistensi antara pikiran, ucapan, dan tindakan dengan selalu menjunjung tinggi kejujuran, transparansi dan independensi sesuai dengan nilai-nilai perusahaan dan </w:t>
      </w:r>
      <w:proofErr w:type="gramStart"/>
      <w:r w:rsidRPr="00F41D0C">
        <w:rPr>
          <w:rFonts w:ascii="Times New Roman" w:hAnsi="Times New Roman" w:cs="Times New Roman"/>
          <w:sz w:val="24"/>
        </w:rPr>
        <w:t>norma</w:t>
      </w:r>
      <w:proofErr w:type="gramEnd"/>
      <w:r w:rsidRPr="00F41D0C">
        <w:rPr>
          <w:rFonts w:ascii="Times New Roman" w:hAnsi="Times New Roman" w:cs="Times New Roman"/>
          <w:sz w:val="24"/>
        </w:rPr>
        <w:t xml:space="preserve"> yang berlaku.</w:t>
      </w:r>
    </w:p>
    <w:p w:rsidR="007C2C5A" w:rsidRPr="00F41D0C" w:rsidRDefault="007C2C5A" w:rsidP="00434D29">
      <w:pPr>
        <w:pStyle w:val="ListParagraph"/>
        <w:numPr>
          <w:ilvl w:val="0"/>
          <w:numId w:val="8"/>
        </w:numPr>
        <w:spacing w:after="0" w:line="480" w:lineRule="auto"/>
        <w:ind w:left="1560"/>
        <w:jc w:val="both"/>
        <w:rPr>
          <w:rFonts w:ascii="Times New Roman" w:hAnsi="Times New Roman" w:cs="Times New Roman"/>
          <w:sz w:val="24"/>
        </w:rPr>
      </w:pPr>
      <w:r w:rsidRPr="00F41D0C">
        <w:rPr>
          <w:rFonts w:ascii="Times New Roman" w:hAnsi="Times New Roman" w:cs="Times New Roman"/>
          <w:sz w:val="24"/>
        </w:rPr>
        <w:t xml:space="preserve">Menunjukkan sikap, </w:t>
      </w:r>
      <w:r w:rsidRPr="00F41D0C">
        <w:rPr>
          <w:rFonts w:ascii="Times New Roman" w:hAnsi="Times New Roman" w:cs="Times New Roman"/>
          <w:i/>
          <w:sz w:val="24"/>
        </w:rPr>
        <w:t>appearance</w:t>
      </w:r>
      <w:r w:rsidRPr="00F41D0C">
        <w:rPr>
          <w:rFonts w:ascii="Times New Roman" w:hAnsi="Times New Roman" w:cs="Times New Roman"/>
          <w:sz w:val="24"/>
        </w:rPr>
        <w:t xml:space="preserve"> dan kompetensi dengan penuh tanggung jawab untuk memberikan hasil terbaik Senantiasa memberikan layanan terbaik bagi </w:t>
      </w:r>
      <w:proofErr w:type="gramStart"/>
      <w:r w:rsidRPr="00F41D0C">
        <w:rPr>
          <w:rFonts w:ascii="Times New Roman" w:hAnsi="Times New Roman" w:cs="Times New Roman"/>
          <w:i/>
          <w:sz w:val="24"/>
        </w:rPr>
        <w:t>stakeholders</w:t>
      </w:r>
      <w:r w:rsidRPr="00F41D0C">
        <w:rPr>
          <w:rFonts w:ascii="Times New Roman" w:hAnsi="Times New Roman" w:cs="Times New Roman"/>
          <w:sz w:val="24"/>
        </w:rPr>
        <w:t xml:space="preserve"> .</w:t>
      </w:r>
      <w:proofErr w:type="gramEnd"/>
    </w:p>
    <w:p w:rsidR="007C2C5A" w:rsidRDefault="007C2C5A" w:rsidP="00434D29">
      <w:pPr>
        <w:pStyle w:val="ListParagraph"/>
        <w:numPr>
          <w:ilvl w:val="0"/>
          <w:numId w:val="11"/>
        </w:numPr>
        <w:spacing w:after="0" w:line="480" w:lineRule="auto"/>
        <w:ind w:left="1134"/>
        <w:jc w:val="both"/>
        <w:rPr>
          <w:rFonts w:ascii="Times New Roman" w:hAnsi="Times New Roman" w:cs="Times New Roman"/>
          <w:sz w:val="24"/>
        </w:rPr>
      </w:pPr>
      <w:r w:rsidRPr="00FE0DFA">
        <w:rPr>
          <w:rFonts w:ascii="Times New Roman" w:hAnsi="Times New Roman" w:cs="Times New Roman"/>
          <w:sz w:val="24"/>
        </w:rPr>
        <w:t>Struktur Organisai Bursa Efek Indonesia</w:t>
      </w:r>
    </w:p>
    <w:p w:rsidR="007C2C5A" w:rsidRPr="00F41D0C" w:rsidRDefault="007C2C5A" w:rsidP="007C2C5A">
      <w:pPr>
        <w:pStyle w:val="ListParagraph"/>
        <w:spacing w:after="0" w:line="480" w:lineRule="auto"/>
        <w:ind w:left="1134" w:firstLine="612"/>
        <w:jc w:val="both"/>
        <w:rPr>
          <w:rFonts w:ascii="Times New Roman" w:hAnsi="Times New Roman" w:cs="Times New Roman"/>
          <w:sz w:val="24"/>
        </w:rPr>
      </w:pPr>
      <w:r w:rsidRPr="00F41D0C">
        <w:rPr>
          <w:rFonts w:ascii="Times New Roman" w:hAnsi="Times New Roman" w:cs="Times New Roman"/>
          <w:sz w:val="24"/>
        </w:rPr>
        <w:lastRenderedPageBreak/>
        <w:t xml:space="preserve">Struktur organisasi merupakan perangkat perusahaan khususnya manajemen untuk mencapai suatu tujuan. Struktur organisasi pada Bursa Efek Indonesia saat ini telah ditinjau dan penyusunnanya telah diselaraskan kepada visi dan misi yang </w:t>
      </w:r>
      <w:proofErr w:type="gramStart"/>
      <w:r w:rsidRPr="00F41D0C">
        <w:rPr>
          <w:rFonts w:ascii="Times New Roman" w:hAnsi="Times New Roman" w:cs="Times New Roman"/>
          <w:sz w:val="24"/>
        </w:rPr>
        <w:t>akan</w:t>
      </w:r>
      <w:proofErr w:type="gramEnd"/>
      <w:r w:rsidRPr="00F41D0C">
        <w:rPr>
          <w:rFonts w:ascii="Times New Roman" w:hAnsi="Times New Roman" w:cs="Times New Roman"/>
          <w:sz w:val="24"/>
        </w:rPr>
        <w:t xml:space="preserve"> dicapai dengan melihat proses bisnis dan kemampuan karyawan guna mencapai performa yang optimal. Berikut ini bagan struktur organisasi Bursa Efek Indonesia:</w:t>
      </w:r>
    </w:p>
    <w:p w:rsidR="007C2C5A" w:rsidRPr="00D6464E" w:rsidRDefault="007C2C5A" w:rsidP="00434D29">
      <w:pPr>
        <w:pStyle w:val="ListParagraph"/>
        <w:numPr>
          <w:ilvl w:val="0"/>
          <w:numId w:val="11"/>
        </w:numPr>
        <w:ind w:left="1134"/>
        <w:rPr>
          <w:rFonts w:ascii="Times New Roman" w:hAnsi="Times New Roman" w:cs="Times New Roman"/>
          <w:b/>
          <w:sz w:val="24"/>
        </w:rPr>
      </w:pPr>
      <w:r w:rsidRPr="00EE15C5">
        <w:br w:type="page"/>
      </w:r>
      <w:r w:rsidRPr="00D6464E">
        <w:rPr>
          <w:b/>
          <w:noProof/>
        </w:rPr>
        <w:lastRenderedPageBreak/>
        <w:drawing>
          <wp:anchor distT="0" distB="0" distL="114300" distR="114300" simplePos="0" relativeHeight="251659264" behindDoc="0" locked="0" layoutInCell="1" allowOverlap="1" wp14:anchorId="484DF957" wp14:editId="72634B1B">
            <wp:simplePos x="0" y="0"/>
            <wp:positionH relativeFrom="margin">
              <wp:align>center</wp:align>
            </wp:positionH>
            <wp:positionV relativeFrom="paragraph">
              <wp:posOffset>304099</wp:posOffset>
            </wp:positionV>
            <wp:extent cx="6085205" cy="4434840"/>
            <wp:effectExtent l="0" t="0" r="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088779" cy="4437971"/>
                    </a:xfrm>
                    <a:prstGeom prst="rect">
                      <a:avLst/>
                    </a:prstGeom>
                  </pic:spPr>
                </pic:pic>
              </a:graphicData>
            </a:graphic>
            <wp14:sizeRelH relativeFrom="margin">
              <wp14:pctWidth>0</wp14:pctWidth>
            </wp14:sizeRelH>
            <wp14:sizeRelV relativeFrom="margin">
              <wp14:pctHeight>0</wp14:pctHeight>
            </wp14:sizeRelV>
          </wp:anchor>
        </w:drawing>
      </w:r>
      <w:r w:rsidRPr="00D6464E">
        <w:rPr>
          <w:rFonts w:ascii="Times New Roman" w:hAnsi="Times New Roman" w:cs="Times New Roman"/>
          <w:sz w:val="24"/>
        </w:rPr>
        <w:t>Struktur Organisasi Bursa Efek Indonesia (BEI)</w:t>
      </w:r>
    </w:p>
    <w:p w:rsidR="007C2C5A" w:rsidRPr="00EE15C5" w:rsidRDefault="007C2C5A" w:rsidP="007C2C5A">
      <w:pPr>
        <w:rPr>
          <w:rFonts w:ascii="Times New Roman" w:hAnsi="Times New Roman" w:cs="Times New Roman"/>
          <w:sz w:val="24"/>
        </w:rPr>
      </w:pPr>
      <w:r w:rsidRPr="00EE15C5">
        <w:rPr>
          <w:rFonts w:ascii="Times New Roman" w:hAnsi="Times New Roman" w:cs="Times New Roman"/>
          <w:sz w:val="24"/>
        </w:rPr>
        <w:t>Sumber: Website Bursa Efek Indonesia</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 w:name="_Toc171356677"/>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Struktur Organisasi Bursa Efek Indonesia</w:t>
      </w:r>
      <w:bookmarkEnd w:id="2"/>
    </w:p>
    <w:p w:rsidR="007C2C5A" w:rsidRDefault="007C2C5A" w:rsidP="007C2C5A">
      <w:pPr>
        <w:spacing w:after="0" w:line="240" w:lineRule="auto"/>
        <w:ind w:left="709" w:firstLine="142"/>
        <w:jc w:val="both"/>
        <w:rPr>
          <w:rFonts w:ascii="Times New Roman" w:eastAsia="Calibri" w:hAnsi="Times New Roman" w:cs="Times New Roman"/>
          <w:bCs/>
          <w:sz w:val="24"/>
          <w:szCs w:val="24"/>
          <w:lang w:val="id-ID"/>
        </w:rPr>
      </w:pPr>
    </w:p>
    <w:p w:rsidR="007C2C5A" w:rsidRDefault="007C2C5A" w:rsidP="007C2C5A">
      <w:pPr>
        <w:spacing w:after="0" w:line="480" w:lineRule="auto"/>
        <w:ind w:left="709" w:firstLine="142"/>
        <w:jc w:val="both"/>
        <w:rPr>
          <w:rFonts w:ascii="Times New Roman" w:eastAsia="Calibri" w:hAnsi="Times New Roman" w:cs="Times New Roman"/>
          <w:bCs/>
          <w:sz w:val="24"/>
          <w:szCs w:val="24"/>
          <w:lang w:val="id-ID"/>
        </w:rPr>
      </w:pPr>
      <w:r w:rsidRPr="00EE15C5">
        <w:rPr>
          <w:rFonts w:ascii="Times New Roman" w:eastAsia="Calibri" w:hAnsi="Times New Roman" w:cs="Times New Roman"/>
          <w:bCs/>
          <w:sz w:val="24"/>
          <w:szCs w:val="24"/>
          <w:lang w:val="id-ID"/>
        </w:rPr>
        <w:t xml:space="preserve">Berikut susunan pengurus Bursa Efek Indonesia (BEI) adalah </w:t>
      </w:r>
    </w:p>
    <w:p w:rsidR="007C2C5A" w:rsidRPr="009D0EEC" w:rsidRDefault="007C2C5A" w:rsidP="007C2C5A">
      <w:pPr>
        <w:spacing w:after="0" w:line="480" w:lineRule="auto"/>
        <w:ind w:left="142" w:firstLine="142"/>
        <w:jc w:val="both"/>
        <w:rPr>
          <w:rFonts w:ascii="Times New Roman" w:eastAsia="Calibri" w:hAnsi="Times New Roman" w:cs="Times New Roman"/>
          <w:sz w:val="24"/>
          <w:lang w:val="id-ID"/>
        </w:rPr>
      </w:pPr>
      <w:r w:rsidRPr="00EE15C5">
        <w:rPr>
          <w:rFonts w:ascii="Times New Roman" w:eastAsia="Calibri" w:hAnsi="Times New Roman" w:cs="Times New Roman"/>
          <w:bCs/>
          <w:sz w:val="24"/>
          <w:szCs w:val="24"/>
          <w:lang w:val="id-ID"/>
        </w:rPr>
        <w:t>sebagai berikut:</w:t>
      </w:r>
    </w:p>
    <w:p w:rsidR="007C2C5A" w:rsidRDefault="007C2C5A" w:rsidP="00434D29">
      <w:pPr>
        <w:pStyle w:val="ListParagraph"/>
        <w:numPr>
          <w:ilvl w:val="0"/>
          <w:numId w:val="9"/>
        </w:numPr>
        <w:spacing w:line="480" w:lineRule="auto"/>
        <w:ind w:left="709"/>
        <w:rPr>
          <w:rFonts w:ascii="Times New Roman" w:hAnsi="Times New Roman" w:cs="Times New Roman"/>
          <w:sz w:val="24"/>
        </w:rPr>
      </w:pPr>
      <w:r>
        <w:rPr>
          <w:rFonts w:ascii="Times New Roman" w:hAnsi="Times New Roman" w:cs="Times New Roman"/>
          <w:sz w:val="24"/>
        </w:rPr>
        <w:t xml:space="preserve">Jajaran Komisaris </w:t>
      </w:r>
    </w:p>
    <w:p w:rsidR="007C2C5A" w:rsidRDefault="007C2C5A" w:rsidP="00434D29">
      <w:pPr>
        <w:pStyle w:val="ListParagraph"/>
        <w:numPr>
          <w:ilvl w:val="0"/>
          <w:numId w:val="7"/>
        </w:numPr>
        <w:spacing w:line="480" w:lineRule="auto"/>
        <w:ind w:left="1134"/>
        <w:rPr>
          <w:rFonts w:ascii="Times New Roman" w:hAnsi="Times New Roman" w:cs="Times New Roman"/>
          <w:sz w:val="24"/>
        </w:rPr>
      </w:pPr>
      <w:r>
        <w:rPr>
          <w:rFonts w:ascii="Times New Roman" w:hAnsi="Times New Roman" w:cs="Times New Roman"/>
          <w:sz w:val="24"/>
        </w:rPr>
        <w:t>Komisaris Utama</w:t>
      </w:r>
      <w:r>
        <w:rPr>
          <w:rFonts w:ascii="Times New Roman" w:hAnsi="Times New Roman" w:cs="Times New Roman"/>
          <w:sz w:val="24"/>
        </w:rPr>
        <w:tab/>
      </w:r>
      <w:r>
        <w:rPr>
          <w:rFonts w:ascii="Times New Roman" w:hAnsi="Times New Roman" w:cs="Times New Roman"/>
          <w:sz w:val="24"/>
        </w:rPr>
        <w:tab/>
        <w:t>: John A. Prasetio</w:t>
      </w:r>
    </w:p>
    <w:p w:rsidR="007C2C5A" w:rsidRDefault="007C2C5A" w:rsidP="00434D29">
      <w:pPr>
        <w:pStyle w:val="ListParagraph"/>
        <w:numPr>
          <w:ilvl w:val="0"/>
          <w:numId w:val="7"/>
        </w:numPr>
        <w:spacing w:line="480" w:lineRule="auto"/>
        <w:ind w:left="1134"/>
        <w:rPr>
          <w:rFonts w:ascii="Times New Roman" w:hAnsi="Times New Roman" w:cs="Times New Roman"/>
          <w:sz w:val="24"/>
        </w:rPr>
      </w:pPr>
      <w:r w:rsidRPr="009D0EEC">
        <w:rPr>
          <w:rFonts w:ascii="Times New Roman" w:hAnsi="Times New Roman" w:cs="Times New Roman"/>
          <w:sz w:val="24"/>
        </w:rPr>
        <w:t>Komisaris</w:t>
      </w:r>
      <w:r w:rsidRPr="009D0EEC">
        <w:rPr>
          <w:rFonts w:ascii="Times New Roman" w:hAnsi="Times New Roman" w:cs="Times New Roman"/>
          <w:sz w:val="24"/>
        </w:rPr>
        <w:tab/>
      </w:r>
      <w:r w:rsidRPr="009D0EEC">
        <w:rPr>
          <w:rFonts w:ascii="Times New Roman" w:hAnsi="Times New Roman" w:cs="Times New Roman"/>
          <w:sz w:val="24"/>
        </w:rPr>
        <w:tab/>
      </w:r>
      <w:r w:rsidRPr="009D0EEC">
        <w:rPr>
          <w:rFonts w:ascii="Times New Roman" w:hAnsi="Times New Roman" w:cs="Times New Roman"/>
          <w:sz w:val="24"/>
        </w:rPr>
        <w:tab/>
        <w:t>: Mohammad Noor Rachman</w:t>
      </w:r>
    </w:p>
    <w:p w:rsidR="007C2C5A" w:rsidRDefault="007C2C5A" w:rsidP="00434D29">
      <w:pPr>
        <w:pStyle w:val="ListParagraph"/>
        <w:numPr>
          <w:ilvl w:val="0"/>
          <w:numId w:val="7"/>
        </w:numPr>
        <w:spacing w:line="480" w:lineRule="auto"/>
        <w:ind w:left="1134"/>
        <w:rPr>
          <w:rFonts w:ascii="Times New Roman" w:hAnsi="Times New Roman" w:cs="Times New Roman"/>
          <w:sz w:val="24"/>
        </w:rPr>
      </w:pPr>
      <w:r w:rsidRPr="009D0EEC">
        <w:rPr>
          <w:rFonts w:ascii="Times New Roman" w:hAnsi="Times New Roman" w:cs="Times New Roman"/>
          <w:sz w:val="24"/>
        </w:rPr>
        <w:t xml:space="preserve">Komisaris </w:t>
      </w:r>
      <w:r w:rsidRPr="009D0EEC">
        <w:rPr>
          <w:rFonts w:ascii="Times New Roman" w:hAnsi="Times New Roman" w:cs="Times New Roman"/>
          <w:sz w:val="24"/>
        </w:rPr>
        <w:tab/>
      </w:r>
      <w:r w:rsidRPr="009D0EEC">
        <w:rPr>
          <w:rFonts w:ascii="Times New Roman" w:hAnsi="Times New Roman" w:cs="Times New Roman"/>
          <w:sz w:val="24"/>
        </w:rPr>
        <w:tab/>
        <w:t>: Arisandhi Indrodwisatio</w:t>
      </w:r>
    </w:p>
    <w:p w:rsidR="007C2C5A" w:rsidRDefault="007C2C5A" w:rsidP="00434D29">
      <w:pPr>
        <w:pStyle w:val="ListParagraph"/>
        <w:numPr>
          <w:ilvl w:val="0"/>
          <w:numId w:val="7"/>
        </w:numPr>
        <w:spacing w:line="480" w:lineRule="auto"/>
        <w:ind w:left="1134"/>
        <w:rPr>
          <w:rFonts w:ascii="Times New Roman" w:hAnsi="Times New Roman" w:cs="Times New Roman"/>
          <w:sz w:val="24"/>
        </w:rPr>
      </w:pPr>
      <w:r w:rsidRPr="009D0EEC">
        <w:rPr>
          <w:rFonts w:ascii="Times New Roman" w:hAnsi="Times New Roman" w:cs="Times New Roman"/>
          <w:sz w:val="24"/>
        </w:rPr>
        <w:t xml:space="preserve">Komisaris </w:t>
      </w:r>
      <w:r w:rsidRPr="009D0EEC">
        <w:rPr>
          <w:rFonts w:ascii="Times New Roman" w:hAnsi="Times New Roman" w:cs="Times New Roman"/>
          <w:sz w:val="24"/>
        </w:rPr>
        <w:tab/>
      </w:r>
      <w:r w:rsidRPr="009D0EEC">
        <w:rPr>
          <w:rFonts w:ascii="Times New Roman" w:hAnsi="Times New Roman" w:cs="Times New Roman"/>
          <w:sz w:val="24"/>
        </w:rPr>
        <w:tab/>
        <w:t>: Karman Pamurahardjo</w:t>
      </w:r>
    </w:p>
    <w:p w:rsidR="007C2C5A" w:rsidRPr="009D0EEC" w:rsidRDefault="007C2C5A" w:rsidP="00434D29">
      <w:pPr>
        <w:pStyle w:val="ListParagraph"/>
        <w:numPr>
          <w:ilvl w:val="0"/>
          <w:numId w:val="7"/>
        </w:numPr>
        <w:spacing w:line="480" w:lineRule="auto"/>
        <w:ind w:left="1134"/>
        <w:rPr>
          <w:rFonts w:ascii="Times New Roman" w:hAnsi="Times New Roman" w:cs="Times New Roman"/>
          <w:sz w:val="24"/>
        </w:rPr>
      </w:pPr>
      <w:r w:rsidRPr="009D0EEC">
        <w:rPr>
          <w:rFonts w:ascii="Times New Roman" w:hAnsi="Times New Roman" w:cs="Times New Roman"/>
          <w:sz w:val="24"/>
        </w:rPr>
        <w:t xml:space="preserve">Komisaris </w:t>
      </w:r>
      <w:r w:rsidRPr="009D0EEC">
        <w:rPr>
          <w:rFonts w:ascii="Times New Roman" w:hAnsi="Times New Roman" w:cs="Times New Roman"/>
          <w:sz w:val="24"/>
        </w:rPr>
        <w:tab/>
      </w:r>
      <w:r w:rsidRPr="009D0EEC">
        <w:rPr>
          <w:rFonts w:ascii="Times New Roman" w:hAnsi="Times New Roman" w:cs="Times New Roman"/>
          <w:sz w:val="24"/>
        </w:rPr>
        <w:tab/>
        <w:t>: Pandu Patria Sjahrir</w:t>
      </w:r>
    </w:p>
    <w:p w:rsidR="007C2C5A" w:rsidRDefault="007C2C5A" w:rsidP="00434D29">
      <w:pPr>
        <w:pStyle w:val="ListParagraph"/>
        <w:numPr>
          <w:ilvl w:val="0"/>
          <w:numId w:val="9"/>
        </w:numPr>
        <w:spacing w:line="480" w:lineRule="auto"/>
        <w:rPr>
          <w:rFonts w:ascii="Times New Roman" w:hAnsi="Times New Roman" w:cs="Times New Roman"/>
          <w:sz w:val="24"/>
        </w:rPr>
      </w:pPr>
      <w:r>
        <w:rPr>
          <w:rFonts w:ascii="Times New Roman" w:hAnsi="Times New Roman" w:cs="Times New Roman"/>
          <w:sz w:val="24"/>
        </w:rPr>
        <w:lastRenderedPageBreak/>
        <w:t>Jajaran Direksi</w:t>
      </w:r>
    </w:p>
    <w:p w:rsidR="007C2C5A" w:rsidRPr="009D0EEC" w:rsidRDefault="007C2C5A" w:rsidP="00434D29">
      <w:pPr>
        <w:pStyle w:val="ListParagraph"/>
        <w:numPr>
          <w:ilvl w:val="0"/>
          <w:numId w:val="10"/>
        </w:numPr>
        <w:spacing w:after="0" w:line="480" w:lineRule="auto"/>
        <w:rPr>
          <w:rFonts w:ascii="Times New Roman" w:hAnsi="Times New Roman" w:cs="Times New Roman"/>
          <w:sz w:val="24"/>
        </w:rPr>
      </w:pPr>
      <w:r w:rsidRPr="009D0EEC">
        <w:rPr>
          <w:rFonts w:ascii="Times New Roman" w:eastAsia="Calibri" w:hAnsi="Times New Roman" w:cs="Times New Roman"/>
          <w:iCs/>
          <w:sz w:val="24"/>
          <w:szCs w:val="24"/>
          <w:lang w:val="id-ID"/>
        </w:rPr>
        <w:t xml:space="preserve">Direktur Utama : </w:t>
      </w:r>
      <w:r w:rsidRPr="009D0EEC">
        <w:rPr>
          <w:rFonts w:ascii="Times New Roman" w:eastAsia="Calibri" w:hAnsi="Times New Roman" w:cs="Times New Roman"/>
          <w:bCs/>
          <w:sz w:val="24"/>
          <w:szCs w:val="24"/>
        </w:rPr>
        <w:t>Iman Rachman</w:t>
      </w:r>
    </w:p>
    <w:p w:rsidR="007C2C5A" w:rsidRPr="009D0EEC" w:rsidRDefault="007C2C5A" w:rsidP="00434D29">
      <w:pPr>
        <w:numPr>
          <w:ilvl w:val="0"/>
          <w:numId w:val="10"/>
        </w:numPr>
        <w:spacing w:after="0" w:line="480" w:lineRule="auto"/>
        <w:contextualSpacing/>
        <w:jc w:val="both"/>
        <w:rPr>
          <w:rFonts w:ascii="Times New Roman" w:eastAsia="Calibri" w:hAnsi="Times New Roman" w:cs="Times New Roman"/>
          <w:sz w:val="24"/>
          <w:szCs w:val="24"/>
          <w:lang w:val="id-ID"/>
        </w:rPr>
      </w:pPr>
      <w:r w:rsidRPr="009D0EEC">
        <w:rPr>
          <w:rFonts w:ascii="Times New Roman" w:eastAsia="Calibri" w:hAnsi="Times New Roman" w:cs="Times New Roman"/>
          <w:iCs/>
          <w:sz w:val="24"/>
          <w:szCs w:val="24"/>
          <w:lang w:val="id-ID"/>
        </w:rPr>
        <w:t xml:space="preserve">Direktur Penilaian Perusahaan : </w:t>
      </w:r>
      <w:r w:rsidRPr="009D0EEC">
        <w:rPr>
          <w:rFonts w:ascii="Times New Roman" w:eastAsia="Calibri" w:hAnsi="Times New Roman" w:cs="Times New Roman"/>
          <w:bCs/>
          <w:sz w:val="24"/>
          <w:szCs w:val="24"/>
          <w:lang w:val="id-ID"/>
        </w:rPr>
        <w:t>I Gede Nyoman Yetna</w:t>
      </w:r>
      <w:r w:rsidRPr="009D0EEC">
        <w:rPr>
          <w:rFonts w:ascii="Times New Roman" w:eastAsia="Calibri" w:hAnsi="Times New Roman" w:cs="Times New Roman"/>
          <w:bCs/>
          <w:sz w:val="24"/>
          <w:szCs w:val="24"/>
        </w:rPr>
        <w:t xml:space="preserve"> Setia</w:t>
      </w:r>
    </w:p>
    <w:p w:rsidR="007C2C5A" w:rsidRPr="009D0EEC" w:rsidRDefault="007C2C5A" w:rsidP="00434D29">
      <w:pPr>
        <w:numPr>
          <w:ilvl w:val="0"/>
          <w:numId w:val="10"/>
        </w:numPr>
        <w:spacing w:after="200" w:line="480" w:lineRule="auto"/>
        <w:contextualSpacing/>
        <w:jc w:val="both"/>
        <w:rPr>
          <w:rFonts w:ascii="Times New Roman" w:eastAsia="Calibri" w:hAnsi="Times New Roman" w:cs="Times New Roman"/>
          <w:sz w:val="24"/>
          <w:szCs w:val="24"/>
          <w:lang w:val="id-ID"/>
        </w:rPr>
      </w:pPr>
      <w:r w:rsidRPr="009D0EEC">
        <w:rPr>
          <w:rFonts w:ascii="Times New Roman" w:eastAsia="Calibri" w:hAnsi="Times New Roman" w:cs="Times New Roman"/>
          <w:iCs/>
          <w:sz w:val="24"/>
          <w:szCs w:val="24"/>
          <w:lang w:val="id-ID"/>
        </w:rPr>
        <w:t xml:space="preserve">Direktur Perdagangan dan Pengaturan Anggota Bursa : </w:t>
      </w:r>
      <w:r w:rsidRPr="009D0EEC">
        <w:rPr>
          <w:rFonts w:ascii="Times New Roman" w:eastAsia="Calibri" w:hAnsi="Times New Roman" w:cs="Times New Roman"/>
          <w:bCs/>
          <w:sz w:val="24"/>
          <w:szCs w:val="24"/>
        </w:rPr>
        <w:t>Irvan Susandy</w:t>
      </w:r>
    </w:p>
    <w:p w:rsidR="007C2C5A" w:rsidRPr="009D0EEC" w:rsidRDefault="007C2C5A" w:rsidP="00434D29">
      <w:pPr>
        <w:numPr>
          <w:ilvl w:val="0"/>
          <w:numId w:val="10"/>
        </w:numPr>
        <w:spacing w:after="200" w:line="480" w:lineRule="auto"/>
        <w:contextualSpacing/>
        <w:jc w:val="both"/>
        <w:rPr>
          <w:rFonts w:ascii="Times New Roman" w:eastAsia="Calibri" w:hAnsi="Times New Roman" w:cs="Times New Roman"/>
          <w:sz w:val="24"/>
          <w:lang w:val="id-ID"/>
        </w:rPr>
      </w:pPr>
      <w:r w:rsidRPr="009D0EEC">
        <w:rPr>
          <w:rFonts w:ascii="Times New Roman" w:eastAsia="Calibri" w:hAnsi="Times New Roman" w:cs="Times New Roman"/>
          <w:iCs/>
          <w:sz w:val="24"/>
          <w:szCs w:val="24"/>
          <w:lang w:val="id-ID"/>
        </w:rPr>
        <w:t xml:space="preserve">Direktur Pengawasan Transaksi dan Kepatuhan : </w:t>
      </w:r>
      <w:r w:rsidRPr="009D0EEC">
        <w:rPr>
          <w:rFonts w:ascii="Times New Roman" w:eastAsia="Calibri" w:hAnsi="Times New Roman" w:cs="Times New Roman"/>
          <w:bCs/>
          <w:sz w:val="24"/>
          <w:szCs w:val="24"/>
          <w:lang w:val="id-ID"/>
        </w:rPr>
        <w:t>Kristian S</w:t>
      </w:r>
      <w:r w:rsidRPr="009D0EEC">
        <w:rPr>
          <w:rFonts w:ascii="Times New Roman" w:eastAsia="Calibri" w:hAnsi="Times New Roman" w:cs="Times New Roman"/>
          <w:bCs/>
          <w:sz w:val="24"/>
          <w:szCs w:val="24"/>
        </w:rPr>
        <w:t>ihar</w:t>
      </w:r>
      <w:r w:rsidRPr="009D0EEC">
        <w:rPr>
          <w:rFonts w:ascii="Times New Roman" w:eastAsia="Calibri" w:hAnsi="Times New Roman" w:cs="Times New Roman"/>
          <w:bCs/>
          <w:sz w:val="24"/>
          <w:szCs w:val="24"/>
          <w:lang w:val="id-ID"/>
        </w:rPr>
        <w:t xml:space="preserve"> Manullang</w:t>
      </w:r>
    </w:p>
    <w:p w:rsidR="007C2C5A" w:rsidRPr="009D0EEC" w:rsidRDefault="007C2C5A" w:rsidP="00434D29">
      <w:pPr>
        <w:numPr>
          <w:ilvl w:val="0"/>
          <w:numId w:val="10"/>
        </w:numPr>
        <w:spacing w:after="200" w:line="480" w:lineRule="auto"/>
        <w:contextualSpacing/>
        <w:jc w:val="both"/>
        <w:rPr>
          <w:rFonts w:ascii="Times New Roman" w:eastAsia="Calibri" w:hAnsi="Times New Roman" w:cs="Times New Roman"/>
          <w:iCs/>
          <w:sz w:val="24"/>
          <w:szCs w:val="24"/>
          <w:lang w:val="id-ID"/>
        </w:rPr>
      </w:pPr>
      <w:r w:rsidRPr="009D0EEC">
        <w:rPr>
          <w:rFonts w:ascii="Times New Roman" w:eastAsia="Calibri" w:hAnsi="Times New Roman" w:cs="Times New Roman"/>
          <w:iCs/>
          <w:sz w:val="24"/>
          <w:szCs w:val="24"/>
          <w:lang w:val="id-ID"/>
        </w:rPr>
        <w:t xml:space="preserve">Direktur Teknologi Informasi dan </w:t>
      </w:r>
      <w:r w:rsidRPr="009D0EEC">
        <w:rPr>
          <w:rFonts w:ascii="Times New Roman" w:eastAsia="Calibri" w:hAnsi="Times New Roman" w:cs="Times New Roman"/>
          <w:sz w:val="24"/>
          <w:lang w:val="id-ID"/>
        </w:rPr>
        <w:t xml:space="preserve">Manajemen Risiko </w:t>
      </w:r>
      <w:r w:rsidRPr="009D0EEC">
        <w:rPr>
          <w:rFonts w:ascii="Times New Roman" w:eastAsia="Calibri" w:hAnsi="Times New Roman" w:cs="Times New Roman"/>
          <w:iCs/>
          <w:sz w:val="24"/>
          <w:szCs w:val="24"/>
          <w:lang w:val="id-ID"/>
        </w:rPr>
        <w:t xml:space="preserve">: </w:t>
      </w:r>
      <w:r w:rsidRPr="009D0EEC">
        <w:rPr>
          <w:rFonts w:ascii="Times New Roman" w:eastAsia="Calibri" w:hAnsi="Times New Roman" w:cs="Times New Roman"/>
          <w:iCs/>
          <w:sz w:val="24"/>
        </w:rPr>
        <w:t>Sunandar</w:t>
      </w:r>
    </w:p>
    <w:p w:rsidR="007C2C5A" w:rsidRPr="009D0EEC" w:rsidRDefault="007C2C5A" w:rsidP="00434D29">
      <w:pPr>
        <w:numPr>
          <w:ilvl w:val="0"/>
          <w:numId w:val="10"/>
        </w:numPr>
        <w:spacing w:after="200" w:line="480" w:lineRule="auto"/>
        <w:contextualSpacing/>
        <w:jc w:val="both"/>
        <w:rPr>
          <w:rFonts w:ascii="Times New Roman" w:eastAsia="Calibri" w:hAnsi="Times New Roman" w:cs="Times New Roman"/>
          <w:iCs/>
          <w:sz w:val="24"/>
          <w:lang w:val="id-ID"/>
        </w:rPr>
      </w:pPr>
      <w:r w:rsidRPr="009D0EEC">
        <w:rPr>
          <w:rFonts w:ascii="Times New Roman" w:eastAsia="Calibri" w:hAnsi="Times New Roman" w:cs="Times New Roman"/>
          <w:iCs/>
          <w:sz w:val="24"/>
          <w:szCs w:val="24"/>
          <w:lang w:val="id-ID"/>
        </w:rPr>
        <w:t xml:space="preserve">Direktur Pengembangan : </w:t>
      </w:r>
      <w:r w:rsidRPr="009D0EEC">
        <w:rPr>
          <w:rFonts w:ascii="Times New Roman" w:eastAsia="Calibri" w:hAnsi="Times New Roman" w:cs="Times New Roman"/>
          <w:iCs/>
          <w:sz w:val="24"/>
        </w:rPr>
        <w:t>Jeffrey Hendrik</w:t>
      </w:r>
    </w:p>
    <w:p w:rsidR="007C2C5A" w:rsidRPr="009D0EEC" w:rsidRDefault="007C2C5A" w:rsidP="00434D29">
      <w:pPr>
        <w:numPr>
          <w:ilvl w:val="0"/>
          <w:numId w:val="10"/>
        </w:numPr>
        <w:spacing w:after="0" w:line="480" w:lineRule="auto"/>
        <w:contextualSpacing/>
        <w:jc w:val="both"/>
        <w:rPr>
          <w:rFonts w:ascii="Times New Roman" w:eastAsia="Calibri" w:hAnsi="Times New Roman" w:cs="Times New Roman"/>
          <w:sz w:val="24"/>
          <w:lang w:val="id-ID"/>
        </w:rPr>
      </w:pPr>
      <w:r w:rsidRPr="009D0EEC">
        <w:rPr>
          <w:rFonts w:ascii="Times New Roman" w:eastAsia="Calibri" w:hAnsi="Times New Roman" w:cs="Times New Roman"/>
          <w:iCs/>
          <w:sz w:val="24"/>
          <w:szCs w:val="24"/>
          <w:lang w:val="id-ID"/>
        </w:rPr>
        <w:t xml:space="preserve">Direktur Keuangan dan Sumber Daya Manusia : </w:t>
      </w:r>
      <w:r w:rsidRPr="009D0EEC">
        <w:rPr>
          <w:rFonts w:ascii="Times New Roman" w:eastAsia="Calibri" w:hAnsi="Times New Roman" w:cs="Times New Roman"/>
          <w:bCs/>
          <w:sz w:val="24"/>
          <w:szCs w:val="24"/>
          <w:lang w:val="id-ID"/>
        </w:rPr>
        <w:t>Risa E</w:t>
      </w:r>
      <w:r w:rsidRPr="009D0EEC">
        <w:rPr>
          <w:rFonts w:ascii="Times New Roman" w:eastAsia="Calibri" w:hAnsi="Times New Roman" w:cs="Times New Roman"/>
          <w:bCs/>
          <w:sz w:val="24"/>
          <w:szCs w:val="24"/>
        </w:rPr>
        <w:t>ffrennita</w:t>
      </w:r>
      <w:r w:rsidRPr="009D0EEC">
        <w:rPr>
          <w:rFonts w:ascii="Times New Roman" w:eastAsia="Calibri" w:hAnsi="Times New Roman" w:cs="Times New Roman"/>
          <w:bCs/>
          <w:sz w:val="24"/>
          <w:szCs w:val="24"/>
          <w:lang w:val="id-ID"/>
        </w:rPr>
        <w:t xml:space="preserve"> Rustam</w:t>
      </w:r>
    </w:p>
    <w:p w:rsidR="007C2C5A" w:rsidRDefault="007C2C5A" w:rsidP="00434D29">
      <w:pPr>
        <w:pStyle w:val="ListParagraph"/>
        <w:numPr>
          <w:ilvl w:val="0"/>
          <w:numId w:val="3"/>
        </w:numPr>
        <w:spacing w:after="0" w:line="480" w:lineRule="auto"/>
        <w:rPr>
          <w:rFonts w:ascii="Times New Roman" w:hAnsi="Times New Roman" w:cs="Times New Roman"/>
          <w:b/>
          <w:sz w:val="24"/>
        </w:rPr>
      </w:pPr>
      <w:r w:rsidRPr="00FE0DFA">
        <w:rPr>
          <w:rFonts w:ascii="Times New Roman" w:hAnsi="Times New Roman" w:cs="Times New Roman"/>
          <w:b/>
          <w:sz w:val="24"/>
        </w:rPr>
        <w:t>Gambaran Umum Sampel Perusahaan</w:t>
      </w:r>
    </w:p>
    <w:p w:rsidR="007C2C5A" w:rsidRPr="00F23DBF" w:rsidRDefault="007C2C5A" w:rsidP="00434D29">
      <w:pPr>
        <w:pStyle w:val="ListParagraph"/>
        <w:numPr>
          <w:ilvl w:val="1"/>
          <w:numId w:val="5"/>
        </w:numPr>
        <w:spacing w:line="480" w:lineRule="auto"/>
        <w:ind w:left="1134"/>
        <w:jc w:val="both"/>
        <w:rPr>
          <w:rFonts w:ascii="Times New Roman" w:hAnsi="Times New Roman" w:cs="Times New Roman"/>
          <w:sz w:val="24"/>
        </w:rPr>
      </w:pPr>
      <w:r>
        <w:rPr>
          <w:rFonts w:ascii="Times New Roman" w:eastAsia="Times New Roman" w:hAnsi="Times New Roman" w:cs="Times New Roman"/>
          <w:bCs/>
          <w:color w:val="000000"/>
          <w:sz w:val="24"/>
          <w:szCs w:val="24"/>
        </w:rPr>
        <w:t xml:space="preserve">PT. </w:t>
      </w:r>
      <w:r>
        <w:rPr>
          <w:rFonts w:ascii="Times New Roman" w:eastAsia="Times New Roman" w:hAnsi="Times New Roman" w:cs="Times New Roman"/>
          <w:color w:val="000000"/>
          <w:sz w:val="24"/>
          <w:szCs w:val="24"/>
        </w:rPr>
        <w:t>Adhi Karya (Persero)</w:t>
      </w:r>
      <w:r w:rsidRPr="00A6223E">
        <w:rPr>
          <w:rFonts w:ascii="Times New Roman" w:eastAsia="Times New Roman" w:hAnsi="Times New Roman" w:cs="Times New Roman"/>
          <w:color w:val="000000"/>
          <w:sz w:val="24"/>
          <w:szCs w:val="24"/>
        </w:rPr>
        <w:t xml:space="preserve"> Tbk</w:t>
      </w:r>
      <w:r>
        <w:rPr>
          <w:rFonts w:ascii="Times New Roman" w:eastAsia="Times New Roman" w:hAnsi="Times New Roman" w:cs="Times New Roman"/>
          <w:color w:val="000000"/>
          <w:sz w:val="24"/>
          <w:szCs w:val="24"/>
        </w:rPr>
        <w:t xml:space="preserve"> (ADHI)</w:t>
      </w:r>
    </w:p>
    <w:p w:rsidR="007C2C5A" w:rsidRDefault="007C2C5A" w:rsidP="007C2C5A">
      <w:pPr>
        <w:pStyle w:val="ListParagraph"/>
        <w:spacing w:line="480" w:lineRule="auto"/>
        <w:ind w:left="1134" w:firstLine="306"/>
        <w:jc w:val="both"/>
        <w:rPr>
          <w:rFonts w:ascii="Times New Roman" w:hAnsi="Times New Roman" w:cs="Times New Roman"/>
          <w:color w:val="212121"/>
          <w:sz w:val="24"/>
        </w:rPr>
      </w:pPr>
      <w:r w:rsidRPr="00F23DBF">
        <w:rPr>
          <w:rFonts w:ascii="Times New Roman" w:hAnsi="Times New Roman" w:cs="Times New Roman"/>
          <w:color w:val="212121"/>
          <w:sz w:val="24"/>
        </w:rPr>
        <w:t>Adhi Karya (Persero) Tbk (</w:t>
      </w:r>
      <w:hyperlink r:id="rId6" w:tgtFrame="_blank" w:history="1">
        <w:r w:rsidRPr="00F23DBF">
          <w:rPr>
            <w:rStyle w:val="Hyperlink"/>
            <w:rFonts w:ascii="Times New Roman" w:hAnsi="Times New Roman" w:cs="Times New Roman"/>
            <w:color w:val="auto"/>
            <w:sz w:val="24"/>
          </w:rPr>
          <w:t>ADHI</w:t>
        </w:r>
      </w:hyperlink>
      <w:r w:rsidRPr="00F23DBF">
        <w:rPr>
          <w:rFonts w:ascii="Times New Roman" w:hAnsi="Times New Roman" w:cs="Times New Roman"/>
          <w:sz w:val="24"/>
        </w:rPr>
        <w:t xml:space="preserve">) </w:t>
      </w:r>
      <w:proofErr w:type="gramStart"/>
      <w:r w:rsidRPr="00F23DBF">
        <w:rPr>
          <w:rFonts w:ascii="Times New Roman" w:hAnsi="Times New Roman" w:cs="Times New Roman"/>
          <w:color w:val="212121"/>
          <w:sz w:val="24"/>
        </w:rPr>
        <w:t>didirikan</w:t>
      </w:r>
      <w:r>
        <w:rPr>
          <w:rFonts w:ascii="Times New Roman" w:hAnsi="Times New Roman" w:cs="Times New Roman"/>
          <w:color w:val="212121"/>
          <w:sz w:val="24"/>
        </w:rPr>
        <w:t xml:space="preserve"> </w:t>
      </w:r>
      <w:r w:rsidRPr="00F23DBF">
        <w:rPr>
          <w:rFonts w:ascii="Times New Roman" w:hAnsi="Times New Roman" w:cs="Times New Roman"/>
          <w:color w:val="212121"/>
          <w:sz w:val="24"/>
        </w:rPr>
        <w:t xml:space="preserve"> tanggal</w:t>
      </w:r>
      <w:proofErr w:type="gramEnd"/>
      <w:r w:rsidRPr="00F23DBF">
        <w:rPr>
          <w:rFonts w:ascii="Times New Roman" w:hAnsi="Times New Roman" w:cs="Times New Roman"/>
          <w:color w:val="212121"/>
          <w:sz w:val="24"/>
        </w:rPr>
        <w:t xml:space="preserve"> 1 Juni 1974 dan  memulai usaha secara komersial pada tahun 1960. Kantor pusat ADHI berkedudukan di Jl. Raya Pasar Minggu KM.18, Jakarta 12510 – Indonesia.</w:t>
      </w:r>
    </w:p>
    <w:p w:rsidR="007C2C5A"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F23DBF">
        <w:rPr>
          <w:rFonts w:ascii="Times New Roman" w:hAnsi="Times New Roman" w:cs="Times New Roman"/>
          <w:color w:val="212121"/>
          <w:sz w:val="24"/>
        </w:rPr>
        <w:t xml:space="preserve">Nama Adhi Karya untuk pertama kalinya tercantum dalam SK Menteri Pekerjaan Umum dan Tenaga Kerja tanggal 11 Maret 1960. </w:t>
      </w:r>
      <w:r>
        <w:rPr>
          <w:rFonts w:ascii="Times New Roman" w:hAnsi="Times New Roman" w:cs="Times New Roman"/>
          <w:color w:val="212121"/>
          <w:sz w:val="24"/>
        </w:rPr>
        <w:t>Kemudian berdasarkan PP No.</w:t>
      </w:r>
      <w:r w:rsidRPr="00F23DBF">
        <w:rPr>
          <w:rFonts w:ascii="Times New Roman" w:hAnsi="Times New Roman" w:cs="Times New Roman"/>
          <w:color w:val="212121"/>
          <w:sz w:val="24"/>
        </w:rPr>
        <w:t xml:space="preserve">65 tahun 1961 Adhi Karya ditetapkan menjadi Perusahaan Negara Adhi Karya. Pada tahun itu juga, berdasarkan </w:t>
      </w:r>
      <w:r>
        <w:rPr>
          <w:rFonts w:ascii="Times New Roman" w:hAnsi="Times New Roman" w:cs="Times New Roman"/>
          <w:color w:val="212121"/>
          <w:sz w:val="24"/>
        </w:rPr>
        <w:t xml:space="preserve"> </w:t>
      </w:r>
      <w:r w:rsidRPr="00F23DBF">
        <w:rPr>
          <w:rFonts w:ascii="Times New Roman" w:hAnsi="Times New Roman" w:cs="Times New Roman"/>
          <w:color w:val="212121"/>
          <w:sz w:val="24"/>
        </w:rPr>
        <w:t>PP</w:t>
      </w:r>
      <w:r>
        <w:rPr>
          <w:rFonts w:ascii="Times New Roman" w:hAnsi="Times New Roman" w:cs="Times New Roman"/>
          <w:color w:val="212121"/>
          <w:sz w:val="24"/>
        </w:rPr>
        <w:t xml:space="preserve"> </w:t>
      </w:r>
      <w:r w:rsidRPr="00F23DBF">
        <w:rPr>
          <w:rFonts w:ascii="Times New Roman" w:hAnsi="Times New Roman" w:cs="Times New Roman"/>
          <w:color w:val="212121"/>
          <w:sz w:val="24"/>
        </w:rPr>
        <w:t xml:space="preserve"> yang </w:t>
      </w:r>
      <w:r>
        <w:rPr>
          <w:rFonts w:ascii="Times New Roman" w:hAnsi="Times New Roman" w:cs="Times New Roman"/>
          <w:color w:val="212121"/>
          <w:sz w:val="24"/>
        </w:rPr>
        <w:t xml:space="preserve"> </w:t>
      </w:r>
      <w:r w:rsidRPr="00F23DBF">
        <w:rPr>
          <w:rFonts w:ascii="Times New Roman" w:hAnsi="Times New Roman" w:cs="Times New Roman"/>
          <w:color w:val="212121"/>
          <w:sz w:val="24"/>
        </w:rPr>
        <w:t>sama</w:t>
      </w:r>
      <w:r>
        <w:rPr>
          <w:rFonts w:ascii="Times New Roman" w:hAnsi="Times New Roman" w:cs="Times New Roman"/>
          <w:color w:val="212121"/>
          <w:sz w:val="24"/>
        </w:rPr>
        <w:t xml:space="preserve"> </w:t>
      </w:r>
      <w:r w:rsidRPr="00F23DBF">
        <w:rPr>
          <w:rFonts w:ascii="Times New Roman" w:hAnsi="Times New Roman" w:cs="Times New Roman"/>
          <w:color w:val="212121"/>
          <w:sz w:val="24"/>
        </w:rPr>
        <w:t xml:space="preserve"> Perusahaan </w:t>
      </w:r>
      <w:r>
        <w:rPr>
          <w:rFonts w:ascii="Times New Roman" w:hAnsi="Times New Roman" w:cs="Times New Roman"/>
          <w:color w:val="212121"/>
          <w:sz w:val="24"/>
        </w:rPr>
        <w:t xml:space="preserve"> </w:t>
      </w:r>
      <w:r w:rsidRPr="00F23DBF">
        <w:rPr>
          <w:rFonts w:ascii="Times New Roman" w:hAnsi="Times New Roman" w:cs="Times New Roman"/>
          <w:color w:val="212121"/>
          <w:sz w:val="24"/>
        </w:rPr>
        <w:t xml:space="preserve">Bangunan bekas milik Belanda yang telah dinasionalisasikan, </w:t>
      </w:r>
      <w:r>
        <w:rPr>
          <w:rFonts w:ascii="Times New Roman" w:hAnsi="Times New Roman" w:cs="Times New Roman"/>
          <w:color w:val="212121"/>
          <w:sz w:val="24"/>
        </w:rPr>
        <w:t xml:space="preserve"> </w:t>
      </w:r>
      <w:r w:rsidRPr="00F23DBF">
        <w:rPr>
          <w:rFonts w:ascii="Times New Roman" w:hAnsi="Times New Roman" w:cs="Times New Roman"/>
          <w:color w:val="212121"/>
          <w:sz w:val="24"/>
        </w:rPr>
        <w:t>yaitu</w:t>
      </w:r>
      <w:r>
        <w:rPr>
          <w:rFonts w:ascii="Times New Roman" w:hAnsi="Times New Roman" w:cs="Times New Roman"/>
          <w:color w:val="212121"/>
          <w:sz w:val="24"/>
        </w:rPr>
        <w:t xml:space="preserve"> </w:t>
      </w:r>
      <w:r w:rsidRPr="00F23DBF">
        <w:rPr>
          <w:rFonts w:ascii="Times New Roman" w:hAnsi="Times New Roman" w:cs="Times New Roman"/>
          <w:color w:val="212121"/>
          <w:sz w:val="24"/>
        </w:rPr>
        <w:t xml:space="preserve"> </w:t>
      </w:r>
      <w:r w:rsidRPr="00625053">
        <w:rPr>
          <w:rFonts w:ascii="Times New Roman" w:hAnsi="Times New Roman" w:cs="Times New Roman"/>
          <w:i/>
          <w:color w:val="212121"/>
          <w:sz w:val="24"/>
        </w:rPr>
        <w:t>Associate</w:t>
      </w:r>
      <w:r w:rsidRPr="00F23DBF">
        <w:rPr>
          <w:rFonts w:ascii="Times New Roman" w:hAnsi="Times New Roman" w:cs="Times New Roman"/>
          <w:color w:val="212121"/>
          <w:sz w:val="24"/>
        </w:rPr>
        <w:t xml:space="preserve"> </w:t>
      </w:r>
      <w:r>
        <w:rPr>
          <w:rFonts w:ascii="Times New Roman" w:hAnsi="Times New Roman" w:cs="Times New Roman"/>
          <w:color w:val="212121"/>
          <w:sz w:val="24"/>
        </w:rPr>
        <w:t xml:space="preserve"> </w:t>
      </w:r>
      <w:r w:rsidRPr="00F23DBF">
        <w:rPr>
          <w:rFonts w:ascii="Times New Roman" w:hAnsi="Times New Roman" w:cs="Times New Roman"/>
          <w:color w:val="212121"/>
          <w:sz w:val="24"/>
        </w:rPr>
        <w:t>NV, dilebur ke dalam Adhi Karya</w:t>
      </w:r>
      <w:r>
        <w:rPr>
          <w:rFonts w:ascii="Times New Roman" w:hAnsi="Times New Roman" w:cs="Times New Roman"/>
          <w:color w:val="212121"/>
          <w:sz w:val="24"/>
        </w:rPr>
        <w:t xml:space="preserve"> </w:t>
      </w:r>
      <w:r w:rsidRPr="00F23DBF">
        <w:rPr>
          <w:rFonts w:ascii="Times New Roman" w:hAnsi="Times New Roman" w:cs="Times New Roman"/>
          <w:color w:val="212121"/>
          <w:sz w:val="24"/>
          <w:shd w:val="clear" w:color="auto" w:fill="FFFFFF"/>
        </w:rPr>
        <w:t xml:space="preserve">Pemegang saham pengendali Adhi Karya (Persero) Tbk adalah Pemerintah Republik Indonesia, dengan memiliki 1 Saham </w:t>
      </w:r>
      <w:r>
        <w:rPr>
          <w:rFonts w:ascii="Times New Roman" w:hAnsi="Times New Roman" w:cs="Times New Roman"/>
          <w:color w:val="212121"/>
          <w:sz w:val="24"/>
          <w:shd w:val="clear" w:color="auto" w:fill="FFFFFF"/>
        </w:rPr>
        <w:t xml:space="preserve"> </w:t>
      </w:r>
      <w:r w:rsidRPr="00F23DBF">
        <w:rPr>
          <w:rFonts w:ascii="Times New Roman" w:hAnsi="Times New Roman" w:cs="Times New Roman"/>
          <w:color w:val="212121"/>
          <w:sz w:val="24"/>
          <w:shd w:val="clear" w:color="auto" w:fill="FFFFFF"/>
        </w:rPr>
        <w:t xml:space="preserve">Preferen (Saham Seri A Dwiwarna) dan 51,00% di saham </w:t>
      </w:r>
      <w:r>
        <w:rPr>
          <w:rFonts w:ascii="Times New Roman" w:hAnsi="Times New Roman" w:cs="Times New Roman"/>
          <w:color w:val="212121"/>
          <w:sz w:val="24"/>
          <w:shd w:val="clear" w:color="auto" w:fill="FFFFFF"/>
        </w:rPr>
        <w:t xml:space="preserve"> </w:t>
      </w:r>
      <w:r w:rsidRPr="00F23DBF">
        <w:rPr>
          <w:rFonts w:ascii="Times New Roman" w:hAnsi="Times New Roman" w:cs="Times New Roman"/>
          <w:color w:val="212121"/>
          <w:sz w:val="24"/>
          <w:shd w:val="clear" w:color="auto" w:fill="FFFFFF"/>
        </w:rPr>
        <w:t xml:space="preserve">Seri </w:t>
      </w:r>
      <w:r>
        <w:rPr>
          <w:rFonts w:ascii="Times New Roman" w:hAnsi="Times New Roman" w:cs="Times New Roman"/>
          <w:color w:val="212121"/>
          <w:sz w:val="24"/>
          <w:shd w:val="clear" w:color="auto" w:fill="FFFFFF"/>
        </w:rPr>
        <w:t xml:space="preserve"> </w:t>
      </w:r>
      <w:r w:rsidRPr="00F23DBF">
        <w:rPr>
          <w:rFonts w:ascii="Times New Roman" w:hAnsi="Times New Roman" w:cs="Times New Roman"/>
          <w:color w:val="212121"/>
          <w:sz w:val="24"/>
          <w:shd w:val="clear" w:color="auto" w:fill="FFFFFF"/>
        </w:rPr>
        <w:t>B.</w:t>
      </w:r>
    </w:p>
    <w:p w:rsidR="007C2C5A" w:rsidRPr="00625053" w:rsidRDefault="007C2C5A" w:rsidP="007C2C5A">
      <w:pPr>
        <w:pStyle w:val="ListParagraph"/>
        <w:spacing w:line="480" w:lineRule="auto"/>
        <w:ind w:left="1134" w:firstLine="306"/>
        <w:jc w:val="both"/>
        <w:rPr>
          <w:rFonts w:ascii="Times New Roman" w:hAnsi="Times New Roman" w:cs="Times New Roman"/>
          <w:color w:val="212121"/>
          <w:sz w:val="32"/>
        </w:rPr>
      </w:pPr>
      <w:r w:rsidRPr="00625053">
        <w:rPr>
          <w:rFonts w:ascii="Times New Roman" w:hAnsi="Times New Roman" w:cs="Times New Roman"/>
          <w:color w:val="212121"/>
          <w:sz w:val="24"/>
          <w:shd w:val="clear" w:color="auto" w:fill="FFFFFF"/>
        </w:rPr>
        <w:t xml:space="preserve">Berdasarkan Anggaran Dasar Perusahaan, Ruang lingkup bidang usaha ADHI meliputi: Konstruksi; Konsultasi </w:t>
      </w:r>
      <w:r>
        <w:rPr>
          <w:rFonts w:ascii="Times New Roman" w:hAnsi="Times New Roman" w:cs="Times New Roman"/>
          <w:color w:val="212121"/>
          <w:sz w:val="24"/>
          <w:shd w:val="clear" w:color="auto" w:fill="FFFFFF"/>
        </w:rPr>
        <w:t xml:space="preserve"> </w:t>
      </w:r>
      <w:r w:rsidRPr="00625053">
        <w:rPr>
          <w:rFonts w:ascii="Times New Roman" w:hAnsi="Times New Roman" w:cs="Times New Roman"/>
          <w:color w:val="212121"/>
          <w:sz w:val="24"/>
          <w:shd w:val="clear" w:color="auto" w:fill="FFFFFF"/>
        </w:rPr>
        <w:t>manajemen dan rekayasa industri (</w:t>
      </w:r>
      <w:r w:rsidRPr="00625053">
        <w:rPr>
          <w:rFonts w:ascii="Times New Roman" w:hAnsi="Times New Roman" w:cs="Times New Roman"/>
          <w:i/>
          <w:color w:val="212121"/>
          <w:sz w:val="24"/>
          <w:shd w:val="clear" w:color="auto" w:fill="FFFFFF"/>
        </w:rPr>
        <w:t xml:space="preserve">Engineering </w:t>
      </w:r>
      <w:r w:rsidRPr="00625053">
        <w:rPr>
          <w:rFonts w:ascii="Times New Roman" w:hAnsi="Times New Roman" w:cs="Times New Roman"/>
          <w:i/>
          <w:color w:val="212121"/>
          <w:sz w:val="24"/>
          <w:shd w:val="clear" w:color="auto" w:fill="FFFFFF"/>
        </w:rPr>
        <w:lastRenderedPageBreak/>
        <w:t>Procurement and Construction/EPC</w:t>
      </w:r>
      <w:r w:rsidRPr="00625053">
        <w:rPr>
          <w:rFonts w:ascii="Times New Roman" w:hAnsi="Times New Roman" w:cs="Times New Roman"/>
          <w:color w:val="212121"/>
          <w:sz w:val="24"/>
          <w:shd w:val="clear" w:color="auto" w:fill="FFFFFF"/>
        </w:rPr>
        <w:t>); Penyelenggaraan prasarana dan sarana perkeretaapian; Investasi, perdagangan umum, jasa pengadaan barang, industri pabrikasi beton pracetak (</w:t>
      </w:r>
      <w:r w:rsidRPr="00625053">
        <w:rPr>
          <w:rFonts w:ascii="Times New Roman" w:hAnsi="Times New Roman" w:cs="Times New Roman"/>
          <w:i/>
          <w:color w:val="212121"/>
          <w:sz w:val="24"/>
          <w:shd w:val="clear" w:color="auto" w:fill="FFFFFF"/>
        </w:rPr>
        <w:t>precast</w:t>
      </w:r>
      <w:r w:rsidRPr="00625053">
        <w:rPr>
          <w:rFonts w:ascii="Times New Roman" w:hAnsi="Times New Roman" w:cs="Times New Roman"/>
          <w:color w:val="212121"/>
          <w:sz w:val="24"/>
          <w:shd w:val="clear" w:color="auto" w:fill="FFFFFF"/>
        </w:rPr>
        <w:t>), jasa dalam bidang teknologi informasi, dan agro industri; dan Properti, hotel, dan real estat.</w:t>
      </w:r>
    </w:p>
    <w:p w:rsidR="007C2C5A" w:rsidRPr="003B2644" w:rsidRDefault="007C2C5A" w:rsidP="00434D29">
      <w:pPr>
        <w:pStyle w:val="ListParagraph"/>
        <w:numPr>
          <w:ilvl w:val="1"/>
          <w:numId w:val="5"/>
        </w:numPr>
        <w:spacing w:line="480" w:lineRule="auto"/>
        <w:ind w:left="1134"/>
        <w:jc w:val="both"/>
        <w:rPr>
          <w:rFonts w:ascii="Times New Roman" w:hAnsi="Times New Roman" w:cs="Times New Roman"/>
          <w:sz w:val="24"/>
        </w:rPr>
      </w:pPr>
      <w:r>
        <w:rPr>
          <w:rFonts w:ascii="Times New Roman" w:eastAsia="Times New Roman" w:hAnsi="Times New Roman" w:cs="Times New Roman"/>
          <w:bCs/>
          <w:color w:val="000000"/>
          <w:sz w:val="24"/>
          <w:szCs w:val="24"/>
        </w:rPr>
        <w:t xml:space="preserve">PT. </w:t>
      </w:r>
      <w:r>
        <w:rPr>
          <w:rFonts w:ascii="Times New Roman" w:eastAsia="Times New Roman" w:hAnsi="Times New Roman" w:cs="Times New Roman"/>
          <w:color w:val="000000"/>
          <w:sz w:val="24"/>
          <w:szCs w:val="24"/>
        </w:rPr>
        <w:t>Bali Towerindo Sentra</w:t>
      </w:r>
      <w:r w:rsidRPr="00A6223E">
        <w:rPr>
          <w:rFonts w:ascii="Times New Roman" w:eastAsia="Times New Roman" w:hAnsi="Times New Roman" w:cs="Times New Roman"/>
          <w:color w:val="000000"/>
          <w:sz w:val="24"/>
          <w:szCs w:val="24"/>
        </w:rPr>
        <w:t xml:space="preserve"> Tbk</w:t>
      </w:r>
      <w:r>
        <w:rPr>
          <w:rFonts w:ascii="Times New Roman" w:eastAsia="Times New Roman" w:hAnsi="Times New Roman" w:cs="Times New Roman"/>
          <w:color w:val="000000"/>
          <w:sz w:val="24"/>
          <w:szCs w:val="24"/>
        </w:rPr>
        <w:t xml:space="preserve"> (BALI)</w:t>
      </w:r>
    </w:p>
    <w:p w:rsidR="007C2C5A" w:rsidRDefault="007C2C5A" w:rsidP="007C2C5A">
      <w:pPr>
        <w:pStyle w:val="ListParagraph"/>
        <w:spacing w:line="480" w:lineRule="auto"/>
        <w:ind w:left="1134" w:firstLine="306"/>
        <w:jc w:val="both"/>
        <w:rPr>
          <w:rFonts w:ascii="Times New Roman" w:hAnsi="Times New Roman" w:cs="Times New Roman"/>
          <w:color w:val="333333"/>
          <w:sz w:val="24"/>
          <w:shd w:val="clear" w:color="auto" w:fill="FFFFFF"/>
        </w:rPr>
      </w:pPr>
      <w:r w:rsidRPr="003B2644">
        <w:rPr>
          <w:rFonts w:ascii="Times New Roman" w:hAnsi="Times New Roman" w:cs="Times New Roman"/>
          <w:color w:val="333333"/>
          <w:sz w:val="24"/>
          <w:shd w:val="clear" w:color="auto" w:fill="FFFFFF"/>
        </w:rPr>
        <w:t xml:space="preserve">PT Bali Towerindo Sentra Tbk merupakan perusahaan penyedia infrastruktur menara telekomunikasi dan pelopor penyedia sarana menara yang dilengkapi </w:t>
      </w:r>
      <w:proofErr w:type="gramStart"/>
      <w:r w:rsidRPr="003B2644">
        <w:rPr>
          <w:rFonts w:ascii="Times New Roman" w:hAnsi="Times New Roman" w:cs="Times New Roman"/>
          <w:color w:val="333333"/>
          <w:sz w:val="24"/>
          <w:shd w:val="clear" w:color="auto" w:fill="FFFFFF"/>
        </w:rPr>
        <w:t>fasilitas</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t</w:t>
      </w:r>
      <w:r w:rsidRPr="003B2644">
        <w:rPr>
          <w:rFonts w:ascii="Times New Roman" w:hAnsi="Times New Roman" w:cs="Times New Roman"/>
          <w:color w:val="333333"/>
          <w:sz w:val="24"/>
          <w:shd w:val="clear" w:color="auto" w:fill="FFFFFF"/>
        </w:rPr>
        <w:t>ransmisi</w:t>
      </w:r>
      <w:proofErr w:type="gramEnd"/>
      <w:r w:rsidRPr="003B2644">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terintegrasi</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melalui jaringan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kabel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serat</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optik (</w:t>
      </w:r>
      <w:r w:rsidRPr="003B2644">
        <w:rPr>
          <w:rFonts w:ascii="Times New Roman" w:hAnsi="Times New Roman" w:cs="Times New Roman"/>
          <w:i/>
          <w:color w:val="333333"/>
          <w:sz w:val="24"/>
          <w:shd w:val="clear" w:color="auto" w:fill="FFFFFF"/>
        </w:rPr>
        <w:t>fiber optic</w:t>
      </w:r>
      <w:r w:rsidRPr="003B2644">
        <w:rPr>
          <w:rFonts w:ascii="Times New Roman" w:hAnsi="Times New Roman" w:cs="Times New Roman"/>
          <w:color w:val="333333"/>
          <w:sz w:val="24"/>
          <w:shd w:val="clear" w:color="auto" w:fill="FFFFFF"/>
        </w:rPr>
        <w:t>) dan transmisi nirkabel (</w:t>
      </w:r>
      <w:r w:rsidRPr="003B2644">
        <w:rPr>
          <w:rFonts w:ascii="Times New Roman" w:hAnsi="Times New Roman" w:cs="Times New Roman"/>
          <w:i/>
          <w:color w:val="333333"/>
          <w:sz w:val="24"/>
          <w:shd w:val="clear" w:color="auto" w:fill="FFFFFF"/>
        </w:rPr>
        <w:t>wireless</w:t>
      </w:r>
      <w:r w:rsidRPr="003B2644">
        <w:rPr>
          <w:rFonts w:ascii="Times New Roman" w:hAnsi="Times New Roman" w:cs="Times New Roman"/>
          <w:color w:val="333333"/>
          <w:sz w:val="24"/>
          <w:shd w:val="clear" w:color="auto" w:fill="FFFFFF"/>
        </w:rPr>
        <w:t>) yang senantiasa dapat mendukung kemajuan teknologi di bidang</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telekomunikasi.</w:t>
      </w:r>
    </w:p>
    <w:p w:rsidR="007C2C5A" w:rsidRPr="00A92698" w:rsidRDefault="007C2C5A" w:rsidP="007C2C5A">
      <w:pPr>
        <w:pStyle w:val="ListParagraph"/>
        <w:spacing w:line="480" w:lineRule="auto"/>
        <w:ind w:left="1134" w:firstLine="306"/>
        <w:jc w:val="both"/>
        <w:rPr>
          <w:rFonts w:ascii="Times New Roman" w:hAnsi="Times New Roman" w:cs="Times New Roman"/>
          <w:color w:val="333333"/>
          <w:sz w:val="24"/>
          <w:shd w:val="clear" w:color="auto" w:fill="FFFFFF"/>
        </w:rPr>
      </w:pPr>
      <w:r w:rsidRPr="003B2644">
        <w:rPr>
          <w:rFonts w:ascii="Times New Roman" w:hAnsi="Times New Roman" w:cs="Times New Roman"/>
          <w:color w:val="333333"/>
          <w:sz w:val="24"/>
          <w:shd w:val="clear" w:color="auto" w:fill="FFFFFF"/>
        </w:rPr>
        <w:t xml:space="preserve">Saat ini PT Bali Towerindo Sentra Tbk memasuki era digitalisasi. Sejak beridiri pada tanggal 6 Juli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2006,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PT Bali Towerindo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Sentra Tbk secara konsisten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terus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meningkatkan</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kinerja bisnis dalam kegiatan usahanya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seiring dengan</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perkembangan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teknologi di Indonesia,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hal ini tercermin dengan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terjalinnya</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kerjasama</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yang</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 baik dengan beberapa operator terkemuka di Indonesia dan perusahaan penunjang bisnis PT Bali Towerindo Sentra Tbk.</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 xml:space="preserve">Untuk </w:t>
      </w:r>
      <w:r>
        <w:rPr>
          <w:rFonts w:ascii="Times New Roman" w:hAnsi="Times New Roman" w:cs="Times New Roman"/>
          <w:color w:val="333333"/>
          <w:sz w:val="24"/>
          <w:shd w:val="clear" w:color="auto" w:fill="FFFFFF"/>
        </w:rPr>
        <w:t xml:space="preserve"> </w:t>
      </w:r>
      <w:r w:rsidRPr="003B2644">
        <w:rPr>
          <w:rFonts w:ascii="Times New Roman" w:hAnsi="Times New Roman" w:cs="Times New Roman"/>
          <w:color w:val="333333"/>
          <w:sz w:val="24"/>
          <w:shd w:val="clear" w:color="auto" w:fill="FFFFFF"/>
        </w:rPr>
        <w:t>memenuhi kebutuhan para pelanggan komersial di segmen korporasi, PT Bali Towerindo Sentra Tbk juga telah memiliki usaha penyewaan data center. Dengan adanya ekspansi tersebut, diharapkan PT Bali Towerindo Sentra Tbk dapat terus menjadi pelopor di sektor telekomunikasi dan teknologi untuk menjangkau pangsa pasar yang lebih luas di tengah perkembangan teknologi yang semakin pesa</w:t>
      </w:r>
      <w:r>
        <w:rPr>
          <w:rFonts w:ascii="Times New Roman" w:hAnsi="Times New Roman" w:cs="Times New Roman"/>
          <w:color w:val="333333"/>
          <w:sz w:val="24"/>
          <w:shd w:val="clear" w:color="auto" w:fill="FFFFFF"/>
        </w:rPr>
        <w:t>t pada era globalisasi saat ini.</w:t>
      </w:r>
    </w:p>
    <w:p w:rsidR="007C2C5A" w:rsidRPr="00D9065A" w:rsidRDefault="007C2C5A" w:rsidP="00434D29">
      <w:pPr>
        <w:pStyle w:val="ListParagraph"/>
        <w:numPr>
          <w:ilvl w:val="1"/>
          <w:numId w:val="5"/>
        </w:numPr>
        <w:spacing w:line="480" w:lineRule="auto"/>
        <w:ind w:left="1134"/>
        <w:jc w:val="both"/>
        <w:rPr>
          <w:rFonts w:ascii="Times New Roman" w:hAnsi="Times New Roman" w:cs="Times New Roman"/>
          <w:color w:val="212121"/>
          <w:sz w:val="24"/>
          <w:shd w:val="clear" w:color="auto" w:fill="FFFFFF"/>
        </w:rPr>
      </w:pPr>
      <w:r>
        <w:rPr>
          <w:rFonts w:ascii="Times New Roman" w:eastAsia="Times New Roman" w:hAnsi="Times New Roman" w:cs="Times New Roman"/>
          <w:bCs/>
          <w:color w:val="000000"/>
          <w:sz w:val="24"/>
          <w:szCs w:val="24"/>
        </w:rPr>
        <w:t xml:space="preserve">PT. </w:t>
      </w:r>
      <w:r w:rsidRPr="00A6223E">
        <w:rPr>
          <w:rFonts w:ascii="Times New Roman" w:eastAsia="Times New Roman" w:hAnsi="Times New Roman" w:cs="Times New Roman"/>
          <w:color w:val="000000"/>
          <w:sz w:val="24"/>
          <w:szCs w:val="24"/>
        </w:rPr>
        <w:t>Cardig Aero</w:t>
      </w:r>
      <w:r w:rsidRPr="00A6223E">
        <w:rPr>
          <w:rFonts w:ascii="Times New Roman" w:eastAsia="Times New Roman" w:hAnsi="Times New Roman" w:cs="Times New Roman"/>
          <w:i/>
          <w:color w:val="000000"/>
          <w:sz w:val="24"/>
          <w:szCs w:val="24"/>
        </w:rPr>
        <w:t xml:space="preserve"> Services</w:t>
      </w:r>
      <w:r w:rsidRPr="00A6223E">
        <w:rPr>
          <w:rFonts w:ascii="Times New Roman" w:eastAsia="Times New Roman" w:hAnsi="Times New Roman" w:cs="Times New Roman"/>
          <w:color w:val="000000"/>
          <w:sz w:val="24"/>
          <w:szCs w:val="24"/>
        </w:rPr>
        <w:t xml:space="preserve"> Tbk</w:t>
      </w:r>
      <w:r>
        <w:rPr>
          <w:rFonts w:ascii="Times New Roman" w:eastAsia="Times New Roman" w:hAnsi="Times New Roman" w:cs="Times New Roman"/>
          <w:color w:val="000000"/>
          <w:sz w:val="24"/>
          <w:szCs w:val="24"/>
        </w:rPr>
        <w:t xml:space="preserve"> (CASS)</w:t>
      </w:r>
    </w:p>
    <w:p w:rsidR="007C2C5A"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A17D86">
        <w:rPr>
          <w:rFonts w:ascii="Times New Roman" w:hAnsi="Times New Roman" w:cs="Times New Roman"/>
          <w:color w:val="212121"/>
          <w:sz w:val="24"/>
          <w:shd w:val="clear" w:color="auto" w:fill="FFFFFF"/>
        </w:rPr>
        <w:lastRenderedPageBreak/>
        <w:t>Cardig Aero Services Tbk (dahulu PT Cardig Air Services) (</w:t>
      </w:r>
      <w:hyperlink r:id="rId7" w:tgtFrame="_blank" w:history="1">
        <w:r w:rsidRPr="007F5FB7">
          <w:rPr>
            <w:rStyle w:val="Hyperlink"/>
            <w:rFonts w:ascii="Times New Roman" w:hAnsi="Times New Roman" w:cs="Times New Roman"/>
            <w:color w:val="auto"/>
            <w:sz w:val="24"/>
            <w:shd w:val="clear" w:color="auto" w:fill="FFFFFF"/>
          </w:rPr>
          <w:t>CASS</w:t>
        </w:r>
      </w:hyperlink>
      <w:r w:rsidRPr="00A17D86">
        <w:rPr>
          <w:rFonts w:ascii="Times New Roman" w:hAnsi="Times New Roman" w:cs="Times New Roman"/>
          <w:color w:val="212121"/>
          <w:sz w:val="24"/>
          <w:shd w:val="clear" w:color="auto" w:fill="FFFFFF"/>
        </w:rPr>
        <w:t>) didirikan tanggal 16 Juli 2009 dan mulai beroperasi secara komersil tahun 2010. Kantor pusat CASS berlokasi di Menara Cardig, JI. Raya Halim Perdanakusuma, Jakarta Timur 13650 – Indonesia.</w:t>
      </w:r>
    </w:p>
    <w:p w:rsidR="007C2C5A"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A17D86">
        <w:rPr>
          <w:rFonts w:ascii="Times New Roman" w:hAnsi="Times New Roman" w:cs="Times New Roman"/>
          <w:color w:val="212121"/>
          <w:sz w:val="24"/>
          <w:shd w:val="clear" w:color="auto" w:fill="FFFFFF"/>
        </w:rPr>
        <w:t>Berdasarkan Anggaran Dasar Perusahaan, ruang lingkup kegiatan Perusahaan meliputi bidang perdagangan, keagenan, perwakilan, jasa, angkutan, dan industri. Kegiatan utama CASS bersama anak usahanya saat ini adalah menyediakan berbagai jasa layanan untuk penerbangan, seperti jasa pergudangan, jasa penunjang penerbangan, jasa katering, jasa perbengkelan penerbangan, jasa manajemen fasilitas dan pelatihan penerbangan.</w:t>
      </w:r>
    </w:p>
    <w:p w:rsidR="007C2C5A" w:rsidRPr="00F41D0C" w:rsidRDefault="007C2C5A" w:rsidP="007C2C5A">
      <w:pPr>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br w:type="page"/>
      </w:r>
    </w:p>
    <w:p w:rsidR="007C2C5A" w:rsidRPr="00A17D86" w:rsidRDefault="007C2C5A" w:rsidP="00434D29">
      <w:pPr>
        <w:pStyle w:val="ListParagraph"/>
        <w:numPr>
          <w:ilvl w:val="0"/>
          <w:numId w:val="11"/>
        </w:numPr>
        <w:spacing w:line="480" w:lineRule="auto"/>
        <w:jc w:val="both"/>
        <w:rPr>
          <w:rFonts w:ascii="Times New Roman" w:hAnsi="Times New Roman" w:cs="Times New Roman"/>
          <w:color w:val="212121"/>
          <w:sz w:val="32"/>
          <w:shd w:val="clear" w:color="auto" w:fill="FFFFFF"/>
        </w:rPr>
      </w:pPr>
      <w:r>
        <w:rPr>
          <w:rFonts w:ascii="Times New Roman" w:eastAsia="Times New Roman" w:hAnsi="Times New Roman" w:cs="Times New Roman"/>
          <w:color w:val="000000"/>
          <w:sz w:val="24"/>
          <w:szCs w:val="24"/>
        </w:rPr>
        <w:lastRenderedPageBreak/>
        <w:t xml:space="preserve">PT. </w:t>
      </w:r>
      <w:r w:rsidRPr="00A6223E">
        <w:rPr>
          <w:rFonts w:ascii="Times New Roman" w:eastAsia="Times New Roman" w:hAnsi="Times New Roman" w:cs="Times New Roman"/>
          <w:color w:val="000000"/>
          <w:sz w:val="24"/>
          <w:szCs w:val="24"/>
        </w:rPr>
        <w:t>Citra Marga Nusaphala Persada</w:t>
      </w:r>
      <w:r>
        <w:rPr>
          <w:rFonts w:ascii="Times New Roman" w:eastAsia="Times New Roman" w:hAnsi="Times New Roman" w:cs="Times New Roman"/>
          <w:color w:val="000000"/>
          <w:sz w:val="24"/>
          <w:szCs w:val="24"/>
        </w:rPr>
        <w:t xml:space="preserve"> Tbk (CMNP)</w:t>
      </w:r>
    </w:p>
    <w:p w:rsidR="007C2C5A"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A17D86">
        <w:rPr>
          <w:rFonts w:ascii="Times New Roman" w:hAnsi="Times New Roman" w:cs="Times New Roman"/>
          <w:color w:val="212121"/>
          <w:sz w:val="24"/>
          <w:shd w:val="clear" w:color="auto" w:fill="FFFFFF"/>
        </w:rPr>
        <w:t>Citra Marga Nusaphala Persada Tbk (</w:t>
      </w:r>
      <w:hyperlink r:id="rId8" w:tgtFrame="_blank" w:history="1">
        <w:r w:rsidRPr="00A17D86">
          <w:rPr>
            <w:rStyle w:val="Hyperlink"/>
            <w:rFonts w:ascii="Times New Roman" w:hAnsi="Times New Roman" w:cs="Times New Roman"/>
            <w:color w:val="auto"/>
            <w:sz w:val="24"/>
            <w:shd w:val="clear" w:color="auto" w:fill="FFFFFF"/>
          </w:rPr>
          <w:t>CMNP</w:t>
        </w:r>
      </w:hyperlink>
      <w:r w:rsidRPr="00A17D86">
        <w:rPr>
          <w:rFonts w:ascii="Times New Roman" w:hAnsi="Times New Roman" w:cs="Times New Roman"/>
          <w:color w:val="212121"/>
          <w:sz w:val="24"/>
          <w:shd w:val="clear" w:color="auto" w:fill="FFFFFF"/>
        </w:rPr>
        <w:t>) didirikan tanggal 13 April 1987 dan memulai kegiatan operasi komersialnya sejak 1990. Kantor pusat Citra Marga Nusaphala Persada Tbk berkedudukan di Gedung Citra Marga Nusaphala Persada, Jalan Yos Sudarso Kav 28, Jakarta 14350 – Indonesia.</w:t>
      </w:r>
    </w:p>
    <w:p w:rsidR="007C2C5A" w:rsidRPr="00A17D86" w:rsidRDefault="007C2C5A" w:rsidP="007C2C5A">
      <w:pPr>
        <w:pStyle w:val="ListParagraph"/>
        <w:spacing w:line="480" w:lineRule="auto"/>
        <w:ind w:left="1134" w:firstLine="306"/>
        <w:jc w:val="both"/>
        <w:rPr>
          <w:rFonts w:ascii="Times New Roman" w:hAnsi="Times New Roman" w:cs="Times New Roman"/>
          <w:color w:val="212121"/>
          <w:sz w:val="40"/>
          <w:shd w:val="clear" w:color="auto" w:fill="FFFFFF"/>
        </w:rPr>
      </w:pPr>
      <w:r w:rsidRPr="00A17D86">
        <w:rPr>
          <w:rFonts w:ascii="Times New Roman" w:eastAsia="Times New Roman" w:hAnsi="Times New Roman" w:cs="Times New Roman"/>
          <w:color w:val="212121"/>
          <w:sz w:val="24"/>
        </w:rPr>
        <w:t xml:space="preserve">Berdasarkan Anggaran Dasar Perusahaan, ruang lingkup kegiatan CMNP adalah menyelenggarakan proyek jalan tol, melakukan investasi dan jasa penunjang di bidang jalan tol Iainnya berdasarkan ketentuan </w:t>
      </w:r>
      <w:r>
        <w:rPr>
          <w:rFonts w:ascii="Times New Roman" w:eastAsia="Times New Roman" w:hAnsi="Times New Roman" w:cs="Times New Roman"/>
          <w:color w:val="212121"/>
          <w:sz w:val="24"/>
        </w:rPr>
        <w:pgNum/>
      </w:r>
      <w:r>
        <w:rPr>
          <w:rFonts w:ascii="Times New Roman" w:eastAsia="Times New Roman" w:hAnsi="Times New Roman" w:cs="Times New Roman"/>
          <w:color w:val="212121"/>
          <w:sz w:val="24"/>
        </w:rPr>
        <w:t>okum</w:t>
      </w:r>
      <w:r w:rsidRPr="00A17D86">
        <w:rPr>
          <w:rFonts w:ascii="Times New Roman" w:eastAsia="Times New Roman" w:hAnsi="Times New Roman" w:cs="Times New Roman"/>
          <w:color w:val="212121"/>
          <w:sz w:val="24"/>
        </w:rPr>
        <w:t xml:space="preserve"> yang berlaku, serta menjalankan usaha di bidang lainnya yang berkaitan dengan penyelenggaraan jalan tol.</w:t>
      </w:r>
    </w:p>
    <w:p w:rsidR="007C2C5A" w:rsidRPr="00A17D86" w:rsidRDefault="007C2C5A" w:rsidP="00434D29">
      <w:pPr>
        <w:pStyle w:val="ListParagraph"/>
        <w:numPr>
          <w:ilvl w:val="0"/>
          <w:numId w:val="11"/>
        </w:numPr>
        <w:spacing w:line="480" w:lineRule="auto"/>
        <w:ind w:left="1134"/>
        <w:jc w:val="both"/>
        <w:rPr>
          <w:rFonts w:ascii="Times New Roman" w:hAnsi="Times New Roman" w:cs="Times New Roman"/>
          <w:sz w:val="24"/>
        </w:rPr>
      </w:pPr>
      <w:r>
        <w:rPr>
          <w:rFonts w:ascii="Times New Roman" w:eastAsia="Times New Roman" w:hAnsi="Times New Roman" w:cs="Times New Roman"/>
          <w:bCs/>
          <w:color w:val="000000"/>
          <w:sz w:val="24"/>
          <w:szCs w:val="24"/>
        </w:rPr>
        <w:t xml:space="preserve">PT. </w:t>
      </w:r>
      <w:r>
        <w:rPr>
          <w:rFonts w:ascii="Times New Roman" w:eastAsia="Times New Roman" w:hAnsi="Times New Roman" w:cs="Times New Roman"/>
          <w:color w:val="000000"/>
          <w:sz w:val="24"/>
          <w:szCs w:val="24"/>
        </w:rPr>
        <w:t>Xl Axiata</w:t>
      </w:r>
      <w:r w:rsidRPr="00A6223E">
        <w:rPr>
          <w:rFonts w:ascii="Times New Roman" w:eastAsia="Times New Roman" w:hAnsi="Times New Roman" w:cs="Times New Roman"/>
          <w:color w:val="000000"/>
          <w:sz w:val="24"/>
          <w:szCs w:val="24"/>
        </w:rPr>
        <w:t xml:space="preserve"> Tbk</w:t>
      </w:r>
      <w:r>
        <w:rPr>
          <w:rFonts w:ascii="Times New Roman" w:eastAsia="Times New Roman" w:hAnsi="Times New Roman" w:cs="Times New Roman"/>
          <w:color w:val="000000"/>
          <w:sz w:val="24"/>
          <w:szCs w:val="24"/>
        </w:rPr>
        <w:t xml:space="preserve"> (EXCL)</w:t>
      </w:r>
    </w:p>
    <w:p w:rsidR="007C2C5A" w:rsidRPr="005E1D61"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5E1D61">
        <w:rPr>
          <w:rFonts w:ascii="Times New Roman" w:hAnsi="Times New Roman" w:cs="Times New Roman"/>
          <w:color w:val="212121"/>
          <w:sz w:val="24"/>
          <w:shd w:val="clear" w:color="auto" w:fill="FFFFFF"/>
        </w:rPr>
        <w:t>XL Axiata Tbk (dahulu Excelcomindo Pratama Tbk) (</w:t>
      </w:r>
      <w:hyperlink r:id="rId9" w:tgtFrame="_blank" w:history="1">
        <w:r w:rsidRPr="005E1D61">
          <w:rPr>
            <w:rStyle w:val="Hyperlink"/>
            <w:rFonts w:ascii="Times New Roman" w:hAnsi="Times New Roman" w:cs="Times New Roman"/>
            <w:color w:val="auto"/>
            <w:sz w:val="24"/>
            <w:shd w:val="clear" w:color="auto" w:fill="FFFFFF"/>
          </w:rPr>
          <w:t>EXCL</w:t>
        </w:r>
      </w:hyperlink>
      <w:r w:rsidRPr="005E1D61">
        <w:rPr>
          <w:rFonts w:ascii="Times New Roman" w:hAnsi="Times New Roman" w:cs="Times New Roman"/>
          <w:color w:val="212121"/>
          <w:sz w:val="24"/>
          <w:shd w:val="clear" w:color="auto" w:fill="FFFFFF"/>
        </w:rPr>
        <w:t xml:space="preserve">) didirikan tanggal 06 Oktober 1989 dengan </w:t>
      </w:r>
      <w:proofErr w:type="gramStart"/>
      <w:r w:rsidRPr="005E1D61">
        <w:rPr>
          <w:rFonts w:ascii="Times New Roman" w:hAnsi="Times New Roman" w:cs="Times New Roman"/>
          <w:color w:val="212121"/>
          <w:sz w:val="24"/>
          <w:shd w:val="clear" w:color="auto" w:fill="FFFFFF"/>
        </w:rPr>
        <w:t>nama</w:t>
      </w:r>
      <w:proofErr w:type="gramEnd"/>
      <w:r w:rsidRPr="005E1D61">
        <w:rPr>
          <w:rFonts w:ascii="Times New Roman" w:hAnsi="Times New Roman" w:cs="Times New Roman"/>
          <w:color w:val="212121"/>
          <w:sz w:val="24"/>
          <w:shd w:val="clear" w:color="auto" w:fill="FFFFFF"/>
        </w:rPr>
        <w:t xml:space="preserve"> PT Grahametropolitan Lestari dan memulai kegiatan usaha komersialnya pada tahun 1996. Kantor pusat EXCL terletak di grhaXL, Jalan DR. Ide Anak Agung Gde Agung (</w:t>
      </w:r>
      <w:proofErr w:type="gramStart"/>
      <w:r w:rsidRPr="005E1D61">
        <w:rPr>
          <w:rFonts w:ascii="Times New Roman" w:hAnsi="Times New Roman" w:cs="Times New Roman"/>
          <w:color w:val="212121"/>
          <w:sz w:val="24"/>
          <w:shd w:val="clear" w:color="auto" w:fill="FFFFFF"/>
        </w:rPr>
        <w:t>dahulu</w:t>
      </w:r>
      <w:r>
        <w:rPr>
          <w:rFonts w:ascii="Times New Roman" w:hAnsi="Times New Roman" w:cs="Times New Roman"/>
          <w:color w:val="212121"/>
          <w:sz w:val="24"/>
          <w:shd w:val="clear" w:color="auto" w:fill="FFFFFF"/>
        </w:rPr>
        <w:t xml:space="preserve"> </w:t>
      </w:r>
      <w:r w:rsidRPr="005E1D61">
        <w:rPr>
          <w:rFonts w:ascii="Times New Roman" w:hAnsi="Times New Roman" w:cs="Times New Roman"/>
          <w:color w:val="212121"/>
          <w:sz w:val="24"/>
          <w:shd w:val="clear" w:color="auto" w:fill="FFFFFF"/>
        </w:rPr>
        <w:t xml:space="preserve"> Jalan</w:t>
      </w:r>
      <w:proofErr w:type="gramEnd"/>
      <w:r>
        <w:rPr>
          <w:rFonts w:ascii="Times New Roman" w:hAnsi="Times New Roman" w:cs="Times New Roman"/>
          <w:color w:val="212121"/>
          <w:sz w:val="24"/>
          <w:shd w:val="clear" w:color="auto" w:fill="FFFFFF"/>
        </w:rPr>
        <w:t xml:space="preserve"> </w:t>
      </w:r>
      <w:r w:rsidRPr="005E1D61">
        <w:rPr>
          <w:rFonts w:ascii="Times New Roman" w:hAnsi="Times New Roman" w:cs="Times New Roman"/>
          <w:color w:val="212121"/>
          <w:sz w:val="24"/>
          <w:shd w:val="clear" w:color="auto" w:fill="FFFFFF"/>
        </w:rPr>
        <w:t xml:space="preserve"> Mega </w:t>
      </w:r>
      <w:r>
        <w:rPr>
          <w:rFonts w:ascii="Times New Roman" w:hAnsi="Times New Roman" w:cs="Times New Roman"/>
          <w:color w:val="212121"/>
          <w:sz w:val="24"/>
          <w:shd w:val="clear" w:color="auto" w:fill="FFFFFF"/>
        </w:rPr>
        <w:t xml:space="preserve"> </w:t>
      </w:r>
      <w:r w:rsidRPr="005E1D61">
        <w:rPr>
          <w:rFonts w:ascii="Times New Roman" w:hAnsi="Times New Roman" w:cs="Times New Roman"/>
          <w:color w:val="212121"/>
          <w:sz w:val="24"/>
          <w:shd w:val="clear" w:color="auto" w:fill="FFFFFF"/>
        </w:rPr>
        <w:t>Kuningan) Lot. E4-7 No. 1 Kawasan Mega Kuningan</w:t>
      </w:r>
      <w:proofErr w:type="gramStart"/>
      <w:r w:rsidRPr="005E1D61">
        <w:rPr>
          <w:rFonts w:ascii="Times New Roman" w:hAnsi="Times New Roman" w:cs="Times New Roman"/>
          <w:color w:val="212121"/>
          <w:sz w:val="24"/>
          <w:shd w:val="clear" w:color="auto" w:fill="FFFFFF"/>
        </w:rPr>
        <w:t xml:space="preserve">, </w:t>
      </w:r>
      <w:r>
        <w:rPr>
          <w:rFonts w:ascii="Times New Roman" w:hAnsi="Times New Roman" w:cs="Times New Roman"/>
          <w:color w:val="212121"/>
          <w:sz w:val="24"/>
          <w:shd w:val="clear" w:color="auto" w:fill="FFFFFF"/>
        </w:rPr>
        <w:t xml:space="preserve"> </w:t>
      </w:r>
      <w:r w:rsidRPr="005E1D61">
        <w:rPr>
          <w:rFonts w:ascii="Times New Roman" w:hAnsi="Times New Roman" w:cs="Times New Roman"/>
          <w:color w:val="212121"/>
          <w:sz w:val="24"/>
          <w:shd w:val="clear" w:color="auto" w:fill="FFFFFF"/>
        </w:rPr>
        <w:t>Jakarta</w:t>
      </w:r>
      <w:proofErr w:type="gramEnd"/>
      <w:r w:rsidRPr="005E1D61">
        <w:rPr>
          <w:rFonts w:ascii="Times New Roman" w:hAnsi="Times New Roman" w:cs="Times New Roman"/>
          <w:color w:val="212121"/>
          <w:sz w:val="24"/>
          <w:shd w:val="clear" w:color="auto" w:fill="FFFFFF"/>
        </w:rPr>
        <w:t xml:space="preserve"> 12950 – Indonesia.</w:t>
      </w:r>
    </w:p>
    <w:p w:rsidR="007C2C5A" w:rsidRDefault="007C2C5A" w:rsidP="007C2C5A">
      <w:pPr>
        <w:pStyle w:val="ListParagraph"/>
        <w:spacing w:line="480" w:lineRule="auto"/>
        <w:ind w:left="1134" w:firstLine="306"/>
        <w:jc w:val="both"/>
        <w:rPr>
          <w:rFonts w:ascii="Times New Roman" w:hAnsi="Times New Roman" w:cs="Times New Roman"/>
          <w:color w:val="212121"/>
          <w:sz w:val="24"/>
          <w:shd w:val="clear" w:color="auto" w:fill="FFFFFF"/>
        </w:rPr>
      </w:pPr>
      <w:r w:rsidRPr="005E1D61">
        <w:rPr>
          <w:rFonts w:ascii="Times New Roman" w:hAnsi="Times New Roman" w:cs="Times New Roman"/>
          <w:color w:val="212121"/>
          <w:sz w:val="24"/>
          <w:shd w:val="clear" w:color="auto" w:fill="FFFFFF"/>
        </w:rPr>
        <w:t>Berdasarkan Anggaran Dasar Perusahaan, ruang lingkup kegiatan EXCL melakukan kegiatan dalam usaha penyelenggaraan jasa telekomunikasi dan/atau jaringan telekomunikasi dan/atau multimedia. Kegiatan usaha utama XL Axiata adalah menyelenggarakan jasa teleponi dasar melalui jaringan bergerak selular, Jasa Akses Internet (ISP), Jasa Penyelenggaraan Jaringan Tetap Tertutup, Jasa Internet Teleponi untuk Keperluan Publik, Jasa Interkoneksi Internet dan Jaringan Tetap Lokal Packet Switched. Untuk setiap ijin, evaluasi dilakukan setiap 5 tahun.</w:t>
      </w:r>
    </w:p>
    <w:p w:rsidR="007C2C5A" w:rsidRDefault="007C2C5A" w:rsidP="00434D29">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9B66A2">
        <w:rPr>
          <w:rFonts w:ascii="Times New Roman" w:hAnsi="Times New Roman" w:cs="Times New Roman"/>
          <w:color w:val="212121"/>
          <w:sz w:val="24"/>
          <w:shd w:val="clear" w:color="auto" w:fill="FFFFFF"/>
        </w:rPr>
        <w:t xml:space="preserve">PT. </w:t>
      </w:r>
      <w:r>
        <w:rPr>
          <w:rFonts w:ascii="Times New Roman" w:eastAsia="Times New Roman" w:hAnsi="Times New Roman" w:cs="Times New Roman"/>
          <w:color w:val="000000"/>
          <w:sz w:val="24"/>
          <w:szCs w:val="24"/>
        </w:rPr>
        <w:t>Indonesia Kendaraan Terminal T (IPCC)</w:t>
      </w:r>
    </w:p>
    <w:p w:rsidR="007C2C5A" w:rsidRPr="009B66A2" w:rsidRDefault="007C2C5A" w:rsidP="007C2C5A">
      <w:pPr>
        <w:pStyle w:val="ListParagraph"/>
        <w:spacing w:line="480" w:lineRule="auto"/>
        <w:ind w:left="1080" w:firstLine="360"/>
        <w:jc w:val="both"/>
        <w:rPr>
          <w:rFonts w:ascii="Times New Roman" w:hAnsi="Times New Roman" w:cs="Times New Roman"/>
          <w:color w:val="212121"/>
          <w:sz w:val="24"/>
          <w:shd w:val="clear" w:color="auto" w:fill="FFFFFF"/>
        </w:rPr>
      </w:pPr>
      <w:r w:rsidRPr="009B66A2">
        <w:rPr>
          <w:rFonts w:ascii="Times New Roman" w:hAnsi="Times New Roman" w:cs="Times New Roman"/>
          <w:color w:val="212121"/>
          <w:sz w:val="24"/>
          <w:shd w:val="clear" w:color="auto" w:fill="FFFFFF"/>
        </w:rPr>
        <w:lastRenderedPageBreak/>
        <w:t>Indonesia Kendaraan Terminal Tbk (</w:t>
      </w:r>
      <w:hyperlink r:id="rId10" w:tgtFrame="_blank" w:history="1">
        <w:r w:rsidRPr="009B66A2">
          <w:rPr>
            <w:rStyle w:val="Hyperlink"/>
            <w:rFonts w:ascii="Times New Roman" w:hAnsi="Times New Roman" w:cs="Times New Roman"/>
            <w:color w:val="auto"/>
            <w:sz w:val="24"/>
            <w:shd w:val="clear" w:color="auto" w:fill="FFFFFF"/>
          </w:rPr>
          <w:t>IPCC</w:t>
        </w:r>
      </w:hyperlink>
      <w:r w:rsidRPr="009B66A2">
        <w:rPr>
          <w:rFonts w:ascii="Times New Roman" w:hAnsi="Times New Roman" w:cs="Times New Roman"/>
          <w:color w:val="212121"/>
          <w:sz w:val="24"/>
          <w:shd w:val="clear" w:color="auto" w:fill="FFFFFF"/>
        </w:rPr>
        <w:t xml:space="preserve">) (IPC </w:t>
      </w:r>
      <w:r w:rsidRPr="009B66A2">
        <w:rPr>
          <w:rFonts w:ascii="Times New Roman" w:hAnsi="Times New Roman" w:cs="Times New Roman"/>
          <w:i/>
          <w:color w:val="212121"/>
          <w:sz w:val="24"/>
          <w:shd w:val="clear" w:color="auto" w:fill="FFFFFF"/>
        </w:rPr>
        <w:t>Car Terminal</w:t>
      </w:r>
      <w:r w:rsidRPr="009B66A2">
        <w:rPr>
          <w:rFonts w:ascii="Times New Roman" w:hAnsi="Times New Roman" w:cs="Times New Roman"/>
          <w:color w:val="212121"/>
          <w:sz w:val="24"/>
          <w:shd w:val="clear" w:color="auto" w:fill="FFFFFF"/>
        </w:rPr>
        <w:t>) didirikan pada tanggal 05 November 2012. Kantor pusat Indonesia Kendaraan Terminal Tbk berlokasi di JL Sindang Laut No. 101, Cilincing, Jakarta Utara 14110 – Indonesia.</w:t>
      </w:r>
    </w:p>
    <w:p w:rsidR="007C2C5A" w:rsidRDefault="007C2C5A" w:rsidP="007C2C5A">
      <w:pPr>
        <w:pStyle w:val="ListParagraph"/>
        <w:spacing w:line="480" w:lineRule="auto"/>
        <w:ind w:left="1080" w:firstLine="360"/>
        <w:jc w:val="both"/>
        <w:rPr>
          <w:rFonts w:ascii="Times New Roman" w:hAnsi="Times New Roman" w:cs="Times New Roman"/>
          <w:i/>
          <w:color w:val="212121"/>
          <w:sz w:val="24"/>
          <w:shd w:val="clear" w:color="auto" w:fill="FFFFFF"/>
        </w:rPr>
      </w:pPr>
      <w:r w:rsidRPr="009B66A2">
        <w:rPr>
          <w:rFonts w:ascii="Times New Roman" w:hAnsi="Times New Roman" w:cs="Times New Roman"/>
          <w:color w:val="212121"/>
          <w:sz w:val="24"/>
          <w:shd w:val="clear" w:color="auto" w:fill="FFFFFF"/>
        </w:rPr>
        <w:t>Berdasarkan Anggaran Dasar Perusahaan, ruang lingkup kegiatan IPCC adalah bergerak dalam bidang usaha bongkar muat dari dan ke kapal. Saat ini IPC Car Terminal memberikan Jasa bongkar muat kapal RORO (</w:t>
      </w:r>
      <w:r w:rsidRPr="009B66A2">
        <w:rPr>
          <w:rFonts w:ascii="Times New Roman" w:hAnsi="Times New Roman" w:cs="Times New Roman"/>
          <w:i/>
          <w:color w:val="212121"/>
          <w:sz w:val="24"/>
          <w:shd w:val="clear" w:color="auto" w:fill="FFFFFF"/>
        </w:rPr>
        <w:t>Roll On Roll Out</w:t>
      </w:r>
      <w:r w:rsidRPr="009B66A2">
        <w:rPr>
          <w:rFonts w:ascii="Times New Roman" w:hAnsi="Times New Roman" w:cs="Times New Roman"/>
          <w:color w:val="212121"/>
          <w:sz w:val="24"/>
          <w:shd w:val="clear" w:color="auto" w:fill="FFFFFF"/>
        </w:rPr>
        <w:t xml:space="preserve">) dalam proses loading dan unloading berbagai jenis kendararaan pabrikan ternama luar dan dalam negeri dengan layanan </w:t>
      </w:r>
      <w:r w:rsidRPr="009B66A2">
        <w:rPr>
          <w:rFonts w:ascii="Times New Roman" w:hAnsi="Times New Roman" w:cs="Times New Roman"/>
          <w:i/>
          <w:color w:val="212121"/>
          <w:sz w:val="24"/>
          <w:shd w:val="clear" w:color="auto" w:fill="FFFFFF"/>
        </w:rPr>
        <w:t>Cargodooring, Stevedoring, Receiving &amp; Delevering.</w:t>
      </w:r>
    </w:p>
    <w:p w:rsidR="007C2C5A" w:rsidRPr="00A74942" w:rsidRDefault="007C2C5A" w:rsidP="00434D29">
      <w:pPr>
        <w:pStyle w:val="ListParagraph"/>
        <w:numPr>
          <w:ilvl w:val="0"/>
          <w:numId w:val="11"/>
        </w:numPr>
        <w:spacing w:line="480" w:lineRule="auto"/>
        <w:jc w:val="both"/>
        <w:rPr>
          <w:rFonts w:ascii="Times New Roman" w:eastAsia="Times New Roman" w:hAnsi="Times New Roman" w:cs="Times New Roman"/>
          <w:i/>
          <w:color w:val="000000"/>
          <w:sz w:val="24"/>
          <w:szCs w:val="24"/>
        </w:rPr>
      </w:pPr>
      <w:r w:rsidRPr="00A74942">
        <w:rPr>
          <w:rFonts w:ascii="Times New Roman" w:eastAsia="Times New Roman" w:hAnsi="Times New Roman" w:cs="Times New Roman"/>
          <w:color w:val="000000"/>
          <w:sz w:val="24"/>
          <w:szCs w:val="24"/>
        </w:rPr>
        <w:t>PT Indosat Tbk (ISAT)</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Indosat Tbk (</w:t>
      </w:r>
      <w:hyperlink r:id="rId11" w:tgtFrame="_blank" w:history="1">
        <w:r w:rsidRPr="00A74942">
          <w:rPr>
            <w:rStyle w:val="Hyperlink"/>
            <w:rFonts w:ascii="Times New Roman" w:hAnsi="Times New Roman" w:cs="Times New Roman"/>
            <w:color w:val="auto"/>
            <w:sz w:val="24"/>
            <w:szCs w:val="24"/>
            <w:shd w:val="clear" w:color="auto" w:fill="FFFFFF"/>
          </w:rPr>
          <w:t>ISAT</w:t>
        </w:r>
      </w:hyperlink>
      <w:r w:rsidRPr="00A74942">
        <w:rPr>
          <w:rFonts w:ascii="Times New Roman" w:hAnsi="Times New Roman" w:cs="Times New Roman"/>
          <w:color w:val="212121"/>
          <w:sz w:val="24"/>
          <w:szCs w:val="24"/>
          <w:shd w:val="clear" w:color="auto" w:fill="FFFFFF"/>
        </w:rPr>
        <w:t xml:space="preserve">) didirikan tanggal 10 Nopember 1967 dan memulai kegiatan usaha komersialnya pada tahun 1969. Kantor pusat Indosat berkedudukan di Jl. Medan Merdeka Barat No. 21, Jakarta 10110 – Indonesia dan memiliki 5 </w:t>
      </w:r>
      <w:proofErr w:type="gramStart"/>
      <w:r w:rsidRPr="00A74942">
        <w:rPr>
          <w:rFonts w:ascii="Times New Roman" w:hAnsi="Times New Roman" w:cs="Times New Roman"/>
          <w:color w:val="212121"/>
          <w:sz w:val="24"/>
          <w:szCs w:val="24"/>
          <w:shd w:val="clear" w:color="auto" w:fill="FFFFFF"/>
        </w:rPr>
        <w:t>kantor</w:t>
      </w:r>
      <w:proofErr w:type="gramEnd"/>
      <w:r w:rsidRPr="00A74942">
        <w:rPr>
          <w:rFonts w:ascii="Times New Roman" w:hAnsi="Times New Roman" w:cs="Times New Roman"/>
          <w:color w:val="212121"/>
          <w:sz w:val="24"/>
          <w:szCs w:val="24"/>
          <w:shd w:val="clear" w:color="auto" w:fill="FFFFFF"/>
        </w:rPr>
        <w:t xml:space="preserve"> regional yang berlokasi di Jakarta, Semarang, Surabaya, Medan dan Balikpapan. Induk usaha Indosat adalah Ooredoo Asia Pte. Ltd. (sebelumnya bernama Qatar Telecom (Qtel Asia)), Singapura. Sedangkan induk usaha terakhir Indosat Tbk adalah Ooredoo Q.P.S.C (sebelumnya Qatar Telecom QSC), Qatar.</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Berdasarkan Anggaran Dasar Perusahaan, ruang lingkup kegiatan ISAT adalah melakukan kegiatan usaha di bidang informasi dan komunikasi; perdagangan besar; aktivitas ketenagakerjaan dan penunjang usaha lainnya; dan/atau aktivitas keuangan dengan melakukan kegiatan usaha utama.</w:t>
      </w:r>
    </w:p>
    <w:p w:rsidR="007C2C5A" w:rsidRPr="00A74942" w:rsidRDefault="007C2C5A" w:rsidP="00434D29">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 xml:space="preserve">PT. </w:t>
      </w:r>
      <w:r w:rsidRPr="00A74942">
        <w:rPr>
          <w:rFonts w:ascii="Times New Roman" w:eastAsia="Times New Roman" w:hAnsi="Times New Roman" w:cs="Times New Roman"/>
          <w:color w:val="000000"/>
          <w:sz w:val="24"/>
          <w:szCs w:val="24"/>
        </w:rPr>
        <w:t>Jaya Konstruksi Manggala Prata (JKON)</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Jaya Konstruksi Manggala Pratama Tbk (</w:t>
      </w:r>
      <w:hyperlink r:id="rId12" w:tgtFrame="_blank" w:history="1">
        <w:r w:rsidRPr="00A74942">
          <w:rPr>
            <w:rStyle w:val="Hyperlink"/>
            <w:rFonts w:ascii="Times New Roman" w:hAnsi="Times New Roman" w:cs="Times New Roman"/>
            <w:color w:val="auto"/>
            <w:sz w:val="24"/>
            <w:szCs w:val="24"/>
            <w:shd w:val="clear" w:color="auto" w:fill="FFFFFF"/>
          </w:rPr>
          <w:t>JKON</w:t>
        </w:r>
      </w:hyperlink>
      <w:r w:rsidRPr="00A74942">
        <w:rPr>
          <w:rFonts w:ascii="Times New Roman" w:hAnsi="Times New Roman" w:cs="Times New Roman"/>
          <w:color w:val="212121"/>
          <w:sz w:val="24"/>
          <w:szCs w:val="24"/>
          <w:shd w:val="clear" w:color="auto" w:fill="FFFFFF"/>
        </w:rPr>
        <w:t xml:space="preserve">) didirikan tanggal 23 Desember 1982 dan memulai kegiatan usaha komersialnya pada tahun 1982. Kantor pusat Jaya </w:t>
      </w:r>
      <w:r w:rsidRPr="00A74942">
        <w:rPr>
          <w:rFonts w:ascii="Times New Roman" w:hAnsi="Times New Roman" w:cs="Times New Roman"/>
          <w:color w:val="212121"/>
          <w:sz w:val="24"/>
          <w:szCs w:val="24"/>
          <w:shd w:val="clear" w:color="auto" w:fill="FFFFFF"/>
        </w:rPr>
        <w:lastRenderedPageBreak/>
        <w:t>Konstruksi Manggala Pratama Tbk berlokasi di Taman Bintaro Jaya Gedung B, Jalan Bintaro Raya, Jakarta Selatan, DKI Jakarta 12330 – Indonesia.</w:t>
      </w:r>
    </w:p>
    <w:p w:rsidR="007C2C5A" w:rsidRPr="00A74942" w:rsidRDefault="007C2C5A" w:rsidP="007C2C5A">
      <w:pPr>
        <w:pStyle w:val="ListParagraph"/>
        <w:spacing w:line="480" w:lineRule="auto"/>
        <w:ind w:left="1080" w:firstLine="360"/>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Berdasarkan Anggaran Dasar Perusahaan, ruang lingkup kegiatan JKON adalah berusaha dalam bidang pembangunan, perdagangan, perindustrian dan jasa. Kegiatan utama Jaya Konstruksi adalah bertindak sebagai pengembang; pemborong pada umumnya (general contractor); pemasangan komponen bangunan (berat/heavy-lifting); pembangunan konstruksi segala bangunan; pemasangan instalasi; pengembangan wilayah pemukiman; pemborongan bidang pertambangan minyak, gas dan panas bumi; pemborong bidang pertambangan umum; pemborong bidang petrokimia; pembangunan sarana dan prasarana jaringan telekomunikasi; konstruksi besi dan baja; pembangunan lapangan golf; penyelenggaraan proyek jalan tol; konstruksi sinyal dan telekomunikasi kereta api; usaha penunjang ketenagalistrikan.</w:t>
      </w:r>
    </w:p>
    <w:p w:rsidR="007C2C5A" w:rsidRPr="00A74942" w:rsidRDefault="007C2C5A" w:rsidP="00434D29">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A74942">
        <w:rPr>
          <w:rFonts w:ascii="Times New Roman" w:eastAsia="Times New Roman" w:hAnsi="Times New Roman" w:cs="Times New Roman"/>
          <w:color w:val="000000"/>
          <w:sz w:val="24"/>
          <w:szCs w:val="24"/>
        </w:rPr>
        <w:t>PT. Jasa Marga (Persero) Tbk (JSMR)</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Jasa Marga (Persero) Tbk (</w:t>
      </w:r>
      <w:hyperlink r:id="rId13" w:tgtFrame="_blank" w:history="1">
        <w:r w:rsidRPr="00A74942">
          <w:rPr>
            <w:rStyle w:val="Hyperlink"/>
            <w:rFonts w:ascii="Times New Roman" w:hAnsi="Times New Roman" w:cs="Times New Roman"/>
            <w:color w:val="auto"/>
            <w:sz w:val="24"/>
            <w:szCs w:val="24"/>
            <w:shd w:val="clear" w:color="auto" w:fill="FFFFFF"/>
          </w:rPr>
          <w:t>JSMR</w:t>
        </w:r>
      </w:hyperlink>
      <w:r w:rsidRPr="00A74942">
        <w:rPr>
          <w:rFonts w:ascii="Times New Roman" w:hAnsi="Times New Roman" w:cs="Times New Roman"/>
          <w:color w:val="212121"/>
          <w:sz w:val="24"/>
          <w:szCs w:val="24"/>
          <w:shd w:val="clear" w:color="auto" w:fill="FFFFFF"/>
        </w:rPr>
        <w:t>) didirikan tanggal 01 Maret 1978 dan memulai kegiatan usaha komersialnya pada tahun 1978. Kantor pusat Jasa Marga (Persero) Tbk beralamat di Plaza Tol Taman Mini Indonesia Indah, Jakarta 13550 – Indonesia.</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Berdasarkan Anggaran Dasar Perusahaan, ruang lingkup kegiatan JSMR adalah turut serta melaksanakan dan menunjang kebijaksanaan dan program Pemerintah di bidang ekonomi dan pembangunan nasional pada umumnya, khususnya pembangunan dibidang pengusahaan jalan tol dengan sarana penunjangnya dengan menerapkan prinsip-prinsip perusahaan terbatas.</w:t>
      </w:r>
    </w:p>
    <w:p w:rsidR="007C2C5A" w:rsidRPr="00A74942" w:rsidRDefault="007C2C5A" w:rsidP="00434D29">
      <w:pPr>
        <w:pStyle w:val="ListParagraph"/>
        <w:numPr>
          <w:ilvl w:val="0"/>
          <w:numId w:val="11"/>
        </w:numPr>
        <w:tabs>
          <w:tab w:val="left" w:pos="1134"/>
        </w:tabs>
        <w:spacing w:line="480" w:lineRule="auto"/>
        <w:ind w:left="1134" w:hanging="425"/>
        <w:jc w:val="both"/>
        <w:rPr>
          <w:rFonts w:ascii="Times New Roman" w:hAnsi="Times New Roman" w:cs="Times New Roman"/>
          <w:color w:val="212121"/>
          <w:sz w:val="24"/>
          <w:szCs w:val="24"/>
          <w:shd w:val="clear" w:color="auto" w:fill="FFFFFF"/>
        </w:rPr>
      </w:pPr>
      <w:r w:rsidRPr="00A74942">
        <w:rPr>
          <w:rFonts w:ascii="Times New Roman" w:eastAsia="Times New Roman" w:hAnsi="Times New Roman" w:cs="Times New Roman"/>
          <w:bCs/>
          <w:color w:val="000000"/>
          <w:sz w:val="24"/>
          <w:szCs w:val="24"/>
        </w:rPr>
        <w:t xml:space="preserve">PT. </w:t>
      </w:r>
      <w:r w:rsidRPr="00A74942">
        <w:rPr>
          <w:rFonts w:ascii="Times New Roman" w:eastAsia="Times New Roman" w:hAnsi="Times New Roman" w:cs="Times New Roman"/>
          <w:color w:val="000000"/>
          <w:sz w:val="24"/>
          <w:szCs w:val="24"/>
        </w:rPr>
        <w:t>Cikarang Listrindo Tbk (POWR)</w:t>
      </w:r>
    </w:p>
    <w:p w:rsidR="007C2C5A" w:rsidRPr="00A74942" w:rsidRDefault="007C2C5A" w:rsidP="007C2C5A">
      <w:pPr>
        <w:pStyle w:val="ListParagraph"/>
        <w:tabs>
          <w:tab w:val="left" w:pos="1134"/>
        </w:tabs>
        <w:spacing w:line="480" w:lineRule="auto"/>
        <w:ind w:left="1134"/>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lastRenderedPageBreak/>
        <w:tab/>
        <w:t>Cikarang Listrindo Tbk (</w:t>
      </w:r>
      <w:hyperlink r:id="rId14" w:tgtFrame="_blank" w:history="1">
        <w:r w:rsidRPr="00A74942">
          <w:rPr>
            <w:rStyle w:val="Hyperlink"/>
            <w:rFonts w:ascii="Times New Roman" w:hAnsi="Times New Roman" w:cs="Times New Roman"/>
            <w:color w:val="auto"/>
            <w:sz w:val="24"/>
            <w:szCs w:val="24"/>
            <w:shd w:val="clear" w:color="auto" w:fill="FFFFFF"/>
          </w:rPr>
          <w:t>POWR</w:t>
        </w:r>
      </w:hyperlink>
      <w:r w:rsidRPr="00A74942">
        <w:rPr>
          <w:rFonts w:ascii="Times New Roman" w:hAnsi="Times New Roman" w:cs="Times New Roman"/>
          <w:color w:val="212121"/>
          <w:sz w:val="24"/>
          <w:szCs w:val="24"/>
          <w:shd w:val="clear" w:color="auto" w:fill="FFFFFF"/>
        </w:rPr>
        <w:t>) didirikan tanggal 28 Juli 1990 dan mulai beroperasi secara komersial bulan November 1993. Kantor pusat Cikarang Listrindo Tbk berlokasi di World Trade Centre 1, Lantai 17, Jl. Jend. Sudirman Kav. 29 – 31, Jakarta Selatan, DKI Jakarta 12920 – Indonesia.</w:t>
      </w:r>
    </w:p>
    <w:p w:rsidR="007C2C5A" w:rsidRPr="00A74942" w:rsidRDefault="007C2C5A" w:rsidP="007C2C5A">
      <w:pPr>
        <w:pStyle w:val="ListParagraph"/>
        <w:tabs>
          <w:tab w:val="left" w:pos="1134"/>
        </w:tabs>
        <w:spacing w:line="480" w:lineRule="auto"/>
        <w:ind w:left="1134"/>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ab/>
        <w:t>Berdasarkan Anggaran Dasar Perusahaan, ruang lingkup kegiatan POWR adalah bergerak dalam bidang pembangkitan, transmisi, dan pendistribusian energi listrik kepada konsumen akhir. Kegiatan utama POWR adalah pengoperasian fasilitas pembangkit yang menghasilkan energi listrik, pengoperasian sistem transmisi, hingga sistem distribusi ke konsumen akhir, kegiatan penjualan ke konsumen, dan aktivitas penunjang tenaga listrik. Pembangkit listrik POWR terletak di Jababeka, MM2100 dan Babelan (Bekasi).</w:t>
      </w:r>
    </w:p>
    <w:p w:rsidR="007C2C5A" w:rsidRPr="00A74942" w:rsidRDefault="007C2C5A" w:rsidP="00434D29">
      <w:pPr>
        <w:pStyle w:val="ListParagraph"/>
        <w:numPr>
          <w:ilvl w:val="0"/>
          <w:numId w:val="12"/>
        </w:numPr>
        <w:spacing w:line="480" w:lineRule="auto"/>
        <w:ind w:hanging="371"/>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 xml:space="preserve">PT. </w:t>
      </w:r>
      <w:r w:rsidRPr="00A74942">
        <w:rPr>
          <w:rFonts w:ascii="Times New Roman" w:eastAsia="Times New Roman" w:hAnsi="Times New Roman" w:cs="Times New Roman"/>
          <w:color w:val="000000"/>
          <w:sz w:val="24"/>
          <w:szCs w:val="24"/>
        </w:rPr>
        <w:t>Surya Semesta Internusa Tbk (SSIA)</w:t>
      </w:r>
    </w:p>
    <w:p w:rsidR="007C2C5A" w:rsidRPr="00A74942" w:rsidRDefault="007C2C5A" w:rsidP="007C2C5A">
      <w:pPr>
        <w:pStyle w:val="ListParagraph"/>
        <w:spacing w:line="480" w:lineRule="auto"/>
        <w:ind w:left="1080" w:firstLine="360"/>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Surya Semesta Internusa Tbk (</w:t>
      </w:r>
      <w:hyperlink r:id="rId15" w:tgtFrame="_blank" w:history="1">
        <w:r w:rsidRPr="00A74942">
          <w:rPr>
            <w:rStyle w:val="Hyperlink"/>
            <w:rFonts w:ascii="Times New Roman" w:hAnsi="Times New Roman" w:cs="Times New Roman"/>
            <w:color w:val="auto"/>
            <w:sz w:val="24"/>
            <w:szCs w:val="24"/>
            <w:shd w:val="clear" w:color="auto" w:fill="FFFFFF"/>
          </w:rPr>
          <w:t>SSIA</w:t>
        </w:r>
      </w:hyperlink>
      <w:r w:rsidRPr="00A74942">
        <w:rPr>
          <w:rFonts w:ascii="Times New Roman" w:hAnsi="Times New Roman" w:cs="Times New Roman"/>
          <w:color w:val="212121"/>
          <w:sz w:val="24"/>
          <w:szCs w:val="24"/>
          <w:shd w:val="clear" w:color="auto" w:fill="FFFFFF"/>
        </w:rPr>
        <w:t xml:space="preserve">) didirikan tanggal 15 Juni 1971 dengan </w:t>
      </w:r>
      <w:proofErr w:type="gramStart"/>
      <w:r w:rsidRPr="00A74942">
        <w:rPr>
          <w:rFonts w:ascii="Times New Roman" w:hAnsi="Times New Roman" w:cs="Times New Roman"/>
          <w:color w:val="212121"/>
          <w:sz w:val="24"/>
          <w:szCs w:val="24"/>
          <w:shd w:val="clear" w:color="auto" w:fill="FFFFFF"/>
        </w:rPr>
        <w:t>nama</w:t>
      </w:r>
      <w:proofErr w:type="gramEnd"/>
      <w:r w:rsidRPr="00A74942">
        <w:rPr>
          <w:rFonts w:ascii="Times New Roman" w:hAnsi="Times New Roman" w:cs="Times New Roman"/>
          <w:color w:val="212121"/>
          <w:sz w:val="24"/>
          <w:szCs w:val="24"/>
          <w:shd w:val="clear" w:color="auto" w:fill="FFFFFF"/>
        </w:rPr>
        <w:t xml:space="preserve"> PT Multi Investments Ltd dan mulai beroperasi secara komersial pada tahun 1971. Kantor pusat Surya Semesta Internusa Tbk beralamat di Tempo Scan Tower, Lantai 20, Jl. HR Rasuna Said Kavling 3-4, Kuningan Timur, Jakarta 12950 – Indonesia.</w:t>
      </w:r>
    </w:p>
    <w:p w:rsidR="007C2C5A" w:rsidRPr="00A74942" w:rsidRDefault="007C2C5A" w:rsidP="007C2C5A">
      <w:pPr>
        <w:pStyle w:val="ListParagraph"/>
        <w:spacing w:line="480" w:lineRule="auto"/>
        <w:ind w:left="709"/>
        <w:jc w:val="both"/>
        <w:rPr>
          <w:rFonts w:ascii="Times New Roman" w:eastAsia="Times New Roman" w:hAnsi="Times New Roman" w:cs="Times New Roman"/>
          <w:color w:val="000000"/>
          <w:sz w:val="24"/>
          <w:szCs w:val="24"/>
        </w:rPr>
      </w:pPr>
      <w:proofErr w:type="gramStart"/>
      <w:r w:rsidRPr="00A74942">
        <w:rPr>
          <w:rFonts w:ascii="Times New Roman" w:hAnsi="Times New Roman" w:cs="Times New Roman"/>
          <w:color w:val="212121"/>
          <w:sz w:val="24"/>
          <w:szCs w:val="24"/>
          <w:shd w:val="clear" w:color="auto" w:fill="FFFFFF"/>
        </w:rPr>
        <w:t>j</w:t>
      </w:r>
      <w:proofErr w:type="gramEnd"/>
      <w:r w:rsidRPr="00A74942">
        <w:rPr>
          <w:rFonts w:ascii="Times New Roman" w:hAnsi="Times New Roman" w:cs="Times New Roman"/>
          <w:color w:val="212121"/>
          <w:sz w:val="24"/>
          <w:szCs w:val="24"/>
          <w:shd w:val="clear" w:color="auto" w:fill="FFFFFF"/>
        </w:rPr>
        <w:t xml:space="preserve">.     PT. </w:t>
      </w:r>
      <w:r w:rsidRPr="00A74942">
        <w:rPr>
          <w:rFonts w:ascii="Times New Roman" w:eastAsia="Times New Roman" w:hAnsi="Times New Roman" w:cs="Times New Roman"/>
          <w:color w:val="000000"/>
          <w:sz w:val="24"/>
          <w:szCs w:val="24"/>
        </w:rPr>
        <w:t xml:space="preserve">Tower Bersama </w:t>
      </w:r>
      <w:r w:rsidRPr="00A74942">
        <w:rPr>
          <w:rFonts w:ascii="Times New Roman" w:eastAsia="Times New Roman" w:hAnsi="Times New Roman" w:cs="Times New Roman"/>
          <w:i/>
          <w:color w:val="000000"/>
          <w:sz w:val="24"/>
          <w:szCs w:val="24"/>
        </w:rPr>
        <w:t xml:space="preserve">Infrastructure </w:t>
      </w:r>
      <w:r w:rsidRPr="00A74942">
        <w:rPr>
          <w:rFonts w:ascii="Times New Roman" w:eastAsia="Times New Roman" w:hAnsi="Times New Roman" w:cs="Times New Roman"/>
          <w:color w:val="000000"/>
          <w:sz w:val="24"/>
          <w:szCs w:val="24"/>
        </w:rPr>
        <w:t>T (TBIG)</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 xml:space="preserve">Tower Bersama </w:t>
      </w:r>
      <w:r w:rsidRPr="00A74942">
        <w:rPr>
          <w:rFonts w:ascii="Times New Roman" w:hAnsi="Times New Roman" w:cs="Times New Roman"/>
          <w:i/>
          <w:color w:val="212121"/>
          <w:sz w:val="24"/>
          <w:szCs w:val="24"/>
          <w:shd w:val="clear" w:color="auto" w:fill="FFFFFF"/>
        </w:rPr>
        <w:t>Infrastructure</w:t>
      </w:r>
      <w:r w:rsidRPr="00A74942">
        <w:rPr>
          <w:rFonts w:ascii="Times New Roman" w:hAnsi="Times New Roman" w:cs="Times New Roman"/>
          <w:color w:val="212121"/>
          <w:sz w:val="24"/>
          <w:szCs w:val="24"/>
          <w:shd w:val="clear" w:color="auto" w:fill="FFFFFF"/>
        </w:rPr>
        <w:t xml:space="preserve"> Tbk (dahulu PT Banyan Mas) (</w:t>
      </w:r>
      <w:hyperlink r:id="rId16" w:tgtFrame="_blank" w:history="1">
        <w:r w:rsidRPr="00A74942">
          <w:rPr>
            <w:rStyle w:val="Hyperlink"/>
            <w:rFonts w:ascii="Times New Roman" w:hAnsi="Times New Roman" w:cs="Times New Roman"/>
            <w:color w:val="auto"/>
            <w:sz w:val="24"/>
            <w:szCs w:val="24"/>
            <w:shd w:val="clear" w:color="auto" w:fill="FFFFFF"/>
          </w:rPr>
          <w:t>TBIG</w:t>
        </w:r>
      </w:hyperlink>
      <w:r w:rsidRPr="00A74942">
        <w:rPr>
          <w:rFonts w:ascii="Times New Roman" w:hAnsi="Times New Roman" w:cs="Times New Roman"/>
          <w:color w:val="212121"/>
          <w:sz w:val="24"/>
          <w:szCs w:val="24"/>
          <w:shd w:val="clear" w:color="auto" w:fill="FFFFFF"/>
        </w:rPr>
        <w:t xml:space="preserve">) didirikan tanggal 8 Nopember 2004. TBIG beralamat di The </w:t>
      </w:r>
      <w:r w:rsidRPr="00A74942">
        <w:rPr>
          <w:rFonts w:ascii="Times New Roman" w:hAnsi="Times New Roman" w:cs="Times New Roman"/>
          <w:i/>
          <w:color w:val="212121"/>
          <w:sz w:val="24"/>
          <w:szCs w:val="24"/>
          <w:shd w:val="clear" w:color="auto" w:fill="FFFFFF"/>
        </w:rPr>
        <w:t>Convergence</w:t>
      </w:r>
      <w:r w:rsidRPr="00A74942">
        <w:rPr>
          <w:rFonts w:ascii="Times New Roman" w:hAnsi="Times New Roman" w:cs="Times New Roman"/>
          <w:color w:val="212121"/>
          <w:sz w:val="24"/>
          <w:szCs w:val="24"/>
          <w:shd w:val="clear" w:color="auto" w:fill="FFFFFF"/>
        </w:rPr>
        <w:t xml:space="preserve"> Indonesia, Lt. 11 Kawasan Rasuna Epicentrum, Jl. Epicentrum Boulevard Barat, Karet Kuningan – Setiabudi, Jakarta Selatan 12940 – Indonesia.</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 xml:space="preserve">Berdasarkan Anggaran Dasar Perusahaan, ruang lingkup kegiatan usaha TBIG, antara lain, menjalankan usaha dalam bidang jasa penunjang telekomunikasi, meliputi </w:t>
      </w:r>
      <w:r w:rsidRPr="00A74942">
        <w:rPr>
          <w:rFonts w:ascii="Times New Roman" w:hAnsi="Times New Roman" w:cs="Times New Roman"/>
          <w:color w:val="212121"/>
          <w:sz w:val="24"/>
          <w:szCs w:val="24"/>
          <w:shd w:val="clear" w:color="auto" w:fill="FFFFFF"/>
        </w:rPr>
        <w:lastRenderedPageBreak/>
        <w:t xml:space="preserve">jasa persewaan dan pengelolaan menara Base Transceiver Station (BTS), jasa konsultasi bidang instalasi telekomunikasi, serta melakukan investasi atau penyertaan pada perusahaan lain. Kegiatan utama Tower Bersama adalah melakukan investasi atau penyertaan pada anak </w:t>
      </w:r>
      <w:proofErr w:type="gramStart"/>
      <w:r w:rsidRPr="00A74942">
        <w:rPr>
          <w:rFonts w:ascii="Times New Roman" w:hAnsi="Times New Roman" w:cs="Times New Roman"/>
          <w:color w:val="212121"/>
          <w:sz w:val="24"/>
          <w:szCs w:val="24"/>
          <w:shd w:val="clear" w:color="auto" w:fill="FFFFFF"/>
        </w:rPr>
        <w:t>usaha  terutama</w:t>
      </w:r>
      <w:proofErr w:type="gramEnd"/>
      <w:r w:rsidRPr="00A74942">
        <w:rPr>
          <w:rFonts w:ascii="Times New Roman" w:hAnsi="Times New Roman" w:cs="Times New Roman"/>
          <w:color w:val="212121"/>
          <w:sz w:val="24"/>
          <w:szCs w:val="24"/>
          <w:shd w:val="clear" w:color="auto" w:fill="FFFFFF"/>
        </w:rPr>
        <w:t xml:space="preserve"> yang bergerak dalam bidang jasa penunjang telekomunikasi.</w:t>
      </w:r>
    </w:p>
    <w:p w:rsidR="007C2C5A" w:rsidRPr="00A74942" w:rsidRDefault="007C2C5A" w:rsidP="007C2C5A">
      <w:pPr>
        <w:pStyle w:val="ListParagraph"/>
        <w:tabs>
          <w:tab w:val="left" w:pos="1134"/>
        </w:tabs>
        <w:spacing w:line="480" w:lineRule="auto"/>
        <w:ind w:left="1134"/>
        <w:jc w:val="both"/>
        <w:rPr>
          <w:rFonts w:ascii="Times New Roman" w:hAnsi="Times New Roman" w:cs="Times New Roman"/>
          <w:color w:val="212121"/>
          <w:sz w:val="24"/>
          <w:szCs w:val="24"/>
          <w:shd w:val="clear" w:color="auto" w:fill="FFFFFF"/>
        </w:rPr>
      </w:pPr>
      <w:proofErr w:type="gramStart"/>
      <w:r w:rsidRPr="00A74942">
        <w:rPr>
          <w:rFonts w:ascii="Times New Roman" w:hAnsi="Times New Roman" w:cs="Times New Roman"/>
          <w:color w:val="212121"/>
          <w:sz w:val="24"/>
          <w:szCs w:val="24"/>
          <w:shd w:val="clear" w:color="auto" w:fill="FFFFFF"/>
        </w:rPr>
        <w:t>usaha</w:t>
      </w:r>
      <w:proofErr w:type="gramEnd"/>
      <w:r w:rsidRPr="00A74942">
        <w:rPr>
          <w:rFonts w:ascii="Times New Roman" w:hAnsi="Times New Roman" w:cs="Times New Roman"/>
          <w:color w:val="212121"/>
          <w:sz w:val="24"/>
          <w:szCs w:val="24"/>
          <w:shd w:val="clear" w:color="auto" w:fill="FFFFFF"/>
        </w:rPr>
        <w:t xml:space="preserve"> utama PTPW adalah bergerak di bidang jasa pelaksana konstruksi.</w:t>
      </w:r>
    </w:p>
    <w:p w:rsidR="007C2C5A" w:rsidRPr="00A74942" w:rsidRDefault="007C2C5A" w:rsidP="00434D29">
      <w:pPr>
        <w:pStyle w:val="ListParagraph"/>
        <w:numPr>
          <w:ilvl w:val="0"/>
          <w:numId w:val="13"/>
        </w:numPr>
        <w:spacing w:line="480" w:lineRule="auto"/>
        <w:ind w:left="993" w:hanging="284"/>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 xml:space="preserve">   PT. </w:t>
      </w:r>
      <w:r w:rsidRPr="00A74942">
        <w:rPr>
          <w:rFonts w:ascii="Times New Roman" w:eastAsia="Times New Roman" w:hAnsi="Times New Roman" w:cs="Times New Roman"/>
          <w:color w:val="000000"/>
          <w:sz w:val="24"/>
          <w:szCs w:val="24"/>
        </w:rPr>
        <w:t>Telkom Indonesia (Persero) Tbk (TLKM)</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Telekomunikasi Indonesia (Persero) Tbk biasa dikenal dengan nama Telkom Indonesia (Persero) Tbk (</w:t>
      </w:r>
      <w:hyperlink r:id="rId17" w:tgtFrame="_blank" w:history="1">
        <w:r w:rsidRPr="00A74942">
          <w:rPr>
            <w:rStyle w:val="Hyperlink"/>
            <w:rFonts w:ascii="Times New Roman" w:hAnsi="Times New Roman" w:cs="Times New Roman"/>
            <w:color w:val="auto"/>
            <w:sz w:val="24"/>
            <w:szCs w:val="24"/>
            <w:shd w:val="clear" w:color="auto" w:fill="FFFFFF"/>
          </w:rPr>
          <w:t>TLKM</w:t>
        </w:r>
      </w:hyperlink>
      <w:r w:rsidRPr="00A74942">
        <w:rPr>
          <w:rFonts w:ascii="Times New Roman" w:hAnsi="Times New Roman" w:cs="Times New Roman"/>
          <w:color w:val="212121"/>
          <w:sz w:val="24"/>
          <w:szCs w:val="24"/>
          <w:shd w:val="clear" w:color="auto" w:fill="FFFFFF"/>
        </w:rPr>
        <w:t>) pada mulanya merupakan bagian dari “Post en Telegraafdienst”, yang didirikan pada tahun 1884. Pada tahun 1991, berdasarkan Peraturan Pemerintah No. 25 tahun 1991, status Telkom diubah menjadi perseroan terbatas milik negara (“Persero”). Kantor pusat Telkom berlokasi di Jalan Japati No. 1, Bandung, Jawa Barat.</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Berdasarkan Anggaran Dasar Perusahaan, ruang lingkup kegiatan Telkom Indonesia adalah penyelenggaraan jaringan dan jasa telekomunikasi, informatika, serta optimalisasi pemanfaatan sumber daya yang dimiliki Perusahaan untuk menghasilkan barang dan/atau jasa yang bermutu tinggi dan berdaya saing kuat untuk mendapatkan/mengejar keuntungan guna meningkatkan nilai Perusahaan dengan menerapkan prinsip Perseroan Terbatas.</w:t>
      </w:r>
    </w:p>
    <w:p w:rsidR="007C2C5A" w:rsidRPr="00A74942" w:rsidRDefault="007C2C5A" w:rsidP="00434D29">
      <w:pPr>
        <w:pStyle w:val="ListParagraph"/>
        <w:numPr>
          <w:ilvl w:val="0"/>
          <w:numId w:val="13"/>
        </w:numPr>
        <w:spacing w:line="480" w:lineRule="auto"/>
        <w:ind w:left="1134"/>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 xml:space="preserve">PT. </w:t>
      </w:r>
      <w:r w:rsidRPr="00A74942">
        <w:rPr>
          <w:rFonts w:ascii="Times New Roman" w:eastAsia="Times New Roman" w:hAnsi="Times New Roman" w:cs="Times New Roman"/>
          <w:color w:val="000000"/>
          <w:sz w:val="24"/>
          <w:szCs w:val="24"/>
        </w:rPr>
        <w:t>Total Bangun Persada Tbk (TOTL)</w:t>
      </w:r>
    </w:p>
    <w:p w:rsidR="007C2C5A" w:rsidRPr="00A74942" w:rsidRDefault="007C2C5A" w:rsidP="007C2C5A">
      <w:pPr>
        <w:pStyle w:val="ListParagraph"/>
        <w:spacing w:line="480" w:lineRule="auto"/>
        <w:ind w:left="1134" w:firstLine="306"/>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Total Bangun Persada Tbk (</w:t>
      </w:r>
      <w:hyperlink r:id="rId18" w:tgtFrame="_blank" w:history="1">
        <w:r w:rsidRPr="00A74942">
          <w:rPr>
            <w:rStyle w:val="Hyperlink"/>
            <w:rFonts w:ascii="Times New Roman" w:hAnsi="Times New Roman" w:cs="Times New Roman"/>
            <w:color w:val="auto"/>
            <w:sz w:val="24"/>
            <w:szCs w:val="24"/>
            <w:shd w:val="clear" w:color="auto" w:fill="FFFFFF"/>
          </w:rPr>
          <w:t>TOTL</w:t>
        </w:r>
      </w:hyperlink>
      <w:r w:rsidRPr="00A74942">
        <w:rPr>
          <w:rFonts w:ascii="Times New Roman" w:hAnsi="Times New Roman" w:cs="Times New Roman"/>
          <w:color w:val="212121"/>
          <w:sz w:val="24"/>
          <w:szCs w:val="24"/>
          <w:shd w:val="clear" w:color="auto" w:fill="FFFFFF"/>
        </w:rPr>
        <w:t xml:space="preserve">) didirikan dengan </w:t>
      </w:r>
      <w:proofErr w:type="gramStart"/>
      <w:r w:rsidRPr="00A74942">
        <w:rPr>
          <w:rFonts w:ascii="Times New Roman" w:hAnsi="Times New Roman" w:cs="Times New Roman"/>
          <w:color w:val="212121"/>
          <w:sz w:val="24"/>
          <w:szCs w:val="24"/>
          <w:shd w:val="clear" w:color="auto" w:fill="FFFFFF"/>
        </w:rPr>
        <w:t>nama</w:t>
      </w:r>
      <w:proofErr w:type="gramEnd"/>
      <w:r w:rsidRPr="00A74942">
        <w:rPr>
          <w:rFonts w:ascii="Times New Roman" w:hAnsi="Times New Roman" w:cs="Times New Roman"/>
          <w:color w:val="212121"/>
          <w:sz w:val="24"/>
          <w:szCs w:val="24"/>
          <w:shd w:val="clear" w:color="auto" w:fill="FFFFFF"/>
        </w:rPr>
        <w:t xml:space="preserve"> PT Tjahja Rimba Kentjana tanggal 4 September 1970 dan memulai kegiatan usaha komersialnya pada </w:t>
      </w:r>
      <w:r w:rsidRPr="00A74942">
        <w:rPr>
          <w:rFonts w:ascii="Times New Roman" w:hAnsi="Times New Roman" w:cs="Times New Roman"/>
          <w:color w:val="212121"/>
          <w:sz w:val="24"/>
          <w:szCs w:val="24"/>
          <w:shd w:val="clear" w:color="auto" w:fill="FFFFFF"/>
        </w:rPr>
        <w:lastRenderedPageBreak/>
        <w:t>tahun 1970. Kantor pusat TOTL berlokasi di Jl. Letjen S. Parman Kav. 106, Tomang, Jakarta Barat 11440 – Indonesia.</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Berdasarkan Anggaran Dasar Perusahaan, ruang lingkup kegiatan TOTL adalah dalam bidang konstruksi dan kegiatan lain yang berkaitan dengan bidang usaha konstruksi. TOTL melaksanakan bisnis jasa konstruksi dengan berfokus pada layanan kontraktor utama (Main Contractor) dan layanan rancang dan bangun (Design and Build). Selain itu, TOTL juga mengerjakan proyek-proyek Joint Operation untuk proyek-proyek yang besar dan proyek-proyek yang berskala internasional.</w:t>
      </w:r>
    </w:p>
    <w:p w:rsidR="007C2C5A" w:rsidRPr="00A74942" w:rsidRDefault="007C2C5A" w:rsidP="00434D29">
      <w:pPr>
        <w:pStyle w:val="ListParagraph"/>
        <w:numPr>
          <w:ilvl w:val="0"/>
          <w:numId w:val="13"/>
        </w:numPr>
        <w:spacing w:line="480" w:lineRule="auto"/>
        <w:ind w:left="1134"/>
        <w:jc w:val="both"/>
        <w:rPr>
          <w:rFonts w:ascii="Times New Roman" w:eastAsia="Times New Roman" w:hAnsi="Times New Roman" w:cs="Times New Roman"/>
          <w:color w:val="000000"/>
          <w:sz w:val="24"/>
          <w:szCs w:val="24"/>
        </w:rPr>
      </w:pPr>
      <w:r w:rsidRPr="00A74942">
        <w:rPr>
          <w:rFonts w:ascii="Times New Roman" w:eastAsia="Times New Roman" w:hAnsi="Times New Roman" w:cs="Times New Roman"/>
          <w:color w:val="000000"/>
          <w:sz w:val="24"/>
          <w:szCs w:val="24"/>
        </w:rPr>
        <w:t>PT. Sarana Menara Nusantara Tbk (TOWR)</w:t>
      </w:r>
    </w:p>
    <w:p w:rsidR="007C2C5A" w:rsidRPr="00A74942" w:rsidRDefault="007C2C5A" w:rsidP="007C2C5A">
      <w:pPr>
        <w:pStyle w:val="ListParagraph"/>
        <w:spacing w:line="480" w:lineRule="auto"/>
        <w:ind w:left="1134" w:firstLine="306"/>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Sarana Menara Nusantara Tbk (</w:t>
      </w:r>
      <w:hyperlink r:id="rId19" w:tgtFrame="_blank" w:history="1">
        <w:r w:rsidRPr="00A74942">
          <w:rPr>
            <w:rStyle w:val="Hyperlink"/>
            <w:rFonts w:ascii="Times New Roman" w:hAnsi="Times New Roman" w:cs="Times New Roman"/>
            <w:color w:val="auto"/>
            <w:sz w:val="24"/>
            <w:szCs w:val="24"/>
            <w:shd w:val="clear" w:color="auto" w:fill="FFFFFF"/>
          </w:rPr>
          <w:t>TOWR</w:t>
        </w:r>
      </w:hyperlink>
      <w:r w:rsidRPr="00A74942">
        <w:rPr>
          <w:rFonts w:ascii="Times New Roman" w:hAnsi="Times New Roman" w:cs="Times New Roman"/>
          <w:color w:val="212121"/>
          <w:sz w:val="24"/>
          <w:szCs w:val="24"/>
          <w:shd w:val="clear" w:color="auto" w:fill="FFFFFF"/>
        </w:rPr>
        <w:t xml:space="preserve">) didirikan tanggal 2 Juni 2008 dan memulai operasional secara komersial pada tanggal 2 Juni 2008. Kantor pusat TOWR berlokasi di Jl. Ahmad Yani No. 19 A, Kudus 59317, Jawa Tengah dan </w:t>
      </w:r>
      <w:proofErr w:type="gramStart"/>
      <w:r w:rsidRPr="00A74942">
        <w:rPr>
          <w:rFonts w:ascii="Times New Roman" w:hAnsi="Times New Roman" w:cs="Times New Roman"/>
          <w:color w:val="212121"/>
          <w:sz w:val="24"/>
          <w:szCs w:val="24"/>
          <w:shd w:val="clear" w:color="auto" w:fill="FFFFFF"/>
        </w:rPr>
        <w:t>kantor</w:t>
      </w:r>
      <w:proofErr w:type="gramEnd"/>
      <w:r w:rsidRPr="00A74942">
        <w:rPr>
          <w:rFonts w:ascii="Times New Roman" w:hAnsi="Times New Roman" w:cs="Times New Roman"/>
          <w:color w:val="212121"/>
          <w:sz w:val="24"/>
          <w:szCs w:val="24"/>
          <w:shd w:val="clear" w:color="auto" w:fill="FFFFFF"/>
        </w:rPr>
        <w:t xml:space="preserve"> hubungan investor berlokasi di Menara BCA, lantai 55, Jl. M.H. Thamrin No.1, Jakarta 10310, Indonesia.</w:t>
      </w:r>
    </w:p>
    <w:p w:rsidR="007C2C5A" w:rsidRPr="00A74942" w:rsidRDefault="007C2C5A" w:rsidP="007C2C5A">
      <w:pPr>
        <w:pStyle w:val="ListParagraph"/>
        <w:spacing w:line="480" w:lineRule="auto"/>
        <w:ind w:left="1134" w:firstLine="306"/>
        <w:jc w:val="both"/>
        <w:rPr>
          <w:rFonts w:ascii="Times New Roman" w:eastAsia="Times New Roman" w:hAnsi="Times New Roman" w:cs="Times New Roman"/>
          <w:color w:val="000000"/>
          <w:sz w:val="24"/>
          <w:szCs w:val="24"/>
        </w:rPr>
      </w:pPr>
      <w:r w:rsidRPr="00A74942">
        <w:rPr>
          <w:rFonts w:ascii="Times New Roman" w:hAnsi="Times New Roman" w:cs="Times New Roman"/>
          <w:color w:val="212121"/>
          <w:sz w:val="24"/>
          <w:szCs w:val="24"/>
          <w:shd w:val="clear" w:color="auto" w:fill="FFFFFF"/>
        </w:rPr>
        <w:t>Berdasarkan Anggaran Dasar Perusahaan, ruang lingkup usaha TOWR adalah berusaha dalam bidang aktivitas konsultasi manajemen lainnya, aktivitas perusahaan holding dan konstruksi sentral telekomunikasi. Bidang usaha utama TOWR dan Anak Usaha adalah penyewaan menara dan pemancar. Saat ini, investasi utama Sarana Menara Nusantara Tbk adalah kepemilikan 99,9997% atas saham yang beredar dari PT Profesional Telekomunikasi Indonesia (Protelindo), sehingga sebagian besar kegiatan usaha TOWR dijalankan oleh Protelindo.</w:t>
      </w:r>
    </w:p>
    <w:p w:rsidR="007C2C5A" w:rsidRPr="00A74942" w:rsidRDefault="007C2C5A" w:rsidP="00434D29">
      <w:pPr>
        <w:pStyle w:val="ListParagraph"/>
        <w:numPr>
          <w:ilvl w:val="0"/>
          <w:numId w:val="13"/>
        </w:numPr>
        <w:tabs>
          <w:tab w:val="left" w:pos="1134"/>
        </w:tabs>
        <w:spacing w:after="0" w:line="480" w:lineRule="auto"/>
        <w:ind w:left="1134"/>
        <w:jc w:val="both"/>
        <w:rPr>
          <w:rFonts w:ascii="Times New Roman" w:hAnsi="Times New Roman" w:cs="Times New Roman"/>
          <w:color w:val="212121"/>
          <w:sz w:val="24"/>
          <w:szCs w:val="24"/>
          <w:shd w:val="clear" w:color="auto" w:fill="FFFFFF"/>
        </w:rPr>
      </w:pPr>
      <w:r w:rsidRPr="00A74942">
        <w:rPr>
          <w:rFonts w:ascii="Times New Roman" w:eastAsia="Times New Roman" w:hAnsi="Times New Roman" w:cs="Times New Roman"/>
          <w:color w:val="000000"/>
          <w:sz w:val="24"/>
          <w:szCs w:val="24"/>
        </w:rPr>
        <w:t>PT. Wijaya Karya Bangunan Gedung  Tbk (WEGE)</w:t>
      </w:r>
    </w:p>
    <w:p w:rsidR="007C2C5A" w:rsidRPr="00A74942" w:rsidRDefault="007C2C5A" w:rsidP="007C2C5A">
      <w:pPr>
        <w:pStyle w:val="ListParagraph"/>
        <w:tabs>
          <w:tab w:val="left" w:pos="1134"/>
        </w:tabs>
        <w:spacing w:after="0" w:line="480" w:lineRule="auto"/>
        <w:ind w:left="1134"/>
        <w:jc w:val="both"/>
        <w:rPr>
          <w:rFonts w:ascii="Times New Roman" w:hAnsi="Times New Roman" w:cs="Times New Roman"/>
          <w:color w:val="212529"/>
          <w:sz w:val="24"/>
          <w:szCs w:val="24"/>
          <w:shd w:val="clear" w:color="auto" w:fill="FFFFFF"/>
        </w:rPr>
      </w:pPr>
      <w:r w:rsidRPr="00A74942">
        <w:rPr>
          <w:rFonts w:ascii="Times New Roman" w:hAnsi="Times New Roman" w:cs="Times New Roman"/>
          <w:color w:val="212529"/>
          <w:sz w:val="24"/>
          <w:szCs w:val="24"/>
          <w:shd w:val="clear" w:color="auto" w:fill="FFFFFF"/>
        </w:rPr>
        <w:tab/>
        <w:t xml:space="preserve">PT Wijaya Karya Bangunan Gedung Tbk (WEGE) juga dikenal sebagai WIKA Gedung, menyediakan layanan konstruksi terintegrasi. Didirikan pada tanggal 24 </w:t>
      </w:r>
      <w:r w:rsidRPr="00A74942">
        <w:rPr>
          <w:rFonts w:ascii="Times New Roman" w:hAnsi="Times New Roman" w:cs="Times New Roman"/>
          <w:color w:val="212529"/>
          <w:sz w:val="24"/>
          <w:szCs w:val="24"/>
          <w:shd w:val="clear" w:color="auto" w:fill="FFFFFF"/>
        </w:rPr>
        <w:lastRenderedPageBreak/>
        <w:t>Oktober 2008 sebagai salah satu dari tujuh anak perusahaan PT Wijaya Karya (Persero) Tbk. Perusahaan ini memiliki empat lini bisnis: konstruksi, investasi dan konsesi, modular, dan bangunan pracetak. Beberapa proyek yang digarap perseroan adalah Tungku Listrik Rotary Kiln, Jalan Tol Serang-Panimbang, dan Bendungan Ameroro di Sulawesi Tenggara. Kantor pusat berada di WIKA Tower 1 lantai 7-10, Jakarta Timur.</w:t>
      </w:r>
    </w:p>
    <w:p w:rsidR="007C2C5A" w:rsidRPr="00A74942" w:rsidRDefault="007C2C5A" w:rsidP="00434D29">
      <w:pPr>
        <w:pStyle w:val="ListParagraph"/>
        <w:numPr>
          <w:ilvl w:val="0"/>
          <w:numId w:val="13"/>
        </w:numPr>
        <w:tabs>
          <w:tab w:val="left" w:pos="1134"/>
        </w:tabs>
        <w:spacing w:after="0" w:line="480" w:lineRule="auto"/>
        <w:ind w:left="1134"/>
        <w:jc w:val="both"/>
        <w:rPr>
          <w:rFonts w:ascii="Times New Roman" w:hAnsi="Times New Roman" w:cs="Times New Roman"/>
          <w:color w:val="212529"/>
          <w:sz w:val="24"/>
          <w:szCs w:val="24"/>
          <w:shd w:val="clear" w:color="auto" w:fill="FFFFFF"/>
        </w:rPr>
      </w:pPr>
      <w:r w:rsidRPr="00A74942">
        <w:rPr>
          <w:rFonts w:ascii="Times New Roman" w:hAnsi="Times New Roman" w:cs="Times New Roman"/>
          <w:color w:val="212529"/>
          <w:sz w:val="24"/>
          <w:szCs w:val="24"/>
          <w:shd w:val="clear" w:color="auto" w:fill="FFFFFF"/>
        </w:rPr>
        <w:t>PT. PP (Persero) Tbk (PTPP)</w:t>
      </w:r>
    </w:p>
    <w:p w:rsidR="007C2C5A" w:rsidRDefault="007C2C5A" w:rsidP="007C2C5A">
      <w:pPr>
        <w:pStyle w:val="ListParagraph"/>
        <w:tabs>
          <w:tab w:val="left" w:pos="1134"/>
        </w:tabs>
        <w:spacing w:after="0" w:line="480" w:lineRule="auto"/>
        <w:ind w:left="1134"/>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ab/>
        <w:t>Pembangunan Perumahan (Persero) Tbk atau dikenal dengan nama PP (Persero) Tbk (</w:t>
      </w:r>
      <w:hyperlink r:id="rId20" w:tgtFrame="_blank" w:history="1">
        <w:r w:rsidRPr="00A74942">
          <w:rPr>
            <w:rStyle w:val="Hyperlink"/>
            <w:rFonts w:ascii="Times New Roman" w:hAnsi="Times New Roman" w:cs="Times New Roman"/>
            <w:color w:val="auto"/>
            <w:sz w:val="24"/>
            <w:szCs w:val="24"/>
            <w:shd w:val="clear" w:color="auto" w:fill="FFFFFF"/>
          </w:rPr>
          <w:t>PTPP</w:t>
        </w:r>
      </w:hyperlink>
      <w:r w:rsidRPr="00A74942">
        <w:rPr>
          <w:rFonts w:ascii="Times New Roman" w:hAnsi="Times New Roman" w:cs="Times New Roman"/>
          <w:color w:val="212121"/>
          <w:sz w:val="24"/>
          <w:szCs w:val="24"/>
          <w:shd w:val="clear" w:color="auto" w:fill="FFFFFF"/>
        </w:rPr>
        <w:t>) didirikan 26 Agustus 1953 dengan nama NV Pembangunan Perumahan, yang merupakan hasil peleburan suatu Perusahaan Bangunan bekas milik Bank Industri Negara ke dalam Bank Pembangunan Indonesia, dan selanjutnya dilebur ke dalam P.N.Pembangunan Perumahan, suatu Perusahaan Negara yang didirikan tanggal 29 Maret 1961. Kantor pusat PTPP beralamat di Jl. Letjend. TB Simatupang No. 57, Pasar Rebo – Jakarta Timur 13760 – Indonesia.</w:t>
      </w:r>
    </w:p>
    <w:p w:rsidR="007C2C5A" w:rsidRPr="00A74942" w:rsidRDefault="007C2C5A" w:rsidP="007C2C5A">
      <w:pPr>
        <w:pStyle w:val="ListParagraph"/>
        <w:tabs>
          <w:tab w:val="left" w:pos="1134"/>
        </w:tabs>
        <w:spacing w:after="0" w:line="480" w:lineRule="auto"/>
        <w:ind w:left="1134"/>
        <w:jc w:val="both"/>
        <w:rPr>
          <w:rFonts w:ascii="Times New Roman" w:hAnsi="Times New Roman" w:cs="Times New Roman"/>
          <w:color w:val="212121"/>
          <w:sz w:val="24"/>
          <w:szCs w:val="24"/>
          <w:shd w:val="clear" w:color="auto" w:fill="FFFFFF"/>
        </w:rPr>
      </w:pPr>
    </w:p>
    <w:p w:rsidR="007C2C5A" w:rsidRPr="00A74942" w:rsidRDefault="007C2C5A" w:rsidP="007C2C5A">
      <w:pPr>
        <w:pStyle w:val="ListParagraph"/>
        <w:tabs>
          <w:tab w:val="left" w:pos="1134"/>
        </w:tabs>
        <w:spacing w:after="0" w:line="480" w:lineRule="auto"/>
        <w:ind w:left="1134"/>
        <w:jc w:val="both"/>
        <w:rPr>
          <w:rFonts w:ascii="Times New Roman" w:hAnsi="Times New Roman" w:cs="Times New Roman"/>
          <w:color w:val="212121"/>
          <w:sz w:val="24"/>
          <w:szCs w:val="24"/>
          <w:shd w:val="clear" w:color="auto" w:fill="FFFFFF"/>
        </w:rPr>
      </w:pPr>
      <w:r w:rsidRPr="00A74942">
        <w:rPr>
          <w:rFonts w:ascii="Times New Roman" w:hAnsi="Times New Roman" w:cs="Times New Roman"/>
          <w:color w:val="212121"/>
          <w:sz w:val="24"/>
          <w:szCs w:val="24"/>
          <w:shd w:val="clear" w:color="auto" w:fill="FFFFFF"/>
        </w:rPr>
        <w:tab/>
        <w:t>Berdasarkan Anggaran Dasar Perusahaan, maksud dan tujuan PTPP adalah turut serta melakukan usaha di bidang industri, konstruksi, Engineering, Procurement – Construction (EPC), perdagangan, pengelolaan kawasan, layanan jasa peningkatan kemampuan dibidang konstruksi, jasa engineering dan perencanaan, pengembangan serta optimalisasi pemanfaaatan sumber daya Perusahaan untuk menghasilkan barang dan/atau jasa yang bermutu tinggi dan berdaya saing kuat.</w:t>
      </w:r>
    </w:p>
    <w:p w:rsidR="007C2C5A" w:rsidRPr="001E7A02" w:rsidRDefault="007C2C5A" w:rsidP="00434D29">
      <w:pPr>
        <w:pStyle w:val="ListParagraph"/>
        <w:numPr>
          <w:ilvl w:val="0"/>
          <w:numId w:val="3"/>
        </w:numPr>
        <w:tabs>
          <w:tab w:val="left" w:pos="1134"/>
        </w:tabs>
        <w:spacing w:after="0" w:line="480" w:lineRule="auto"/>
        <w:ind w:left="709"/>
        <w:jc w:val="both"/>
        <w:rPr>
          <w:rFonts w:ascii="Times New Roman" w:hAnsi="Times New Roman" w:cs="Times New Roman"/>
          <w:color w:val="212529"/>
          <w:sz w:val="24"/>
          <w:shd w:val="clear" w:color="auto" w:fill="FFFFFF"/>
        </w:rPr>
      </w:pPr>
      <w:r w:rsidRPr="001E7A02">
        <w:rPr>
          <w:rFonts w:ascii="Times New Roman" w:hAnsi="Times New Roman" w:cs="Times New Roman"/>
          <w:b/>
          <w:color w:val="212529"/>
          <w:sz w:val="24"/>
          <w:shd w:val="clear" w:color="auto" w:fill="FFFFFF"/>
        </w:rPr>
        <w:t xml:space="preserve">Deskripsi Variabel Penelitian </w:t>
      </w:r>
    </w:p>
    <w:p w:rsidR="007C2C5A" w:rsidRDefault="007C2C5A" w:rsidP="007C2C5A">
      <w:pPr>
        <w:pStyle w:val="ListParagraph"/>
        <w:tabs>
          <w:tab w:val="left" w:pos="1134"/>
        </w:tabs>
        <w:spacing w:after="0" w:line="480" w:lineRule="auto"/>
        <w:ind w:left="709"/>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lastRenderedPageBreak/>
        <w:tab/>
      </w:r>
      <w:r w:rsidRPr="001E7A02">
        <w:rPr>
          <w:rFonts w:ascii="Times New Roman" w:hAnsi="Times New Roman" w:cs="Times New Roman"/>
          <w:color w:val="212529"/>
          <w:sz w:val="24"/>
          <w:shd w:val="clear" w:color="auto" w:fill="FFFFFF"/>
        </w:rPr>
        <w:t xml:space="preserve">Dalam penelitian ini data yang ada </w:t>
      </w:r>
      <w:proofErr w:type="gramStart"/>
      <w:r w:rsidRPr="001E7A02">
        <w:rPr>
          <w:rFonts w:ascii="Times New Roman" w:hAnsi="Times New Roman" w:cs="Times New Roman"/>
          <w:color w:val="212529"/>
          <w:sz w:val="24"/>
          <w:shd w:val="clear" w:color="auto" w:fill="FFFFFF"/>
        </w:rPr>
        <w:t>akan</w:t>
      </w:r>
      <w:proofErr w:type="gramEnd"/>
      <w:r w:rsidRPr="001E7A02">
        <w:rPr>
          <w:rFonts w:ascii="Times New Roman" w:hAnsi="Times New Roman" w:cs="Times New Roman"/>
          <w:color w:val="212529"/>
          <w:sz w:val="24"/>
          <w:shd w:val="clear" w:color="auto" w:fill="FFFFFF"/>
        </w:rPr>
        <w:t xml:space="preserve"> peneliti deskripsikan menggunakan perhitungan statistic. Statistika deskriptif adalah bagian dari statistika yang mempelajari bagaimana mengumpulkan data, menyajikan dalam bentuk yang lebih mudah dan lebih cepat di pahami dan di mengerti (Pangestu, 2005, p. 1). Adapun variabel variabel yang ada dalam penelitian ini yaitu ada </w:t>
      </w:r>
      <w:r w:rsidRPr="001E7A02">
        <w:rPr>
          <w:rFonts w:ascii="Times New Roman" w:hAnsi="Times New Roman" w:cs="Times New Roman"/>
          <w:i/>
          <w:color w:val="212529"/>
          <w:sz w:val="24"/>
          <w:shd w:val="clear" w:color="auto" w:fill="FFFFFF"/>
        </w:rPr>
        <w:t>Financial Distress</w:t>
      </w:r>
      <w:r w:rsidRPr="001E7A02">
        <w:rPr>
          <w:rFonts w:ascii="Times New Roman" w:hAnsi="Times New Roman" w:cs="Times New Roman"/>
          <w:color w:val="212529"/>
          <w:sz w:val="24"/>
          <w:shd w:val="clear" w:color="auto" w:fill="FFFFFF"/>
        </w:rPr>
        <w:t xml:space="preserve">, </w:t>
      </w:r>
      <w:r w:rsidRPr="001E7A02">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w:t>
      </w:r>
      <w:r w:rsidRPr="001E7A02">
        <w:rPr>
          <w:rFonts w:ascii="Times New Roman" w:hAnsi="Times New Roman" w:cs="Times New Roman"/>
          <w:color w:val="212529"/>
          <w:sz w:val="24"/>
          <w:shd w:val="clear" w:color="auto" w:fill="FFFFFF"/>
        </w:rPr>
        <w:t>(DAR), Arus Kas, Profitabilitas, dan likuiditas berikut peneliti uraikan sebagai berikut:</w:t>
      </w:r>
    </w:p>
    <w:p w:rsidR="007C2C5A" w:rsidRPr="001E7A02" w:rsidRDefault="007C2C5A" w:rsidP="00434D29">
      <w:pPr>
        <w:pStyle w:val="ListParagraph"/>
        <w:numPr>
          <w:ilvl w:val="0"/>
          <w:numId w:val="14"/>
        </w:numPr>
        <w:tabs>
          <w:tab w:val="left" w:pos="993"/>
        </w:tabs>
        <w:spacing w:after="0" w:line="480" w:lineRule="auto"/>
        <w:ind w:left="1134" w:hanging="425"/>
        <w:jc w:val="both"/>
        <w:rPr>
          <w:rFonts w:ascii="Times New Roman" w:hAnsi="Times New Roman" w:cs="Times New Roman"/>
          <w:b/>
          <w:color w:val="212529"/>
          <w:sz w:val="24"/>
          <w:shd w:val="clear" w:color="auto" w:fill="FFFFFF"/>
        </w:rPr>
      </w:pPr>
      <w:r>
        <w:rPr>
          <w:rFonts w:ascii="Times New Roman" w:hAnsi="Times New Roman" w:cs="Times New Roman"/>
          <w:b/>
          <w:i/>
          <w:color w:val="212529"/>
          <w:sz w:val="24"/>
          <w:shd w:val="clear" w:color="auto" w:fill="FFFFFF"/>
        </w:rPr>
        <w:t>Financial Distress</w:t>
      </w:r>
    </w:p>
    <w:p w:rsidR="007C2C5A" w:rsidRPr="00AD26F9" w:rsidRDefault="007C2C5A" w:rsidP="007C2C5A">
      <w:pPr>
        <w:tabs>
          <w:tab w:val="left" w:pos="993"/>
        </w:tabs>
        <w:spacing w:after="0" w:line="480" w:lineRule="auto"/>
        <w:ind w:left="993"/>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ab/>
      </w:r>
      <w:r w:rsidRPr="001E7A02">
        <w:rPr>
          <w:rFonts w:ascii="Times New Roman" w:hAnsi="Times New Roman" w:cs="Times New Roman"/>
          <w:color w:val="212529"/>
          <w:sz w:val="24"/>
          <w:shd w:val="clear" w:color="auto" w:fill="FFFFFF"/>
        </w:rPr>
        <w:t xml:space="preserve">Variabel ini menjadi variabel dependen (Y) dalam penelitian ini yaitu </w:t>
      </w:r>
      <w:r w:rsidRPr="001E7A02">
        <w:rPr>
          <w:rFonts w:ascii="Times New Roman" w:hAnsi="Times New Roman" w:cs="Times New Roman"/>
          <w:i/>
          <w:color w:val="212529"/>
          <w:sz w:val="24"/>
          <w:shd w:val="clear" w:color="auto" w:fill="FFFFFF"/>
        </w:rPr>
        <w:t>Financial Distress</w:t>
      </w:r>
      <w:r w:rsidRPr="001E7A02">
        <w:rPr>
          <w:rFonts w:ascii="Times New Roman" w:hAnsi="Times New Roman" w:cs="Times New Roman"/>
          <w:color w:val="212529"/>
          <w:sz w:val="24"/>
          <w:shd w:val="clear" w:color="auto" w:fill="FFFFFF"/>
        </w:rPr>
        <w:t xml:space="preserve">. </w:t>
      </w:r>
      <w:r w:rsidRPr="00AB29C3">
        <w:rPr>
          <w:rFonts w:ascii="Times New Roman" w:hAnsi="Times New Roman" w:cs="Times New Roman"/>
          <w:i/>
          <w:color w:val="212529"/>
          <w:sz w:val="24"/>
          <w:shd w:val="clear" w:color="auto" w:fill="FFFFFF"/>
        </w:rPr>
        <w:t>Financial Distress</w:t>
      </w:r>
      <w:r w:rsidRPr="001E7A02">
        <w:rPr>
          <w:rFonts w:ascii="Times New Roman" w:hAnsi="Times New Roman" w:cs="Times New Roman"/>
          <w:color w:val="212529"/>
          <w:sz w:val="24"/>
          <w:shd w:val="clear" w:color="auto" w:fill="FFFFFF"/>
        </w:rPr>
        <w:t xml:space="preserve"> merupakan istilah dalam keuangan perusahaan yang digunakan untuk merujuk pada suatu kondisi dimana janji yang dibuat kepada debitur perusahaan dilanggar atau diperoleh dengan </w:t>
      </w:r>
      <w:proofErr w:type="gramStart"/>
      <w:r w:rsidRPr="001E7A02">
        <w:rPr>
          <w:rFonts w:ascii="Times New Roman" w:hAnsi="Times New Roman" w:cs="Times New Roman"/>
          <w:color w:val="212529"/>
          <w:sz w:val="24"/>
          <w:shd w:val="clear" w:color="auto" w:fill="FFFFFF"/>
        </w:rPr>
        <w:t>susah</w:t>
      </w:r>
      <w:proofErr w:type="gramEnd"/>
      <w:r w:rsidRPr="001E7A02">
        <w:rPr>
          <w:rFonts w:ascii="Times New Roman" w:hAnsi="Times New Roman" w:cs="Times New Roman"/>
          <w:color w:val="212529"/>
          <w:sz w:val="24"/>
          <w:shd w:val="clear" w:color="auto" w:fill="FFFFFF"/>
        </w:rPr>
        <w:t xml:space="preserve"> payah. Berikut adalah data sampel perusahaan sektor infrastruktur yang terdaftar di Bursa Efek Indonesia periode 2019-</w:t>
      </w:r>
      <w:r>
        <w:rPr>
          <w:rFonts w:ascii="Times New Roman" w:hAnsi="Times New Roman" w:cs="Times New Roman"/>
          <w:color w:val="212529"/>
          <w:sz w:val="24"/>
          <w:shd w:val="clear" w:color="auto" w:fill="FFFFFF"/>
        </w:rPr>
        <w:t xml:space="preserve">2023 yang diperoleh dari 17 </w:t>
      </w:r>
      <w:proofErr w:type="gramStart"/>
      <w:r>
        <w:rPr>
          <w:rFonts w:ascii="Times New Roman" w:hAnsi="Times New Roman" w:cs="Times New Roman"/>
          <w:color w:val="212529"/>
          <w:sz w:val="24"/>
          <w:shd w:val="clear" w:color="auto" w:fill="FFFFFF"/>
        </w:rPr>
        <w:t>perusahaan :</w:t>
      </w:r>
      <w:proofErr w:type="gramEnd"/>
    </w:p>
    <w:p w:rsidR="007C2C5A" w:rsidRPr="002975BD" w:rsidRDefault="007C2C5A" w:rsidP="007C2C5A">
      <w:pPr>
        <w:tabs>
          <w:tab w:val="left" w:pos="993"/>
        </w:tabs>
        <w:spacing w:after="0" w:line="240" w:lineRule="auto"/>
        <w:ind w:left="993"/>
        <w:jc w:val="both"/>
        <w:rPr>
          <w:rFonts w:ascii="Times New Roman" w:hAnsi="Times New Roman" w:cs="Times New Roman"/>
          <w:b/>
          <w:sz w:val="24"/>
          <w:shd w:val="clear" w:color="auto" w:fill="FFFFFF"/>
        </w:rPr>
      </w:pPr>
      <w:r w:rsidRPr="00C61595">
        <w:rPr>
          <w:rFonts w:ascii="Times New Roman" w:hAnsi="Times New Roman" w:cs="Times New Roman"/>
          <w:b/>
          <w:color w:val="212529"/>
          <w:sz w:val="24"/>
          <w:shd w:val="clear" w:color="auto" w:fill="FFFFFF"/>
        </w:rPr>
        <w:tab/>
      </w:r>
      <w:r w:rsidRPr="00C61595">
        <w:rPr>
          <w:rFonts w:ascii="Times New Roman" w:hAnsi="Times New Roman" w:cs="Times New Roman"/>
          <w:b/>
          <w:color w:val="212529"/>
          <w:sz w:val="24"/>
          <w:shd w:val="clear" w:color="auto" w:fill="FFFFFF"/>
        </w:rPr>
        <w:tab/>
      </w:r>
      <w:r w:rsidRPr="00C61595">
        <w:rPr>
          <w:rFonts w:ascii="Times New Roman" w:hAnsi="Times New Roman" w:cs="Times New Roman"/>
          <w:b/>
          <w:color w:val="212529"/>
          <w:sz w:val="24"/>
          <w:shd w:val="clear" w:color="auto" w:fill="FFFFFF"/>
        </w:rPr>
        <w:tab/>
      </w:r>
      <w:r w:rsidRPr="00C61595">
        <w:rPr>
          <w:rFonts w:ascii="Times New Roman" w:hAnsi="Times New Roman" w:cs="Times New Roman"/>
          <w:b/>
          <w:color w:val="212529"/>
          <w:sz w:val="24"/>
          <w:shd w:val="clear" w:color="auto" w:fill="FFFFFF"/>
        </w:rPr>
        <w:tab/>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3" w:name="_Toc171355294"/>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Hasil </w:t>
      </w:r>
      <w:r w:rsidRPr="002975BD">
        <w:rPr>
          <w:rFonts w:ascii="Times New Roman" w:hAnsi="Times New Roman" w:cs="Times New Roman"/>
          <w:b/>
          <w:color w:val="auto"/>
          <w:sz w:val="24"/>
          <w:szCs w:val="24"/>
        </w:rPr>
        <w:t>Financial Distress</w:t>
      </w:r>
      <w:bookmarkEnd w:id="3"/>
    </w:p>
    <w:p w:rsidR="007C2C5A" w:rsidRDefault="007C2C5A" w:rsidP="007C2C5A">
      <w:pPr>
        <w:tabs>
          <w:tab w:val="left" w:pos="993"/>
        </w:tabs>
        <w:spacing w:after="0" w:line="240" w:lineRule="auto"/>
        <w:ind w:left="993"/>
        <w:jc w:val="both"/>
        <w:rPr>
          <w:rFonts w:ascii="Times New Roman" w:hAnsi="Times New Roman" w:cs="Times New Roman"/>
          <w:b/>
          <w:i/>
          <w:color w:val="212529"/>
          <w:sz w:val="24"/>
          <w:shd w:val="clear" w:color="auto" w:fill="FFFFFF"/>
        </w:rPr>
      </w:pPr>
    </w:p>
    <w:tbl>
      <w:tblPr>
        <w:tblW w:w="10246" w:type="dxa"/>
        <w:tblInd w:w="-1429" w:type="dxa"/>
        <w:tblLook w:val="04A0" w:firstRow="1" w:lastRow="0" w:firstColumn="1" w:lastColumn="0" w:noHBand="0" w:noVBand="1"/>
      </w:tblPr>
      <w:tblGrid>
        <w:gridCol w:w="1850"/>
        <w:gridCol w:w="1806"/>
        <w:gridCol w:w="1335"/>
        <w:gridCol w:w="1378"/>
        <w:gridCol w:w="1291"/>
        <w:gridCol w:w="1306"/>
        <w:gridCol w:w="1280"/>
      </w:tblGrid>
      <w:tr w:rsidR="007C2C5A" w:rsidRPr="00C6184D" w:rsidTr="000571BA">
        <w:trPr>
          <w:trHeight w:val="276"/>
        </w:trPr>
        <w:tc>
          <w:tcPr>
            <w:tcW w:w="1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bCs/>
                <w:color w:val="000000"/>
                <w:sz w:val="24"/>
                <w:szCs w:val="24"/>
              </w:rPr>
            </w:pPr>
            <w:r w:rsidRPr="00C6184D">
              <w:rPr>
                <w:rFonts w:ascii="Times New Roman" w:eastAsia="Times New Roman" w:hAnsi="Times New Roman" w:cs="Times New Roman"/>
                <w:b/>
                <w:bCs/>
                <w:color w:val="000000"/>
                <w:sz w:val="24"/>
                <w:szCs w:val="24"/>
              </w:rPr>
              <w:t>No</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bCs/>
                <w:color w:val="000000"/>
                <w:sz w:val="24"/>
                <w:szCs w:val="24"/>
              </w:rPr>
            </w:pPr>
            <w:r w:rsidRPr="00C6184D">
              <w:rPr>
                <w:rFonts w:ascii="Times New Roman" w:eastAsia="Times New Roman" w:hAnsi="Times New Roman" w:cs="Times New Roman"/>
                <w:b/>
                <w:bCs/>
                <w:color w:val="000000"/>
                <w:sz w:val="24"/>
                <w:szCs w:val="24"/>
              </w:rPr>
              <w:t>Perusahaan</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color w:val="000000"/>
                <w:sz w:val="24"/>
                <w:szCs w:val="24"/>
              </w:rPr>
            </w:pPr>
            <w:r w:rsidRPr="00C6184D">
              <w:rPr>
                <w:rFonts w:ascii="Times New Roman" w:eastAsia="Times New Roman" w:hAnsi="Times New Roman" w:cs="Times New Roman"/>
                <w:b/>
                <w:color w:val="000000"/>
                <w:sz w:val="24"/>
                <w:szCs w:val="24"/>
              </w:rPr>
              <w:t>2019</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color w:val="000000"/>
                <w:sz w:val="24"/>
                <w:szCs w:val="24"/>
              </w:rPr>
            </w:pPr>
            <w:r w:rsidRPr="00C6184D">
              <w:rPr>
                <w:rFonts w:ascii="Times New Roman" w:eastAsia="Times New Roman" w:hAnsi="Times New Roman" w:cs="Times New Roman"/>
                <w:b/>
                <w:color w:val="000000"/>
                <w:sz w:val="24"/>
                <w:szCs w:val="24"/>
              </w:rPr>
              <w:t>2020</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color w:val="000000"/>
                <w:sz w:val="24"/>
                <w:szCs w:val="24"/>
              </w:rPr>
            </w:pPr>
            <w:r w:rsidRPr="00C6184D">
              <w:rPr>
                <w:rFonts w:ascii="Times New Roman" w:eastAsia="Times New Roman" w:hAnsi="Times New Roman" w:cs="Times New Roman"/>
                <w:b/>
                <w:color w:val="000000"/>
                <w:sz w:val="24"/>
                <w:szCs w:val="24"/>
              </w:rPr>
              <w:t>2021</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color w:val="000000"/>
                <w:sz w:val="24"/>
                <w:szCs w:val="24"/>
              </w:rPr>
            </w:pPr>
            <w:r w:rsidRPr="00C6184D">
              <w:rPr>
                <w:rFonts w:ascii="Times New Roman" w:eastAsia="Times New Roman" w:hAnsi="Times New Roman" w:cs="Times New Roman"/>
                <w:b/>
                <w:color w:val="000000"/>
                <w:sz w:val="24"/>
                <w:szCs w:val="24"/>
              </w:rPr>
              <w:t>2022</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C6184D" w:rsidRDefault="007C2C5A" w:rsidP="000571BA">
            <w:pPr>
              <w:spacing w:after="0" w:line="240" w:lineRule="auto"/>
              <w:jc w:val="center"/>
              <w:rPr>
                <w:rFonts w:ascii="Times New Roman" w:eastAsia="Times New Roman" w:hAnsi="Times New Roman" w:cs="Times New Roman"/>
                <w:b/>
                <w:color w:val="000000"/>
                <w:sz w:val="24"/>
                <w:szCs w:val="24"/>
              </w:rPr>
            </w:pPr>
            <w:r w:rsidRPr="00C6184D">
              <w:rPr>
                <w:rFonts w:ascii="Times New Roman" w:eastAsia="Times New Roman" w:hAnsi="Times New Roman" w:cs="Times New Roman"/>
                <w:b/>
                <w:color w:val="000000"/>
                <w:sz w:val="24"/>
                <w:szCs w:val="24"/>
              </w:rPr>
              <w:t>2023</w:t>
            </w:r>
          </w:p>
        </w:tc>
      </w:tr>
      <w:tr w:rsidR="007C2C5A" w:rsidRPr="00C6184D" w:rsidTr="000571BA">
        <w:trPr>
          <w:trHeight w:val="450"/>
        </w:trPr>
        <w:tc>
          <w:tcPr>
            <w:tcW w:w="1850"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b/>
                <w:bCs/>
                <w:color w:val="000000"/>
                <w:sz w:val="24"/>
                <w:szCs w:val="24"/>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b/>
                <w:bCs/>
                <w:color w:val="000000"/>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color w:val="000000"/>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color w:val="000000"/>
                <w:sz w:val="24"/>
                <w:szCs w:val="24"/>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C2C5A" w:rsidRPr="00C6184D" w:rsidRDefault="007C2C5A" w:rsidP="000571BA">
            <w:pPr>
              <w:spacing w:after="0" w:line="240" w:lineRule="auto"/>
              <w:rPr>
                <w:rFonts w:ascii="Times New Roman" w:eastAsia="Times New Roman" w:hAnsi="Times New Roman" w:cs="Times New Roman"/>
                <w:color w:val="000000"/>
                <w:sz w:val="24"/>
                <w:szCs w:val="24"/>
              </w:rPr>
            </w:pP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ADHI</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0,187</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0,524</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-6,564</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0,080</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0,009</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BALI</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-1,274</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-1,378</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-1,470</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-1,482</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-1,337</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3.</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CASS</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-1,089</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-0,334</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-3,109</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-2,288</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-2,995</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4.</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CMNP</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-1,773</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-2,128</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-2,773</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-2,531</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-2,345</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5.</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EXCL</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-0,582</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-0,248</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-0,277</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-3,966</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-0,414</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6.</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IPCC</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-4,047</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-1,653</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-1,872</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-2,052</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-3,098</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7.</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ISAT</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0,041</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0,269</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-1,153</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-1,383</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-0,510</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8.</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JKON</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-1,906</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-2,001</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-2,214</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-2,649</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-2,863</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9.</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JSMR</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-0,066</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0,013</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-0,096</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-0,385</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-0,592</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10.</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POWR</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-1,924</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-1,811</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-6,026</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-1,886</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-2,023</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11.</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SSIA</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21,066</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-1,686</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-1,455</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-4,144</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22,464</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12.</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TBIG</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0,187</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-0,258</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-2,315</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-0,292</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-0,328</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13.</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TLKM</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-5,072</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-5,007</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-1,657</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-4,629</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-2,352</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lastRenderedPageBreak/>
              <w:t>14.</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TOTL</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-0,943</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-1,022</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-1,344</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-1,103</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-0,794</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15.</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TOWR</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-0,898</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-0,745</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0,080</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-0,157</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-0,247</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16.</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WEGE</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-1,194</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-0,773</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-1,035</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-1,461</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-1,261</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 xml:space="preserve">17. </w:t>
            </w:r>
          </w:p>
        </w:tc>
        <w:tc>
          <w:tcPr>
            <w:tcW w:w="18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PTPP</w:t>
            </w:r>
          </w:p>
        </w:tc>
        <w:tc>
          <w:tcPr>
            <w:tcW w:w="1335"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-0,271</w:t>
            </w:r>
          </w:p>
        </w:tc>
        <w:tc>
          <w:tcPr>
            <w:tcW w:w="1378"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-0,157</w:t>
            </w:r>
          </w:p>
        </w:tc>
        <w:tc>
          <w:tcPr>
            <w:tcW w:w="1291"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-0,162</w:t>
            </w:r>
          </w:p>
        </w:tc>
        <w:tc>
          <w:tcPr>
            <w:tcW w:w="1306"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-0,137</w:t>
            </w:r>
          </w:p>
        </w:tc>
        <w:tc>
          <w:tcPr>
            <w:tcW w:w="1280" w:type="dxa"/>
            <w:tcBorders>
              <w:top w:val="nil"/>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-0,178</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Nilai Tertinggi</w:t>
            </w:r>
          </w:p>
        </w:tc>
        <w:tc>
          <w:tcPr>
            <w:tcW w:w="8396"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Calibri" w:eastAsia="Times New Roman" w:hAnsi="Calibri" w:cs="Calibri"/>
                <w:color w:val="000000"/>
                <w:sz w:val="24"/>
                <w:szCs w:val="24"/>
              </w:rPr>
            </w:pPr>
            <w:r w:rsidRPr="00C6184D">
              <w:rPr>
                <w:rFonts w:ascii="Calibri" w:eastAsia="Times New Roman" w:hAnsi="Calibri" w:cs="Calibri"/>
                <w:color w:val="000000"/>
                <w:sz w:val="24"/>
                <w:szCs w:val="24"/>
              </w:rPr>
              <w:t>22,464</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Nilai Terendah</w:t>
            </w:r>
          </w:p>
        </w:tc>
        <w:tc>
          <w:tcPr>
            <w:tcW w:w="8396"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Calibri" w:eastAsia="Times New Roman" w:hAnsi="Calibri" w:cs="Calibri"/>
                <w:color w:val="000000"/>
                <w:sz w:val="24"/>
                <w:szCs w:val="24"/>
              </w:rPr>
            </w:pPr>
            <w:r w:rsidRPr="00C6184D">
              <w:rPr>
                <w:rFonts w:ascii="Calibri" w:eastAsia="Times New Roman" w:hAnsi="Calibri" w:cs="Calibri"/>
                <w:color w:val="000000"/>
                <w:sz w:val="24"/>
                <w:szCs w:val="24"/>
              </w:rPr>
              <w:t>-6,564</w:t>
            </w:r>
          </w:p>
        </w:tc>
      </w:tr>
      <w:tr w:rsidR="007C2C5A" w:rsidRPr="00C6184D" w:rsidTr="000571BA">
        <w:trPr>
          <w:trHeight w:val="261"/>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Times New Roman" w:eastAsia="Times New Roman" w:hAnsi="Times New Roman" w:cs="Times New Roman"/>
                <w:color w:val="000000"/>
                <w:sz w:val="24"/>
                <w:szCs w:val="24"/>
              </w:rPr>
            </w:pPr>
            <w:r w:rsidRPr="00C6184D">
              <w:rPr>
                <w:rFonts w:ascii="Times New Roman" w:eastAsia="Times New Roman" w:hAnsi="Times New Roman" w:cs="Times New Roman"/>
                <w:color w:val="000000"/>
                <w:sz w:val="24"/>
                <w:szCs w:val="24"/>
              </w:rPr>
              <w:t>Nilai Rata-Rata</w:t>
            </w:r>
          </w:p>
        </w:tc>
        <w:tc>
          <w:tcPr>
            <w:tcW w:w="8396"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C6184D" w:rsidRDefault="007C2C5A" w:rsidP="000571BA">
            <w:pPr>
              <w:spacing w:after="0" w:line="240" w:lineRule="auto"/>
              <w:jc w:val="center"/>
              <w:rPr>
                <w:rFonts w:ascii="Calibri" w:eastAsia="Times New Roman" w:hAnsi="Calibri" w:cs="Calibri"/>
                <w:color w:val="000000"/>
                <w:sz w:val="24"/>
                <w:szCs w:val="24"/>
              </w:rPr>
            </w:pPr>
            <w:r w:rsidRPr="00C6184D">
              <w:rPr>
                <w:rFonts w:ascii="Calibri" w:eastAsia="Times New Roman" w:hAnsi="Calibri" w:cs="Calibri"/>
                <w:color w:val="000000"/>
                <w:sz w:val="24"/>
                <w:szCs w:val="24"/>
              </w:rPr>
              <w:t>-1,261</w:t>
            </w:r>
          </w:p>
        </w:tc>
      </w:tr>
    </w:tbl>
    <w:p w:rsidR="007C2C5A" w:rsidRDefault="007C2C5A" w:rsidP="007C2C5A">
      <w:pPr>
        <w:spacing w:line="480" w:lineRule="auto"/>
        <w:ind w:hanging="1418"/>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data yang diolah  2024</w:t>
      </w:r>
    </w:p>
    <w:p w:rsidR="007C2C5A" w:rsidRDefault="007C2C5A" w:rsidP="007C2C5A">
      <w:pPr>
        <w:spacing w:line="480" w:lineRule="auto"/>
        <w:ind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tabel diatas menunjukan bahwa perusahaan sektor infrastruktur yang terdaftar dibursa 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periode 2019-2023 memiliki </w:t>
      </w:r>
      <w:r w:rsidRPr="00C47F21">
        <w:rPr>
          <w:rFonts w:ascii="Times New Roman" w:hAnsi="Times New Roman" w:cs="Times New Roman"/>
          <w:i/>
          <w:color w:val="212529"/>
          <w:sz w:val="24"/>
          <w:shd w:val="clear" w:color="auto" w:fill="FFFFFF"/>
        </w:rPr>
        <w:t xml:space="preserve">financial distress </w:t>
      </w:r>
      <w:r w:rsidRPr="00C47F21">
        <w:rPr>
          <w:rFonts w:ascii="Times New Roman" w:hAnsi="Times New Roman" w:cs="Times New Roman"/>
          <w:color w:val="212529"/>
          <w:sz w:val="24"/>
          <w:shd w:val="clear" w:color="auto" w:fill="FFFFFF"/>
        </w:rPr>
        <w:t xml:space="preserve">yang tertinggi yaitu pada perusahaan PT. Surya Semesta Internusa Tbk (SSIA) pada tahun 2019 sebesar 21,066 dan perusahaan yang memiliki </w:t>
      </w:r>
      <w:r w:rsidRPr="00C47F21">
        <w:rPr>
          <w:rFonts w:ascii="Times New Roman" w:hAnsi="Times New Roman" w:cs="Times New Roman"/>
          <w:i/>
          <w:color w:val="212529"/>
          <w:sz w:val="24"/>
          <w:shd w:val="clear" w:color="auto" w:fill="FFFFFF"/>
        </w:rPr>
        <w:t>financial distress</w:t>
      </w:r>
      <w:r w:rsidRPr="00C47F21">
        <w:rPr>
          <w:rFonts w:ascii="Times New Roman" w:hAnsi="Times New Roman" w:cs="Times New Roman"/>
          <w:color w:val="212529"/>
          <w:sz w:val="24"/>
          <w:shd w:val="clear" w:color="auto" w:fill="FFFFFF"/>
        </w:rPr>
        <w:t xml:space="preserve"> terendah yaitu pada perusahaan PT. Adhi Karya (Persero) Tbk (ADHI) pada tahun 2023 sebesar -11,468. Selain itu rata-rata </w:t>
      </w:r>
      <w:r w:rsidRPr="00C47F21">
        <w:rPr>
          <w:rFonts w:ascii="Times New Roman" w:hAnsi="Times New Roman" w:cs="Times New Roman"/>
          <w:i/>
          <w:color w:val="212529"/>
          <w:sz w:val="24"/>
          <w:shd w:val="clear" w:color="auto" w:fill="FFFFFF"/>
        </w:rPr>
        <w:t>financial distress</w:t>
      </w:r>
      <w:r w:rsidRPr="00C47F21">
        <w:rPr>
          <w:rFonts w:ascii="Times New Roman" w:hAnsi="Times New Roman" w:cs="Times New Roman"/>
          <w:color w:val="212529"/>
          <w:sz w:val="24"/>
          <w:shd w:val="clear" w:color="auto" w:fill="FFFFFF"/>
        </w:rPr>
        <w:t xml:space="preserve"> pada perusahaan sektor infrastruktur yang terdaftar di bursa efek </w:t>
      </w:r>
      <w:proofErr w:type="gramStart"/>
      <w:r w:rsidRPr="00C47F21">
        <w:rPr>
          <w:rFonts w:ascii="Times New Roman" w:hAnsi="Times New Roman" w:cs="Times New Roman"/>
          <w:color w:val="212529"/>
          <w:sz w:val="24"/>
          <w:shd w:val="clear" w:color="auto" w:fill="FFFFFF"/>
        </w:rPr>
        <w:t>indonesia</w:t>
      </w:r>
      <w:proofErr w:type="gramEnd"/>
      <w:r w:rsidRPr="00C47F21">
        <w:rPr>
          <w:rFonts w:ascii="Times New Roman" w:hAnsi="Times New Roman" w:cs="Times New Roman"/>
          <w:color w:val="212529"/>
          <w:sz w:val="24"/>
          <w:shd w:val="clear" w:color="auto" w:fill="FFFFFF"/>
        </w:rPr>
        <w:t xml:space="preserve"> periode 2019-2023 sebesar -1,470.</w:t>
      </w:r>
    </w:p>
    <w:p w:rsidR="007C2C5A" w:rsidRPr="002975BD" w:rsidRDefault="007C2C5A" w:rsidP="007C2C5A">
      <w:pPr>
        <w:pStyle w:val="Caption"/>
        <w:keepNext/>
        <w:spacing w:after="0"/>
        <w:jc w:val="center"/>
        <w:rPr>
          <w:rFonts w:ascii="Times New Roman" w:hAnsi="Times New Roman" w:cs="Times New Roman"/>
          <w:b/>
          <w:color w:val="auto"/>
          <w:sz w:val="24"/>
          <w:szCs w:val="24"/>
        </w:rPr>
      </w:pPr>
      <w:bookmarkStart w:id="4" w:name="_Toc171355295"/>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keepNext/>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Data </w:t>
      </w:r>
      <w:r w:rsidRPr="002975BD">
        <w:rPr>
          <w:rFonts w:ascii="Times New Roman" w:hAnsi="Times New Roman" w:cs="Times New Roman"/>
          <w:b/>
          <w:color w:val="auto"/>
          <w:sz w:val="24"/>
          <w:szCs w:val="24"/>
        </w:rPr>
        <w:t>Financial Distress</w:t>
      </w:r>
      <w:bookmarkEnd w:id="4"/>
    </w:p>
    <w:p w:rsidR="007C2C5A" w:rsidRPr="00C47F21" w:rsidRDefault="007C2C5A" w:rsidP="007C2C5A">
      <w:pPr>
        <w:spacing w:after="0" w:line="240" w:lineRule="auto"/>
        <w:ind w:left="2880"/>
        <w:rPr>
          <w:rFonts w:ascii="Times New Roman" w:hAnsi="Times New Roman" w:cs="Times New Roman"/>
          <w:i/>
          <w:color w:val="212529"/>
          <w:sz w:val="24"/>
          <w:shd w:val="clear" w:color="auto" w:fill="FFFFFF"/>
        </w:rPr>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848"/>
      </w:tblGrid>
      <w:tr w:rsidR="007C2C5A" w:rsidRPr="004C68D0" w:rsidTr="000571BA">
        <w:trPr>
          <w:cantSplit/>
        </w:trPr>
        <w:tc>
          <w:tcPr>
            <w:tcW w:w="7797" w:type="dxa"/>
            <w:gridSpan w:val="6"/>
            <w:tcBorders>
              <w:top w:val="nil"/>
              <w:left w:val="nil"/>
              <w:bottom w:val="nil"/>
              <w:right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b/>
                <w:bCs/>
                <w:color w:val="000000"/>
                <w:sz w:val="18"/>
                <w:szCs w:val="18"/>
              </w:rPr>
              <w:t>Descriptive Statistics</w:t>
            </w:r>
          </w:p>
        </w:tc>
      </w:tr>
      <w:tr w:rsidR="007C2C5A" w:rsidRPr="004C68D0" w:rsidTr="000571BA">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Mean</w:t>
            </w:r>
          </w:p>
        </w:tc>
        <w:tc>
          <w:tcPr>
            <w:tcW w:w="1848" w:type="dxa"/>
            <w:tcBorders>
              <w:top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Std. Deviation</w:t>
            </w:r>
          </w:p>
        </w:tc>
      </w:tr>
      <w:tr w:rsidR="007C2C5A" w:rsidRPr="004C68D0" w:rsidTr="000571BA">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Z'</w:t>
            </w:r>
          </w:p>
        </w:tc>
        <w:tc>
          <w:tcPr>
            <w:tcW w:w="1029" w:type="dxa"/>
            <w:tcBorders>
              <w:top w:val="single" w:sz="16" w:space="0" w:color="000000"/>
              <w:left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077"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-11.47</w:t>
            </w:r>
          </w:p>
        </w:tc>
        <w:tc>
          <w:tcPr>
            <w:tcW w:w="1107"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21.07</w:t>
            </w:r>
          </w:p>
        </w:tc>
        <w:tc>
          <w:tcPr>
            <w:tcW w:w="1030"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-1.6417</w:t>
            </w:r>
          </w:p>
        </w:tc>
        <w:tc>
          <w:tcPr>
            <w:tcW w:w="1848" w:type="dxa"/>
            <w:tcBorders>
              <w:top w:val="single" w:sz="16" w:space="0" w:color="000000"/>
              <w:bottom w:val="nil"/>
              <w:right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3.25378</w:t>
            </w:r>
          </w:p>
        </w:tc>
      </w:tr>
      <w:tr w:rsidR="007C2C5A" w:rsidRPr="004C68D0" w:rsidTr="000571BA">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077"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848" w:type="dxa"/>
            <w:tcBorders>
              <w:top w:val="nil"/>
              <w:bottom w:val="single" w:sz="16" w:space="0" w:color="000000"/>
              <w:right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r>
    </w:tbl>
    <w:p w:rsidR="007C2C5A" w:rsidRDefault="007C2C5A" w:rsidP="007C2C5A">
      <w:pPr>
        <w:spacing w:line="480" w:lineRule="auto"/>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Deskriftif Statistik SPSS</w:t>
      </w:r>
    </w:p>
    <w:p w:rsidR="007C2C5A" w:rsidRDefault="007C2C5A" w:rsidP="007C2C5A">
      <w:pPr>
        <w:spacing w:line="480" w:lineRule="auto"/>
        <w:ind w:firstLine="720"/>
        <w:jc w:val="both"/>
        <w:rPr>
          <w:rFonts w:ascii="Times New Roman" w:hAnsi="Times New Roman" w:cs="Times New Roman"/>
          <w:color w:val="212529"/>
          <w:sz w:val="24"/>
          <w:shd w:val="clear" w:color="auto" w:fill="FFFFFF"/>
        </w:rPr>
      </w:pPr>
      <w:r w:rsidRPr="00D272C6">
        <w:rPr>
          <w:rFonts w:ascii="Times New Roman" w:hAnsi="Times New Roman" w:cs="Times New Roman"/>
          <w:color w:val="212529"/>
          <w:sz w:val="24"/>
          <w:shd w:val="clear" w:color="auto" w:fill="FFFFFF"/>
        </w:rPr>
        <w:t xml:space="preserve">Berdasarkan data diatas terlihat bahwa </w:t>
      </w:r>
      <w:r w:rsidRPr="00D272C6">
        <w:rPr>
          <w:rFonts w:ascii="Times New Roman" w:hAnsi="Times New Roman" w:cs="Times New Roman"/>
          <w:i/>
          <w:color w:val="212529"/>
          <w:sz w:val="24"/>
          <w:shd w:val="clear" w:color="auto" w:fill="FFFFFF"/>
        </w:rPr>
        <w:t>financial distress</w:t>
      </w:r>
      <w:r w:rsidRPr="00D272C6">
        <w:rPr>
          <w:rFonts w:ascii="Times New Roman" w:hAnsi="Times New Roman" w:cs="Times New Roman"/>
          <w:color w:val="212529"/>
          <w:sz w:val="24"/>
          <w:shd w:val="clear" w:color="auto" w:fill="FFFFFF"/>
        </w:rPr>
        <w:t xml:space="preserve"> yang dimiliki 17 perusahaan sektor infrastruktur mengalami fluktuasi karena </w:t>
      </w:r>
      <w:r w:rsidRPr="00D272C6">
        <w:rPr>
          <w:rFonts w:ascii="Times New Roman" w:hAnsi="Times New Roman" w:cs="Times New Roman"/>
          <w:i/>
          <w:color w:val="212529"/>
          <w:sz w:val="24"/>
          <w:shd w:val="clear" w:color="auto" w:fill="FFFFFF"/>
        </w:rPr>
        <w:t>financial distress</w:t>
      </w:r>
      <w:r w:rsidRPr="00D272C6">
        <w:rPr>
          <w:rFonts w:ascii="Times New Roman" w:hAnsi="Times New Roman" w:cs="Times New Roman"/>
          <w:color w:val="212529"/>
          <w:sz w:val="24"/>
          <w:shd w:val="clear" w:color="auto" w:fill="FFFFFF"/>
        </w:rPr>
        <w:t xml:space="preserve"> perusahaan setiap tahunnya berbeda, tergantung dengan penggunaan perusahaan. Pada tahun 2019-2023 bisa dilihat bahwa untuk </w:t>
      </w:r>
      <w:r w:rsidRPr="00D272C6">
        <w:rPr>
          <w:rFonts w:ascii="Times New Roman" w:hAnsi="Times New Roman" w:cs="Times New Roman"/>
          <w:i/>
          <w:color w:val="212529"/>
          <w:sz w:val="24"/>
          <w:shd w:val="clear" w:color="auto" w:fill="FFFFFF"/>
        </w:rPr>
        <w:t>financial distress</w:t>
      </w:r>
      <w:r w:rsidRPr="00D272C6">
        <w:rPr>
          <w:rFonts w:ascii="Times New Roman" w:hAnsi="Times New Roman" w:cs="Times New Roman"/>
          <w:color w:val="212529"/>
          <w:sz w:val="24"/>
          <w:shd w:val="clear" w:color="auto" w:fill="FFFFFF"/>
        </w:rPr>
        <w:t xml:space="preserve"> dari 85 data memperoleh nilai minimum sebesar -11,47, nilai maksimum sebesar 21,07 dengan nilai rata rata sebesar -1,6417. Sementara standar deviasi yang diperoleh </w:t>
      </w:r>
      <w:r w:rsidRPr="00D272C6">
        <w:rPr>
          <w:rFonts w:ascii="Times New Roman" w:hAnsi="Times New Roman" w:cs="Times New Roman"/>
          <w:color w:val="212529"/>
          <w:sz w:val="24"/>
          <w:shd w:val="clear" w:color="auto" w:fill="FFFFFF"/>
        </w:rPr>
        <w:lastRenderedPageBreak/>
        <w:t>sebesar 3</w:t>
      </w:r>
      <w:proofErr w:type="gramStart"/>
      <w:r w:rsidRPr="00D272C6">
        <w:rPr>
          <w:rFonts w:ascii="Times New Roman" w:hAnsi="Times New Roman" w:cs="Times New Roman"/>
          <w:color w:val="212529"/>
          <w:sz w:val="24"/>
          <w:shd w:val="clear" w:color="auto" w:fill="FFFFFF"/>
        </w:rPr>
        <w:t>,25378</w:t>
      </w:r>
      <w:proofErr w:type="gramEnd"/>
      <w:r w:rsidRPr="00D272C6">
        <w:rPr>
          <w:rFonts w:ascii="Times New Roman" w:hAnsi="Times New Roman" w:cs="Times New Roman"/>
          <w:color w:val="212529"/>
          <w:sz w:val="24"/>
          <w:shd w:val="clear" w:color="auto" w:fill="FFFFFF"/>
        </w:rPr>
        <w:t xml:space="preserve"> dimana hal ini berarti terdapat jarak yang cukup fluktuatif antara nilai terendah dengan nilai tertinggi </w:t>
      </w:r>
      <w:r w:rsidRPr="00D272C6">
        <w:rPr>
          <w:rFonts w:ascii="Times New Roman" w:hAnsi="Times New Roman" w:cs="Times New Roman"/>
          <w:i/>
          <w:color w:val="212529"/>
          <w:sz w:val="24"/>
          <w:shd w:val="clear" w:color="auto" w:fill="FFFFFF"/>
        </w:rPr>
        <w:t>financial distress</w:t>
      </w:r>
      <w:r w:rsidRPr="00D272C6">
        <w:rPr>
          <w:rFonts w:ascii="Times New Roman" w:hAnsi="Times New Roman" w:cs="Times New Roman"/>
          <w:color w:val="212529"/>
          <w:sz w:val="24"/>
          <w:shd w:val="clear" w:color="auto" w:fill="FFFFFF"/>
        </w:rPr>
        <w:t>.</w:t>
      </w:r>
    </w:p>
    <w:p w:rsidR="007C2C5A" w:rsidRDefault="007C2C5A" w:rsidP="007C2C5A">
      <w:pPr>
        <w:spacing w:line="480" w:lineRule="auto"/>
        <w:ind w:firstLine="720"/>
        <w:jc w:val="both"/>
        <w:rPr>
          <w:rFonts w:ascii="Times New Roman" w:hAnsi="Times New Roman" w:cs="Times New Roman"/>
          <w:color w:val="212529"/>
          <w:sz w:val="24"/>
          <w:shd w:val="clear" w:color="auto" w:fill="FFFFFF"/>
        </w:rPr>
      </w:pPr>
    </w:p>
    <w:p w:rsidR="007C2C5A" w:rsidRDefault="007C2C5A" w:rsidP="007C2C5A">
      <w:pPr>
        <w:spacing w:line="480" w:lineRule="auto"/>
        <w:ind w:firstLine="720"/>
        <w:jc w:val="both"/>
        <w:rPr>
          <w:rFonts w:ascii="Times New Roman" w:hAnsi="Times New Roman" w:cs="Times New Roman"/>
          <w:color w:val="212529"/>
          <w:sz w:val="24"/>
          <w:shd w:val="clear" w:color="auto" w:fill="FFFFFF"/>
        </w:rPr>
      </w:pPr>
      <w:r>
        <w:rPr>
          <w:noProof/>
        </w:rPr>
        <w:drawing>
          <wp:inline distT="0" distB="0" distL="0" distR="0" wp14:anchorId="6645361B" wp14:editId="083987D9">
            <wp:extent cx="4564346" cy="2721090"/>
            <wp:effectExtent l="0" t="0" r="8255" b="31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bookmarkStart w:id="5" w:name="_Toc171356678"/>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Grafik Data Financial Distress perusahaan sektor infrastruktur di Bursa Efek Indonesia tahun 2019-2023</w:t>
      </w:r>
      <w:bookmarkEnd w:id="5"/>
    </w:p>
    <w:p w:rsidR="007C2C5A" w:rsidRPr="00AD26F9" w:rsidRDefault="007C2C5A" w:rsidP="007C2C5A">
      <w:pPr>
        <w:spacing w:line="240" w:lineRule="auto"/>
      </w:pPr>
    </w:p>
    <w:p w:rsidR="007C2C5A" w:rsidRDefault="007C2C5A" w:rsidP="007C2C5A">
      <w:pPr>
        <w:spacing w:after="0" w:line="480" w:lineRule="auto"/>
        <w:ind w:left="720" w:firstLine="720"/>
        <w:jc w:val="both"/>
        <w:rPr>
          <w:rFonts w:ascii="Times New Roman" w:hAnsi="Times New Roman" w:cs="Times New Roman"/>
          <w:color w:val="212529"/>
          <w:sz w:val="24"/>
          <w:shd w:val="clear" w:color="auto" w:fill="FFFFFF"/>
        </w:rPr>
      </w:pPr>
      <w:r w:rsidRPr="00CD03A5">
        <w:rPr>
          <w:rFonts w:ascii="Times New Roman" w:hAnsi="Times New Roman" w:cs="Times New Roman"/>
          <w:color w:val="212529"/>
          <w:sz w:val="24"/>
          <w:shd w:val="clear" w:color="auto" w:fill="FFFFFF"/>
        </w:rPr>
        <w:t xml:space="preserve">Pada gambar diatas dari 17 perusahaan yang sudah dipilih menjadi sampel menunjukan bahwa perusahaan sektor infrastruktur yang terdaftar di Bursa Efek Indonesia tahun 2019-2023 memiliki </w:t>
      </w:r>
      <w:r w:rsidRPr="00B44623">
        <w:rPr>
          <w:rFonts w:ascii="Times New Roman" w:hAnsi="Times New Roman" w:cs="Times New Roman"/>
          <w:i/>
          <w:color w:val="212529"/>
          <w:sz w:val="24"/>
          <w:shd w:val="clear" w:color="auto" w:fill="FFFFFF"/>
        </w:rPr>
        <w:t>financial distress</w:t>
      </w:r>
      <w:r w:rsidRPr="00CD03A5">
        <w:rPr>
          <w:rFonts w:ascii="Times New Roman" w:hAnsi="Times New Roman" w:cs="Times New Roman"/>
          <w:color w:val="212529"/>
          <w:sz w:val="24"/>
          <w:shd w:val="clear" w:color="auto" w:fill="FFFFFF"/>
        </w:rPr>
        <w:t xml:space="preserve"> yang tertinggi yaitu pada perusahaan PT. Surya Semesta Internusa Tbk (SSIA) pada tahun 2019 sebesar 21,066 dan perusahaan yang memiliki financial distress terendah yaitu pada perusahaan PT. Adhi (Persero) Tbk (ADHI) pada tahun 2023 sebesar -11,468. Selain itu rata-rata </w:t>
      </w:r>
      <w:r w:rsidRPr="00B44623">
        <w:rPr>
          <w:rFonts w:ascii="Times New Roman" w:hAnsi="Times New Roman" w:cs="Times New Roman"/>
          <w:i/>
          <w:color w:val="212529"/>
          <w:sz w:val="24"/>
          <w:shd w:val="clear" w:color="auto" w:fill="FFFFFF"/>
        </w:rPr>
        <w:t>financial distress</w:t>
      </w:r>
      <w:r w:rsidRPr="00CD03A5">
        <w:rPr>
          <w:rFonts w:ascii="Times New Roman" w:hAnsi="Times New Roman" w:cs="Times New Roman"/>
          <w:color w:val="212529"/>
          <w:sz w:val="24"/>
          <w:shd w:val="clear" w:color="auto" w:fill="FFFFFF"/>
        </w:rPr>
        <w:t xml:space="preserve"> pada perusahaan sektor infrastruktur yang terdaftar di bursa efek </w:t>
      </w:r>
      <w:proofErr w:type="gramStart"/>
      <w:r w:rsidRPr="00CD03A5">
        <w:rPr>
          <w:rFonts w:ascii="Times New Roman" w:hAnsi="Times New Roman" w:cs="Times New Roman"/>
          <w:color w:val="212529"/>
          <w:sz w:val="24"/>
          <w:shd w:val="clear" w:color="auto" w:fill="FFFFFF"/>
        </w:rPr>
        <w:t>indonesia</w:t>
      </w:r>
      <w:proofErr w:type="gramEnd"/>
      <w:r w:rsidRPr="00CD03A5">
        <w:rPr>
          <w:rFonts w:ascii="Times New Roman" w:hAnsi="Times New Roman" w:cs="Times New Roman"/>
          <w:color w:val="212529"/>
          <w:sz w:val="24"/>
          <w:shd w:val="clear" w:color="auto" w:fill="FFFFFF"/>
        </w:rPr>
        <w:t xml:space="preserve"> periode 2019-2023 sebesar -1,470.</w:t>
      </w:r>
    </w:p>
    <w:p w:rsidR="007C2C5A" w:rsidRDefault="007C2C5A" w:rsidP="00434D29">
      <w:pPr>
        <w:pStyle w:val="ListParagraph"/>
        <w:numPr>
          <w:ilvl w:val="0"/>
          <w:numId w:val="14"/>
        </w:numPr>
        <w:spacing w:after="0" w:line="480" w:lineRule="auto"/>
        <w:jc w:val="both"/>
        <w:rPr>
          <w:rFonts w:ascii="Times New Roman" w:hAnsi="Times New Roman" w:cs="Times New Roman"/>
          <w:color w:val="212529"/>
          <w:sz w:val="24"/>
          <w:shd w:val="clear" w:color="auto" w:fill="FFFFFF"/>
        </w:rPr>
      </w:pPr>
      <w:r>
        <w:rPr>
          <w:rFonts w:ascii="Times New Roman" w:hAnsi="Times New Roman" w:cs="Times New Roman"/>
          <w:i/>
          <w:color w:val="212529"/>
          <w:sz w:val="24"/>
          <w:shd w:val="clear" w:color="auto" w:fill="FFFFFF"/>
        </w:rPr>
        <w:t xml:space="preserve">Debt To Asset Ratio </w:t>
      </w:r>
      <w:r>
        <w:rPr>
          <w:rFonts w:ascii="Times New Roman" w:hAnsi="Times New Roman" w:cs="Times New Roman"/>
          <w:color w:val="212529"/>
          <w:sz w:val="24"/>
          <w:shd w:val="clear" w:color="auto" w:fill="FFFFFF"/>
        </w:rPr>
        <w:t>(DAR)</w:t>
      </w:r>
    </w:p>
    <w:p w:rsidR="007C2C5A" w:rsidRPr="00AB29C3" w:rsidRDefault="007C2C5A" w:rsidP="007C2C5A">
      <w:pPr>
        <w:pStyle w:val="ListParagraph"/>
        <w:spacing w:after="0" w:line="480" w:lineRule="auto"/>
        <w:ind w:firstLine="720"/>
        <w:jc w:val="both"/>
        <w:rPr>
          <w:rFonts w:ascii="Times New Roman" w:hAnsi="Times New Roman" w:cs="Times New Roman"/>
          <w:color w:val="212529"/>
          <w:sz w:val="24"/>
          <w:shd w:val="clear" w:color="auto" w:fill="FFFFFF"/>
        </w:rPr>
      </w:pPr>
      <w:r w:rsidRPr="00AB29C3">
        <w:rPr>
          <w:rFonts w:ascii="Times New Roman" w:hAnsi="Times New Roman" w:cs="Times New Roman"/>
          <w:color w:val="212529"/>
          <w:sz w:val="24"/>
          <w:shd w:val="clear" w:color="auto" w:fill="FFFFFF"/>
        </w:rPr>
        <w:lastRenderedPageBreak/>
        <w:t xml:space="preserve">Variabel ini menjadi salah satu variabel independen (X1) dalam penelitian yaitu </w:t>
      </w:r>
      <w:r w:rsidRPr="00AB29C3">
        <w:rPr>
          <w:rFonts w:ascii="Times New Roman" w:hAnsi="Times New Roman" w:cs="Times New Roman"/>
          <w:i/>
          <w:color w:val="212529"/>
          <w:sz w:val="24"/>
          <w:shd w:val="clear" w:color="auto" w:fill="FFFFFF"/>
        </w:rPr>
        <w:t xml:space="preserve">Debt </w:t>
      </w:r>
      <w:proofErr w:type="gramStart"/>
      <w:r w:rsidRPr="00AB29C3">
        <w:rPr>
          <w:rFonts w:ascii="Times New Roman" w:hAnsi="Times New Roman" w:cs="Times New Roman"/>
          <w:i/>
          <w:color w:val="212529"/>
          <w:sz w:val="24"/>
          <w:shd w:val="clear" w:color="auto" w:fill="FFFFFF"/>
        </w:rPr>
        <w:t>To</w:t>
      </w:r>
      <w:proofErr w:type="gramEnd"/>
      <w:r w:rsidRPr="00AB29C3">
        <w:rPr>
          <w:rFonts w:ascii="Times New Roman" w:hAnsi="Times New Roman" w:cs="Times New Roman"/>
          <w:i/>
          <w:color w:val="212529"/>
          <w:sz w:val="24"/>
          <w:shd w:val="clear" w:color="auto" w:fill="FFFFFF"/>
        </w:rPr>
        <w:t xml:space="preserve"> Asset Ratio </w:t>
      </w:r>
      <w:r w:rsidRPr="00AB29C3">
        <w:rPr>
          <w:rFonts w:ascii="Times New Roman" w:hAnsi="Times New Roman" w:cs="Times New Roman"/>
          <w:color w:val="212529"/>
          <w:sz w:val="24"/>
          <w:shd w:val="clear" w:color="auto" w:fill="FFFFFF"/>
        </w:rPr>
        <w:t xml:space="preserve">(DAR). DAR adalah laporan keuangan yang </w:t>
      </w:r>
      <w:r w:rsidRPr="00AB29C3">
        <w:rPr>
          <w:rFonts w:ascii="Times New Roman" w:hAnsi="Times New Roman" w:cs="Times New Roman"/>
          <w:sz w:val="24"/>
          <w:szCs w:val="24"/>
        </w:rPr>
        <w:t xml:space="preserve">mengukur likuiditas jangka panjang perusahaan dan dengan demikian memfokuskan pada sisi kanan neraca. Berikut sampel yang </w:t>
      </w:r>
      <w:r w:rsidRPr="00280F3D">
        <w:rPr>
          <w:rFonts w:ascii="Times New Roman" w:hAnsi="Times New Roman" w:cs="Times New Roman"/>
          <w:sz w:val="24"/>
          <w:szCs w:val="24"/>
        </w:rPr>
        <w:t>digunakan</w:t>
      </w:r>
      <w:r w:rsidRPr="00AB29C3">
        <w:rPr>
          <w:rFonts w:ascii="Times New Roman" w:hAnsi="Times New Roman" w:cs="Times New Roman"/>
          <w:i/>
          <w:sz w:val="24"/>
          <w:szCs w:val="24"/>
        </w:rPr>
        <w:t xml:space="preserve"> debt to asset ratio </w:t>
      </w:r>
      <w:r w:rsidRPr="00AB29C3">
        <w:rPr>
          <w:rFonts w:ascii="Times New Roman" w:hAnsi="Times New Roman" w:cs="Times New Roman"/>
          <w:sz w:val="24"/>
          <w:szCs w:val="24"/>
        </w:rPr>
        <w:t>(DAR) pada perusahaan sektor infrastruktur yang terdaftar di Bursa Efek Indonesia tahun 2019-2023:</w:t>
      </w:r>
    </w:p>
    <w:p w:rsidR="007C2C5A" w:rsidRPr="00AD26F9" w:rsidRDefault="007C2C5A" w:rsidP="007C2C5A">
      <w:pPr>
        <w:spacing w:after="0" w:line="240" w:lineRule="auto"/>
        <w:rPr>
          <w:rFonts w:ascii="Times New Roman" w:hAnsi="Times New Roman" w:cs="Times New Roman"/>
          <w:b/>
          <w:sz w:val="24"/>
          <w:szCs w:val="24"/>
        </w:rPr>
      </w:pP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6" w:name="_Toc171355296"/>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Hasil </w:t>
      </w:r>
      <w:r w:rsidRPr="002975BD">
        <w:rPr>
          <w:rFonts w:ascii="Times New Roman" w:hAnsi="Times New Roman" w:cs="Times New Roman"/>
          <w:b/>
          <w:color w:val="auto"/>
          <w:sz w:val="24"/>
          <w:szCs w:val="24"/>
        </w:rPr>
        <w:t xml:space="preserve">Debt </w:t>
      </w:r>
      <w:proofErr w:type="gramStart"/>
      <w:r w:rsidRPr="002975BD">
        <w:rPr>
          <w:rFonts w:ascii="Times New Roman" w:hAnsi="Times New Roman" w:cs="Times New Roman"/>
          <w:b/>
          <w:color w:val="auto"/>
          <w:sz w:val="24"/>
          <w:szCs w:val="24"/>
        </w:rPr>
        <w:t>To</w:t>
      </w:r>
      <w:proofErr w:type="gramEnd"/>
      <w:r w:rsidRPr="002975BD">
        <w:rPr>
          <w:rFonts w:ascii="Times New Roman" w:hAnsi="Times New Roman" w:cs="Times New Roman"/>
          <w:b/>
          <w:color w:val="auto"/>
          <w:sz w:val="24"/>
          <w:szCs w:val="24"/>
        </w:rPr>
        <w:t xml:space="preserve"> Asset Ratio</w:t>
      </w:r>
      <w:r w:rsidRPr="002975BD">
        <w:rPr>
          <w:rFonts w:ascii="Times New Roman" w:hAnsi="Times New Roman" w:cs="Times New Roman"/>
          <w:b/>
          <w:i w:val="0"/>
          <w:color w:val="auto"/>
          <w:sz w:val="24"/>
          <w:szCs w:val="24"/>
        </w:rPr>
        <w:t xml:space="preserve"> (DAR)</w:t>
      </w:r>
      <w:bookmarkEnd w:id="6"/>
    </w:p>
    <w:tbl>
      <w:tblPr>
        <w:tblpPr w:leftFromText="180" w:rightFromText="180" w:vertAnchor="text" w:horzAnchor="page" w:tblpX="1746" w:tblpY="282"/>
        <w:tblW w:w="9351" w:type="dxa"/>
        <w:tblLook w:val="04A0" w:firstRow="1" w:lastRow="0" w:firstColumn="1" w:lastColumn="0" w:noHBand="0" w:noVBand="1"/>
      </w:tblPr>
      <w:tblGrid>
        <w:gridCol w:w="1980"/>
        <w:gridCol w:w="1430"/>
        <w:gridCol w:w="950"/>
        <w:gridCol w:w="1300"/>
        <w:gridCol w:w="1281"/>
        <w:gridCol w:w="1134"/>
        <w:gridCol w:w="1276"/>
      </w:tblGrid>
      <w:tr w:rsidR="007C2C5A" w:rsidRPr="00A81D87" w:rsidTr="000571BA">
        <w:trPr>
          <w:trHeight w:val="31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bCs/>
                <w:color w:val="000000"/>
                <w:sz w:val="24"/>
                <w:szCs w:val="24"/>
              </w:rPr>
            </w:pPr>
            <w:r w:rsidRPr="0001221A">
              <w:rPr>
                <w:rFonts w:ascii="Times New Roman" w:eastAsia="Times New Roman" w:hAnsi="Times New Roman" w:cs="Times New Roman"/>
                <w:b/>
                <w:bCs/>
                <w:color w:val="000000"/>
                <w:sz w:val="24"/>
                <w:szCs w:val="24"/>
              </w:rPr>
              <w:t>No</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bCs/>
                <w:color w:val="000000"/>
                <w:sz w:val="24"/>
                <w:szCs w:val="24"/>
              </w:rPr>
            </w:pPr>
            <w:r w:rsidRPr="0001221A">
              <w:rPr>
                <w:rFonts w:ascii="Times New Roman" w:eastAsia="Times New Roman" w:hAnsi="Times New Roman" w:cs="Times New Roman"/>
                <w:b/>
                <w:bCs/>
                <w:color w:val="000000"/>
                <w:sz w:val="24"/>
                <w:szCs w:val="24"/>
              </w:rPr>
              <w:t>Perusahaan</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color w:val="000000"/>
                <w:sz w:val="24"/>
                <w:szCs w:val="24"/>
              </w:rPr>
            </w:pPr>
            <w:r w:rsidRPr="0001221A">
              <w:rPr>
                <w:rFonts w:ascii="Times New Roman" w:eastAsia="Times New Roman" w:hAnsi="Times New Roman" w:cs="Times New Roman"/>
                <w:b/>
                <w:color w:val="000000"/>
                <w:sz w:val="24"/>
                <w:szCs w:val="24"/>
              </w:rPr>
              <w:t>2019</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color w:val="000000"/>
                <w:sz w:val="24"/>
                <w:szCs w:val="24"/>
              </w:rPr>
            </w:pPr>
            <w:r w:rsidRPr="0001221A">
              <w:rPr>
                <w:rFonts w:ascii="Times New Roman" w:eastAsia="Times New Roman" w:hAnsi="Times New Roman" w:cs="Times New Roman"/>
                <w:b/>
                <w:color w:val="000000"/>
                <w:sz w:val="24"/>
                <w:szCs w:val="24"/>
              </w:rPr>
              <w:t>2020</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color w:val="000000"/>
                <w:sz w:val="24"/>
                <w:szCs w:val="24"/>
              </w:rPr>
            </w:pPr>
            <w:r w:rsidRPr="0001221A">
              <w:rPr>
                <w:rFonts w:ascii="Times New Roman" w:eastAsia="Times New Roman" w:hAnsi="Times New Roman" w:cs="Times New Roman"/>
                <w:b/>
                <w:color w:val="000000"/>
                <w:sz w:val="24"/>
                <w:szCs w:val="24"/>
              </w:rPr>
              <w:t>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color w:val="000000"/>
                <w:sz w:val="24"/>
                <w:szCs w:val="24"/>
              </w:rPr>
            </w:pPr>
            <w:r w:rsidRPr="0001221A">
              <w:rPr>
                <w:rFonts w:ascii="Times New Roman" w:eastAsia="Times New Roman" w:hAnsi="Times New Roman" w:cs="Times New Roman"/>
                <w:b/>
                <w:color w:val="000000"/>
                <w:sz w:val="24"/>
                <w:szCs w:val="24"/>
              </w:rPr>
              <w:t>2022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01221A" w:rsidRDefault="007C2C5A" w:rsidP="000571BA">
            <w:pPr>
              <w:spacing w:after="0" w:line="240" w:lineRule="auto"/>
              <w:jc w:val="center"/>
              <w:rPr>
                <w:rFonts w:ascii="Times New Roman" w:eastAsia="Times New Roman" w:hAnsi="Times New Roman" w:cs="Times New Roman"/>
                <w:b/>
                <w:color w:val="000000"/>
                <w:sz w:val="24"/>
                <w:szCs w:val="24"/>
              </w:rPr>
            </w:pPr>
            <w:r w:rsidRPr="0001221A">
              <w:rPr>
                <w:rFonts w:ascii="Times New Roman" w:eastAsia="Times New Roman" w:hAnsi="Times New Roman" w:cs="Times New Roman"/>
                <w:b/>
                <w:color w:val="000000"/>
                <w:sz w:val="24"/>
                <w:szCs w:val="24"/>
              </w:rPr>
              <w:t>2023</w:t>
            </w:r>
          </w:p>
        </w:tc>
      </w:tr>
      <w:tr w:rsidR="007C2C5A" w:rsidRPr="00A81D87" w:rsidTr="000571BA">
        <w:trPr>
          <w:trHeight w:val="45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b/>
                <w:bCs/>
                <w:color w:val="000000"/>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color w:val="00000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color w:val="000000"/>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2C5A" w:rsidRPr="00A81D87" w:rsidRDefault="007C2C5A" w:rsidP="000571BA">
            <w:pPr>
              <w:spacing w:after="0" w:line="240" w:lineRule="auto"/>
              <w:rPr>
                <w:rFonts w:ascii="Times New Roman" w:eastAsia="Times New Roman" w:hAnsi="Times New Roman" w:cs="Times New Roman"/>
                <w:color w:val="000000"/>
                <w:sz w:val="24"/>
                <w:szCs w:val="24"/>
              </w:rPr>
            </w:pP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ADHI</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0,8128</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0,8537</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0,8582</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0,7793</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0,7723</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2.</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BALI</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0,5423</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0,5314</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0,5298</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0,5298</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0,5442</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3.</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CASS</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0,6347</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0,6941</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0,6294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0,5477</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0,4621</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4.</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CMNP</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0,4877</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0,4054</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0,3145</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0,3601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0,3970</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5.</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EXCL</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0,6951</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0,7175</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0,7239</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0,0705</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0,6977</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6.</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IPCC</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0,1515</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0,4494</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0,4574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0,4699</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0,3162</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7.</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ISAT</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0,7818</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0,7943</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0,6454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0,5567</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0,7062</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8.</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JKON</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0,4526</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0,4123</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0,3606</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0,3356</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0,3052</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9.</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JSMR</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0,7674</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0,7620</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0,7481</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0,7189</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0,6991</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10.</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POWR</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0,5021</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0,5006</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0,4860</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0,4861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0,4683</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11.</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SSIA</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4,4662</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0,4451</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0,4775</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0,0486</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4,7207</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12.</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TBIG</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0,8211</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0,7452</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0,7662</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0,7469</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0,7368</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13.</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TLKM</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0,0005</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0,0005</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0,4754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0,0458</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0,4546</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14.</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TOTL</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0,6365</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0,6057</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0,5483</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0,5853</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0,6594</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15.</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TOWR</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0,6833</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0,7027</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0,8168</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0,7801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0,7587</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16.</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WEGE</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0,6031</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0,6391</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0,6013</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0,5317</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0,5399</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 xml:space="preserve">17. </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PTPP</w:t>
            </w:r>
          </w:p>
        </w:tc>
        <w:tc>
          <w:tcPr>
            <w:tcW w:w="95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0,7326</w:t>
            </w:r>
          </w:p>
        </w:tc>
        <w:tc>
          <w:tcPr>
            <w:tcW w:w="1300"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0,7381</w:t>
            </w:r>
          </w:p>
        </w:tc>
        <w:tc>
          <w:tcPr>
            <w:tcW w:w="1281"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0,7396</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0,7421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0,7321</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Nilai Tertinggi</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4,72</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Nilai Terendah</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r>
      <w:tr w:rsidR="007C2C5A" w:rsidRPr="00A81D87" w:rsidTr="000571BA">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Nilai Rata-Rata</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A81D87" w:rsidRDefault="007C2C5A" w:rsidP="000571BA">
            <w:pPr>
              <w:spacing w:after="0" w:line="240" w:lineRule="auto"/>
              <w:jc w:val="center"/>
              <w:rPr>
                <w:rFonts w:ascii="Times New Roman" w:eastAsia="Times New Roman" w:hAnsi="Times New Roman" w:cs="Times New Roman"/>
                <w:color w:val="000000"/>
                <w:sz w:val="24"/>
                <w:szCs w:val="24"/>
              </w:rPr>
            </w:pPr>
            <w:r w:rsidRPr="00A81D87">
              <w:rPr>
                <w:rFonts w:ascii="Times New Roman" w:eastAsia="Times New Roman" w:hAnsi="Times New Roman" w:cs="Times New Roman"/>
                <w:color w:val="000000"/>
                <w:sz w:val="24"/>
                <w:szCs w:val="24"/>
              </w:rPr>
              <w:t>0,64635</w:t>
            </w:r>
          </w:p>
        </w:tc>
      </w:tr>
    </w:tbl>
    <w:p w:rsidR="007C2C5A" w:rsidRDefault="007C2C5A" w:rsidP="007C2C5A">
      <w:pPr>
        <w:spacing w:after="0" w:line="480" w:lineRule="auto"/>
        <w:ind w:left="-567"/>
        <w:jc w:val="both"/>
        <w:rPr>
          <w:rFonts w:ascii="Times New Roman" w:hAnsi="Times New Roman" w:cs="Times New Roman"/>
          <w:sz w:val="24"/>
          <w:szCs w:val="24"/>
        </w:rPr>
      </w:pPr>
    </w:p>
    <w:p w:rsidR="007C2C5A" w:rsidRDefault="007C2C5A" w:rsidP="007C2C5A">
      <w:pPr>
        <w:spacing w:after="0"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2024</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tabel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infrastruktur yang terdaftar dibursa 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periode 2019-2023 memiliki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w:t>
      </w:r>
      <w:r w:rsidRPr="00C47F21">
        <w:rPr>
          <w:rFonts w:ascii="Times New Roman" w:hAnsi="Times New Roman" w:cs="Times New Roman"/>
          <w:color w:val="212529"/>
          <w:sz w:val="24"/>
          <w:shd w:val="clear" w:color="auto" w:fill="FFFFFF"/>
        </w:rPr>
        <w:lastRenderedPageBreak/>
        <w:t>tertinggi yaitu pada perusahaan PT. Surya Semesta Inte</w:t>
      </w:r>
      <w:r>
        <w:rPr>
          <w:rFonts w:ascii="Times New Roman" w:hAnsi="Times New Roman" w:cs="Times New Roman"/>
          <w:color w:val="212529"/>
          <w:sz w:val="24"/>
          <w:shd w:val="clear" w:color="auto" w:fill="FFFFFF"/>
        </w:rPr>
        <w:t>rnusa Tbk (SSIA) pada tahun 2023 sebesar 4,720</w:t>
      </w:r>
      <w:r w:rsidRPr="00C47F21">
        <w:rPr>
          <w:rFonts w:ascii="Times New Roman" w:hAnsi="Times New Roman" w:cs="Times New Roman"/>
          <w:color w:val="212529"/>
          <w:sz w:val="24"/>
          <w:shd w:val="clear" w:color="auto" w:fill="FFFFFF"/>
        </w:rPr>
        <w:t xml:space="preserve"> dan perusahaan yang memiliki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w:t>
      </w:r>
      <w:r>
        <w:rPr>
          <w:rFonts w:ascii="Times New Roman" w:hAnsi="Times New Roman" w:cs="Times New Roman"/>
          <w:color w:val="212529"/>
          <w:sz w:val="24"/>
          <w:shd w:val="clear" w:color="auto" w:fill="FFFFFF"/>
        </w:rPr>
        <w:t>PT. Telkom Indonesia (Persero) Tbk pada tahun 2020 sebesar 0,005</w:t>
      </w:r>
      <w:r w:rsidRPr="00C47F21">
        <w:rPr>
          <w:rFonts w:ascii="Times New Roman" w:hAnsi="Times New Roman" w:cs="Times New Roman"/>
          <w:color w:val="212529"/>
          <w:sz w:val="24"/>
          <w:shd w:val="clear" w:color="auto" w:fill="FFFFFF"/>
        </w:rPr>
        <w:t xml:space="preserve">. Selain itu rata-rata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A81D87">
        <w:rPr>
          <w:rFonts w:ascii="Times New Roman" w:eastAsia="Times New Roman" w:hAnsi="Times New Roman" w:cs="Times New Roman"/>
          <w:color w:val="000000"/>
          <w:sz w:val="24"/>
          <w:szCs w:val="24"/>
        </w:rPr>
        <w:t>0,64635</w:t>
      </w:r>
      <w:r w:rsidRPr="00C47F21">
        <w:rPr>
          <w:rFonts w:ascii="Times New Roman" w:hAnsi="Times New Roman" w:cs="Times New Roman"/>
          <w:color w:val="212529"/>
          <w:sz w:val="24"/>
          <w:shd w:val="clear" w:color="auto" w:fill="FFFFFF"/>
        </w:rPr>
        <w: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7" w:name="_Toc171355297"/>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8</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Data </w:t>
      </w:r>
      <w:r w:rsidRPr="002975BD">
        <w:rPr>
          <w:rFonts w:ascii="Times New Roman" w:hAnsi="Times New Roman" w:cs="Times New Roman"/>
          <w:b/>
          <w:color w:val="auto"/>
          <w:sz w:val="24"/>
          <w:szCs w:val="24"/>
        </w:rPr>
        <w:t xml:space="preserve">Debt </w:t>
      </w:r>
      <w:proofErr w:type="gramStart"/>
      <w:r w:rsidRPr="002975BD">
        <w:rPr>
          <w:rFonts w:ascii="Times New Roman" w:hAnsi="Times New Roman" w:cs="Times New Roman"/>
          <w:b/>
          <w:color w:val="auto"/>
          <w:sz w:val="24"/>
          <w:szCs w:val="24"/>
        </w:rPr>
        <w:t>To</w:t>
      </w:r>
      <w:proofErr w:type="gramEnd"/>
      <w:r w:rsidRPr="002975BD">
        <w:rPr>
          <w:rFonts w:ascii="Times New Roman" w:hAnsi="Times New Roman" w:cs="Times New Roman"/>
          <w:b/>
          <w:color w:val="auto"/>
          <w:sz w:val="24"/>
          <w:szCs w:val="24"/>
        </w:rPr>
        <w:t xml:space="preserve"> Asset Ratio</w:t>
      </w:r>
      <w:r w:rsidRPr="002975BD">
        <w:rPr>
          <w:rFonts w:ascii="Times New Roman" w:hAnsi="Times New Roman" w:cs="Times New Roman"/>
          <w:b/>
          <w:i w:val="0"/>
          <w:color w:val="auto"/>
          <w:sz w:val="24"/>
          <w:szCs w:val="24"/>
        </w:rPr>
        <w:t xml:space="preserve"> (DAR)</w:t>
      </w:r>
      <w:bookmarkEnd w:id="7"/>
    </w:p>
    <w:tbl>
      <w:tblPr>
        <w:tblW w:w="8235" w:type="dxa"/>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00"/>
        <w:gridCol w:w="1145"/>
        <w:gridCol w:w="1199"/>
        <w:gridCol w:w="1232"/>
        <w:gridCol w:w="1146"/>
        <w:gridCol w:w="1613"/>
      </w:tblGrid>
      <w:tr w:rsidR="007C2C5A" w:rsidRPr="004C68D0" w:rsidTr="000571BA">
        <w:trPr>
          <w:cantSplit/>
          <w:trHeight w:val="334"/>
        </w:trPr>
        <w:tc>
          <w:tcPr>
            <w:tcW w:w="8235" w:type="dxa"/>
            <w:gridSpan w:val="6"/>
            <w:tcBorders>
              <w:top w:val="nil"/>
              <w:left w:val="nil"/>
              <w:bottom w:val="nil"/>
              <w:right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b/>
                <w:bCs/>
                <w:color w:val="000000"/>
                <w:sz w:val="18"/>
                <w:szCs w:val="18"/>
              </w:rPr>
              <w:t>Descriptive Statistics</w:t>
            </w:r>
          </w:p>
        </w:tc>
      </w:tr>
      <w:tr w:rsidR="007C2C5A" w:rsidRPr="004C68D0" w:rsidTr="000571BA">
        <w:trPr>
          <w:cantSplit/>
          <w:trHeight w:val="317"/>
        </w:trPr>
        <w:tc>
          <w:tcPr>
            <w:tcW w:w="19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45" w:type="dxa"/>
            <w:tcBorders>
              <w:top w:val="single" w:sz="16" w:space="0" w:color="000000"/>
              <w:left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N</w:t>
            </w:r>
          </w:p>
        </w:tc>
        <w:tc>
          <w:tcPr>
            <w:tcW w:w="1199"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Minimum</w:t>
            </w:r>
          </w:p>
        </w:tc>
        <w:tc>
          <w:tcPr>
            <w:tcW w:w="1232"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Maximum</w:t>
            </w:r>
          </w:p>
        </w:tc>
        <w:tc>
          <w:tcPr>
            <w:tcW w:w="1146"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Mean</w:t>
            </w:r>
          </w:p>
        </w:tc>
        <w:tc>
          <w:tcPr>
            <w:tcW w:w="1612" w:type="dxa"/>
            <w:tcBorders>
              <w:top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Std. Deviation</w:t>
            </w:r>
          </w:p>
        </w:tc>
      </w:tr>
      <w:tr w:rsidR="007C2C5A" w:rsidRPr="004C68D0" w:rsidTr="000571BA">
        <w:trPr>
          <w:cantSplit/>
          <w:trHeight w:val="334"/>
        </w:trPr>
        <w:tc>
          <w:tcPr>
            <w:tcW w:w="1900" w:type="dxa"/>
            <w:tcBorders>
              <w:top w:val="single" w:sz="16" w:space="0" w:color="000000"/>
              <w:left w:val="single" w:sz="16" w:space="0" w:color="000000"/>
              <w:bottom w:val="nil"/>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DAR</w:t>
            </w:r>
          </w:p>
        </w:tc>
        <w:tc>
          <w:tcPr>
            <w:tcW w:w="1145" w:type="dxa"/>
            <w:tcBorders>
              <w:top w:val="single" w:sz="16" w:space="0" w:color="000000"/>
              <w:left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99"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.00</w:t>
            </w:r>
          </w:p>
        </w:tc>
        <w:tc>
          <w:tcPr>
            <w:tcW w:w="1232"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4.72</w:t>
            </w:r>
          </w:p>
        </w:tc>
        <w:tc>
          <w:tcPr>
            <w:tcW w:w="1146"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.6618</w:t>
            </w:r>
          </w:p>
        </w:tc>
        <w:tc>
          <w:tcPr>
            <w:tcW w:w="1612" w:type="dxa"/>
            <w:tcBorders>
              <w:top w:val="single" w:sz="16" w:space="0" w:color="000000"/>
              <w:bottom w:val="nil"/>
              <w:right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.64635</w:t>
            </w:r>
          </w:p>
        </w:tc>
      </w:tr>
      <w:tr w:rsidR="007C2C5A" w:rsidRPr="004C68D0" w:rsidTr="000571BA">
        <w:trPr>
          <w:cantSplit/>
          <w:trHeight w:val="334"/>
        </w:trPr>
        <w:tc>
          <w:tcPr>
            <w:tcW w:w="1900" w:type="dxa"/>
            <w:tcBorders>
              <w:top w:val="nil"/>
              <w:left w:val="single" w:sz="16" w:space="0" w:color="000000"/>
              <w:bottom w:val="single" w:sz="16" w:space="0" w:color="000000"/>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Valid N (listwise)</w:t>
            </w:r>
          </w:p>
        </w:tc>
        <w:tc>
          <w:tcPr>
            <w:tcW w:w="1145" w:type="dxa"/>
            <w:tcBorders>
              <w:top w:val="nil"/>
              <w:left w:val="single" w:sz="16" w:space="0" w:color="000000"/>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99"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232"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46"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612" w:type="dxa"/>
            <w:tcBorders>
              <w:top w:val="nil"/>
              <w:bottom w:val="single" w:sz="16" w:space="0" w:color="000000"/>
              <w:right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r>
    </w:tbl>
    <w:p w:rsidR="007C2C5A" w:rsidRDefault="007C2C5A" w:rsidP="007C2C5A">
      <w:pPr>
        <w:spacing w:after="0" w:line="240" w:lineRule="auto"/>
        <w:ind w:hanging="284"/>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Deskriptif Statistik SPSS</w:t>
      </w:r>
    </w:p>
    <w:p w:rsidR="007C2C5A" w:rsidRDefault="007C2C5A" w:rsidP="007C2C5A">
      <w:pPr>
        <w:spacing w:after="0" w:line="240" w:lineRule="auto"/>
        <w:ind w:firstLine="567"/>
        <w:rPr>
          <w:rFonts w:ascii="Times New Roman" w:hAnsi="Times New Roman" w:cs="Times New Roman"/>
          <w:color w:val="212529"/>
          <w:sz w:val="24"/>
          <w:shd w:val="clear" w:color="auto" w:fill="FFFFFF"/>
        </w:rPr>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D272C6">
        <w:rPr>
          <w:rFonts w:ascii="Times New Roman" w:hAnsi="Times New Roman" w:cs="Times New Roman"/>
          <w:color w:val="212529"/>
          <w:sz w:val="24"/>
          <w:shd w:val="clear" w:color="auto" w:fill="FFFFFF"/>
        </w:rPr>
        <w:t xml:space="preserve">Berdasarkan data diatas terlihat bahwa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D272C6">
        <w:rPr>
          <w:rFonts w:ascii="Times New Roman" w:hAnsi="Times New Roman" w:cs="Times New Roman"/>
          <w:color w:val="212529"/>
          <w:sz w:val="24"/>
          <w:shd w:val="clear" w:color="auto" w:fill="FFFFFF"/>
        </w:rPr>
        <w:t xml:space="preserve">yang dimiliki 17 perusahaan sektor infrastruktur mengalami fluktuasi karena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w:t>
      </w:r>
      <w:r w:rsidRPr="00D272C6">
        <w:rPr>
          <w:rFonts w:ascii="Times New Roman" w:hAnsi="Times New Roman" w:cs="Times New Roman"/>
          <w:color w:val="212529"/>
          <w:sz w:val="24"/>
          <w:shd w:val="clear" w:color="auto" w:fill="FFFFFF"/>
        </w:rPr>
        <w:t xml:space="preserve"> perusahaan setiap tahunnya berbeda, tergantung dengan penggunaan perusahaan. Pada tahun 2019-2023 bisa dilihat bahwa untuk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D272C6">
        <w:rPr>
          <w:rFonts w:ascii="Times New Roman" w:hAnsi="Times New Roman" w:cs="Times New Roman"/>
          <w:color w:val="212529"/>
          <w:sz w:val="24"/>
          <w:shd w:val="clear" w:color="auto" w:fill="FFFFFF"/>
        </w:rPr>
        <w:t>dari 85 data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mempero</w:t>
      </w:r>
      <w:r>
        <w:rPr>
          <w:rFonts w:ascii="Times New Roman" w:hAnsi="Times New Roman" w:cs="Times New Roman"/>
          <w:color w:val="212529"/>
          <w:sz w:val="24"/>
          <w:shd w:val="clear" w:color="auto" w:fill="FFFFFF"/>
        </w:rPr>
        <w:t xml:space="preserve">leh nilai  minimum  sebesar 0,0005, nilai  maksimum  sebesar  4,720  </w:t>
      </w:r>
      <w:r w:rsidRPr="00D272C6">
        <w:rPr>
          <w:rFonts w:ascii="Times New Roman" w:hAnsi="Times New Roman" w:cs="Times New Roman"/>
          <w:color w:val="212529"/>
          <w:sz w:val="24"/>
          <w:shd w:val="clear" w:color="auto" w:fill="FFFFFF"/>
        </w:rPr>
        <w:t>dengan</w:t>
      </w:r>
      <w:r>
        <w:rPr>
          <w:rFonts w:ascii="Times New Roman" w:hAnsi="Times New Roman" w:cs="Times New Roman"/>
          <w:color w:val="212529"/>
          <w:sz w:val="24"/>
          <w:shd w:val="clear" w:color="auto" w:fill="FFFFFF"/>
        </w:rPr>
        <w:t xml:space="preserve">  nilai rata rata sebesar 0,6618</w:t>
      </w:r>
      <w:r w:rsidRPr="00D272C6">
        <w:rPr>
          <w:rFonts w:ascii="Times New Roman" w:hAnsi="Times New Roman" w:cs="Times New Roman"/>
          <w:color w:val="212529"/>
          <w:sz w:val="24"/>
          <w:shd w:val="clear" w:color="auto" w:fill="FFFFFF"/>
        </w:rPr>
        <w:t>. Sementara standar devias</w:t>
      </w:r>
      <w:r>
        <w:rPr>
          <w:rFonts w:ascii="Times New Roman" w:hAnsi="Times New Roman" w:cs="Times New Roman"/>
          <w:color w:val="212529"/>
          <w:sz w:val="24"/>
          <w:shd w:val="clear" w:color="auto" w:fill="FFFFFF"/>
        </w:rPr>
        <w:t>i yang diperoleh sebesar 0</w:t>
      </w:r>
      <w:proofErr w:type="gramStart"/>
      <w:r>
        <w:rPr>
          <w:rFonts w:ascii="Times New Roman" w:hAnsi="Times New Roman" w:cs="Times New Roman"/>
          <w:color w:val="212529"/>
          <w:sz w:val="24"/>
          <w:shd w:val="clear" w:color="auto" w:fill="FFFFFF"/>
        </w:rPr>
        <w:t>,64635</w:t>
      </w:r>
      <w:proofErr w:type="gramEnd"/>
      <w:r w:rsidRPr="00D272C6">
        <w:rPr>
          <w:rFonts w:ascii="Times New Roman" w:hAnsi="Times New Roman" w:cs="Times New Roman"/>
          <w:color w:val="212529"/>
          <w:sz w:val="24"/>
          <w:shd w:val="clear" w:color="auto" w:fill="FFFFFF"/>
        </w:rPr>
        <w:t xml:space="preserve"> dimana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hal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ini berarti terdapat jarak yang cukup fluktuatif antara nilai terendah dengan nilai tertinggi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w:t>
      </w:r>
      <w:r w:rsidRPr="00D272C6">
        <w:rPr>
          <w:rFonts w:ascii="Times New Roman" w:hAnsi="Times New Roman" w:cs="Times New Roman"/>
          <w:color w:val="212529"/>
          <w:sz w:val="24"/>
          <w:shd w:val="clear" w:color="auto" w:fill="FFFFFF"/>
        </w:rPr>
        <w:t>.</w:t>
      </w:r>
    </w:p>
    <w:p w:rsidR="007C2C5A" w:rsidRDefault="007C2C5A" w:rsidP="007C2C5A">
      <w:pPr>
        <w:spacing w:line="240" w:lineRule="auto"/>
        <w:jc w:val="both"/>
        <w:rPr>
          <w:rFonts w:ascii="Times New Roman" w:hAnsi="Times New Roman" w:cs="Times New Roman"/>
          <w:color w:val="212529"/>
          <w:sz w:val="24"/>
          <w:shd w:val="clear" w:color="auto" w:fill="FFFFFF"/>
        </w:rPr>
      </w:pPr>
    </w:p>
    <w:p w:rsidR="007C2C5A" w:rsidRDefault="007C2C5A" w:rsidP="007C2C5A">
      <w:pPr>
        <w:spacing w:line="240" w:lineRule="auto"/>
        <w:jc w:val="both"/>
        <w:rPr>
          <w:rFonts w:ascii="Times New Roman" w:hAnsi="Times New Roman" w:cs="Times New Roman"/>
          <w:color w:val="212529"/>
          <w:sz w:val="24"/>
          <w:shd w:val="clear" w:color="auto" w:fill="FFFFFF"/>
        </w:rPr>
      </w:pPr>
    </w:p>
    <w:p w:rsidR="007C2C5A" w:rsidRDefault="007C2C5A" w:rsidP="007C2C5A">
      <w:pPr>
        <w:spacing w:line="240" w:lineRule="auto"/>
        <w:jc w:val="both"/>
        <w:rPr>
          <w:rFonts w:ascii="Times New Roman" w:hAnsi="Times New Roman" w:cs="Times New Roman"/>
          <w:color w:val="212529"/>
          <w:sz w:val="24"/>
          <w:shd w:val="clear" w:color="auto" w:fill="FFFFFF"/>
        </w:rPr>
      </w:pPr>
      <w:r>
        <w:rPr>
          <w:noProof/>
        </w:rPr>
        <w:lastRenderedPageBreak/>
        <w:drawing>
          <wp:anchor distT="0" distB="0" distL="114300" distR="114300" simplePos="0" relativeHeight="251661312" behindDoc="0" locked="0" layoutInCell="1" allowOverlap="1" wp14:anchorId="221D41BD" wp14:editId="576FA216">
            <wp:simplePos x="0" y="0"/>
            <wp:positionH relativeFrom="margin">
              <wp:posOffset>365935</wp:posOffset>
            </wp:positionH>
            <wp:positionV relativeFrom="paragraph">
              <wp:posOffset>30196</wp:posOffset>
            </wp:positionV>
            <wp:extent cx="4575104" cy="2789647"/>
            <wp:effectExtent l="0" t="0" r="0" b="0"/>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C2C5A" w:rsidRDefault="007C2C5A" w:rsidP="007C2C5A">
      <w:pPr>
        <w:spacing w:after="0" w:line="276" w:lineRule="auto"/>
        <w:ind w:left="2880" w:firstLine="720"/>
        <w:rPr>
          <w:rFonts w:ascii="Times New Roman" w:hAnsi="Times New Roman" w:cs="Times New Roman"/>
          <w:b/>
          <w:color w:val="212529"/>
          <w:sz w:val="24"/>
          <w:shd w:val="clear" w:color="auto" w:fill="FFFFFF"/>
        </w:rPr>
      </w:pP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bookmarkStart w:id="8" w:name="_Toc171356679"/>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Grafik Data </w:t>
      </w:r>
      <w:r w:rsidRPr="002975BD">
        <w:rPr>
          <w:rFonts w:ascii="Times New Roman" w:hAnsi="Times New Roman" w:cs="Times New Roman"/>
          <w:b/>
          <w:color w:val="auto"/>
          <w:sz w:val="24"/>
          <w:szCs w:val="24"/>
        </w:rPr>
        <w:t xml:space="preserve">Debt </w:t>
      </w:r>
      <w:proofErr w:type="gramStart"/>
      <w:r w:rsidRPr="002975BD">
        <w:rPr>
          <w:rFonts w:ascii="Times New Roman" w:hAnsi="Times New Roman" w:cs="Times New Roman"/>
          <w:b/>
          <w:color w:val="auto"/>
          <w:sz w:val="24"/>
          <w:szCs w:val="24"/>
        </w:rPr>
        <w:t>To</w:t>
      </w:r>
      <w:proofErr w:type="gramEnd"/>
      <w:r w:rsidRPr="002975BD">
        <w:rPr>
          <w:rFonts w:ascii="Times New Roman" w:hAnsi="Times New Roman" w:cs="Times New Roman"/>
          <w:b/>
          <w:color w:val="auto"/>
          <w:sz w:val="24"/>
          <w:szCs w:val="24"/>
        </w:rPr>
        <w:t xml:space="preserve"> Asset Ratio</w:t>
      </w:r>
      <w:r w:rsidRPr="002975BD">
        <w:rPr>
          <w:rFonts w:ascii="Times New Roman" w:hAnsi="Times New Roman" w:cs="Times New Roman"/>
          <w:b/>
          <w:i w:val="0"/>
          <w:color w:val="auto"/>
          <w:sz w:val="24"/>
          <w:szCs w:val="24"/>
        </w:rPr>
        <w:t xml:space="preserve"> (DAR) perusahaan sektor infrastruktur di Bursa   Efek Indonesia tahun 2019-2023</w:t>
      </w:r>
      <w:bookmarkEnd w:id="8"/>
    </w:p>
    <w:p w:rsidR="007C2C5A" w:rsidRPr="00AD26F9" w:rsidRDefault="007C2C5A" w:rsidP="007C2C5A">
      <w:pPr>
        <w:spacing w:after="0" w:line="240" w:lineRule="auto"/>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gambar</w:t>
      </w:r>
      <w:r w:rsidRPr="00C47F21">
        <w:rPr>
          <w:rFonts w:ascii="Times New Roman" w:hAnsi="Times New Roman" w:cs="Times New Roman"/>
          <w:color w:val="212529"/>
          <w:sz w:val="24"/>
          <w:shd w:val="clear" w:color="auto" w:fill="FFFFFF"/>
        </w:rPr>
        <w:t xml:space="preserve"> diatas menunjukan bahwa perusahaan sektor infrastruktur yang terdaftar dibursa 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periode 2019-2023 memiliki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yang tertinggi yaitu pada perusahaan PT. Surya Semesta Inte</w:t>
      </w:r>
      <w:r>
        <w:rPr>
          <w:rFonts w:ascii="Times New Roman" w:hAnsi="Times New Roman" w:cs="Times New Roman"/>
          <w:color w:val="212529"/>
          <w:sz w:val="24"/>
          <w:shd w:val="clear" w:color="auto" w:fill="FFFFFF"/>
        </w:rPr>
        <w:t>rnusa Tbk (SSIA) pada tahun 2023 sebesar 4,720</w:t>
      </w:r>
      <w:r w:rsidRPr="00C47F21">
        <w:rPr>
          <w:rFonts w:ascii="Times New Roman" w:hAnsi="Times New Roman" w:cs="Times New Roman"/>
          <w:color w:val="212529"/>
          <w:sz w:val="24"/>
          <w:shd w:val="clear" w:color="auto" w:fill="FFFFFF"/>
        </w:rPr>
        <w:t xml:space="preserve"> dan perusahaan yang memiliki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w:t>
      </w:r>
      <w:r>
        <w:rPr>
          <w:rFonts w:ascii="Times New Roman" w:hAnsi="Times New Roman" w:cs="Times New Roman"/>
          <w:color w:val="212529"/>
          <w:sz w:val="24"/>
          <w:shd w:val="clear" w:color="auto" w:fill="FFFFFF"/>
        </w:rPr>
        <w:t>PT. Telkom Indonesia (Persero) Tbk pada tahun 2020 sebesar 0,005</w:t>
      </w:r>
      <w:r w:rsidRPr="00C47F21">
        <w:rPr>
          <w:rFonts w:ascii="Times New Roman" w:hAnsi="Times New Roman" w:cs="Times New Roman"/>
          <w:color w:val="212529"/>
          <w:sz w:val="24"/>
          <w:shd w:val="clear" w:color="auto" w:fill="FFFFFF"/>
        </w:rPr>
        <w:t xml:space="preserve">. Selain itu rata-rata </w:t>
      </w:r>
      <w:r w:rsidRPr="0001221A">
        <w:rPr>
          <w:rFonts w:ascii="Times New Roman" w:hAnsi="Times New Roman" w:cs="Times New Roman"/>
          <w:i/>
          <w:color w:val="212529"/>
          <w:sz w:val="24"/>
          <w:shd w:val="clear" w:color="auto" w:fill="FFFFFF"/>
        </w:rPr>
        <w:t>debt to asset ratio</w:t>
      </w:r>
      <w:r>
        <w:rPr>
          <w:rFonts w:ascii="Times New Roman" w:hAnsi="Times New Roman" w:cs="Times New Roman"/>
          <w:color w:val="212529"/>
          <w:sz w:val="24"/>
          <w:shd w:val="clear" w:color="auto" w:fill="FFFFFF"/>
        </w:rPr>
        <w:t xml:space="preserve"> (DAR)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A81D87">
        <w:rPr>
          <w:rFonts w:ascii="Times New Roman" w:eastAsia="Times New Roman" w:hAnsi="Times New Roman" w:cs="Times New Roman"/>
          <w:color w:val="000000"/>
          <w:sz w:val="24"/>
          <w:szCs w:val="24"/>
        </w:rPr>
        <w:t>0,64635</w:t>
      </w:r>
      <w:r w:rsidRPr="00C47F21">
        <w:rPr>
          <w:rFonts w:ascii="Times New Roman" w:hAnsi="Times New Roman" w:cs="Times New Roman"/>
          <w:color w:val="212529"/>
          <w:sz w:val="24"/>
          <w:shd w:val="clear" w:color="auto" w:fill="FFFFFF"/>
        </w:rPr>
        <w:t>.</w:t>
      </w:r>
    </w:p>
    <w:p w:rsidR="007C2C5A" w:rsidRDefault="007C2C5A" w:rsidP="00434D29">
      <w:pPr>
        <w:pStyle w:val="ListParagraph"/>
        <w:numPr>
          <w:ilvl w:val="0"/>
          <w:numId w:val="14"/>
        </w:numPr>
        <w:spacing w:line="480" w:lineRule="auto"/>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Arus Kas</w:t>
      </w:r>
    </w:p>
    <w:p w:rsidR="007C2C5A" w:rsidRDefault="007C2C5A" w:rsidP="007C2C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color w:val="212529"/>
          <w:sz w:val="24"/>
          <w:shd w:val="clear" w:color="auto" w:fill="FFFFFF"/>
        </w:rPr>
        <w:t xml:space="preserve">Variabel independen (X2) yang digunakan dalam penelitian ini adalah arus kas. Arus kas merupakan </w:t>
      </w:r>
      <w:r>
        <w:rPr>
          <w:rFonts w:ascii="Times New Roman" w:hAnsi="Times New Roman" w:cs="Times New Roman"/>
          <w:sz w:val="24"/>
          <w:szCs w:val="24"/>
        </w:rPr>
        <w:t xml:space="preserve">laporan </w:t>
      </w:r>
      <w:r w:rsidRPr="00F162EB">
        <w:rPr>
          <w:rFonts w:ascii="Times New Roman" w:hAnsi="Times New Roman" w:cs="Times New Roman"/>
          <w:sz w:val="24"/>
          <w:szCs w:val="24"/>
        </w:rPr>
        <w:t>harus melaporkan arus selama periode tertentu dan harus mengklasifikasikan arus kas tersebut menurut arus kas operasi (</w:t>
      </w:r>
      <w:r w:rsidRPr="00F162EB">
        <w:rPr>
          <w:rFonts w:ascii="Times New Roman" w:hAnsi="Times New Roman" w:cs="Times New Roman"/>
          <w:i/>
          <w:sz w:val="24"/>
          <w:szCs w:val="24"/>
        </w:rPr>
        <w:t>operating activities</w:t>
      </w:r>
      <w:r w:rsidRPr="00F162EB">
        <w:rPr>
          <w:rFonts w:ascii="Times New Roman" w:hAnsi="Times New Roman" w:cs="Times New Roman"/>
          <w:sz w:val="24"/>
          <w:szCs w:val="24"/>
        </w:rPr>
        <w:t>), investasi (</w:t>
      </w:r>
      <w:r w:rsidRPr="00F162EB">
        <w:rPr>
          <w:rFonts w:ascii="Times New Roman" w:hAnsi="Times New Roman" w:cs="Times New Roman"/>
          <w:i/>
          <w:sz w:val="24"/>
          <w:szCs w:val="24"/>
        </w:rPr>
        <w:t>investing activities</w:t>
      </w:r>
      <w:r w:rsidRPr="00F162EB">
        <w:rPr>
          <w:rFonts w:ascii="Times New Roman" w:hAnsi="Times New Roman" w:cs="Times New Roman"/>
          <w:sz w:val="24"/>
          <w:szCs w:val="24"/>
        </w:rPr>
        <w:t>), dan pendanaan (</w:t>
      </w:r>
      <w:r w:rsidRPr="00F162EB">
        <w:rPr>
          <w:rFonts w:ascii="Times New Roman" w:hAnsi="Times New Roman" w:cs="Times New Roman"/>
          <w:i/>
          <w:sz w:val="24"/>
          <w:szCs w:val="24"/>
        </w:rPr>
        <w:t>financing activies</w:t>
      </w:r>
      <w:r w:rsidRPr="00F162EB">
        <w:rPr>
          <w:rFonts w:ascii="Times New Roman" w:hAnsi="Times New Roman" w:cs="Times New Roman"/>
          <w:sz w:val="24"/>
          <w:szCs w:val="24"/>
        </w:rPr>
        <w:t>).</w:t>
      </w:r>
      <w:r>
        <w:rPr>
          <w:rFonts w:ascii="Times New Roman" w:hAnsi="Times New Roman" w:cs="Times New Roman"/>
          <w:sz w:val="24"/>
          <w:szCs w:val="24"/>
        </w:rPr>
        <w:t xml:space="preserve"> </w:t>
      </w:r>
      <w:r w:rsidRPr="00AB29C3">
        <w:rPr>
          <w:rFonts w:ascii="Times New Roman" w:hAnsi="Times New Roman" w:cs="Times New Roman"/>
          <w:sz w:val="24"/>
          <w:szCs w:val="24"/>
        </w:rPr>
        <w:t xml:space="preserve">Berikut sampel yang </w:t>
      </w:r>
      <w:r>
        <w:rPr>
          <w:rFonts w:ascii="Times New Roman" w:hAnsi="Times New Roman" w:cs="Times New Roman"/>
          <w:sz w:val="24"/>
          <w:szCs w:val="24"/>
        </w:rPr>
        <w:t xml:space="preserve">arus kas </w:t>
      </w:r>
      <w:r w:rsidRPr="00AB29C3">
        <w:rPr>
          <w:rFonts w:ascii="Times New Roman" w:hAnsi="Times New Roman" w:cs="Times New Roman"/>
          <w:sz w:val="24"/>
          <w:szCs w:val="24"/>
        </w:rPr>
        <w:t>pada perusahaan sektor infrastruktur yang terdaftar di Bursa Efek Indonesia tahun 2019-2023:</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9" w:name="_Toc171355298"/>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Arus Kas</w:t>
      </w:r>
      <w:bookmarkEnd w:id="9"/>
    </w:p>
    <w:p w:rsidR="007C2C5A" w:rsidRDefault="007C2C5A" w:rsidP="007C2C5A">
      <w:pPr>
        <w:pStyle w:val="ListParagraph"/>
        <w:spacing w:after="0" w:line="240" w:lineRule="auto"/>
        <w:ind w:firstLine="720"/>
        <w:jc w:val="center"/>
        <w:rPr>
          <w:rFonts w:ascii="Times New Roman" w:hAnsi="Times New Roman" w:cs="Times New Roman"/>
          <w:b/>
          <w:sz w:val="24"/>
          <w:szCs w:val="24"/>
        </w:rPr>
      </w:pPr>
    </w:p>
    <w:tbl>
      <w:tblPr>
        <w:tblW w:w="9951" w:type="dxa"/>
        <w:tblInd w:w="-1181" w:type="dxa"/>
        <w:tblLook w:val="04A0" w:firstRow="1" w:lastRow="0" w:firstColumn="1" w:lastColumn="0" w:noHBand="0" w:noVBand="1"/>
      </w:tblPr>
      <w:tblGrid>
        <w:gridCol w:w="1716"/>
        <w:gridCol w:w="1430"/>
        <w:gridCol w:w="1639"/>
        <w:gridCol w:w="1308"/>
        <w:gridCol w:w="1242"/>
        <w:gridCol w:w="1308"/>
        <w:gridCol w:w="1308"/>
      </w:tblGrid>
      <w:tr w:rsidR="007C2C5A" w:rsidRPr="00107A54" w:rsidTr="000571BA">
        <w:trPr>
          <w:trHeight w:val="276"/>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b/>
                <w:bCs/>
                <w:color w:val="000000"/>
                <w:sz w:val="24"/>
                <w:szCs w:val="24"/>
              </w:rPr>
            </w:pPr>
            <w:r w:rsidRPr="00107A54">
              <w:rPr>
                <w:rFonts w:ascii="Times New Roman" w:eastAsia="Times New Roman" w:hAnsi="Times New Roman" w:cs="Times New Roman"/>
                <w:b/>
                <w:bCs/>
                <w:color w:val="000000"/>
                <w:sz w:val="24"/>
                <w:szCs w:val="24"/>
              </w:rPr>
              <w:t>No</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b/>
                <w:bCs/>
                <w:color w:val="000000"/>
                <w:sz w:val="24"/>
                <w:szCs w:val="24"/>
              </w:rPr>
            </w:pPr>
            <w:r w:rsidRPr="00107A54">
              <w:rPr>
                <w:rFonts w:ascii="Times New Roman" w:eastAsia="Times New Roman" w:hAnsi="Times New Roman" w:cs="Times New Roman"/>
                <w:b/>
                <w:bCs/>
                <w:color w:val="000000"/>
                <w:sz w:val="24"/>
                <w:szCs w:val="24"/>
              </w:rPr>
              <w:t>Perusahaan</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2019</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2020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2021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2022</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2023</w:t>
            </w:r>
          </w:p>
        </w:tc>
      </w:tr>
      <w:tr w:rsidR="007C2C5A" w:rsidRPr="00107A54" w:rsidTr="000571BA">
        <w:trPr>
          <w:trHeight w:val="458"/>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b/>
                <w:bCs/>
                <w:color w:val="000000"/>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b/>
                <w:bCs/>
                <w:color w:val="000000"/>
                <w:sz w:val="24"/>
                <w:szCs w:val="24"/>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color w:val="000000"/>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color w:val="000000"/>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color w:val="000000"/>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color w:val="000000"/>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C2C5A" w:rsidRPr="00107A54" w:rsidRDefault="007C2C5A" w:rsidP="000571BA">
            <w:pPr>
              <w:spacing w:after="0" w:line="240" w:lineRule="auto"/>
              <w:rPr>
                <w:rFonts w:ascii="Times New Roman" w:eastAsia="Times New Roman" w:hAnsi="Times New Roman" w:cs="Times New Roman"/>
                <w:color w:val="000000"/>
                <w:sz w:val="24"/>
                <w:szCs w:val="24"/>
              </w:rPr>
            </w:pP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ADHI</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0,0220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0,0509</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0,0487</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0,0494</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0,0034</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BALI</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0,3481</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0,9257</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0,9811</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0,8229</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0,4723</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3.</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CASS</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0,4496</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0,2903</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0,3799</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0,4206</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0,5326</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4.</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CMNP</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0,1173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0,1283</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0,3602</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0,3059</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0,3824</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5.</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EXCL</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0,5803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0,7398</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0,5686</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0,5353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0,7991</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6.</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IPCC</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0,8495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1,1790</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1,7820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0,5418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1,2068</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7.</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ISAT</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0,4785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0,4876</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0,3829</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0,4370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0,5180</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8.</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JKON</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0,1900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0,0827</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3,6033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0,0563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0,1796</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9.</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JSMR</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0,0820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0,0965</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7,8735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0,3312</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0,1825</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10.</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POWR</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2,2674</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3,0062</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0,9541</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2,6767</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2,6786</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11.</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SSIA</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-0,0716</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-4,3531</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2,2599</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-0,0547</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-0,7004</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12.</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TBIG</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0,8178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0,2748</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0,9113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0,5510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0,2872</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13.</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TLKM</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0,9414</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0,9453</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0,9318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1,0421</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0,8465</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14.</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TOTL</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0,0965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-0,0404</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0,1058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0,1793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0,0480</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15.</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TOWR</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0,8665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0,8237</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0,2832</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0,5588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0,3669</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16.</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WEGE</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0,0455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0,0321</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0,0337</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-0,2978</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0,2574</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 xml:space="preserve">17. </w:t>
            </w:r>
          </w:p>
        </w:tc>
        <w:tc>
          <w:tcPr>
            <w:tcW w:w="1430"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PTPP</w:t>
            </w:r>
          </w:p>
        </w:tc>
        <w:tc>
          <w:tcPr>
            <w:tcW w:w="1639"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0,0103</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-0,0096</w:t>
            </w:r>
          </w:p>
        </w:tc>
        <w:tc>
          <w:tcPr>
            <w:tcW w:w="1242"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0,0155</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0,0100</w:t>
            </w:r>
          </w:p>
        </w:tc>
        <w:tc>
          <w:tcPr>
            <w:tcW w:w="1308" w:type="dxa"/>
            <w:tcBorders>
              <w:top w:val="nil"/>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0,0143</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Nilai Tertinggi</w:t>
            </w:r>
          </w:p>
        </w:tc>
        <w:tc>
          <w:tcPr>
            <w:tcW w:w="8235"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7,874</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Nilai Terendah</w:t>
            </w:r>
          </w:p>
        </w:tc>
        <w:tc>
          <w:tcPr>
            <w:tcW w:w="8235"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-4353</w:t>
            </w:r>
          </w:p>
        </w:tc>
      </w:tr>
      <w:tr w:rsidR="007C2C5A" w:rsidRPr="00107A54" w:rsidTr="000571BA">
        <w:trPr>
          <w:trHeight w:val="24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Nilai Rata-Rata</w:t>
            </w:r>
          </w:p>
        </w:tc>
        <w:tc>
          <w:tcPr>
            <w:tcW w:w="8235" w:type="dxa"/>
            <w:gridSpan w:val="6"/>
            <w:tcBorders>
              <w:top w:val="single" w:sz="4" w:space="0" w:color="auto"/>
              <w:left w:val="nil"/>
              <w:bottom w:val="single" w:sz="4" w:space="0" w:color="auto"/>
              <w:right w:val="single" w:sz="4" w:space="0" w:color="auto"/>
            </w:tcBorders>
            <w:shd w:val="clear" w:color="auto" w:fill="auto"/>
            <w:noWrap/>
            <w:vAlign w:val="bottom"/>
            <w:hideMark/>
          </w:tcPr>
          <w:p w:rsidR="007C2C5A" w:rsidRPr="00107A54" w:rsidRDefault="007C2C5A" w:rsidP="000571BA">
            <w:pPr>
              <w:spacing w:after="0" w:line="240" w:lineRule="auto"/>
              <w:jc w:val="center"/>
              <w:rPr>
                <w:rFonts w:ascii="Times New Roman" w:eastAsia="Times New Roman" w:hAnsi="Times New Roman" w:cs="Times New Roman"/>
                <w:color w:val="000000"/>
                <w:sz w:val="24"/>
                <w:szCs w:val="24"/>
              </w:rPr>
            </w:pPr>
            <w:r w:rsidRPr="00107A54">
              <w:rPr>
                <w:rFonts w:ascii="Times New Roman" w:eastAsia="Times New Roman" w:hAnsi="Times New Roman" w:cs="Times New Roman"/>
                <w:color w:val="000000"/>
                <w:sz w:val="24"/>
                <w:szCs w:val="24"/>
              </w:rPr>
              <w:t>0,594</w:t>
            </w:r>
          </w:p>
        </w:tc>
      </w:tr>
    </w:tbl>
    <w:p w:rsidR="007C2C5A" w:rsidRPr="00107A54" w:rsidRDefault="007C2C5A" w:rsidP="007C2C5A">
      <w:pPr>
        <w:spacing w:line="480" w:lineRule="auto"/>
        <w:ind w:left="-1418"/>
        <w:jc w:val="both"/>
        <w:rPr>
          <w:rFonts w:ascii="Times New Roman" w:hAnsi="Times New Roman" w:cs="Times New Roman"/>
          <w:color w:val="212529"/>
          <w:sz w:val="24"/>
          <w:szCs w:val="24"/>
          <w:shd w:val="clear" w:color="auto" w:fill="FFFFFF"/>
        </w:rPr>
      </w:pPr>
      <w:proofErr w:type="gramStart"/>
      <w:r w:rsidRPr="00107A54">
        <w:rPr>
          <w:rFonts w:ascii="Times New Roman" w:hAnsi="Times New Roman" w:cs="Times New Roman"/>
          <w:color w:val="212529"/>
          <w:sz w:val="24"/>
          <w:szCs w:val="24"/>
          <w:shd w:val="clear" w:color="auto" w:fill="FFFFFF"/>
        </w:rPr>
        <w:t>Sumber :</w:t>
      </w:r>
      <w:proofErr w:type="gramEnd"/>
      <w:r w:rsidRPr="00107A54">
        <w:rPr>
          <w:rFonts w:ascii="Times New Roman" w:hAnsi="Times New Roman" w:cs="Times New Roman"/>
          <w:color w:val="212529"/>
          <w:sz w:val="24"/>
          <w:szCs w:val="24"/>
          <w:shd w:val="clear" w:color="auto" w:fill="FFFFFF"/>
        </w:rPr>
        <w:t xml:space="preserve"> data diolah 2024</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tabel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infrastruktur yang terdaftar dibursa 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indonesia periode 2019-2023 memiliki</w:t>
      </w:r>
      <w:r w:rsidRPr="00F076C2">
        <w:rPr>
          <w:rFonts w:ascii="Times New Roman" w:hAnsi="Times New Roman" w:cs="Times New Roman"/>
          <w:color w:val="212529"/>
          <w:sz w:val="24"/>
          <w:shd w:val="clear" w:color="auto" w:fill="FFFFFF"/>
        </w:rPr>
        <w:t xml:space="preserve"> arus</w:t>
      </w:r>
      <w:r>
        <w:rPr>
          <w:rFonts w:ascii="Times New Roman" w:hAnsi="Times New Roman" w:cs="Times New Roman"/>
          <w:i/>
          <w:color w:val="212529"/>
          <w:sz w:val="24"/>
          <w:shd w:val="clear" w:color="auto" w:fill="FFFFFF"/>
        </w:rPr>
        <w:t xml:space="preserve"> </w:t>
      </w:r>
      <w:r>
        <w:rPr>
          <w:rFonts w:ascii="Times New Roman" w:hAnsi="Times New Roman" w:cs="Times New Roman"/>
          <w:color w:val="212529"/>
          <w:sz w:val="24"/>
          <w:shd w:val="clear" w:color="auto" w:fill="FFFFFF"/>
        </w:rPr>
        <w:t xml:space="preserve">kas </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PT. </w:t>
      </w:r>
      <w:r>
        <w:rPr>
          <w:rFonts w:ascii="Times New Roman" w:hAnsi="Times New Roman" w:cs="Times New Roman"/>
          <w:color w:val="212529"/>
          <w:sz w:val="24"/>
          <w:shd w:val="clear" w:color="auto" w:fill="FFFFFF"/>
        </w:rPr>
        <w:t xml:space="preserve">Jasa Marga (Persero) Tbk  (JSMR) pada tahun 2021 sebesar 7,874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perusahaan yang memiliki </w:t>
      </w:r>
      <w:r w:rsidRPr="00107A54">
        <w:rPr>
          <w:rFonts w:ascii="Times New Roman" w:hAnsi="Times New Roman" w:cs="Times New Roman"/>
          <w:color w:val="212529"/>
          <w:sz w:val="24"/>
          <w:shd w:val="clear" w:color="auto" w:fill="FFFFFF"/>
        </w:rPr>
        <w:t>arus</w:t>
      </w:r>
      <w:r>
        <w:rPr>
          <w:rFonts w:ascii="Times New Roman" w:hAnsi="Times New Roman" w:cs="Times New Roman"/>
          <w:color w:val="212529"/>
          <w:sz w:val="24"/>
          <w:shd w:val="clear" w:color="auto" w:fill="FFFFFF"/>
        </w:rPr>
        <w:t xml:space="preserve"> </w:t>
      </w:r>
      <w:r w:rsidRPr="00107A54">
        <w:rPr>
          <w:rFonts w:ascii="Times New Roman" w:hAnsi="Times New Roman" w:cs="Times New Roman"/>
          <w:color w:val="212529"/>
          <w:sz w:val="24"/>
          <w:shd w:val="clear" w:color="auto" w:fill="FFFFFF"/>
        </w:rPr>
        <w:t xml:space="preserve">kas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pada perusahaan PT. Surya Semesta Inte</w:t>
      </w:r>
      <w:r>
        <w:rPr>
          <w:rFonts w:ascii="Times New Roman" w:hAnsi="Times New Roman" w:cs="Times New Roman"/>
          <w:color w:val="212529"/>
          <w:sz w:val="24"/>
          <w:shd w:val="clear" w:color="auto" w:fill="FFFFFF"/>
        </w:rPr>
        <w:t>rnusa Tbk (SSIA) Tbk  pada  tahun 2020 sebesar -4,353</w:t>
      </w:r>
      <w:r w:rsidRPr="00C47F21">
        <w:rPr>
          <w:rFonts w:ascii="Times New Roman" w:hAnsi="Times New Roman" w:cs="Times New Roman"/>
          <w:color w:val="212529"/>
          <w:sz w:val="24"/>
          <w:shd w:val="clear" w:color="auto" w:fill="FFFFFF"/>
        </w:rPr>
        <w:t xml:space="preserve">. Selain itu rata-rata </w:t>
      </w:r>
      <w:r>
        <w:rPr>
          <w:rFonts w:ascii="Times New Roman" w:hAnsi="Times New Roman" w:cs="Times New Roman"/>
          <w:color w:val="212529"/>
          <w:sz w:val="24"/>
          <w:shd w:val="clear" w:color="auto" w:fill="FFFFFF"/>
        </w:rPr>
        <w:t xml:space="preserve">arus kas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107A54">
        <w:rPr>
          <w:rFonts w:ascii="Times New Roman" w:eastAsia="Times New Roman" w:hAnsi="Times New Roman" w:cs="Times New Roman"/>
          <w:color w:val="000000"/>
          <w:sz w:val="24"/>
          <w:szCs w:val="24"/>
        </w:rPr>
        <w:t>0,594</w:t>
      </w:r>
      <w:r w:rsidRPr="00107A54">
        <w:rPr>
          <w:rFonts w:ascii="Times New Roman" w:hAnsi="Times New Roman" w:cs="Times New Roman"/>
          <w:color w:val="212529"/>
          <w:sz w:val="24"/>
          <w:shd w:val="clear" w:color="auto" w:fill="FFFFFF"/>
        </w:rPr>
        <w: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0" w:name="_Toc171355299"/>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10</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Data Arus Kas</w:t>
      </w:r>
      <w:bookmarkEnd w:id="10"/>
    </w:p>
    <w:p w:rsidR="007C2C5A" w:rsidRDefault="007C2C5A" w:rsidP="007C2C5A">
      <w:pPr>
        <w:spacing w:after="0" w:line="240" w:lineRule="auto"/>
        <w:ind w:left="2880"/>
        <w:rPr>
          <w:rFonts w:ascii="Times New Roman" w:hAnsi="Times New Roman" w:cs="Times New Roman"/>
          <w:b/>
          <w:color w:val="212529"/>
          <w:sz w:val="24"/>
          <w:shd w:val="clear" w:color="auto" w:fill="FFFFFF"/>
        </w:rPr>
      </w:pPr>
    </w:p>
    <w:tbl>
      <w:tblPr>
        <w:tblW w:w="8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3"/>
        <w:gridCol w:w="1159"/>
        <w:gridCol w:w="1214"/>
        <w:gridCol w:w="1247"/>
        <w:gridCol w:w="1161"/>
        <w:gridCol w:w="1631"/>
      </w:tblGrid>
      <w:tr w:rsidR="007C2C5A" w:rsidRPr="004C68D0" w:rsidTr="000571BA">
        <w:trPr>
          <w:cantSplit/>
          <w:trHeight w:val="321"/>
        </w:trPr>
        <w:tc>
          <w:tcPr>
            <w:tcW w:w="8335" w:type="dxa"/>
            <w:gridSpan w:val="6"/>
            <w:tcBorders>
              <w:top w:val="nil"/>
              <w:left w:val="nil"/>
              <w:bottom w:val="nil"/>
              <w:right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b/>
                <w:bCs/>
                <w:color w:val="000000"/>
                <w:sz w:val="18"/>
                <w:szCs w:val="18"/>
              </w:rPr>
              <w:t>Descriptive Statistics</w:t>
            </w:r>
          </w:p>
        </w:tc>
      </w:tr>
      <w:tr w:rsidR="007C2C5A" w:rsidRPr="004C68D0" w:rsidTr="000571BA">
        <w:trPr>
          <w:cantSplit/>
          <w:trHeight w:val="338"/>
        </w:trPr>
        <w:tc>
          <w:tcPr>
            <w:tcW w:w="192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16" w:space="0" w:color="000000"/>
              <w:left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N</w:t>
            </w:r>
          </w:p>
        </w:tc>
        <w:tc>
          <w:tcPr>
            <w:tcW w:w="1214"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Minimum</w:t>
            </w:r>
          </w:p>
        </w:tc>
        <w:tc>
          <w:tcPr>
            <w:tcW w:w="1247"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Maximum</w:t>
            </w:r>
          </w:p>
        </w:tc>
        <w:tc>
          <w:tcPr>
            <w:tcW w:w="1161"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Mean</w:t>
            </w:r>
          </w:p>
        </w:tc>
        <w:tc>
          <w:tcPr>
            <w:tcW w:w="1628" w:type="dxa"/>
            <w:tcBorders>
              <w:top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Std. Deviation</w:t>
            </w:r>
          </w:p>
        </w:tc>
      </w:tr>
      <w:tr w:rsidR="007C2C5A" w:rsidRPr="004C68D0" w:rsidTr="000571BA">
        <w:trPr>
          <w:cantSplit/>
          <w:trHeight w:val="338"/>
        </w:trPr>
        <w:tc>
          <w:tcPr>
            <w:tcW w:w="1923" w:type="dxa"/>
            <w:tcBorders>
              <w:top w:val="single" w:sz="16" w:space="0" w:color="000000"/>
              <w:left w:val="single" w:sz="16" w:space="0" w:color="000000"/>
              <w:bottom w:val="nil"/>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AKO</w:t>
            </w:r>
          </w:p>
        </w:tc>
        <w:tc>
          <w:tcPr>
            <w:tcW w:w="1159" w:type="dxa"/>
            <w:tcBorders>
              <w:top w:val="single" w:sz="16" w:space="0" w:color="000000"/>
              <w:left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214"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-4.35</w:t>
            </w:r>
          </w:p>
        </w:tc>
        <w:tc>
          <w:tcPr>
            <w:tcW w:w="1247"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7.87</w:t>
            </w:r>
          </w:p>
        </w:tc>
        <w:tc>
          <w:tcPr>
            <w:tcW w:w="1161"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.5937</w:t>
            </w:r>
          </w:p>
        </w:tc>
        <w:tc>
          <w:tcPr>
            <w:tcW w:w="1628" w:type="dxa"/>
            <w:tcBorders>
              <w:top w:val="single" w:sz="16" w:space="0" w:color="000000"/>
              <w:bottom w:val="nil"/>
              <w:right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1.20613</w:t>
            </w:r>
          </w:p>
        </w:tc>
      </w:tr>
      <w:tr w:rsidR="007C2C5A" w:rsidRPr="004C68D0" w:rsidTr="000571BA">
        <w:trPr>
          <w:cantSplit/>
          <w:trHeight w:val="338"/>
        </w:trPr>
        <w:tc>
          <w:tcPr>
            <w:tcW w:w="1923" w:type="dxa"/>
            <w:tcBorders>
              <w:top w:val="nil"/>
              <w:left w:val="single" w:sz="16" w:space="0" w:color="000000"/>
              <w:bottom w:val="single" w:sz="16" w:space="0" w:color="000000"/>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Valid N (listwise)</w:t>
            </w:r>
          </w:p>
        </w:tc>
        <w:tc>
          <w:tcPr>
            <w:tcW w:w="1159" w:type="dxa"/>
            <w:tcBorders>
              <w:top w:val="nil"/>
              <w:left w:val="single" w:sz="16" w:space="0" w:color="000000"/>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214"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247"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61"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628" w:type="dxa"/>
            <w:tcBorders>
              <w:top w:val="nil"/>
              <w:bottom w:val="single" w:sz="16" w:space="0" w:color="000000"/>
              <w:right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r>
    </w:tbl>
    <w:p w:rsidR="007C2C5A" w:rsidRDefault="007C2C5A" w:rsidP="007C2C5A">
      <w:pPr>
        <w:spacing w:line="480" w:lineRule="auto"/>
        <w:jc w:val="both"/>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Deskriptif Statistik SPSS</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D272C6">
        <w:rPr>
          <w:rFonts w:ascii="Times New Roman" w:hAnsi="Times New Roman" w:cs="Times New Roman"/>
          <w:color w:val="212529"/>
          <w:sz w:val="24"/>
          <w:shd w:val="clear" w:color="auto" w:fill="FFFFFF"/>
        </w:rPr>
        <w:t xml:space="preserve">Berdasarkan data diatas terlihat bahwa </w:t>
      </w:r>
      <w:r>
        <w:rPr>
          <w:rFonts w:ascii="Times New Roman" w:hAnsi="Times New Roman" w:cs="Times New Roman"/>
          <w:color w:val="212529"/>
          <w:sz w:val="24"/>
          <w:shd w:val="clear" w:color="auto" w:fill="FFFFFF"/>
        </w:rPr>
        <w:t xml:space="preserve">arus kas </w:t>
      </w:r>
      <w:r w:rsidRPr="00D272C6">
        <w:rPr>
          <w:rFonts w:ascii="Times New Roman" w:hAnsi="Times New Roman" w:cs="Times New Roman"/>
          <w:color w:val="212529"/>
          <w:sz w:val="24"/>
          <w:shd w:val="clear" w:color="auto" w:fill="FFFFFF"/>
        </w:rPr>
        <w:t xml:space="preserve">yang dimiliki 17 perusahaan sektor infrastruktur mengalami fluktuasi karena </w:t>
      </w:r>
      <w:r>
        <w:rPr>
          <w:rFonts w:ascii="Times New Roman" w:hAnsi="Times New Roman" w:cs="Times New Roman"/>
          <w:color w:val="212529"/>
          <w:sz w:val="24"/>
          <w:shd w:val="clear" w:color="auto" w:fill="FFFFFF"/>
        </w:rPr>
        <w:t xml:space="preserve">arus kas </w:t>
      </w:r>
      <w:r w:rsidRPr="00D272C6">
        <w:rPr>
          <w:rFonts w:ascii="Times New Roman" w:hAnsi="Times New Roman" w:cs="Times New Roman"/>
          <w:color w:val="212529"/>
          <w:sz w:val="24"/>
          <w:shd w:val="clear" w:color="auto" w:fill="FFFFFF"/>
        </w:rPr>
        <w:t xml:space="preserve">perusahaan setiap tahunnya berbeda, tergantung dengan penggunaan perusahaan. Pada tahun 2019-2023 bisa dilihat bahwa untuk </w:t>
      </w:r>
      <w:r>
        <w:rPr>
          <w:rFonts w:ascii="Times New Roman" w:hAnsi="Times New Roman" w:cs="Times New Roman"/>
          <w:color w:val="212529"/>
          <w:sz w:val="24"/>
          <w:shd w:val="clear" w:color="auto" w:fill="FFFFFF"/>
        </w:rPr>
        <w:t xml:space="preserve">arus kas  </w:t>
      </w:r>
      <w:r w:rsidRPr="00D272C6">
        <w:rPr>
          <w:rFonts w:ascii="Times New Roman" w:hAnsi="Times New Roman" w:cs="Times New Roman"/>
          <w:color w:val="212529"/>
          <w:sz w:val="24"/>
          <w:shd w:val="clear" w:color="auto" w:fill="FFFFFF"/>
        </w:rPr>
        <w:t>dari 85 data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mempero</w:t>
      </w:r>
      <w:r>
        <w:rPr>
          <w:rFonts w:ascii="Times New Roman" w:hAnsi="Times New Roman" w:cs="Times New Roman"/>
          <w:color w:val="212529"/>
          <w:sz w:val="24"/>
          <w:shd w:val="clear" w:color="auto" w:fill="FFFFFF"/>
        </w:rPr>
        <w:t xml:space="preserve">leh nilai  minimum  sebesar -4,35, nilai  maksimum  sebesar  7,87  </w:t>
      </w:r>
      <w:r w:rsidRPr="00D272C6">
        <w:rPr>
          <w:rFonts w:ascii="Times New Roman" w:hAnsi="Times New Roman" w:cs="Times New Roman"/>
          <w:color w:val="212529"/>
          <w:sz w:val="24"/>
          <w:shd w:val="clear" w:color="auto" w:fill="FFFFFF"/>
        </w:rPr>
        <w:t>dengan</w:t>
      </w:r>
      <w:r>
        <w:rPr>
          <w:rFonts w:ascii="Times New Roman" w:hAnsi="Times New Roman" w:cs="Times New Roman"/>
          <w:color w:val="212529"/>
          <w:sz w:val="24"/>
          <w:shd w:val="clear" w:color="auto" w:fill="FFFFFF"/>
        </w:rPr>
        <w:t xml:space="preserve">  nilai rata-rata sebesar 0,5937</w:t>
      </w:r>
      <w:r w:rsidRPr="00D272C6">
        <w:rPr>
          <w:rFonts w:ascii="Times New Roman" w:hAnsi="Times New Roman" w:cs="Times New Roman"/>
          <w:color w:val="212529"/>
          <w:sz w:val="24"/>
          <w:shd w:val="clear" w:color="auto" w:fill="FFFFFF"/>
        </w:rPr>
        <w:t>. Sementara standar devias</w:t>
      </w:r>
      <w:r>
        <w:rPr>
          <w:rFonts w:ascii="Times New Roman" w:hAnsi="Times New Roman" w:cs="Times New Roman"/>
          <w:color w:val="212529"/>
          <w:sz w:val="24"/>
          <w:shd w:val="clear" w:color="auto" w:fill="FFFFFF"/>
        </w:rPr>
        <w:t xml:space="preserve">i yang diperoleh sebesar </w:t>
      </w:r>
      <w:proofErr w:type="gramStart"/>
      <w:r w:rsidRPr="00F076C2">
        <w:rPr>
          <w:rFonts w:ascii="Times New Roman" w:hAnsi="Times New Roman" w:cs="Times New Roman"/>
          <w:color w:val="000000"/>
          <w:sz w:val="24"/>
          <w:szCs w:val="18"/>
        </w:rPr>
        <w:t>1.206</w:t>
      </w:r>
      <w:r w:rsidRPr="00F076C2">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D272C6">
        <w:rPr>
          <w:rFonts w:ascii="Times New Roman" w:hAnsi="Times New Roman" w:cs="Times New Roman"/>
          <w:color w:val="212529"/>
          <w:sz w:val="24"/>
          <w:shd w:val="clear" w:color="auto" w:fill="FFFFFF"/>
        </w:rPr>
        <w:t>dimana</w:t>
      </w:r>
      <w:proofErr w:type="gramEnd"/>
      <w:r w:rsidRPr="00D272C6">
        <w:rPr>
          <w:rFonts w:ascii="Times New Roman" w:hAnsi="Times New Roman" w:cs="Times New Roman"/>
          <w:color w:val="212529"/>
          <w:sz w:val="24"/>
          <w:shd w:val="clear" w:color="auto" w:fill="FFFFFF"/>
        </w:rPr>
        <w:t xml:space="preserve">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hal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ini berarti terdapat jarak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yang</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cukup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fluktuatif</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antara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nilai terendah dengan nilai tertinggi </w:t>
      </w:r>
      <w:r>
        <w:rPr>
          <w:rFonts w:ascii="Times New Roman" w:hAnsi="Times New Roman" w:cs="Times New Roman"/>
          <w:color w:val="212529"/>
          <w:sz w:val="24"/>
          <w:shd w:val="clear" w:color="auto" w:fill="FFFFFF"/>
        </w:rPr>
        <w:t>arus kas.</w:t>
      </w:r>
    </w:p>
    <w:p w:rsidR="007C2C5A" w:rsidRDefault="007C2C5A" w:rsidP="007C2C5A">
      <w:pPr>
        <w:spacing w:line="240" w:lineRule="auto"/>
        <w:jc w:val="both"/>
        <w:rPr>
          <w:rFonts w:ascii="Times New Roman" w:hAnsi="Times New Roman" w:cs="Times New Roman"/>
          <w:color w:val="212529"/>
          <w:sz w:val="24"/>
          <w:shd w:val="clear" w:color="auto" w:fill="FFFFFF"/>
        </w:rPr>
      </w:pPr>
      <w:r>
        <w:rPr>
          <w:noProof/>
        </w:rPr>
        <w:drawing>
          <wp:anchor distT="0" distB="0" distL="114300" distR="114300" simplePos="0" relativeHeight="251662336" behindDoc="0" locked="0" layoutInCell="1" allowOverlap="1" wp14:anchorId="70AA0932" wp14:editId="462FAFE3">
            <wp:simplePos x="0" y="0"/>
            <wp:positionH relativeFrom="margin">
              <wp:posOffset>319383</wp:posOffset>
            </wp:positionH>
            <wp:positionV relativeFrom="paragraph">
              <wp:posOffset>284</wp:posOffset>
            </wp:positionV>
            <wp:extent cx="4587462" cy="2672231"/>
            <wp:effectExtent l="0" t="0" r="3810" b="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bookmarkStart w:id="11" w:name="_Toc171356680"/>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Grafik Data Arus Kas sektor infrastruktur di Bursa   Efek Indonesia</w:t>
      </w:r>
      <w:bookmarkEnd w:id="11"/>
    </w:p>
    <w:p w:rsidR="007C2C5A" w:rsidRPr="00AD26F9" w:rsidRDefault="007C2C5A" w:rsidP="007C2C5A">
      <w:pPr>
        <w:spacing w:after="0" w:line="240" w:lineRule="auto"/>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gambar</w:t>
      </w:r>
      <w:r w:rsidRPr="00C47F21">
        <w:rPr>
          <w:rFonts w:ascii="Times New Roman" w:hAnsi="Times New Roman" w:cs="Times New Roman"/>
          <w:color w:val="212529"/>
          <w:sz w:val="24"/>
          <w:shd w:val="clear" w:color="auto" w:fill="FFFFFF"/>
        </w:rPr>
        <w:t xml:space="preserve">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infrastruktur yang terdaftar dibursa 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indonesia periode 2019-2023 memiliki</w:t>
      </w:r>
      <w:r w:rsidRPr="00F076C2">
        <w:rPr>
          <w:rFonts w:ascii="Times New Roman" w:hAnsi="Times New Roman" w:cs="Times New Roman"/>
          <w:color w:val="212529"/>
          <w:sz w:val="24"/>
          <w:shd w:val="clear" w:color="auto" w:fill="FFFFFF"/>
        </w:rPr>
        <w:t xml:space="preserve"> arus</w:t>
      </w:r>
      <w:r>
        <w:rPr>
          <w:rFonts w:ascii="Times New Roman" w:hAnsi="Times New Roman" w:cs="Times New Roman"/>
          <w:i/>
          <w:color w:val="212529"/>
          <w:sz w:val="24"/>
          <w:shd w:val="clear" w:color="auto" w:fill="FFFFFF"/>
        </w:rPr>
        <w:t xml:space="preserve"> </w:t>
      </w:r>
      <w:r>
        <w:rPr>
          <w:rFonts w:ascii="Times New Roman" w:hAnsi="Times New Roman" w:cs="Times New Roman"/>
          <w:color w:val="212529"/>
          <w:sz w:val="24"/>
          <w:shd w:val="clear" w:color="auto" w:fill="FFFFFF"/>
        </w:rPr>
        <w:t xml:space="preserve">kas </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PT. </w:t>
      </w:r>
      <w:r>
        <w:rPr>
          <w:rFonts w:ascii="Times New Roman" w:hAnsi="Times New Roman" w:cs="Times New Roman"/>
          <w:color w:val="212529"/>
          <w:sz w:val="24"/>
          <w:shd w:val="clear" w:color="auto" w:fill="FFFFFF"/>
        </w:rPr>
        <w:t xml:space="preserve">Jasa Marga (Persero) Tbk  (JSMR) pada tahun 2021 sebesar 7,874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perusahaan yang memiliki </w:t>
      </w:r>
      <w:r w:rsidRPr="00107A54">
        <w:rPr>
          <w:rFonts w:ascii="Times New Roman" w:hAnsi="Times New Roman" w:cs="Times New Roman"/>
          <w:color w:val="212529"/>
          <w:sz w:val="24"/>
          <w:shd w:val="clear" w:color="auto" w:fill="FFFFFF"/>
        </w:rPr>
        <w:t>arus</w:t>
      </w:r>
      <w:r>
        <w:rPr>
          <w:rFonts w:ascii="Times New Roman" w:hAnsi="Times New Roman" w:cs="Times New Roman"/>
          <w:color w:val="212529"/>
          <w:sz w:val="24"/>
          <w:shd w:val="clear" w:color="auto" w:fill="FFFFFF"/>
        </w:rPr>
        <w:t xml:space="preserve"> </w:t>
      </w:r>
      <w:r w:rsidRPr="00107A54">
        <w:rPr>
          <w:rFonts w:ascii="Times New Roman" w:hAnsi="Times New Roman" w:cs="Times New Roman"/>
          <w:color w:val="212529"/>
          <w:sz w:val="24"/>
          <w:shd w:val="clear" w:color="auto" w:fill="FFFFFF"/>
        </w:rPr>
        <w:t xml:space="preserve">kas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pada perusahaan PT. Surya Semesta Inte</w:t>
      </w:r>
      <w:r>
        <w:rPr>
          <w:rFonts w:ascii="Times New Roman" w:hAnsi="Times New Roman" w:cs="Times New Roman"/>
          <w:color w:val="212529"/>
          <w:sz w:val="24"/>
          <w:shd w:val="clear" w:color="auto" w:fill="FFFFFF"/>
        </w:rPr>
        <w:t xml:space="preserve">rnusa Tbk (SSIA) </w:t>
      </w:r>
      <w:r>
        <w:rPr>
          <w:rFonts w:ascii="Times New Roman" w:hAnsi="Times New Roman" w:cs="Times New Roman"/>
          <w:color w:val="212529"/>
          <w:sz w:val="24"/>
          <w:shd w:val="clear" w:color="auto" w:fill="FFFFFF"/>
        </w:rPr>
        <w:lastRenderedPageBreak/>
        <w:t>Tbk  pada  tahun 2020 sebesar -4,353</w:t>
      </w:r>
      <w:r w:rsidRPr="00C47F21">
        <w:rPr>
          <w:rFonts w:ascii="Times New Roman" w:hAnsi="Times New Roman" w:cs="Times New Roman"/>
          <w:color w:val="212529"/>
          <w:sz w:val="24"/>
          <w:shd w:val="clear" w:color="auto" w:fill="FFFFFF"/>
        </w:rPr>
        <w:t xml:space="preserve">. Selain itu rata-rata </w:t>
      </w:r>
      <w:r>
        <w:rPr>
          <w:rFonts w:ascii="Times New Roman" w:hAnsi="Times New Roman" w:cs="Times New Roman"/>
          <w:color w:val="212529"/>
          <w:sz w:val="24"/>
          <w:shd w:val="clear" w:color="auto" w:fill="FFFFFF"/>
        </w:rPr>
        <w:t xml:space="preserve">arus kas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107A54">
        <w:rPr>
          <w:rFonts w:ascii="Times New Roman" w:eastAsia="Times New Roman" w:hAnsi="Times New Roman" w:cs="Times New Roman"/>
          <w:color w:val="000000"/>
          <w:sz w:val="24"/>
          <w:szCs w:val="24"/>
        </w:rPr>
        <w:t>0,594</w:t>
      </w:r>
      <w:r w:rsidRPr="00107A54">
        <w:rPr>
          <w:rFonts w:ascii="Times New Roman" w:hAnsi="Times New Roman" w:cs="Times New Roman"/>
          <w:color w:val="212529"/>
          <w:sz w:val="24"/>
          <w:shd w:val="clear" w:color="auto" w:fill="FFFFFF"/>
        </w:rPr>
        <w:t>.</w:t>
      </w:r>
    </w:p>
    <w:p w:rsidR="007C2C5A" w:rsidRDefault="007C2C5A" w:rsidP="00434D29">
      <w:pPr>
        <w:pStyle w:val="ListParagraph"/>
        <w:numPr>
          <w:ilvl w:val="0"/>
          <w:numId w:val="14"/>
        </w:numPr>
        <w:spacing w:line="480" w:lineRule="auto"/>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Profitabilitas</w:t>
      </w:r>
    </w:p>
    <w:p w:rsidR="007C2C5A" w:rsidRDefault="007C2C5A" w:rsidP="007C2C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color w:val="212529"/>
          <w:sz w:val="24"/>
          <w:shd w:val="clear" w:color="auto" w:fill="FFFFFF"/>
        </w:rPr>
        <w:t xml:space="preserve">Variabel independen (X3) yang digunakan dalam penelitian ini adalah Profitabilitas. Profitabilitas adalah </w:t>
      </w:r>
      <w:r>
        <w:rPr>
          <w:rFonts w:ascii="Times New Roman" w:hAnsi="Times New Roman" w:cs="Times New Roman"/>
          <w:sz w:val="24"/>
          <w:szCs w:val="24"/>
        </w:rPr>
        <w:t xml:space="preserve">analisis mengukur kemampuan perusahaan menghasilkan laba dengan menggunakan total asset (kekayaan) yang dipunyai perusahaan setelah disesuaikan dengan biaya-biaya untuk mendanai aset tersebut. Biaya-biaya pendanaan yang dimaksud adalah bunga yang merupakan biaya pendanaan dengan utang. Dividen yang merupakan biaya pendanaan dengan saham dalam analisis ROA </w:t>
      </w:r>
      <w:proofErr w:type="gramStart"/>
      <w:r>
        <w:rPr>
          <w:rFonts w:ascii="Times New Roman" w:hAnsi="Times New Roman" w:cs="Times New Roman"/>
          <w:sz w:val="24"/>
          <w:szCs w:val="24"/>
        </w:rPr>
        <w:t>tidak  diperhitungkan</w:t>
      </w:r>
      <w:proofErr w:type="gramEnd"/>
      <w:r>
        <w:rPr>
          <w:rFonts w:ascii="Times New Roman" w:hAnsi="Times New Roman" w:cs="Times New Roman"/>
          <w:sz w:val="24"/>
          <w:szCs w:val="24"/>
        </w:rPr>
        <w:t xml:space="preserve">. </w:t>
      </w:r>
      <w:r w:rsidRPr="00AB29C3">
        <w:rPr>
          <w:rFonts w:ascii="Times New Roman" w:hAnsi="Times New Roman" w:cs="Times New Roman"/>
          <w:sz w:val="24"/>
          <w:szCs w:val="24"/>
        </w:rPr>
        <w:t xml:space="preserve">Berikut sampel yang </w:t>
      </w:r>
      <w:r>
        <w:rPr>
          <w:rFonts w:ascii="Times New Roman" w:hAnsi="Times New Roman" w:cs="Times New Roman"/>
          <w:sz w:val="24"/>
          <w:szCs w:val="24"/>
        </w:rPr>
        <w:t>arus kas</w:t>
      </w:r>
      <w:r w:rsidRPr="00AB29C3">
        <w:rPr>
          <w:rFonts w:ascii="Times New Roman" w:hAnsi="Times New Roman" w:cs="Times New Roman"/>
          <w:sz w:val="24"/>
          <w:szCs w:val="24"/>
        </w:rPr>
        <w:t xml:space="preserve"> pada perusahaan sektor infrastruktur yang terdaftar di Bursa Efek Indonesia tahun 2019-2023:</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2" w:name="_Toc171355300"/>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11</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Profitabilitas</w:t>
      </w:r>
      <w:bookmarkEnd w:id="12"/>
    </w:p>
    <w:p w:rsidR="007C2C5A" w:rsidRDefault="007C2C5A" w:rsidP="007C2C5A">
      <w:pPr>
        <w:pStyle w:val="ListParagraph"/>
        <w:spacing w:after="0" w:line="240" w:lineRule="auto"/>
        <w:ind w:left="2160" w:firstLine="720"/>
        <w:rPr>
          <w:rFonts w:ascii="Times New Roman" w:hAnsi="Times New Roman" w:cs="Times New Roman"/>
          <w:b/>
          <w:color w:val="212529"/>
          <w:sz w:val="24"/>
          <w:shd w:val="clear" w:color="auto" w:fill="FFFFFF"/>
        </w:rPr>
      </w:pPr>
    </w:p>
    <w:tbl>
      <w:tblPr>
        <w:tblW w:w="9766" w:type="dxa"/>
        <w:tblInd w:w="-1181" w:type="dxa"/>
        <w:tblLook w:val="04A0" w:firstRow="1" w:lastRow="0" w:firstColumn="1" w:lastColumn="0" w:noHBand="0" w:noVBand="1"/>
      </w:tblPr>
      <w:tblGrid>
        <w:gridCol w:w="1719"/>
        <w:gridCol w:w="1733"/>
        <w:gridCol w:w="1223"/>
        <w:gridCol w:w="1321"/>
        <w:gridCol w:w="1321"/>
        <w:gridCol w:w="1223"/>
        <w:gridCol w:w="1226"/>
      </w:tblGrid>
      <w:tr w:rsidR="007C2C5A" w:rsidRPr="00280F3D" w:rsidTr="000571BA">
        <w:trPr>
          <w:trHeight w:val="281"/>
        </w:trPr>
        <w:tc>
          <w:tcPr>
            <w:tcW w:w="1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bCs/>
                <w:color w:val="000000"/>
                <w:sz w:val="24"/>
                <w:szCs w:val="24"/>
              </w:rPr>
            </w:pPr>
            <w:r w:rsidRPr="005D4CB8">
              <w:rPr>
                <w:rFonts w:ascii="Times New Roman" w:eastAsia="Times New Roman" w:hAnsi="Times New Roman" w:cs="Times New Roman"/>
                <w:b/>
                <w:bCs/>
                <w:color w:val="000000"/>
                <w:sz w:val="24"/>
                <w:szCs w:val="24"/>
              </w:rPr>
              <w:t>No</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bCs/>
                <w:color w:val="000000"/>
                <w:sz w:val="24"/>
                <w:szCs w:val="24"/>
              </w:rPr>
            </w:pPr>
            <w:r w:rsidRPr="005D4CB8">
              <w:rPr>
                <w:rFonts w:ascii="Times New Roman" w:eastAsia="Times New Roman" w:hAnsi="Times New Roman" w:cs="Times New Roman"/>
                <w:b/>
                <w:bCs/>
                <w:color w:val="000000"/>
                <w:sz w:val="24"/>
                <w:szCs w:val="24"/>
              </w:rPr>
              <w:t>Perusahaan</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color w:val="000000"/>
                <w:sz w:val="24"/>
                <w:szCs w:val="24"/>
              </w:rPr>
            </w:pPr>
            <w:r w:rsidRPr="005D4CB8">
              <w:rPr>
                <w:rFonts w:ascii="Times New Roman" w:eastAsia="Times New Roman" w:hAnsi="Times New Roman" w:cs="Times New Roman"/>
                <w:b/>
                <w:color w:val="000000"/>
                <w:sz w:val="24"/>
                <w:szCs w:val="24"/>
              </w:rPr>
              <w:t>2019</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color w:val="000000"/>
                <w:sz w:val="24"/>
                <w:szCs w:val="24"/>
              </w:rPr>
            </w:pPr>
            <w:r w:rsidRPr="005D4CB8">
              <w:rPr>
                <w:rFonts w:ascii="Times New Roman" w:eastAsia="Times New Roman" w:hAnsi="Times New Roman" w:cs="Times New Roman"/>
                <w:b/>
                <w:color w:val="000000"/>
                <w:sz w:val="24"/>
                <w:szCs w:val="24"/>
              </w:rPr>
              <w:t>2020</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color w:val="000000"/>
                <w:sz w:val="24"/>
                <w:szCs w:val="24"/>
              </w:rPr>
            </w:pPr>
            <w:r w:rsidRPr="005D4CB8">
              <w:rPr>
                <w:rFonts w:ascii="Times New Roman" w:eastAsia="Times New Roman" w:hAnsi="Times New Roman" w:cs="Times New Roman"/>
                <w:b/>
                <w:color w:val="000000"/>
                <w:sz w:val="24"/>
                <w:szCs w:val="24"/>
              </w:rPr>
              <w:t>2021</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color w:val="000000"/>
                <w:sz w:val="24"/>
                <w:szCs w:val="24"/>
              </w:rPr>
            </w:pPr>
            <w:r w:rsidRPr="005D4CB8">
              <w:rPr>
                <w:rFonts w:ascii="Times New Roman" w:eastAsia="Times New Roman" w:hAnsi="Times New Roman" w:cs="Times New Roman"/>
                <w:b/>
                <w:color w:val="000000"/>
                <w:sz w:val="24"/>
                <w:szCs w:val="24"/>
              </w:rPr>
              <w:t>2022</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5D4CB8" w:rsidRDefault="007C2C5A" w:rsidP="000571BA">
            <w:pPr>
              <w:spacing w:after="0" w:line="240" w:lineRule="auto"/>
              <w:jc w:val="center"/>
              <w:rPr>
                <w:rFonts w:ascii="Times New Roman" w:eastAsia="Times New Roman" w:hAnsi="Times New Roman" w:cs="Times New Roman"/>
                <w:b/>
                <w:color w:val="000000"/>
                <w:sz w:val="24"/>
                <w:szCs w:val="24"/>
              </w:rPr>
            </w:pPr>
            <w:r w:rsidRPr="005D4CB8">
              <w:rPr>
                <w:rFonts w:ascii="Times New Roman" w:eastAsia="Times New Roman" w:hAnsi="Times New Roman" w:cs="Times New Roman"/>
                <w:b/>
                <w:color w:val="000000"/>
                <w:sz w:val="24"/>
                <w:szCs w:val="24"/>
              </w:rPr>
              <w:t>2023</w:t>
            </w:r>
          </w:p>
        </w:tc>
      </w:tr>
      <w:tr w:rsidR="007C2C5A" w:rsidRPr="00280F3D" w:rsidTr="000571BA">
        <w:trPr>
          <w:trHeight w:val="450"/>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b/>
                <w:bCs/>
                <w:color w:val="000000"/>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b/>
                <w:bCs/>
                <w:color w:val="000000"/>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color w:val="000000"/>
                <w:sz w:val="24"/>
                <w:szCs w:val="24"/>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color w:val="000000"/>
                <w:sz w:val="24"/>
                <w:szCs w:val="24"/>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color w:val="000000"/>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color w:val="000000"/>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rsidR="007C2C5A" w:rsidRPr="005D4CB8" w:rsidRDefault="007C2C5A" w:rsidP="000571BA">
            <w:pPr>
              <w:spacing w:after="0" w:line="240" w:lineRule="auto"/>
              <w:rPr>
                <w:rFonts w:ascii="Times New Roman" w:eastAsia="Times New Roman" w:hAnsi="Times New Roman" w:cs="Times New Roman"/>
                <w:color w:val="000000"/>
                <w:sz w:val="24"/>
                <w:szCs w:val="24"/>
              </w:rPr>
            </w:pP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ADHI</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0,032</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0,009</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0,011</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0,014</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0,021</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2.</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BALI</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0,014</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0,023</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0,043</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0,031</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3.</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CASS</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0,090</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-0,002</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0,533</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0,247</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0,295</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4.</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CMNP</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0,056</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0,031</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0,059</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0,063</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0,068</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5.</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EXCL</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0,054</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0,008</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0,023</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0,019</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6.</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IPCC</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0,135</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-0,020</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0,041</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0,096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0,132</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7.</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ISAT</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0,025</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-0,010</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0,118</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0,057</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0,052</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8.</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JKON</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0,041</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0,011</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-0,003</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0,058</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0,067</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9.</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JSMR</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0,031</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0,007</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0,020</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0,041</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0,061</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10.</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POWR</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0,106</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0,078</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1,000</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0,082</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0,085</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11.</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SSIA</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0,020</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-0,013</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-0,025</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0,027</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0,033</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12.</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TBIG</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0,042</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0,046</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0,530</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0,050</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13.</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TLKM</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0,171</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0,157</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0,132</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0,142</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14.</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TOTL</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0,060</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0,039</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0,038</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0,031</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0,056</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15.</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TOWR</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0,109</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0,099</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0,062</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0,068</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0,060</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16.</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WEGE</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0,074</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0,026</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0,036</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0,042</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0,008</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 xml:space="preserve">17. </w:t>
            </w:r>
          </w:p>
        </w:tc>
        <w:tc>
          <w:tcPr>
            <w:tcW w:w="173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PTPP</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0,033</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0,014</w:t>
            </w:r>
          </w:p>
        </w:tc>
        <w:tc>
          <w:tcPr>
            <w:tcW w:w="1321"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0,017</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0,015</w:t>
            </w:r>
          </w:p>
        </w:tc>
        <w:tc>
          <w:tcPr>
            <w:tcW w:w="1223" w:type="dxa"/>
            <w:tcBorders>
              <w:top w:val="nil"/>
              <w:left w:val="nil"/>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0,011</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lastRenderedPageBreak/>
              <w:t>Nilai Tertinggi</w:t>
            </w:r>
          </w:p>
        </w:tc>
        <w:tc>
          <w:tcPr>
            <w:tcW w:w="804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1,000</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Nilai Terendah</w:t>
            </w:r>
          </w:p>
        </w:tc>
        <w:tc>
          <w:tcPr>
            <w:tcW w:w="804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-0,003</w:t>
            </w:r>
          </w:p>
        </w:tc>
      </w:tr>
      <w:tr w:rsidR="007C2C5A" w:rsidRPr="00280F3D" w:rsidTr="000571BA">
        <w:trPr>
          <w:trHeight w:val="281"/>
        </w:trPr>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Nilai Rata-Rata</w:t>
            </w:r>
          </w:p>
        </w:tc>
        <w:tc>
          <w:tcPr>
            <w:tcW w:w="804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5D4CB8" w:rsidRDefault="007C2C5A" w:rsidP="000571BA">
            <w:pPr>
              <w:spacing w:after="0" w:line="240" w:lineRule="auto"/>
              <w:jc w:val="center"/>
              <w:rPr>
                <w:rFonts w:ascii="Times New Roman" w:eastAsia="Times New Roman" w:hAnsi="Times New Roman" w:cs="Times New Roman"/>
                <w:color w:val="000000"/>
                <w:sz w:val="24"/>
                <w:szCs w:val="24"/>
              </w:rPr>
            </w:pPr>
            <w:r w:rsidRPr="005D4CB8">
              <w:rPr>
                <w:rFonts w:ascii="Times New Roman" w:eastAsia="Times New Roman" w:hAnsi="Times New Roman" w:cs="Times New Roman"/>
                <w:color w:val="000000"/>
                <w:sz w:val="24"/>
                <w:szCs w:val="24"/>
              </w:rPr>
              <w:t>0,075</w:t>
            </w:r>
          </w:p>
        </w:tc>
      </w:tr>
    </w:tbl>
    <w:p w:rsidR="007C2C5A" w:rsidRDefault="007C2C5A" w:rsidP="007C2C5A">
      <w:pPr>
        <w:spacing w:line="480" w:lineRule="auto"/>
        <w:ind w:hanging="1134"/>
        <w:jc w:val="both"/>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data diolah 2024</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tabel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infrastruktur yang</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terdaftar dibursa efek </w:t>
      </w:r>
      <w:r>
        <w:rPr>
          <w:rFonts w:ascii="Times New Roman" w:hAnsi="Times New Roman" w:cs="Times New Roman"/>
          <w:color w:val="212529"/>
          <w:sz w:val="24"/>
          <w:shd w:val="clear" w:color="auto" w:fill="FFFFFF"/>
        </w:rPr>
        <w:t xml:space="preserve"> Indonesia </w:t>
      </w:r>
      <w:r w:rsidRPr="00C47F21">
        <w:rPr>
          <w:rFonts w:ascii="Times New Roman" w:hAnsi="Times New Roman" w:cs="Times New Roman"/>
          <w:color w:val="212529"/>
          <w:sz w:val="24"/>
          <w:shd w:val="clear" w:color="auto" w:fill="FFFFFF"/>
        </w:rPr>
        <w:t xml:space="preserve"> periode 2019-2023 memiliki</w:t>
      </w:r>
      <w:r w:rsidRPr="00F076C2">
        <w:rPr>
          <w:rFonts w:ascii="Times New Roman" w:hAnsi="Times New Roman" w:cs="Times New Roman"/>
          <w:color w:val="212529"/>
          <w:sz w:val="24"/>
          <w:shd w:val="clear" w:color="auto" w:fill="FFFFFF"/>
        </w:rPr>
        <w:t xml:space="preserve"> </w:t>
      </w:r>
      <w:r>
        <w:rPr>
          <w:rFonts w:ascii="Times New Roman" w:hAnsi="Times New Roman" w:cs="Times New Roman"/>
          <w:color w:val="212529"/>
          <w:sz w:val="24"/>
          <w:shd w:val="clear" w:color="auto" w:fill="FFFFFF"/>
        </w:rPr>
        <w:t>profitabilitas</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perusahaan PT</w:t>
      </w:r>
      <w:r>
        <w:rPr>
          <w:rFonts w:ascii="Times New Roman" w:hAnsi="Times New Roman" w:cs="Times New Roman"/>
          <w:color w:val="212529"/>
          <w:sz w:val="24"/>
          <w:shd w:val="clear" w:color="auto" w:fill="FFFFFF"/>
        </w:rPr>
        <w:t xml:space="preserve">. Cikarang Listrindo Tbk (POWR) pada tahun 2021 sebesar 1,000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yang memiliki </w:t>
      </w:r>
      <w:r w:rsidRPr="00107A54">
        <w:rPr>
          <w:rFonts w:ascii="Times New Roman" w:hAnsi="Times New Roman" w:cs="Times New Roman"/>
          <w:color w:val="212529"/>
          <w:sz w:val="24"/>
          <w:shd w:val="clear" w:color="auto" w:fill="FFFFFF"/>
        </w:rPr>
        <w:t>arus</w:t>
      </w:r>
      <w:r>
        <w:rPr>
          <w:rFonts w:ascii="Times New Roman" w:hAnsi="Times New Roman" w:cs="Times New Roman"/>
          <w:color w:val="212529"/>
          <w:sz w:val="24"/>
          <w:shd w:val="clear" w:color="auto" w:fill="FFFFFF"/>
        </w:rPr>
        <w:t xml:space="preserve"> </w:t>
      </w:r>
      <w:r w:rsidRPr="00107A54">
        <w:rPr>
          <w:rFonts w:ascii="Times New Roman" w:hAnsi="Times New Roman" w:cs="Times New Roman"/>
          <w:color w:val="212529"/>
          <w:sz w:val="24"/>
          <w:shd w:val="clear" w:color="auto" w:fill="FFFFFF"/>
        </w:rPr>
        <w:t xml:space="preserve">kas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PT. </w:t>
      </w:r>
      <w:r>
        <w:rPr>
          <w:rFonts w:ascii="Times New Roman" w:hAnsi="Times New Roman" w:cs="Times New Roman"/>
          <w:color w:val="212529"/>
          <w:sz w:val="24"/>
          <w:shd w:val="clear" w:color="auto" w:fill="FFFFFF"/>
        </w:rPr>
        <w:t>Jaya Konstruksi Manggala Prata  Tbk  pada  tahun 2020 sebesar -0,003</w:t>
      </w:r>
      <w:r w:rsidRPr="00C47F21">
        <w:rPr>
          <w:rFonts w:ascii="Times New Roman" w:hAnsi="Times New Roman" w:cs="Times New Roman"/>
          <w:color w:val="212529"/>
          <w:sz w:val="24"/>
          <w:shd w:val="clear" w:color="auto" w:fill="FFFFFF"/>
        </w:rPr>
        <w:t xml:space="preserve">. Selain itu rata-rata </w:t>
      </w:r>
      <w:r>
        <w:rPr>
          <w:rFonts w:ascii="Times New Roman" w:hAnsi="Times New Roman" w:cs="Times New Roman"/>
          <w:color w:val="212529"/>
          <w:sz w:val="24"/>
          <w:shd w:val="clear" w:color="auto" w:fill="FFFFFF"/>
        </w:rPr>
        <w:t xml:space="preserve">profitabilitas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5D4CB8">
        <w:rPr>
          <w:rFonts w:ascii="Times New Roman" w:eastAsia="Times New Roman" w:hAnsi="Times New Roman" w:cs="Times New Roman"/>
          <w:color w:val="000000"/>
          <w:sz w:val="24"/>
          <w:szCs w:val="24"/>
        </w:rPr>
        <w:t>0,075</w:t>
      </w:r>
      <w:r w:rsidRPr="00107A54">
        <w:rPr>
          <w:rFonts w:ascii="Times New Roman" w:hAnsi="Times New Roman" w:cs="Times New Roman"/>
          <w:color w:val="212529"/>
          <w:sz w:val="24"/>
          <w:shd w:val="clear" w:color="auto" w:fill="FFFFFF"/>
        </w:rPr>
        <w: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3" w:name="_Toc171355301"/>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12</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Data Profitabilitas</w:t>
      </w:r>
      <w:bookmarkEnd w:id="13"/>
    </w:p>
    <w:tbl>
      <w:tblPr>
        <w:tblpPr w:leftFromText="180" w:rightFromText="180" w:vertAnchor="text" w:horzAnchor="margin" w:tblpY="231"/>
        <w:tblW w:w="8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3"/>
        <w:gridCol w:w="1130"/>
        <w:gridCol w:w="1182"/>
        <w:gridCol w:w="1215"/>
        <w:gridCol w:w="1131"/>
        <w:gridCol w:w="1588"/>
      </w:tblGrid>
      <w:tr w:rsidR="007C2C5A" w:rsidRPr="004C68D0" w:rsidTr="000571BA">
        <w:trPr>
          <w:cantSplit/>
          <w:trHeight w:val="312"/>
        </w:trPr>
        <w:tc>
          <w:tcPr>
            <w:tcW w:w="8119" w:type="dxa"/>
            <w:gridSpan w:val="6"/>
            <w:tcBorders>
              <w:top w:val="nil"/>
              <w:left w:val="nil"/>
              <w:bottom w:val="nil"/>
              <w:right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b/>
                <w:bCs/>
                <w:color w:val="000000"/>
                <w:sz w:val="18"/>
                <w:szCs w:val="18"/>
              </w:rPr>
              <w:t>Descriptive Statistics</w:t>
            </w:r>
          </w:p>
        </w:tc>
      </w:tr>
      <w:tr w:rsidR="007C2C5A" w:rsidRPr="004C68D0" w:rsidTr="000571BA">
        <w:trPr>
          <w:cantSplit/>
          <w:trHeight w:val="328"/>
        </w:trPr>
        <w:tc>
          <w:tcPr>
            <w:tcW w:w="187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30" w:type="dxa"/>
            <w:tcBorders>
              <w:top w:val="single" w:sz="16" w:space="0" w:color="000000"/>
              <w:left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N</w:t>
            </w:r>
          </w:p>
        </w:tc>
        <w:tc>
          <w:tcPr>
            <w:tcW w:w="1182"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Minimum</w:t>
            </w:r>
          </w:p>
        </w:tc>
        <w:tc>
          <w:tcPr>
            <w:tcW w:w="1215"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Maximum</w:t>
            </w:r>
          </w:p>
        </w:tc>
        <w:tc>
          <w:tcPr>
            <w:tcW w:w="1131"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Mean</w:t>
            </w:r>
          </w:p>
        </w:tc>
        <w:tc>
          <w:tcPr>
            <w:tcW w:w="1586" w:type="dxa"/>
            <w:tcBorders>
              <w:top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Std. Deviation</w:t>
            </w:r>
          </w:p>
        </w:tc>
      </w:tr>
      <w:tr w:rsidR="007C2C5A" w:rsidRPr="004C68D0" w:rsidTr="000571BA">
        <w:trPr>
          <w:cantSplit/>
          <w:trHeight w:val="328"/>
        </w:trPr>
        <w:tc>
          <w:tcPr>
            <w:tcW w:w="1873" w:type="dxa"/>
            <w:tcBorders>
              <w:top w:val="single" w:sz="16" w:space="0" w:color="000000"/>
              <w:left w:val="single" w:sz="16" w:space="0" w:color="000000"/>
              <w:bottom w:val="nil"/>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ROA</w:t>
            </w:r>
          </w:p>
        </w:tc>
        <w:tc>
          <w:tcPr>
            <w:tcW w:w="1130" w:type="dxa"/>
            <w:tcBorders>
              <w:top w:val="single" w:sz="16" w:space="0" w:color="000000"/>
              <w:left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82"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-.03</w:t>
            </w:r>
          </w:p>
        </w:tc>
        <w:tc>
          <w:tcPr>
            <w:tcW w:w="1215"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1.00</w:t>
            </w:r>
          </w:p>
        </w:tc>
        <w:tc>
          <w:tcPr>
            <w:tcW w:w="1131"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.0753</w:t>
            </w:r>
          </w:p>
        </w:tc>
        <w:tc>
          <w:tcPr>
            <w:tcW w:w="1586" w:type="dxa"/>
            <w:tcBorders>
              <w:top w:val="single" w:sz="16" w:space="0" w:color="000000"/>
              <w:bottom w:val="nil"/>
              <w:right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.13553</w:t>
            </w:r>
          </w:p>
        </w:tc>
      </w:tr>
      <w:tr w:rsidR="007C2C5A" w:rsidRPr="004C68D0" w:rsidTr="000571BA">
        <w:trPr>
          <w:cantSplit/>
          <w:trHeight w:val="328"/>
        </w:trPr>
        <w:tc>
          <w:tcPr>
            <w:tcW w:w="1873" w:type="dxa"/>
            <w:tcBorders>
              <w:top w:val="nil"/>
              <w:left w:val="single" w:sz="16" w:space="0" w:color="000000"/>
              <w:bottom w:val="single" w:sz="16" w:space="0" w:color="000000"/>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Valid N (listwise)</w:t>
            </w:r>
          </w:p>
        </w:tc>
        <w:tc>
          <w:tcPr>
            <w:tcW w:w="1130" w:type="dxa"/>
            <w:tcBorders>
              <w:top w:val="nil"/>
              <w:left w:val="single" w:sz="16" w:space="0" w:color="000000"/>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82"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215"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31"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586" w:type="dxa"/>
            <w:tcBorders>
              <w:top w:val="nil"/>
              <w:bottom w:val="single" w:sz="16" w:space="0" w:color="000000"/>
              <w:right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r>
    </w:tbl>
    <w:p w:rsidR="007C2C5A" w:rsidRDefault="007C2C5A" w:rsidP="007C2C5A">
      <w:pPr>
        <w:spacing w:line="480" w:lineRule="auto"/>
        <w:jc w:val="both"/>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Deskriptif Statistik SPSS</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D272C6">
        <w:rPr>
          <w:rFonts w:ascii="Times New Roman" w:hAnsi="Times New Roman" w:cs="Times New Roman"/>
          <w:color w:val="212529"/>
          <w:sz w:val="24"/>
          <w:shd w:val="clear" w:color="auto" w:fill="FFFFFF"/>
        </w:rPr>
        <w:t xml:space="preserve">Berdasarkan data diatas terlihat bahwa </w:t>
      </w:r>
      <w:r>
        <w:rPr>
          <w:rFonts w:ascii="Times New Roman" w:hAnsi="Times New Roman" w:cs="Times New Roman"/>
          <w:color w:val="212529"/>
          <w:sz w:val="24"/>
          <w:shd w:val="clear" w:color="auto" w:fill="FFFFFF"/>
        </w:rPr>
        <w:t xml:space="preserve">profitabilitas </w:t>
      </w:r>
      <w:r w:rsidRPr="00D272C6">
        <w:rPr>
          <w:rFonts w:ascii="Times New Roman" w:hAnsi="Times New Roman" w:cs="Times New Roman"/>
          <w:color w:val="212529"/>
          <w:sz w:val="24"/>
          <w:shd w:val="clear" w:color="auto" w:fill="FFFFFF"/>
        </w:rPr>
        <w:t xml:space="preserve">yang dimiliki 17 perusahaan sektor infrastruktur mengalami fluktuasi karena </w:t>
      </w:r>
      <w:r>
        <w:rPr>
          <w:rFonts w:ascii="Times New Roman" w:hAnsi="Times New Roman" w:cs="Times New Roman"/>
          <w:color w:val="212529"/>
          <w:sz w:val="24"/>
          <w:shd w:val="clear" w:color="auto" w:fill="FFFFFF"/>
        </w:rPr>
        <w:t xml:space="preserve">profitabilitas </w:t>
      </w:r>
      <w:r w:rsidRPr="00D272C6">
        <w:rPr>
          <w:rFonts w:ascii="Times New Roman" w:hAnsi="Times New Roman" w:cs="Times New Roman"/>
          <w:color w:val="212529"/>
          <w:sz w:val="24"/>
          <w:shd w:val="clear" w:color="auto" w:fill="FFFFFF"/>
        </w:rPr>
        <w:t xml:space="preserve">perusahaan setiap tahunnya berbeda, tergantung dengan penggunaan perusahaan. Pada tahun 2019-2023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bisa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dilihat</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bahwa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untuk </w:t>
      </w:r>
      <w:r>
        <w:rPr>
          <w:rFonts w:ascii="Times New Roman" w:hAnsi="Times New Roman" w:cs="Times New Roman"/>
          <w:color w:val="212529"/>
          <w:sz w:val="24"/>
          <w:shd w:val="clear" w:color="auto" w:fill="FFFFFF"/>
        </w:rPr>
        <w:t xml:space="preserve"> profitabilitas   </w:t>
      </w:r>
      <w:r w:rsidRPr="00D272C6">
        <w:rPr>
          <w:rFonts w:ascii="Times New Roman" w:hAnsi="Times New Roman" w:cs="Times New Roman"/>
          <w:color w:val="212529"/>
          <w:sz w:val="24"/>
          <w:shd w:val="clear" w:color="auto" w:fill="FFFFFF"/>
        </w:rPr>
        <w:t>dari 85 data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mempero</w:t>
      </w:r>
      <w:r>
        <w:rPr>
          <w:rFonts w:ascii="Times New Roman" w:hAnsi="Times New Roman" w:cs="Times New Roman"/>
          <w:color w:val="212529"/>
          <w:sz w:val="24"/>
          <w:shd w:val="clear" w:color="auto" w:fill="FFFFFF"/>
        </w:rPr>
        <w:t xml:space="preserve">leh nilai  minimum  sebesar -0,03, nilai  maksimum  sebesar  1,00  </w:t>
      </w:r>
      <w:r w:rsidRPr="00D272C6">
        <w:rPr>
          <w:rFonts w:ascii="Times New Roman" w:hAnsi="Times New Roman" w:cs="Times New Roman"/>
          <w:color w:val="212529"/>
          <w:sz w:val="24"/>
          <w:shd w:val="clear" w:color="auto" w:fill="FFFFFF"/>
        </w:rPr>
        <w:t>dengan</w:t>
      </w:r>
      <w:r>
        <w:rPr>
          <w:rFonts w:ascii="Times New Roman" w:hAnsi="Times New Roman" w:cs="Times New Roman"/>
          <w:color w:val="212529"/>
          <w:sz w:val="24"/>
          <w:shd w:val="clear" w:color="auto" w:fill="FFFFFF"/>
        </w:rPr>
        <w:t xml:space="preserve">  nilai rata-rata sebesar 0,753</w:t>
      </w:r>
      <w:r w:rsidRPr="00D272C6">
        <w:rPr>
          <w:rFonts w:ascii="Times New Roman" w:hAnsi="Times New Roman" w:cs="Times New Roman"/>
          <w:color w:val="212529"/>
          <w:sz w:val="24"/>
          <w:shd w:val="clear" w:color="auto" w:fill="FFFFFF"/>
        </w:rPr>
        <w:t>. Sementara standar devias</w:t>
      </w:r>
      <w:r>
        <w:rPr>
          <w:rFonts w:ascii="Times New Roman" w:hAnsi="Times New Roman" w:cs="Times New Roman"/>
          <w:color w:val="212529"/>
          <w:sz w:val="24"/>
          <w:shd w:val="clear" w:color="auto" w:fill="FFFFFF"/>
        </w:rPr>
        <w:t xml:space="preserve">i yang diperoleh sebesar </w:t>
      </w:r>
      <w:r>
        <w:rPr>
          <w:rFonts w:ascii="Times New Roman" w:hAnsi="Times New Roman" w:cs="Times New Roman"/>
          <w:color w:val="000000"/>
          <w:sz w:val="24"/>
          <w:szCs w:val="18"/>
        </w:rPr>
        <w:t>0,13553</w:t>
      </w:r>
      <w:r>
        <w:rPr>
          <w:rFonts w:ascii="Times New Roman" w:hAnsi="Times New Roman" w:cs="Times New Roman"/>
          <w:color w:val="000000"/>
          <w:sz w:val="24"/>
          <w:szCs w:val="24"/>
        </w:rPr>
        <w:t xml:space="preserve">  </w:t>
      </w:r>
      <w:r w:rsidRPr="00D272C6">
        <w:rPr>
          <w:rFonts w:ascii="Times New Roman" w:hAnsi="Times New Roman" w:cs="Times New Roman"/>
          <w:color w:val="212529"/>
          <w:sz w:val="24"/>
          <w:shd w:val="clear" w:color="auto" w:fill="FFFFFF"/>
        </w:rPr>
        <w:t xml:space="preserve">dimana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hal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ini berarti terdapat jarak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yang</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cukup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fluktuatif</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antara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nilai terendah dengan nilai tertinggi </w:t>
      </w:r>
      <w:r>
        <w:rPr>
          <w:rFonts w:ascii="Times New Roman" w:hAnsi="Times New Roman" w:cs="Times New Roman"/>
          <w:color w:val="212529"/>
          <w:sz w:val="24"/>
          <w:shd w:val="clear" w:color="auto" w:fill="FFFFFF"/>
        </w:rPr>
        <w:t>profitabilitas.</w:t>
      </w:r>
    </w:p>
    <w:p w:rsidR="007C2C5A" w:rsidRDefault="007C2C5A" w:rsidP="007C2C5A">
      <w:pPr>
        <w:spacing w:after="0" w:line="240" w:lineRule="auto"/>
        <w:jc w:val="both"/>
        <w:rPr>
          <w:rFonts w:ascii="Times New Roman" w:hAnsi="Times New Roman" w:cs="Times New Roman"/>
          <w:color w:val="212529"/>
          <w:sz w:val="24"/>
          <w:shd w:val="clear" w:color="auto" w:fill="FFFFFF"/>
        </w:rPr>
      </w:pPr>
      <w:r>
        <w:rPr>
          <w:noProof/>
        </w:rPr>
        <w:lastRenderedPageBreak/>
        <w:drawing>
          <wp:anchor distT="0" distB="0" distL="114300" distR="114300" simplePos="0" relativeHeight="251663360" behindDoc="0" locked="0" layoutInCell="1" allowOverlap="1" wp14:anchorId="2E7B6085" wp14:editId="4E32ABFA">
            <wp:simplePos x="0" y="0"/>
            <wp:positionH relativeFrom="margin">
              <wp:posOffset>410451</wp:posOffset>
            </wp:positionH>
            <wp:positionV relativeFrom="paragraph">
              <wp:posOffset>0</wp:posOffset>
            </wp:positionV>
            <wp:extent cx="4576445" cy="2653030"/>
            <wp:effectExtent l="0" t="0" r="0" b="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Times New Roman" w:hAnsi="Times New Roman" w:cs="Times New Roman"/>
          <w:color w:val="212529"/>
          <w:sz w:val="24"/>
          <w:shd w:val="clear" w:color="auto" w:fill="FFFFFF"/>
        </w:rPr>
        <w:tab/>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bookmarkStart w:id="14" w:name="_Toc171356681"/>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8</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shd w:val="clear" w:color="auto" w:fill="FFFFFF"/>
        </w:rPr>
      </w:pPr>
      <w:r w:rsidRPr="002975BD">
        <w:rPr>
          <w:rFonts w:ascii="Times New Roman" w:hAnsi="Times New Roman" w:cs="Times New Roman"/>
          <w:b/>
          <w:i w:val="0"/>
          <w:color w:val="auto"/>
          <w:sz w:val="24"/>
          <w:szCs w:val="24"/>
        </w:rPr>
        <w:t>Grafik Data Profitabilitas sektor infrastruktur di Bursa Efek Indonesia tahun 2019-2023</w:t>
      </w:r>
      <w:bookmarkEnd w:id="14"/>
    </w:p>
    <w:p w:rsidR="007C2C5A" w:rsidRPr="00176951" w:rsidRDefault="007C2C5A" w:rsidP="007C2C5A">
      <w:pPr>
        <w:spacing w:after="0" w:line="240" w:lineRule="auto"/>
        <w:ind w:hanging="1134"/>
        <w:jc w:val="center"/>
        <w:rPr>
          <w:rFonts w:ascii="Times New Roman" w:hAnsi="Times New Roman" w:cs="Times New Roman"/>
          <w:b/>
          <w:color w:val="212529"/>
          <w:sz w:val="24"/>
          <w:szCs w:val="24"/>
          <w:shd w:val="clear" w:color="auto" w:fill="FFFFFF"/>
        </w:rPr>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Pada gambar</w:t>
      </w:r>
      <w:r w:rsidRPr="00C47F21">
        <w:rPr>
          <w:rFonts w:ascii="Times New Roman" w:hAnsi="Times New Roman" w:cs="Times New Roman"/>
          <w:color w:val="212529"/>
          <w:sz w:val="24"/>
          <w:shd w:val="clear" w:color="auto" w:fill="FFFFFF"/>
        </w:rPr>
        <w:t xml:space="preserve">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infrastruktur yang</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terdaftar dibursa efek </w:t>
      </w:r>
      <w:r>
        <w:rPr>
          <w:rFonts w:ascii="Times New Roman" w:hAnsi="Times New Roman" w:cs="Times New Roman"/>
          <w:color w:val="212529"/>
          <w:sz w:val="24"/>
          <w:shd w:val="clear" w:color="auto" w:fill="FFFFFF"/>
        </w:rPr>
        <w:t xml:space="preserve"> Indonesia </w:t>
      </w:r>
      <w:r w:rsidRPr="00C47F21">
        <w:rPr>
          <w:rFonts w:ascii="Times New Roman" w:hAnsi="Times New Roman" w:cs="Times New Roman"/>
          <w:color w:val="212529"/>
          <w:sz w:val="24"/>
          <w:shd w:val="clear" w:color="auto" w:fill="FFFFFF"/>
        </w:rPr>
        <w:t xml:space="preserve"> periode 2019-2023 memiliki</w:t>
      </w:r>
      <w:r w:rsidRPr="00F076C2">
        <w:rPr>
          <w:rFonts w:ascii="Times New Roman" w:hAnsi="Times New Roman" w:cs="Times New Roman"/>
          <w:color w:val="212529"/>
          <w:sz w:val="24"/>
          <w:shd w:val="clear" w:color="auto" w:fill="FFFFFF"/>
        </w:rPr>
        <w:t xml:space="preserve"> </w:t>
      </w:r>
      <w:r>
        <w:rPr>
          <w:rFonts w:ascii="Times New Roman" w:hAnsi="Times New Roman" w:cs="Times New Roman"/>
          <w:color w:val="212529"/>
          <w:sz w:val="24"/>
          <w:shd w:val="clear" w:color="auto" w:fill="FFFFFF"/>
        </w:rPr>
        <w:t>profitabilitas</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perusahaan PT</w:t>
      </w:r>
      <w:r>
        <w:rPr>
          <w:rFonts w:ascii="Times New Roman" w:hAnsi="Times New Roman" w:cs="Times New Roman"/>
          <w:color w:val="212529"/>
          <w:sz w:val="24"/>
          <w:shd w:val="clear" w:color="auto" w:fill="FFFFFF"/>
        </w:rPr>
        <w:t xml:space="preserve">. Cikarang Listrindo Tbk (POWR) pada tahun 2021 sebesar 1,000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yang memiliki </w:t>
      </w:r>
      <w:r w:rsidRPr="00107A54">
        <w:rPr>
          <w:rFonts w:ascii="Times New Roman" w:hAnsi="Times New Roman" w:cs="Times New Roman"/>
          <w:color w:val="212529"/>
          <w:sz w:val="24"/>
          <w:shd w:val="clear" w:color="auto" w:fill="FFFFFF"/>
        </w:rPr>
        <w:t>arus</w:t>
      </w:r>
      <w:r>
        <w:rPr>
          <w:rFonts w:ascii="Times New Roman" w:hAnsi="Times New Roman" w:cs="Times New Roman"/>
          <w:color w:val="212529"/>
          <w:sz w:val="24"/>
          <w:shd w:val="clear" w:color="auto" w:fill="FFFFFF"/>
        </w:rPr>
        <w:t xml:space="preserve"> </w:t>
      </w:r>
      <w:r w:rsidRPr="00107A54">
        <w:rPr>
          <w:rFonts w:ascii="Times New Roman" w:hAnsi="Times New Roman" w:cs="Times New Roman"/>
          <w:color w:val="212529"/>
          <w:sz w:val="24"/>
          <w:shd w:val="clear" w:color="auto" w:fill="FFFFFF"/>
        </w:rPr>
        <w:t xml:space="preserve">kas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PT. </w:t>
      </w:r>
      <w:r>
        <w:rPr>
          <w:rFonts w:ascii="Times New Roman" w:hAnsi="Times New Roman" w:cs="Times New Roman"/>
          <w:color w:val="212529"/>
          <w:sz w:val="24"/>
          <w:shd w:val="clear" w:color="auto" w:fill="FFFFFF"/>
        </w:rPr>
        <w:t>Jaya Konstruksi Manggala Prata  Tbk (JKON)  pada  tahun 2020 sebesar -0,003</w:t>
      </w:r>
      <w:r w:rsidRPr="00C47F21">
        <w:rPr>
          <w:rFonts w:ascii="Times New Roman" w:hAnsi="Times New Roman" w:cs="Times New Roman"/>
          <w:color w:val="212529"/>
          <w:sz w:val="24"/>
          <w:shd w:val="clear" w:color="auto" w:fill="FFFFFF"/>
        </w:rPr>
        <w:t xml:space="preserve">. Selain itu rata-rata </w:t>
      </w:r>
      <w:r>
        <w:rPr>
          <w:rFonts w:ascii="Times New Roman" w:hAnsi="Times New Roman" w:cs="Times New Roman"/>
          <w:color w:val="212529"/>
          <w:sz w:val="24"/>
          <w:shd w:val="clear" w:color="auto" w:fill="FFFFFF"/>
        </w:rPr>
        <w:t xml:space="preserve">profitabilitas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sidRPr="005D4CB8">
        <w:rPr>
          <w:rFonts w:ascii="Times New Roman" w:eastAsia="Times New Roman" w:hAnsi="Times New Roman" w:cs="Times New Roman"/>
          <w:color w:val="000000"/>
          <w:sz w:val="24"/>
          <w:szCs w:val="24"/>
        </w:rPr>
        <w:t>0,075</w:t>
      </w:r>
      <w:r w:rsidRPr="00107A54">
        <w:rPr>
          <w:rFonts w:ascii="Times New Roman" w:hAnsi="Times New Roman" w:cs="Times New Roman"/>
          <w:color w:val="212529"/>
          <w:sz w:val="24"/>
          <w:shd w:val="clear" w:color="auto" w:fill="FFFFFF"/>
        </w:rPr>
        <w:t>.</w:t>
      </w:r>
    </w:p>
    <w:p w:rsidR="007C2C5A" w:rsidRDefault="007C2C5A" w:rsidP="00434D29">
      <w:pPr>
        <w:pStyle w:val="ListParagraph"/>
        <w:numPr>
          <w:ilvl w:val="0"/>
          <w:numId w:val="14"/>
        </w:numPr>
        <w:spacing w:line="480" w:lineRule="auto"/>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Likuiditas</w:t>
      </w:r>
    </w:p>
    <w:p w:rsidR="007C2C5A" w:rsidRDefault="007C2C5A" w:rsidP="007C2C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color w:val="212529"/>
          <w:sz w:val="24"/>
          <w:shd w:val="clear" w:color="auto" w:fill="FFFFFF"/>
        </w:rPr>
        <w:t xml:space="preserve">Variabel moderasi (Z) yang digunakan dalam penelitian ini adalah Likuiditas. Likuiditas adalah </w:t>
      </w:r>
      <w:r>
        <w:rPr>
          <w:rFonts w:ascii="Times New Roman" w:hAnsi="Times New Roman" w:cs="Times New Roman"/>
          <w:sz w:val="24"/>
          <w:szCs w:val="24"/>
        </w:rPr>
        <w:t xml:space="preserve">kemampuan </w:t>
      </w:r>
      <w:r>
        <w:rPr>
          <w:rFonts w:ascii="Times New Roman" w:hAnsi="Times New Roman" w:cs="Times New Roman"/>
          <w:i/>
          <w:sz w:val="24"/>
          <w:szCs w:val="24"/>
        </w:rPr>
        <w:t xml:space="preserve">corporation </w:t>
      </w:r>
      <w:r>
        <w:rPr>
          <w:rFonts w:ascii="Times New Roman" w:hAnsi="Times New Roman" w:cs="Times New Roman"/>
          <w:sz w:val="24"/>
          <w:szCs w:val="24"/>
        </w:rPr>
        <w:t xml:space="preserve">untuk memenuhi kewajiban yang harus dipenuhi dalam jangka pendek. </w:t>
      </w:r>
      <w:r>
        <w:rPr>
          <w:rFonts w:ascii="Times New Roman" w:hAnsi="Times New Roman" w:cs="Times New Roman"/>
          <w:i/>
          <w:sz w:val="24"/>
          <w:szCs w:val="24"/>
        </w:rPr>
        <w:t xml:space="preserve">Corporation </w:t>
      </w:r>
      <w:r>
        <w:rPr>
          <w:rFonts w:ascii="Times New Roman" w:hAnsi="Times New Roman" w:cs="Times New Roman"/>
          <w:sz w:val="24"/>
          <w:szCs w:val="24"/>
        </w:rPr>
        <w:t xml:space="preserve">yang dapat memenuhi segala kewajiban dikatakan </w:t>
      </w:r>
      <w:r>
        <w:rPr>
          <w:rFonts w:ascii="Times New Roman" w:hAnsi="Times New Roman" w:cs="Times New Roman"/>
          <w:i/>
          <w:sz w:val="24"/>
          <w:szCs w:val="24"/>
        </w:rPr>
        <w:t xml:space="preserve">corporation </w:t>
      </w:r>
      <w:r>
        <w:rPr>
          <w:rFonts w:ascii="Times New Roman" w:hAnsi="Times New Roman" w:cs="Times New Roman"/>
          <w:sz w:val="24"/>
          <w:szCs w:val="24"/>
        </w:rPr>
        <w:t xml:space="preserve">tersebut adalah liquid sedangkan bila tidak dapat memenuhi kewajibannya dikatakan </w:t>
      </w:r>
      <w:r>
        <w:rPr>
          <w:rFonts w:ascii="Times New Roman" w:hAnsi="Times New Roman" w:cs="Times New Roman"/>
          <w:i/>
          <w:sz w:val="24"/>
          <w:szCs w:val="24"/>
        </w:rPr>
        <w:t xml:space="preserve">corporation </w:t>
      </w:r>
      <w:r>
        <w:rPr>
          <w:rFonts w:ascii="Times New Roman" w:hAnsi="Times New Roman" w:cs="Times New Roman"/>
          <w:sz w:val="24"/>
          <w:szCs w:val="24"/>
        </w:rPr>
        <w:t xml:space="preserve">adalah illikuid. Dengan demikian maka likuiditas badan usaha berarti kemampuan </w:t>
      </w:r>
      <w:r>
        <w:rPr>
          <w:rFonts w:ascii="Times New Roman" w:hAnsi="Times New Roman" w:cs="Times New Roman"/>
          <w:i/>
          <w:sz w:val="24"/>
          <w:szCs w:val="24"/>
        </w:rPr>
        <w:t xml:space="preserve">corporation </w:t>
      </w:r>
      <w:r>
        <w:rPr>
          <w:rFonts w:ascii="Times New Roman" w:hAnsi="Times New Roman" w:cs="Times New Roman"/>
          <w:sz w:val="24"/>
          <w:szCs w:val="24"/>
        </w:rPr>
        <w:t xml:space="preserve">untuk dapat menyediakan alat-alat liquid sedemikian rupa sehingga dapat memenuhi kewajibannya pada saat ditagih. </w:t>
      </w:r>
      <w:r w:rsidRPr="00AB29C3">
        <w:rPr>
          <w:rFonts w:ascii="Times New Roman" w:hAnsi="Times New Roman" w:cs="Times New Roman"/>
          <w:sz w:val="24"/>
          <w:szCs w:val="24"/>
        </w:rPr>
        <w:t xml:space="preserve">Berikut </w:t>
      </w:r>
      <w:r w:rsidRPr="00AB29C3">
        <w:rPr>
          <w:rFonts w:ascii="Times New Roman" w:hAnsi="Times New Roman" w:cs="Times New Roman"/>
          <w:sz w:val="24"/>
          <w:szCs w:val="24"/>
        </w:rPr>
        <w:lastRenderedPageBreak/>
        <w:t xml:space="preserve">sampel yang </w:t>
      </w:r>
      <w:r>
        <w:rPr>
          <w:rFonts w:ascii="Times New Roman" w:hAnsi="Times New Roman" w:cs="Times New Roman"/>
          <w:sz w:val="24"/>
          <w:szCs w:val="24"/>
        </w:rPr>
        <w:t xml:space="preserve">arus kas </w:t>
      </w:r>
      <w:r w:rsidRPr="00AB29C3">
        <w:rPr>
          <w:rFonts w:ascii="Times New Roman" w:hAnsi="Times New Roman" w:cs="Times New Roman"/>
          <w:sz w:val="24"/>
          <w:szCs w:val="24"/>
        </w:rPr>
        <w:t>pada perusahaan sektor infrastruktur yang terdaftar di Bursa Efek Indonesia tahun 2019-2023:</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5" w:name="_Toc171355302"/>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13</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Likuiditas</w:t>
      </w:r>
      <w:bookmarkEnd w:id="15"/>
    </w:p>
    <w:tbl>
      <w:tblPr>
        <w:tblpPr w:leftFromText="180" w:rightFromText="180" w:vertAnchor="text" w:horzAnchor="page" w:tblpX="1705" w:tblpY="220"/>
        <w:tblW w:w="9209" w:type="dxa"/>
        <w:tblLook w:val="04A0" w:firstRow="1" w:lastRow="0" w:firstColumn="1" w:lastColumn="0" w:noHBand="0" w:noVBand="1"/>
      </w:tblPr>
      <w:tblGrid>
        <w:gridCol w:w="1838"/>
        <w:gridCol w:w="1652"/>
        <w:gridCol w:w="1080"/>
        <w:gridCol w:w="1080"/>
        <w:gridCol w:w="1149"/>
        <w:gridCol w:w="1134"/>
        <w:gridCol w:w="1276"/>
      </w:tblGrid>
      <w:tr w:rsidR="007C2C5A" w:rsidRPr="00A35895" w:rsidTr="000571BA">
        <w:trPr>
          <w:trHeight w:val="315"/>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bCs/>
                <w:color w:val="000000"/>
                <w:sz w:val="24"/>
                <w:szCs w:val="24"/>
              </w:rPr>
            </w:pPr>
            <w:r w:rsidRPr="00A35895">
              <w:rPr>
                <w:rFonts w:ascii="Times New Roman" w:eastAsia="Times New Roman" w:hAnsi="Times New Roman" w:cs="Times New Roman"/>
                <w:b/>
                <w:bCs/>
                <w:color w:val="000000"/>
                <w:sz w:val="24"/>
                <w:szCs w:val="24"/>
              </w:rPr>
              <w:t>No</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bCs/>
                <w:color w:val="000000"/>
                <w:sz w:val="24"/>
                <w:szCs w:val="24"/>
              </w:rPr>
            </w:pPr>
            <w:r w:rsidRPr="00A35895">
              <w:rPr>
                <w:rFonts w:ascii="Times New Roman" w:eastAsia="Times New Roman" w:hAnsi="Times New Roman" w:cs="Times New Roman"/>
                <w:b/>
                <w:bCs/>
                <w:color w:val="000000"/>
                <w:sz w:val="24"/>
                <w:szCs w:val="24"/>
              </w:rPr>
              <w:t>Perusahaan</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color w:val="000000"/>
                <w:sz w:val="24"/>
                <w:szCs w:val="24"/>
              </w:rPr>
            </w:pPr>
            <w:r w:rsidRPr="00A35895">
              <w:rPr>
                <w:rFonts w:ascii="Times New Roman" w:eastAsia="Times New Roman" w:hAnsi="Times New Roman" w:cs="Times New Roman"/>
                <w:b/>
                <w:color w:val="000000"/>
                <w:sz w:val="24"/>
                <w:szCs w:val="24"/>
              </w:rPr>
              <w:t>2019</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color w:val="000000"/>
                <w:sz w:val="24"/>
                <w:szCs w:val="24"/>
              </w:rPr>
            </w:pPr>
            <w:r w:rsidRPr="00A35895">
              <w:rPr>
                <w:rFonts w:ascii="Times New Roman" w:eastAsia="Times New Roman" w:hAnsi="Times New Roman" w:cs="Times New Roman"/>
                <w:b/>
                <w:color w:val="000000"/>
                <w:sz w:val="24"/>
                <w:szCs w:val="24"/>
              </w:rPr>
              <w:t>2020</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color w:val="000000"/>
                <w:sz w:val="24"/>
                <w:szCs w:val="24"/>
              </w:rPr>
            </w:pPr>
            <w:r w:rsidRPr="00A35895">
              <w:rPr>
                <w:rFonts w:ascii="Times New Roman" w:eastAsia="Times New Roman" w:hAnsi="Times New Roman" w:cs="Times New Roman"/>
                <w:b/>
                <w:color w:val="000000"/>
                <w:sz w:val="24"/>
                <w:szCs w:val="24"/>
              </w:rPr>
              <w:t>2021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color w:val="000000"/>
                <w:sz w:val="24"/>
                <w:szCs w:val="24"/>
              </w:rPr>
            </w:pPr>
            <w:r w:rsidRPr="00A35895">
              <w:rPr>
                <w:rFonts w:ascii="Times New Roman" w:eastAsia="Times New Roman" w:hAnsi="Times New Roman" w:cs="Times New Roman"/>
                <w:b/>
                <w:color w:val="000000"/>
                <w:sz w:val="24"/>
                <w:szCs w:val="24"/>
              </w:rPr>
              <w:t>2022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2C5A" w:rsidRPr="00A35895" w:rsidRDefault="007C2C5A" w:rsidP="000571BA">
            <w:pPr>
              <w:spacing w:after="0" w:line="240" w:lineRule="auto"/>
              <w:jc w:val="center"/>
              <w:rPr>
                <w:rFonts w:ascii="Times New Roman" w:eastAsia="Times New Roman" w:hAnsi="Times New Roman" w:cs="Times New Roman"/>
                <w:b/>
                <w:color w:val="000000"/>
                <w:sz w:val="24"/>
                <w:szCs w:val="24"/>
              </w:rPr>
            </w:pPr>
            <w:r w:rsidRPr="00A35895">
              <w:rPr>
                <w:rFonts w:ascii="Times New Roman" w:eastAsia="Times New Roman" w:hAnsi="Times New Roman" w:cs="Times New Roman"/>
                <w:b/>
                <w:color w:val="000000"/>
                <w:sz w:val="24"/>
                <w:szCs w:val="24"/>
              </w:rPr>
              <w:t>2023</w:t>
            </w:r>
          </w:p>
        </w:tc>
      </w:tr>
      <w:tr w:rsidR="007C2C5A" w:rsidRPr="00A35895" w:rsidTr="000571BA">
        <w:trPr>
          <w:trHeight w:val="45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b/>
                <w:bCs/>
                <w:color w:val="000000"/>
                <w:sz w:val="24"/>
                <w:szCs w:val="24"/>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b/>
                <w:bCs/>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color w:val="000000"/>
                <w:sz w:val="24"/>
                <w:szCs w:val="24"/>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C2C5A" w:rsidRPr="00A35895" w:rsidRDefault="007C2C5A" w:rsidP="000571BA">
            <w:pPr>
              <w:spacing w:after="0" w:line="240" w:lineRule="auto"/>
              <w:rPr>
                <w:rFonts w:ascii="Times New Roman" w:eastAsia="Times New Roman" w:hAnsi="Times New Roman" w:cs="Times New Roman"/>
                <w:color w:val="000000"/>
                <w:sz w:val="24"/>
                <w:szCs w:val="24"/>
              </w:rPr>
            </w:pP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ADHI</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1,2342</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1,1116</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1,0152</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1,2072</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1,1441</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BALI</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0,3259</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0,6246</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0,7111</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0,6581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0,3298</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3.</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CASS</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0,8125</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0,6342</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0,8291</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1,0056</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1,3351</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4.</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CMNP</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1,5483</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2,2698</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0,6608</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0,4740</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0,3708</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5.</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EXCL</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0,3356</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0,4015</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0,3691</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0,3950</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0,3561</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6.</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IPCC</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3,2891</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4,4486</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4,8278</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1,7263</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3,6856</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7.</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ISAT</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0,5624</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0,4235</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0,4013</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0,5208</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0,4535</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8.</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JKON</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1,3579</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1,6252</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2,1374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1,9451</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1,9493</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9.</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JSMR</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0,2796</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0,7171</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0,8624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1,0189</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0,3494</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10.</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POWR</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6,6831</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7,7415</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9,2839</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9,9003</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9,6220</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11.</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SSIA</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2,3685</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1,6128</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2,0720</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1,8155</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2,1267</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12.</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TBIG</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0,5266</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0,2342</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0,3583</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0,4085</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0,3446</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13.</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TLKM</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0,7148</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0,6730</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0,8864</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0,7822</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0,7771</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TOTL</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1,4226</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1,4909</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1,5838</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1,4850</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1,3295</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15.</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TOWR</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0,5420</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0,4155</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0,3381</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0,2527</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0,1822</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16.</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WEGE</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1,6636</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1,4863</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1,4550</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1,9823</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1,9320</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 xml:space="preserve">17. </w:t>
            </w:r>
          </w:p>
        </w:tc>
        <w:tc>
          <w:tcPr>
            <w:tcW w:w="1652"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PTPP</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1,3084</w:t>
            </w:r>
          </w:p>
        </w:tc>
        <w:tc>
          <w:tcPr>
            <w:tcW w:w="1080"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1,2122</w:t>
            </w:r>
          </w:p>
        </w:tc>
        <w:tc>
          <w:tcPr>
            <w:tcW w:w="1149"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1,1190</w:t>
            </w:r>
          </w:p>
        </w:tc>
        <w:tc>
          <w:tcPr>
            <w:tcW w:w="1134"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1,2069</w:t>
            </w:r>
          </w:p>
        </w:tc>
        <w:tc>
          <w:tcPr>
            <w:tcW w:w="1276" w:type="dxa"/>
            <w:tcBorders>
              <w:top w:val="nil"/>
              <w:left w:val="nil"/>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1,1593</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Nilai Tertinggi</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9,900</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Nilai Terendah</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0,182</w:t>
            </w:r>
          </w:p>
        </w:tc>
      </w:tr>
      <w:tr w:rsidR="007C2C5A" w:rsidRPr="00A35895" w:rsidTr="000571BA">
        <w:trPr>
          <w:trHeight w:val="31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C2C5A" w:rsidRPr="00A35895" w:rsidRDefault="007C2C5A" w:rsidP="000571BA">
            <w:pPr>
              <w:spacing w:after="0" w:line="240" w:lineRule="auto"/>
              <w:jc w:val="center"/>
              <w:rPr>
                <w:rFonts w:ascii="Times New Roman" w:eastAsia="Times New Roman" w:hAnsi="Times New Roman" w:cs="Times New Roman"/>
                <w:color w:val="000000"/>
                <w:sz w:val="24"/>
                <w:szCs w:val="24"/>
              </w:rPr>
            </w:pPr>
            <w:r w:rsidRPr="00A35895">
              <w:rPr>
                <w:rFonts w:ascii="Times New Roman" w:eastAsia="Times New Roman" w:hAnsi="Times New Roman" w:cs="Times New Roman"/>
                <w:color w:val="000000"/>
                <w:sz w:val="24"/>
                <w:szCs w:val="24"/>
              </w:rPr>
              <w:t>Nilai Rata-Rata</w:t>
            </w:r>
          </w:p>
        </w:tc>
        <w:tc>
          <w:tcPr>
            <w:tcW w:w="73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C2C5A" w:rsidRPr="006F6FEB" w:rsidRDefault="007C2C5A" w:rsidP="000571BA">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18"/>
              </w:rPr>
              <w:t>1,</w:t>
            </w:r>
            <w:r w:rsidRPr="006F6FEB">
              <w:rPr>
                <w:rFonts w:ascii="Times New Roman" w:hAnsi="Times New Roman" w:cs="Times New Roman"/>
                <w:color w:val="000000"/>
                <w:sz w:val="24"/>
                <w:szCs w:val="18"/>
              </w:rPr>
              <w:t>591</w:t>
            </w:r>
          </w:p>
        </w:tc>
      </w:tr>
    </w:tbl>
    <w:p w:rsidR="007C2C5A" w:rsidRDefault="007C2C5A" w:rsidP="007C2C5A">
      <w:pPr>
        <w:spacing w:line="480" w:lineRule="auto"/>
        <w:ind w:hanging="567"/>
        <w:jc w:val="both"/>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data yang diolah 2024</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C47F21">
        <w:rPr>
          <w:rFonts w:ascii="Times New Roman" w:hAnsi="Times New Roman" w:cs="Times New Roman"/>
          <w:color w:val="212529"/>
          <w:sz w:val="24"/>
          <w:shd w:val="clear" w:color="auto" w:fill="FFFFFF"/>
        </w:rPr>
        <w:t xml:space="preserve">Pada tabel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infrastruktur yang</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terdaftar dibursa efek </w:t>
      </w:r>
      <w:r>
        <w:rPr>
          <w:rFonts w:ascii="Times New Roman" w:hAnsi="Times New Roman" w:cs="Times New Roman"/>
          <w:color w:val="212529"/>
          <w:sz w:val="24"/>
          <w:shd w:val="clear" w:color="auto" w:fill="FFFFFF"/>
        </w:rPr>
        <w:t xml:space="preserve"> Indonesia </w:t>
      </w:r>
      <w:r w:rsidRPr="00C47F21">
        <w:rPr>
          <w:rFonts w:ascii="Times New Roman" w:hAnsi="Times New Roman" w:cs="Times New Roman"/>
          <w:color w:val="212529"/>
          <w:sz w:val="24"/>
          <w:shd w:val="clear" w:color="auto" w:fill="FFFFFF"/>
        </w:rPr>
        <w:t xml:space="preserve"> periode 2019-2023 memiliki</w:t>
      </w:r>
      <w:r>
        <w:rPr>
          <w:rFonts w:ascii="Times New Roman" w:hAnsi="Times New Roman" w:cs="Times New Roman"/>
          <w:color w:val="212529"/>
          <w:sz w:val="24"/>
          <w:shd w:val="clear" w:color="auto" w:fill="FFFFFF"/>
        </w:rPr>
        <w:t xml:space="preserve"> likuiditas</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perusahaan PT</w:t>
      </w:r>
      <w:r>
        <w:rPr>
          <w:rFonts w:ascii="Times New Roman" w:hAnsi="Times New Roman" w:cs="Times New Roman"/>
          <w:color w:val="212529"/>
          <w:sz w:val="24"/>
          <w:shd w:val="clear" w:color="auto" w:fill="FFFFFF"/>
        </w:rPr>
        <w:t xml:space="preserve">. Cikarang Listrindo Tbk (POWR) pada tahun 2022 sebesar </w:t>
      </w:r>
      <w:r w:rsidRPr="00A35895">
        <w:rPr>
          <w:rFonts w:ascii="Times New Roman" w:eastAsia="Times New Roman" w:hAnsi="Times New Roman" w:cs="Times New Roman"/>
          <w:color w:val="000000"/>
          <w:sz w:val="24"/>
          <w:szCs w:val="24"/>
        </w:rPr>
        <w:t>9,900</w:t>
      </w:r>
      <w:r>
        <w:rPr>
          <w:rFonts w:ascii="Times New Roman" w:eastAsia="Times New Roman" w:hAnsi="Times New Roman" w:cs="Times New Roman"/>
          <w:color w:val="000000"/>
          <w:sz w:val="24"/>
          <w:szCs w:val="24"/>
        </w:rPr>
        <w:t xml:space="preserve">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yang memiliki </w:t>
      </w:r>
      <w:r>
        <w:rPr>
          <w:rFonts w:ascii="Times New Roman" w:hAnsi="Times New Roman" w:cs="Times New Roman"/>
          <w:color w:val="212529"/>
          <w:sz w:val="24"/>
          <w:shd w:val="clear" w:color="auto" w:fill="FFFFFF"/>
        </w:rPr>
        <w:t>likuiditas</w:t>
      </w:r>
      <w:r w:rsidRPr="00107A54">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PT. </w:t>
      </w:r>
      <w:r>
        <w:rPr>
          <w:rFonts w:ascii="Times New Roman" w:hAnsi="Times New Roman" w:cs="Times New Roman"/>
          <w:color w:val="212529"/>
          <w:sz w:val="24"/>
          <w:shd w:val="clear" w:color="auto" w:fill="FFFFFF"/>
        </w:rPr>
        <w:t xml:space="preserve">Sarana Menara Nusantara Tbk pada  tahun 2023 sebesar </w:t>
      </w:r>
      <w:r w:rsidRPr="00A35895">
        <w:rPr>
          <w:rFonts w:ascii="Times New Roman" w:eastAsia="Times New Roman" w:hAnsi="Times New Roman" w:cs="Times New Roman"/>
          <w:color w:val="000000"/>
          <w:sz w:val="24"/>
          <w:szCs w:val="24"/>
        </w:rPr>
        <w:t>0,182</w:t>
      </w:r>
      <w:r w:rsidRPr="00C47F21">
        <w:rPr>
          <w:rFonts w:ascii="Times New Roman" w:hAnsi="Times New Roman" w:cs="Times New Roman"/>
          <w:color w:val="212529"/>
          <w:sz w:val="24"/>
          <w:shd w:val="clear" w:color="auto" w:fill="FFFFFF"/>
        </w:rPr>
        <w:t>. Selain 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rata-rata </w:t>
      </w:r>
      <w:r>
        <w:rPr>
          <w:rFonts w:ascii="Times New Roman" w:hAnsi="Times New Roman" w:cs="Times New Roman"/>
          <w:color w:val="212529"/>
          <w:sz w:val="24"/>
          <w:shd w:val="clear" w:color="auto" w:fill="FFFFFF"/>
        </w:rPr>
        <w:t xml:space="preserve"> likuiditas  </w:t>
      </w:r>
      <w:r w:rsidRPr="00C47F21">
        <w:rPr>
          <w:rFonts w:ascii="Times New Roman" w:hAnsi="Times New Roman" w:cs="Times New Roman"/>
          <w:color w:val="212529"/>
          <w:sz w:val="24"/>
          <w:shd w:val="clear" w:color="auto" w:fill="FFFFFF"/>
        </w:rPr>
        <w:t xml:space="preserve">pada </w:t>
      </w:r>
      <w:r w:rsidRPr="00C47F21">
        <w:rPr>
          <w:rFonts w:ascii="Times New Roman" w:hAnsi="Times New Roman" w:cs="Times New Roman"/>
          <w:color w:val="212529"/>
          <w:sz w:val="24"/>
          <w:shd w:val="clear" w:color="auto" w:fill="FFFFFF"/>
        </w:rPr>
        <w:lastRenderedPageBreak/>
        <w:t>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Pr>
          <w:rFonts w:ascii="Times New Roman" w:hAnsi="Times New Roman" w:cs="Times New Roman"/>
          <w:color w:val="000000"/>
          <w:sz w:val="24"/>
          <w:szCs w:val="18"/>
        </w:rPr>
        <w:t>1,</w:t>
      </w:r>
      <w:r w:rsidRPr="006F6FEB">
        <w:rPr>
          <w:rFonts w:ascii="Times New Roman" w:hAnsi="Times New Roman" w:cs="Times New Roman"/>
          <w:color w:val="000000"/>
          <w:sz w:val="24"/>
          <w:szCs w:val="18"/>
        </w:rPr>
        <w:t>591</w:t>
      </w:r>
      <w:r w:rsidRPr="00107A54">
        <w:rPr>
          <w:rFonts w:ascii="Times New Roman" w:hAnsi="Times New Roman" w:cs="Times New Roman"/>
          <w:color w:val="212529"/>
          <w:sz w:val="24"/>
          <w:shd w:val="clear" w:color="auto" w:fill="FFFFFF"/>
        </w:rPr>
        <w: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6" w:name="_Toc171355303"/>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14</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Data Likuiditas</w:t>
      </w:r>
      <w:bookmarkEnd w:id="16"/>
    </w:p>
    <w:p w:rsidR="007C2C5A" w:rsidRDefault="007C2C5A" w:rsidP="007C2C5A">
      <w:pPr>
        <w:spacing w:after="0" w:line="240" w:lineRule="auto"/>
        <w:ind w:left="2880"/>
        <w:jc w:val="both"/>
        <w:rPr>
          <w:rFonts w:ascii="Times New Roman" w:hAnsi="Times New Roman" w:cs="Times New Roman"/>
          <w:b/>
          <w:color w:val="212529"/>
          <w:sz w:val="24"/>
          <w:shd w:val="clear" w:color="auto" w:fill="FFFFFF"/>
        </w:rPr>
      </w:pPr>
    </w:p>
    <w:tbl>
      <w:tblPr>
        <w:tblW w:w="8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1109"/>
        <w:gridCol w:w="1160"/>
        <w:gridCol w:w="1193"/>
        <w:gridCol w:w="1110"/>
        <w:gridCol w:w="1840"/>
      </w:tblGrid>
      <w:tr w:rsidR="007C2C5A" w:rsidRPr="004C68D0" w:rsidTr="000571BA">
        <w:trPr>
          <w:cantSplit/>
          <w:trHeight w:val="381"/>
        </w:trPr>
        <w:tc>
          <w:tcPr>
            <w:tcW w:w="8250" w:type="dxa"/>
            <w:gridSpan w:val="6"/>
            <w:tcBorders>
              <w:top w:val="nil"/>
              <w:left w:val="nil"/>
              <w:bottom w:val="nil"/>
              <w:right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b/>
                <w:bCs/>
                <w:color w:val="000000"/>
                <w:sz w:val="18"/>
                <w:szCs w:val="18"/>
              </w:rPr>
              <w:t>Descriptive Statistics</w:t>
            </w:r>
          </w:p>
        </w:tc>
      </w:tr>
      <w:tr w:rsidR="007C2C5A" w:rsidRPr="004C68D0" w:rsidTr="000571BA">
        <w:trPr>
          <w:cantSplit/>
          <w:trHeight w:val="401"/>
        </w:trPr>
        <w:tc>
          <w:tcPr>
            <w:tcW w:w="1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09" w:type="dxa"/>
            <w:tcBorders>
              <w:top w:val="single" w:sz="16" w:space="0" w:color="000000"/>
              <w:left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N</w:t>
            </w:r>
          </w:p>
        </w:tc>
        <w:tc>
          <w:tcPr>
            <w:tcW w:w="1160"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Minimum</w:t>
            </w:r>
          </w:p>
        </w:tc>
        <w:tc>
          <w:tcPr>
            <w:tcW w:w="1193"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Maximum</w:t>
            </w:r>
          </w:p>
        </w:tc>
        <w:tc>
          <w:tcPr>
            <w:tcW w:w="1110" w:type="dxa"/>
            <w:tcBorders>
              <w:top w:val="single" w:sz="16" w:space="0" w:color="000000"/>
              <w:bottom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Mean</w:t>
            </w:r>
          </w:p>
        </w:tc>
        <w:tc>
          <w:tcPr>
            <w:tcW w:w="1838" w:type="dxa"/>
            <w:tcBorders>
              <w:top w:val="single" w:sz="16" w:space="0" w:color="000000"/>
              <w:bottom w:val="single" w:sz="16" w:space="0" w:color="000000"/>
              <w:right w:val="single" w:sz="16" w:space="0" w:color="000000"/>
            </w:tcBorders>
            <w:shd w:val="clear" w:color="auto" w:fill="FFFFFF"/>
            <w:vAlign w:val="bottom"/>
          </w:tcPr>
          <w:p w:rsidR="007C2C5A" w:rsidRPr="004C68D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4C68D0">
              <w:rPr>
                <w:rFonts w:ascii="Arial" w:hAnsi="Arial" w:cs="Arial"/>
                <w:color w:val="000000"/>
                <w:sz w:val="18"/>
                <w:szCs w:val="18"/>
              </w:rPr>
              <w:t>Std. Deviation</w:t>
            </w:r>
          </w:p>
        </w:tc>
      </w:tr>
      <w:tr w:rsidR="007C2C5A" w:rsidRPr="004C68D0" w:rsidTr="000571BA">
        <w:trPr>
          <w:cantSplit/>
          <w:trHeight w:val="401"/>
        </w:trPr>
        <w:tc>
          <w:tcPr>
            <w:tcW w:w="1838" w:type="dxa"/>
            <w:tcBorders>
              <w:top w:val="single" w:sz="16" w:space="0" w:color="000000"/>
              <w:left w:val="single" w:sz="16" w:space="0" w:color="000000"/>
              <w:bottom w:val="nil"/>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CR</w:t>
            </w:r>
          </w:p>
        </w:tc>
        <w:tc>
          <w:tcPr>
            <w:tcW w:w="1109" w:type="dxa"/>
            <w:tcBorders>
              <w:top w:val="single" w:sz="16" w:space="0" w:color="000000"/>
              <w:left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60"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.18</w:t>
            </w:r>
          </w:p>
        </w:tc>
        <w:tc>
          <w:tcPr>
            <w:tcW w:w="1193"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9.90</w:t>
            </w:r>
          </w:p>
        </w:tc>
        <w:tc>
          <w:tcPr>
            <w:tcW w:w="1110" w:type="dxa"/>
            <w:tcBorders>
              <w:top w:val="single" w:sz="16" w:space="0" w:color="000000"/>
              <w:bottom w:val="nil"/>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1.5911</w:t>
            </w:r>
          </w:p>
        </w:tc>
        <w:tc>
          <w:tcPr>
            <w:tcW w:w="1838" w:type="dxa"/>
            <w:tcBorders>
              <w:top w:val="single" w:sz="16" w:space="0" w:color="000000"/>
              <w:bottom w:val="nil"/>
              <w:right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2.00021</w:t>
            </w:r>
          </w:p>
        </w:tc>
      </w:tr>
      <w:tr w:rsidR="007C2C5A" w:rsidRPr="004C68D0" w:rsidTr="000571BA">
        <w:trPr>
          <w:cantSplit/>
          <w:trHeight w:val="401"/>
        </w:trPr>
        <w:tc>
          <w:tcPr>
            <w:tcW w:w="1838" w:type="dxa"/>
            <w:tcBorders>
              <w:top w:val="nil"/>
              <w:left w:val="single" w:sz="16" w:space="0" w:color="000000"/>
              <w:bottom w:val="single" w:sz="16" w:space="0" w:color="000000"/>
              <w:right w:val="single" w:sz="16" w:space="0" w:color="000000"/>
            </w:tcBorders>
            <w:shd w:val="clear" w:color="auto" w:fill="FFFFFF"/>
          </w:tcPr>
          <w:p w:rsidR="007C2C5A" w:rsidRPr="004C68D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4C68D0">
              <w:rPr>
                <w:rFonts w:ascii="Arial" w:hAnsi="Arial" w:cs="Arial"/>
                <w:color w:val="000000"/>
                <w:sz w:val="18"/>
                <w:szCs w:val="18"/>
              </w:rPr>
              <w:t>Valid N (listwise)</w:t>
            </w:r>
          </w:p>
        </w:tc>
        <w:tc>
          <w:tcPr>
            <w:tcW w:w="1109" w:type="dxa"/>
            <w:tcBorders>
              <w:top w:val="nil"/>
              <w:left w:val="single" w:sz="16" w:space="0" w:color="000000"/>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4C68D0">
              <w:rPr>
                <w:rFonts w:ascii="Arial" w:hAnsi="Arial" w:cs="Arial"/>
                <w:color w:val="000000"/>
                <w:sz w:val="18"/>
                <w:szCs w:val="18"/>
              </w:rPr>
              <w:t>85</w:t>
            </w:r>
          </w:p>
        </w:tc>
        <w:tc>
          <w:tcPr>
            <w:tcW w:w="1160"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93"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110" w:type="dxa"/>
            <w:tcBorders>
              <w:top w:val="nil"/>
              <w:bottom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c>
          <w:tcPr>
            <w:tcW w:w="1838" w:type="dxa"/>
            <w:tcBorders>
              <w:top w:val="nil"/>
              <w:bottom w:val="single" w:sz="16" w:space="0" w:color="000000"/>
              <w:right w:val="single" w:sz="16" w:space="0" w:color="000000"/>
            </w:tcBorders>
            <w:shd w:val="clear" w:color="auto" w:fill="FFFFFF"/>
            <w:vAlign w:val="center"/>
          </w:tcPr>
          <w:p w:rsidR="007C2C5A" w:rsidRPr="004C68D0" w:rsidRDefault="007C2C5A" w:rsidP="000571BA">
            <w:pPr>
              <w:autoSpaceDE w:val="0"/>
              <w:autoSpaceDN w:val="0"/>
              <w:adjustRightInd w:val="0"/>
              <w:spacing w:after="0" w:line="240" w:lineRule="auto"/>
              <w:rPr>
                <w:rFonts w:ascii="Times New Roman" w:hAnsi="Times New Roman" w:cs="Times New Roman"/>
                <w:sz w:val="24"/>
                <w:szCs w:val="24"/>
              </w:rPr>
            </w:pPr>
          </w:p>
        </w:tc>
      </w:tr>
    </w:tbl>
    <w:p w:rsidR="007C2C5A" w:rsidRDefault="007C2C5A" w:rsidP="007C2C5A">
      <w:pPr>
        <w:spacing w:after="0" w:line="240" w:lineRule="auto"/>
        <w:jc w:val="both"/>
        <w:rPr>
          <w:rFonts w:ascii="Times New Roman" w:hAnsi="Times New Roman" w:cs="Times New Roman"/>
          <w:color w:val="212529"/>
          <w:sz w:val="24"/>
          <w:shd w:val="clear" w:color="auto" w:fill="FFFFFF"/>
        </w:rPr>
      </w:pPr>
      <w:proofErr w:type="gramStart"/>
      <w:r>
        <w:rPr>
          <w:rFonts w:ascii="Times New Roman" w:hAnsi="Times New Roman" w:cs="Times New Roman"/>
          <w:color w:val="212529"/>
          <w:sz w:val="24"/>
          <w:shd w:val="clear" w:color="auto" w:fill="FFFFFF"/>
        </w:rPr>
        <w:t>Sumber :</w:t>
      </w:r>
      <w:proofErr w:type="gramEnd"/>
      <w:r>
        <w:rPr>
          <w:rFonts w:ascii="Times New Roman" w:hAnsi="Times New Roman" w:cs="Times New Roman"/>
          <w:color w:val="212529"/>
          <w:sz w:val="24"/>
          <w:shd w:val="clear" w:color="auto" w:fill="FFFFFF"/>
        </w:rPr>
        <w:t xml:space="preserve"> Deskriptif Statistik SPSS</w:t>
      </w:r>
    </w:p>
    <w:p w:rsidR="007C2C5A" w:rsidRDefault="007C2C5A" w:rsidP="007C2C5A">
      <w:pPr>
        <w:spacing w:after="0" w:line="240" w:lineRule="auto"/>
        <w:jc w:val="both"/>
        <w:rPr>
          <w:rFonts w:ascii="Times New Roman" w:hAnsi="Times New Roman" w:cs="Times New Roman"/>
          <w:color w:val="212529"/>
          <w:sz w:val="24"/>
          <w:shd w:val="clear" w:color="auto" w:fill="FFFFFF"/>
        </w:rPr>
      </w:pPr>
    </w:p>
    <w:p w:rsidR="007C2C5A" w:rsidRPr="006F6FEB" w:rsidRDefault="007C2C5A" w:rsidP="007C2C5A">
      <w:pPr>
        <w:spacing w:after="0" w:line="240" w:lineRule="auto"/>
        <w:jc w:val="both"/>
        <w:rPr>
          <w:rFonts w:ascii="Times New Roman" w:hAnsi="Times New Roman" w:cs="Times New Roman"/>
          <w:color w:val="212529"/>
          <w:sz w:val="24"/>
          <w:shd w:val="clear" w:color="auto" w:fill="FFFFFF"/>
        </w:rPr>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sidRPr="00D272C6">
        <w:rPr>
          <w:rFonts w:ascii="Times New Roman" w:hAnsi="Times New Roman" w:cs="Times New Roman"/>
          <w:color w:val="212529"/>
          <w:sz w:val="24"/>
          <w:shd w:val="clear" w:color="auto" w:fill="FFFFFF"/>
        </w:rPr>
        <w:t xml:space="preserve">Berdasarkan data diatas terlihat bahwa </w:t>
      </w:r>
      <w:r>
        <w:rPr>
          <w:rFonts w:ascii="Times New Roman" w:hAnsi="Times New Roman" w:cs="Times New Roman"/>
          <w:color w:val="212529"/>
          <w:sz w:val="24"/>
          <w:shd w:val="clear" w:color="auto" w:fill="FFFFFF"/>
        </w:rPr>
        <w:t xml:space="preserve">likuiditas </w:t>
      </w:r>
      <w:r w:rsidRPr="00D272C6">
        <w:rPr>
          <w:rFonts w:ascii="Times New Roman" w:hAnsi="Times New Roman" w:cs="Times New Roman"/>
          <w:color w:val="212529"/>
          <w:sz w:val="24"/>
          <w:shd w:val="clear" w:color="auto" w:fill="FFFFFF"/>
        </w:rPr>
        <w:t xml:space="preserve">yang dimiliki 17 perusahaan sektor infrastruktur mengalami fluktuasi karena </w:t>
      </w:r>
      <w:r>
        <w:rPr>
          <w:rFonts w:ascii="Times New Roman" w:hAnsi="Times New Roman" w:cs="Times New Roman"/>
          <w:color w:val="212529"/>
          <w:sz w:val="24"/>
          <w:shd w:val="clear" w:color="auto" w:fill="FFFFFF"/>
        </w:rPr>
        <w:t xml:space="preserve">likuiditas </w:t>
      </w:r>
      <w:r w:rsidRPr="00D272C6">
        <w:rPr>
          <w:rFonts w:ascii="Times New Roman" w:hAnsi="Times New Roman" w:cs="Times New Roman"/>
          <w:color w:val="212529"/>
          <w:sz w:val="24"/>
          <w:shd w:val="clear" w:color="auto" w:fill="FFFFFF"/>
        </w:rPr>
        <w:t xml:space="preserve">perusahaan setiap tahunnya berbeda, tergantung dengan penggunaan perusahaan. Pada tahun 2019-2023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bisa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dilihat</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bahwa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untuk </w:t>
      </w:r>
      <w:r>
        <w:rPr>
          <w:rFonts w:ascii="Times New Roman" w:hAnsi="Times New Roman" w:cs="Times New Roman"/>
          <w:color w:val="212529"/>
          <w:sz w:val="24"/>
          <w:shd w:val="clear" w:color="auto" w:fill="FFFFFF"/>
        </w:rPr>
        <w:t xml:space="preserve"> likuiditas  </w:t>
      </w:r>
      <w:r w:rsidRPr="00D272C6">
        <w:rPr>
          <w:rFonts w:ascii="Times New Roman" w:hAnsi="Times New Roman" w:cs="Times New Roman"/>
          <w:color w:val="212529"/>
          <w:sz w:val="24"/>
          <w:shd w:val="clear" w:color="auto" w:fill="FFFFFF"/>
        </w:rPr>
        <w:t>dari 85 data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mempero</w:t>
      </w:r>
      <w:r>
        <w:rPr>
          <w:rFonts w:ascii="Times New Roman" w:hAnsi="Times New Roman" w:cs="Times New Roman"/>
          <w:color w:val="212529"/>
          <w:sz w:val="24"/>
          <w:shd w:val="clear" w:color="auto" w:fill="FFFFFF"/>
        </w:rPr>
        <w:t xml:space="preserve">leh nilai  minimum  sebesar  0,18, nilai  maksimum  sebesar  9,90  </w:t>
      </w:r>
      <w:r w:rsidRPr="00D272C6">
        <w:rPr>
          <w:rFonts w:ascii="Times New Roman" w:hAnsi="Times New Roman" w:cs="Times New Roman"/>
          <w:color w:val="212529"/>
          <w:sz w:val="24"/>
          <w:shd w:val="clear" w:color="auto" w:fill="FFFFFF"/>
        </w:rPr>
        <w:t>dengan</w:t>
      </w:r>
      <w:r>
        <w:rPr>
          <w:rFonts w:ascii="Times New Roman" w:hAnsi="Times New Roman" w:cs="Times New Roman"/>
          <w:color w:val="212529"/>
          <w:sz w:val="24"/>
          <w:shd w:val="clear" w:color="auto" w:fill="FFFFFF"/>
        </w:rPr>
        <w:t xml:space="preserve">  nilai rata-rata sebesar 1,5911</w:t>
      </w:r>
      <w:r w:rsidRPr="00D272C6">
        <w:rPr>
          <w:rFonts w:ascii="Times New Roman" w:hAnsi="Times New Roman" w:cs="Times New Roman"/>
          <w:color w:val="212529"/>
          <w:sz w:val="24"/>
          <w:shd w:val="clear" w:color="auto" w:fill="FFFFFF"/>
        </w:rPr>
        <w:t>. Sementara standar devias</w:t>
      </w:r>
      <w:r>
        <w:rPr>
          <w:rFonts w:ascii="Times New Roman" w:hAnsi="Times New Roman" w:cs="Times New Roman"/>
          <w:color w:val="212529"/>
          <w:sz w:val="24"/>
          <w:shd w:val="clear" w:color="auto" w:fill="FFFFFF"/>
        </w:rPr>
        <w:t xml:space="preserve">i yang diperoleh sebesar </w:t>
      </w:r>
      <w:r w:rsidRPr="00597087">
        <w:rPr>
          <w:rFonts w:ascii="Times New Roman" w:hAnsi="Times New Roman" w:cs="Times New Roman"/>
          <w:color w:val="000000"/>
          <w:sz w:val="24"/>
          <w:szCs w:val="18"/>
        </w:rPr>
        <w:t>2.00021</w:t>
      </w:r>
      <w:r>
        <w:rPr>
          <w:rFonts w:ascii="Times New Roman" w:hAnsi="Times New Roman" w:cs="Times New Roman"/>
          <w:color w:val="000000"/>
          <w:sz w:val="36"/>
          <w:szCs w:val="24"/>
        </w:rPr>
        <w:t xml:space="preserve"> </w:t>
      </w:r>
      <w:proofErr w:type="gramStart"/>
      <w:r w:rsidRPr="00D272C6">
        <w:rPr>
          <w:rFonts w:ascii="Times New Roman" w:hAnsi="Times New Roman" w:cs="Times New Roman"/>
          <w:color w:val="212529"/>
          <w:sz w:val="24"/>
          <w:shd w:val="clear" w:color="auto" w:fill="FFFFFF"/>
        </w:rPr>
        <w:t xml:space="preserve">dimana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hal</w:t>
      </w:r>
      <w:proofErr w:type="gramEnd"/>
      <w:r w:rsidRPr="00D272C6">
        <w:rPr>
          <w:rFonts w:ascii="Times New Roman" w:hAnsi="Times New Roman" w:cs="Times New Roman"/>
          <w:color w:val="212529"/>
          <w:sz w:val="24"/>
          <w:shd w:val="clear" w:color="auto" w:fill="FFFFFF"/>
        </w:rPr>
        <w:t xml:space="preserve">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ini berarti terdapat jarak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yang</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cukup </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fluktuatif</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antara</w:t>
      </w:r>
      <w:r>
        <w:rPr>
          <w:rFonts w:ascii="Times New Roman" w:hAnsi="Times New Roman" w:cs="Times New Roman"/>
          <w:color w:val="212529"/>
          <w:sz w:val="24"/>
          <w:shd w:val="clear" w:color="auto" w:fill="FFFFFF"/>
        </w:rPr>
        <w:t xml:space="preserve"> </w:t>
      </w:r>
      <w:r w:rsidRPr="00D272C6">
        <w:rPr>
          <w:rFonts w:ascii="Times New Roman" w:hAnsi="Times New Roman" w:cs="Times New Roman"/>
          <w:color w:val="212529"/>
          <w:sz w:val="24"/>
          <w:shd w:val="clear" w:color="auto" w:fill="FFFFFF"/>
        </w:rPr>
        <w:t xml:space="preserve"> nilai terendah dengan nilai tertinggi </w:t>
      </w:r>
      <w:r>
        <w:rPr>
          <w:rFonts w:ascii="Times New Roman" w:hAnsi="Times New Roman" w:cs="Times New Roman"/>
          <w:color w:val="212529"/>
          <w:sz w:val="24"/>
          <w:shd w:val="clear" w:color="auto" w:fill="FFFFFF"/>
        </w:rPr>
        <w:t>likuiditas.</w:t>
      </w: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p>
    <w:p w:rsidR="007C2C5A" w:rsidRDefault="007C2C5A" w:rsidP="007C2C5A">
      <w:pPr>
        <w:spacing w:after="0" w:line="240" w:lineRule="auto"/>
        <w:ind w:left="720" w:firstLine="720"/>
        <w:jc w:val="both"/>
        <w:rPr>
          <w:rFonts w:ascii="Times New Roman" w:hAnsi="Times New Roman" w:cs="Times New Roman"/>
          <w:color w:val="212529"/>
          <w:sz w:val="24"/>
          <w:shd w:val="clear" w:color="auto" w:fill="FFFFFF"/>
        </w:rPr>
      </w:pPr>
      <w:r>
        <w:rPr>
          <w:noProof/>
        </w:rPr>
        <w:lastRenderedPageBreak/>
        <w:drawing>
          <wp:anchor distT="0" distB="0" distL="114300" distR="114300" simplePos="0" relativeHeight="251664384" behindDoc="0" locked="0" layoutInCell="1" allowOverlap="1" wp14:anchorId="08FC719C" wp14:editId="579F34B4">
            <wp:simplePos x="0" y="0"/>
            <wp:positionH relativeFrom="margin">
              <wp:align>center</wp:align>
            </wp:positionH>
            <wp:positionV relativeFrom="paragraph">
              <wp:posOffset>416</wp:posOffset>
            </wp:positionV>
            <wp:extent cx="4576577" cy="2713759"/>
            <wp:effectExtent l="0" t="0" r="0" b="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bookmarkStart w:id="17" w:name="_Toc171356682"/>
      <w:r w:rsidRPr="002975BD">
        <w:rPr>
          <w:rFonts w:ascii="Times New Roman" w:hAnsi="Times New Roman" w:cs="Times New Roman"/>
          <w:b/>
          <w:i w:val="0"/>
          <w:color w:val="auto"/>
          <w:sz w:val="24"/>
          <w:szCs w:val="24"/>
        </w:rPr>
        <w:t xml:space="preserve">Gambar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Gambar_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line="276" w:lineRule="auto"/>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 xml:space="preserve">Grafik Data </w:t>
      </w:r>
      <w:proofErr w:type="gramStart"/>
      <w:r w:rsidRPr="002975BD">
        <w:rPr>
          <w:rFonts w:ascii="Times New Roman" w:hAnsi="Times New Roman" w:cs="Times New Roman"/>
          <w:b/>
          <w:i w:val="0"/>
          <w:color w:val="auto"/>
          <w:sz w:val="24"/>
          <w:szCs w:val="24"/>
        </w:rPr>
        <w:t>Likuiditas  sektor</w:t>
      </w:r>
      <w:proofErr w:type="gramEnd"/>
      <w:r w:rsidRPr="002975BD">
        <w:rPr>
          <w:rFonts w:ascii="Times New Roman" w:hAnsi="Times New Roman" w:cs="Times New Roman"/>
          <w:b/>
          <w:i w:val="0"/>
          <w:color w:val="auto"/>
          <w:sz w:val="24"/>
          <w:szCs w:val="24"/>
        </w:rPr>
        <w:t xml:space="preserve"> infrastruktur di Bursa Efek Indonesia  tahun 2019-2023</w:t>
      </w:r>
      <w:bookmarkEnd w:id="17"/>
    </w:p>
    <w:p w:rsidR="007C2C5A" w:rsidRPr="00A10384" w:rsidRDefault="007C2C5A" w:rsidP="007C2C5A">
      <w:pPr>
        <w:spacing w:after="0" w:line="240" w:lineRule="auto"/>
      </w:pPr>
    </w:p>
    <w:p w:rsidR="007C2C5A" w:rsidRDefault="007C2C5A" w:rsidP="007C2C5A">
      <w:pPr>
        <w:spacing w:line="480" w:lineRule="auto"/>
        <w:ind w:left="720" w:firstLine="720"/>
        <w:jc w:val="both"/>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Pada gambar</w:t>
      </w:r>
      <w:r w:rsidRPr="00C47F21">
        <w:rPr>
          <w:rFonts w:ascii="Times New Roman" w:hAnsi="Times New Roman" w:cs="Times New Roman"/>
          <w:color w:val="212529"/>
          <w:sz w:val="24"/>
          <w:shd w:val="clear" w:color="auto" w:fill="FFFFFF"/>
        </w:rPr>
        <w:t xml:space="preserve"> diatas menunjukan bahwa perusahaan sektor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infrastruktur yang</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terdaftar dibursa efek </w:t>
      </w:r>
      <w:r>
        <w:rPr>
          <w:rFonts w:ascii="Times New Roman" w:hAnsi="Times New Roman" w:cs="Times New Roman"/>
          <w:color w:val="212529"/>
          <w:sz w:val="24"/>
          <w:shd w:val="clear" w:color="auto" w:fill="FFFFFF"/>
        </w:rPr>
        <w:t xml:space="preserve"> Indonesia </w:t>
      </w:r>
      <w:r w:rsidRPr="00C47F21">
        <w:rPr>
          <w:rFonts w:ascii="Times New Roman" w:hAnsi="Times New Roman" w:cs="Times New Roman"/>
          <w:color w:val="212529"/>
          <w:sz w:val="24"/>
          <w:shd w:val="clear" w:color="auto" w:fill="FFFFFF"/>
        </w:rPr>
        <w:t xml:space="preserve"> periode 2019-2023 memiliki</w:t>
      </w:r>
      <w:r>
        <w:rPr>
          <w:rFonts w:ascii="Times New Roman" w:hAnsi="Times New Roman" w:cs="Times New Roman"/>
          <w:color w:val="212529"/>
          <w:sz w:val="24"/>
          <w:shd w:val="clear" w:color="auto" w:fill="FFFFFF"/>
        </w:rPr>
        <w:t xml:space="preserve"> likuiditas</w:t>
      </w:r>
      <w:r w:rsidRPr="00C47F21">
        <w:rPr>
          <w:rFonts w:ascii="Times New Roman" w:hAnsi="Times New Roman" w:cs="Times New Roman"/>
          <w:i/>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yang tertinggi yaitu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perusahaan PT</w:t>
      </w:r>
      <w:r>
        <w:rPr>
          <w:rFonts w:ascii="Times New Roman" w:hAnsi="Times New Roman" w:cs="Times New Roman"/>
          <w:color w:val="212529"/>
          <w:sz w:val="24"/>
          <w:shd w:val="clear" w:color="auto" w:fill="FFFFFF"/>
        </w:rPr>
        <w:t xml:space="preserve">. Cikarang Listrindo Tbk (POWR) pada tahun 2022 sebesar </w:t>
      </w:r>
      <w:r w:rsidRPr="00A35895">
        <w:rPr>
          <w:rFonts w:ascii="Times New Roman" w:eastAsia="Times New Roman" w:hAnsi="Times New Roman" w:cs="Times New Roman"/>
          <w:color w:val="000000"/>
          <w:sz w:val="24"/>
          <w:szCs w:val="24"/>
        </w:rPr>
        <w:t>9,900</w:t>
      </w:r>
      <w:r>
        <w:rPr>
          <w:rFonts w:ascii="Times New Roman" w:eastAsia="Times New Roman" w:hAnsi="Times New Roman" w:cs="Times New Roman"/>
          <w:color w:val="000000"/>
          <w:sz w:val="24"/>
          <w:szCs w:val="24"/>
        </w:rPr>
        <w:t xml:space="preserve"> </w:t>
      </w:r>
      <w:r w:rsidRPr="00C47F21">
        <w:rPr>
          <w:rFonts w:ascii="Times New Roman" w:hAnsi="Times New Roman" w:cs="Times New Roman"/>
          <w:color w:val="212529"/>
          <w:sz w:val="24"/>
          <w:shd w:val="clear" w:color="auto" w:fill="FFFFFF"/>
        </w:rPr>
        <w:t>dan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perusahaan yang memiliki </w:t>
      </w:r>
      <w:r>
        <w:rPr>
          <w:rFonts w:ascii="Times New Roman" w:hAnsi="Times New Roman" w:cs="Times New Roman"/>
          <w:color w:val="212529"/>
          <w:sz w:val="24"/>
          <w:shd w:val="clear" w:color="auto" w:fill="FFFFFF"/>
        </w:rPr>
        <w:t>likuiditas</w:t>
      </w:r>
      <w:r w:rsidRPr="00107A54">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terendah yaitu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pada perusahaan PT. </w:t>
      </w:r>
      <w:r>
        <w:rPr>
          <w:rFonts w:ascii="Times New Roman" w:hAnsi="Times New Roman" w:cs="Times New Roman"/>
          <w:color w:val="212529"/>
          <w:sz w:val="24"/>
          <w:shd w:val="clear" w:color="auto" w:fill="FFFFFF"/>
        </w:rPr>
        <w:t xml:space="preserve">Sarana Menara Nusantara Tbk pada  tahun 2023 sebesar </w:t>
      </w:r>
      <w:r w:rsidRPr="00A35895">
        <w:rPr>
          <w:rFonts w:ascii="Times New Roman" w:eastAsia="Times New Roman" w:hAnsi="Times New Roman" w:cs="Times New Roman"/>
          <w:color w:val="000000"/>
          <w:sz w:val="24"/>
          <w:szCs w:val="24"/>
        </w:rPr>
        <w:t>0,182</w:t>
      </w:r>
      <w:r w:rsidRPr="00C47F21">
        <w:rPr>
          <w:rFonts w:ascii="Times New Roman" w:hAnsi="Times New Roman" w:cs="Times New Roman"/>
          <w:color w:val="212529"/>
          <w:sz w:val="24"/>
          <w:shd w:val="clear" w:color="auto" w:fill="FFFFFF"/>
        </w:rPr>
        <w:t>. Selain itu</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rata-rata </w:t>
      </w:r>
      <w:r>
        <w:rPr>
          <w:rFonts w:ascii="Times New Roman" w:hAnsi="Times New Roman" w:cs="Times New Roman"/>
          <w:color w:val="212529"/>
          <w:sz w:val="24"/>
          <w:shd w:val="clear" w:color="auto" w:fill="FFFFFF"/>
        </w:rPr>
        <w:t xml:space="preserve"> likuiditas  </w:t>
      </w:r>
      <w:r w:rsidRPr="00C47F21">
        <w:rPr>
          <w:rFonts w:ascii="Times New Roman" w:hAnsi="Times New Roman" w:cs="Times New Roman"/>
          <w:color w:val="212529"/>
          <w:sz w:val="24"/>
          <w:shd w:val="clear" w:color="auto" w:fill="FFFFFF"/>
        </w:rPr>
        <w:t>pada perusahaan</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sektor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infrastruktur</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 yang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terdaftar di bursa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efek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 xml:space="preserve">indonesia </w:t>
      </w:r>
      <w:r>
        <w:rPr>
          <w:rFonts w:ascii="Times New Roman" w:hAnsi="Times New Roman" w:cs="Times New Roman"/>
          <w:color w:val="212529"/>
          <w:sz w:val="24"/>
          <w:shd w:val="clear" w:color="auto" w:fill="FFFFFF"/>
        </w:rPr>
        <w:t xml:space="preserve"> </w:t>
      </w:r>
      <w:r w:rsidRPr="00C47F21">
        <w:rPr>
          <w:rFonts w:ascii="Times New Roman" w:hAnsi="Times New Roman" w:cs="Times New Roman"/>
          <w:color w:val="212529"/>
          <w:sz w:val="24"/>
          <w:shd w:val="clear" w:color="auto" w:fill="FFFFFF"/>
        </w:rPr>
        <w:t>periode 2019-2023 sebesar </w:t>
      </w:r>
      <w:r>
        <w:rPr>
          <w:rFonts w:ascii="Times New Roman" w:hAnsi="Times New Roman" w:cs="Times New Roman"/>
          <w:color w:val="000000"/>
          <w:sz w:val="24"/>
          <w:szCs w:val="18"/>
        </w:rPr>
        <w:t>1,</w:t>
      </w:r>
      <w:r w:rsidRPr="006F6FEB">
        <w:rPr>
          <w:rFonts w:ascii="Times New Roman" w:hAnsi="Times New Roman" w:cs="Times New Roman"/>
          <w:color w:val="000000"/>
          <w:sz w:val="24"/>
          <w:szCs w:val="18"/>
        </w:rPr>
        <w:t>591</w:t>
      </w:r>
      <w:r w:rsidRPr="00107A54">
        <w:rPr>
          <w:rFonts w:ascii="Times New Roman" w:hAnsi="Times New Roman" w:cs="Times New Roman"/>
          <w:color w:val="212529"/>
          <w:sz w:val="24"/>
          <w:shd w:val="clear" w:color="auto" w:fill="FFFFFF"/>
        </w:rPr>
        <w:t>.</w:t>
      </w:r>
    </w:p>
    <w:p w:rsidR="007C2C5A" w:rsidRDefault="007C2C5A" w:rsidP="007C2C5A">
      <w:pPr>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br w:type="page"/>
      </w:r>
    </w:p>
    <w:p w:rsidR="007C2C5A" w:rsidRPr="00DC4428" w:rsidRDefault="007C2C5A" w:rsidP="00434D29">
      <w:pPr>
        <w:pStyle w:val="Heading2"/>
        <w:numPr>
          <w:ilvl w:val="0"/>
          <w:numId w:val="17"/>
        </w:numPr>
        <w:spacing w:after="0"/>
        <w:ind w:left="426"/>
        <w:rPr>
          <w:shd w:val="clear" w:color="auto" w:fill="FFFFFF"/>
        </w:rPr>
      </w:pPr>
      <w:bookmarkStart w:id="18" w:name="_Toc173219800"/>
      <w:r w:rsidRPr="00DC4428">
        <w:lastRenderedPageBreak/>
        <w:t>Analisis Data</w:t>
      </w:r>
      <w:bookmarkEnd w:id="18"/>
    </w:p>
    <w:p w:rsidR="007C2C5A" w:rsidRDefault="007C2C5A" w:rsidP="00434D29">
      <w:pPr>
        <w:pStyle w:val="ListParagraph"/>
        <w:numPr>
          <w:ilvl w:val="3"/>
          <w:numId w:val="17"/>
        </w:numPr>
        <w:tabs>
          <w:tab w:val="left" w:pos="1418"/>
        </w:tabs>
        <w:spacing w:after="0" w:line="480" w:lineRule="auto"/>
        <w:ind w:left="851"/>
        <w:rPr>
          <w:rFonts w:ascii="Times New Roman" w:hAnsi="Times New Roman" w:cs="Times New Roman"/>
          <w:b/>
          <w:sz w:val="24"/>
          <w:szCs w:val="24"/>
        </w:rPr>
      </w:pPr>
      <w:r w:rsidRPr="005E0C0D">
        <w:rPr>
          <w:rFonts w:ascii="Times New Roman" w:hAnsi="Times New Roman" w:cs="Times New Roman"/>
          <w:b/>
          <w:sz w:val="24"/>
          <w:szCs w:val="24"/>
        </w:rPr>
        <w:t>Uji Asumsi Klasik</w:t>
      </w:r>
    </w:p>
    <w:p w:rsidR="007C2C5A" w:rsidRPr="00A10384" w:rsidRDefault="007C2C5A" w:rsidP="007C2C5A">
      <w:pPr>
        <w:pStyle w:val="ListParagraph"/>
        <w:tabs>
          <w:tab w:val="left" w:pos="1418"/>
        </w:tabs>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ab/>
      </w:r>
      <w:r w:rsidRPr="00A10384">
        <w:rPr>
          <w:rFonts w:ascii="Times New Roman" w:hAnsi="Times New Roman" w:cs="Times New Roman"/>
          <w:sz w:val="24"/>
          <w:szCs w:val="24"/>
        </w:rPr>
        <w:t xml:space="preserve">Uji Asumsi Klasik Menggunakan analisi regresi berganda sebagai alat dalam menganalisis pengaruh variabel-variabel yang </w:t>
      </w:r>
      <w:proofErr w:type="gramStart"/>
      <w:r w:rsidRPr="00A10384">
        <w:rPr>
          <w:rFonts w:ascii="Times New Roman" w:hAnsi="Times New Roman" w:cs="Times New Roman"/>
          <w:sz w:val="24"/>
          <w:szCs w:val="24"/>
        </w:rPr>
        <w:t>akan</w:t>
      </w:r>
      <w:proofErr w:type="gramEnd"/>
      <w:r w:rsidRPr="00A10384">
        <w:rPr>
          <w:rFonts w:ascii="Times New Roman" w:hAnsi="Times New Roman" w:cs="Times New Roman"/>
          <w:sz w:val="24"/>
          <w:szCs w:val="24"/>
        </w:rPr>
        <w:t xml:space="preserve"> di teliti terlebih dahulu atau beberapa asumsi yang harus di penuhi pengujian asumsi klasik yang akan di gunakan terdiri dari:</w:t>
      </w:r>
    </w:p>
    <w:p w:rsidR="007C2C5A" w:rsidRDefault="007C2C5A" w:rsidP="00434D29">
      <w:pPr>
        <w:pStyle w:val="ListParagraph"/>
        <w:numPr>
          <w:ilvl w:val="1"/>
          <w:numId w:val="3"/>
        </w:numPr>
        <w:spacing w:line="480" w:lineRule="auto"/>
        <w:ind w:left="1276"/>
        <w:jc w:val="both"/>
        <w:rPr>
          <w:rFonts w:ascii="Times New Roman" w:hAnsi="Times New Roman" w:cs="Times New Roman"/>
          <w:sz w:val="24"/>
          <w:szCs w:val="24"/>
        </w:rPr>
      </w:pPr>
      <w:r w:rsidRPr="00A10384">
        <w:rPr>
          <w:rFonts w:ascii="Times New Roman" w:hAnsi="Times New Roman" w:cs="Times New Roman"/>
          <w:sz w:val="24"/>
          <w:szCs w:val="24"/>
        </w:rPr>
        <w:t>Uji Normalitas</w:t>
      </w:r>
    </w:p>
    <w:p w:rsidR="007C2C5A" w:rsidRPr="00A10384" w:rsidRDefault="007C2C5A" w:rsidP="007C2C5A">
      <w:pPr>
        <w:pStyle w:val="ListParagraph"/>
        <w:spacing w:line="480" w:lineRule="auto"/>
        <w:ind w:left="1276" w:firstLine="567"/>
        <w:jc w:val="both"/>
        <w:rPr>
          <w:rFonts w:ascii="Times New Roman" w:hAnsi="Times New Roman" w:cs="Times New Roman"/>
          <w:sz w:val="24"/>
          <w:szCs w:val="24"/>
        </w:rPr>
      </w:pPr>
      <w:r w:rsidRPr="00A10384">
        <w:rPr>
          <w:rFonts w:ascii="Times New Roman" w:hAnsi="Times New Roman" w:cs="Times New Roman"/>
          <w:sz w:val="24"/>
          <w:szCs w:val="24"/>
        </w:rPr>
        <w:t xml:space="preserve">Menurut </w:t>
      </w:r>
      <w:r w:rsidRPr="00A10384">
        <w:rPr>
          <w:rFonts w:ascii="Times New Roman" w:hAnsi="Times New Roman" w:cs="Times New Roman"/>
          <w:sz w:val="24"/>
          <w:szCs w:val="24"/>
        </w:rPr>
        <w:fldChar w:fldCharType="begin" w:fldLock="1"/>
      </w:r>
      <w:r w:rsidRPr="00A10384">
        <w:rPr>
          <w:rFonts w:ascii="Times New Roman" w:hAnsi="Times New Roman" w:cs="Times New Roman"/>
          <w:sz w:val="24"/>
          <w:szCs w:val="24"/>
        </w:rPr>
        <w:instrText>ADDIN CSL_CITATION {"citationItems":[{"id":"ITEM-1","itemData":{"author":[{"dropping-particle":"","family":"Prof. H. Imam Ghozali, M. Com, Ph. D","given":"CA","non-dropping-particle":"","parse-names":false,"suffix":""}],"edition":"9","id":"ITEM-1","issued":{"date-parts":[["2018"]]},"publisher":"UNDIP","title":"APLIKASI ANALISIS MULTIVARIATE Dengan Program IBM SPSS 25","type":"book"},"uris":["http://www.mendeley.com/documents/?uuid=b5a346f2-b51e-496b-a1ba-99be90fb1764"]}],"mendeley":{"formattedCitation":"(Prof. H. Imam Ghozali, M. Com, Ph. D, 2018)","manualFormatting":"Ghozali (2018:161)","plainTextFormattedCitation":"(Prof. H. Imam Ghozali, M. Com, Ph. D, 2018)","previouslyFormattedCitation":"(Prof. H. Imam Ghozali, M. Com, Ph. D, 2018)"},"properties":{"noteIndex":0},"schema":"https://github.com/citation-style-language/schema/raw/master/csl-citation.json"}</w:instrText>
      </w:r>
      <w:r w:rsidRPr="00A10384">
        <w:rPr>
          <w:rFonts w:ascii="Times New Roman" w:hAnsi="Times New Roman" w:cs="Times New Roman"/>
          <w:sz w:val="24"/>
          <w:szCs w:val="24"/>
        </w:rPr>
        <w:fldChar w:fldCharType="separate"/>
      </w:r>
      <w:r w:rsidRPr="00A10384">
        <w:rPr>
          <w:rFonts w:ascii="Times New Roman" w:hAnsi="Times New Roman" w:cs="Times New Roman"/>
          <w:noProof/>
          <w:sz w:val="24"/>
          <w:szCs w:val="24"/>
        </w:rPr>
        <w:t>Ghozali (2018:161)</w:t>
      </w:r>
      <w:r w:rsidRPr="00A10384">
        <w:rPr>
          <w:rFonts w:ascii="Times New Roman" w:hAnsi="Times New Roman" w:cs="Times New Roman"/>
          <w:sz w:val="24"/>
          <w:szCs w:val="24"/>
        </w:rPr>
        <w:fldChar w:fldCharType="end"/>
      </w:r>
      <w:r w:rsidRPr="00A10384">
        <w:rPr>
          <w:rFonts w:ascii="Times New Roman" w:hAnsi="Times New Roman" w:cs="Times New Roman"/>
          <w:sz w:val="24"/>
          <w:szCs w:val="24"/>
        </w:rPr>
        <w:t xml:space="preserve"> uji normalitas bertujuan untuk menguji apakah dalam model regresi antara variabel penganggu atau residual mempunyai distribusi normal atau tidak. Uji yang dipakai adalah uji statistik </w:t>
      </w:r>
      <w:r w:rsidRPr="00A10384">
        <w:rPr>
          <w:rFonts w:ascii="Times New Roman" w:hAnsi="Times New Roman" w:cs="Times New Roman"/>
          <w:i/>
          <w:sz w:val="24"/>
          <w:szCs w:val="24"/>
        </w:rPr>
        <w:t>Kolmogorov-Smirnov</w:t>
      </w:r>
      <w:r w:rsidRPr="00A10384">
        <w:rPr>
          <w:rFonts w:ascii="Times New Roman" w:hAnsi="Times New Roman" w:cs="Times New Roman"/>
          <w:sz w:val="24"/>
          <w:szCs w:val="24"/>
        </w:rPr>
        <w:t>. Sebagai dasar pengambilan keputusa</w:t>
      </w:r>
      <w:r>
        <w:rPr>
          <w:rFonts w:ascii="Times New Roman" w:hAnsi="Times New Roman" w:cs="Times New Roman"/>
          <w:sz w:val="24"/>
          <w:szCs w:val="24"/>
        </w:rPr>
        <w:t>n adalah jika nilai signifikan ˂</w:t>
      </w:r>
      <w:r w:rsidRPr="00A10384">
        <w:rPr>
          <w:rFonts w:ascii="Times New Roman" w:hAnsi="Times New Roman" w:cs="Times New Roman"/>
          <w:sz w:val="24"/>
          <w:szCs w:val="24"/>
        </w:rPr>
        <w:t xml:space="preserve"> 0,05 berarti data residual berdistribusi normal, sedangkan nilai signifikan &lt; 0,05 berati data residual berdistribusi tidak normal. Berikut hasil uji normalitas:</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19" w:name="_Toc171355304"/>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15</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Normalitas Kolmogorov Simrov</w:t>
      </w:r>
      <w:bookmarkEnd w:id="19"/>
    </w:p>
    <w:tbl>
      <w:tblPr>
        <w:tblW w:w="654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83"/>
        <w:gridCol w:w="1763"/>
        <w:gridCol w:w="1800"/>
      </w:tblGrid>
      <w:tr w:rsidR="007C2C5A" w:rsidRPr="002122BB" w:rsidTr="000571BA">
        <w:trPr>
          <w:cantSplit/>
          <w:trHeight w:val="359"/>
        </w:trPr>
        <w:tc>
          <w:tcPr>
            <w:tcW w:w="6546" w:type="dxa"/>
            <w:gridSpan w:val="3"/>
            <w:tcBorders>
              <w:top w:val="nil"/>
              <w:left w:val="nil"/>
              <w:bottom w:val="nil"/>
              <w:right w:val="nil"/>
            </w:tcBorders>
            <w:shd w:val="clear" w:color="auto" w:fill="FFFFFF"/>
            <w:vAlign w:val="center"/>
          </w:tcPr>
          <w:p w:rsidR="007C2C5A" w:rsidRPr="002122BB" w:rsidRDefault="007C2C5A" w:rsidP="000571BA">
            <w:pPr>
              <w:autoSpaceDE w:val="0"/>
              <w:autoSpaceDN w:val="0"/>
              <w:adjustRightInd w:val="0"/>
              <w:spacing w:after="0" w:line="320" w:lineRule="atLeast"/>
              <w:ind w:left="425" w:right="60" w:firstLine="1134"/>
              <w:rPr>
                <w:rFonts w:ascii="Arial" w:hAnsi="Arial" w:cs="Arial"/>
                <w:color w:val="000000"/>
                <w:sz w:val="18"/>
                <w:szCs w:val="18"/>
              </w:rPr>
            </w:pPr>
            <w:r w:rsidRPr="002122BB">
              <w:rPr>
                <w:rFonts w:ascii="Arial" w:hAnsi="Arial" w:cs="Arial"/>
                <w:b/>
                <w:bCs/>
                <w:color w:val="000000"/>
                <w:sz w:val="18"/>
                <w:szCs w:val="18"/>
              </w:rPr>
              <w:t>One-Sample Kolmogorov-Smirnov Test</w:t>
            </w:r>
          </w:p>
        </w:tc>
      </w:tr>
      <w:tr w:rsidR="007C2C5A" w:rsidRPr="002122BB" w:rsidTr="000571BA">
        <w:trPr>
          <w:cantSplit/>
          <w:trHeight w:val="700"/>
        </w:trPr>
        <w:tc>
          <w:tcPr>
            <w:tcW w:w="4746" w:type="dxa"/>
            <w:gridSpan w:val="2"/>
            <w:tcBorders>
              <w:top w:val="single" w:sz="16" w:space="0" w:color="000000"/>
              <w:left w:val="single" w:sz="16" w:space="0" w:color="000000"/>
              <w:bottom w:val="single" w:sz="16" w:space="0" w:color="000000"/>
              <w:right w:val="nil"/>
            </w:tcBorders>
            <w:shd w:val="clear" w:color="auto" w:fill="FFFFFF"/>
            <w:vAlign w:val="bottom"/>
          </w:tcPr>
          <w:p w:rsidR="007C2C5A" w:rsidRPr="002122BB" w:rsidRDefault="007C2C5A" w:rsidP="000571BA">
            <w:pPr>
              <w:autoSpaceDE w:val="0"/>
              <w:autoSpaceDN w:val="0"/>
              <w:adjustRightInd w:val="0"/>
              <w:spacing w:after="0" w:line="240" w:lineRule="auto"/>
              <w:rPr>
                <w:rFonts w:ascii="Times New Roman" w:hAnsi="Times New Roman" w:cs="Times New Roman"/>
                <w:sz w:val="24"/>
                <w:szCs w:val="24"/>
              </w:rPr>
            </w:pPr>
          </w:p>
        </w:tc>
        <w:tc>
          <w:tcPr>
            <w:tcW w:w="1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Unstandardized Residual</w:t>
            </w:r>
          </w:p>
        </w:tc>
      </w:tr>
      <w:tr w:rsidR="007C2C5A" w:rsidRPr="002122BB" w:rsidTr="000571BA">
        <w:trPr>
          <w:cantSplit/>
          <w:trHeight w:val="359"/>
        </w:trPr>
        <w:tc>
          <w:tcPr>
            <w:tcW w:w="4746" w:type="dxa"/>
            <w:gridSpan w:val="2"/>
            <w:tcBorders>
              <w:top w:val="single" w:sz="16" w:space="0" w:color="000000"/>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N</w:t>
            </w:r>
          </w:p>
        </w:tc>
        <w:tc>
          <w:tcPr>
            <w:tcW w:w="1799" w:type="dxa"/>
            <w:tcBorders>
              <w:top w:val="single" w:sz="16" w:space="0" w:color="000000"/>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85</w:t>
            </w:r>
          </w:p>
        </w:tc>
      </w:tr>
      <w:tr w:rsidR="007C2C5A" w:rsidRPr="002122BB" w:rsidTr="000571BA">
        <w:trPr>
          <w:cantSplit/>
          <w:trHeight w:val="359"/>
        </w:trPr>
        <w:tc>
          <w:tcPr>
            <w:tcW w:w="2983" w:type="dxa"/>
            <w:vMerge w:val="restart"/>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Normal Parameters</w:t>
            </w:r>
            <w:r w:rsidRPr="002122BB">
              <w:rPr>
                <w:rFonts w:ascii="Arial" w:hAnsi="Arial" w:cs="Arial"/>
                <w:color w:val="000000"/>
                <w:sz w:val="18"/>
                <w:szCs w:val="18"/>
                <w:vertAlign w:val="superscript"/>
              </w:rPr>
              <w:t>a,b</w:t>
            </w:r>
          </w:p>
        </w:tc>
        <w:tc>
          <w:tcPr>
            <w:tcW w:w="176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Mean</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.0000000</w:t>
            </w:r>
          </w:p>
        </w:tc>
      </w:tr>
      <w:tr w:rsidR="007C2C5A" w:rsidRPr="002122BB" w:rsidTr="000571BA">
        <w:trPr>
          <w:cantSplit/>
          <w:trHeight w:val="359"/>
        </w:trPr>
        <w:tc>
          <w:tcPr>
            <w:tcW w:w="2983" w:type="dxa"/>
            <w:vMerge/>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76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Std. Deviation</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.74158136</w:t>
            </w:r>
          </w:p>
        </w:tc>
      </w:tr>
      <w:tr w:rsidR="007C2C5A" w:rsidRPr="002122BB" w:rsidTr="000571BA">
        <w:trPr>
          <w:cantSplit/>
          <w:trHeight w:val="341"/>
        </w:trPr>
        <w:tc>
          <w:tcPr>
            <w:tcW w:w="2983" w:type="dxa"/>
            <w:vMerge w:val="restart"/>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Most Extreme Differences</w:t>
            </w:r>
          </w:p>
        </w:tc>
        <w:tc>
          <w:tcPr>
            <w:tcW w:w="176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Absolute</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.091</w:t>
            </w:r>
          </w:p>
        </w:tc>
      </w:tr>
      <w:tr w:rsidR="007C2C5A" w:rsidRPr="002122BB" w:rsidTr="000571BA">
        <w:trPr>
          <w:cantSplit/>
          <w:trHeight w:val="359"/>
        </w:trPr>
        <w:tc>
          <w:tcPr>
            <w:tcW w:w="2983" w:type="dxa"/>
            <w:vMerge/>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76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Positive</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.067</w:t>
            </w:r>
          </w:p>
        </w:tc>
      </w:tr>
      <w:tr w:rsidR="007C2C5A" w:rsidRPr="002122BB" w:rsidTr="000571BA">
        <w:trPr>
          <w:cantSplit/>
          <w:trHeight w:val="359"/>
        </w:trPr>
        <w:tc>
          <w:tcPr>
            <w:tcW w:w="2983" w:type="dxa"/>
            <w:vMerge/>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76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Negative</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-.091</w:t>
            </w:r>
          </w:p>
        </w:tc>
      </w:tr>
      <w:tr w:rsidR="007C2C5A" w:rsidRPr="002122BB" w:rsidTr="000571BA">
        <w:trPr>
          <w:cantSplit/>
          <w:trHeight w:val="341"/>
        </w:trPr>
        <w:tc>
          <w:tcPr>
            <w:tcW w:w="4746" w:type="dxa"/>
            <w:gridSpan w:val="2"/>
            <w:tcBorders>
              <w:top w:val="nil"/>
              <w:left w:val="single" w:sz="16" w:space="0" w:color="000000"/>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Test Statistic</w:t>
            </w:r>
          </w:p>
        </w:tc>
        <w:tc>
          <w:tcPr>
            <w:tcW w:w="1799" w:type="dxa"/>
            <w:tcBorders>
              <w:top w:val="nil"/>
              <w:left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.091</w:t>
            </w:r>
          </w:p>
        </w:tc>
      </w:tr>
      <w:tr w:rsidR="007C2C5A" w:rsidRPr="002122BB" w:rsidTr="000571BA">
        <w:trPr>
          <w:cantSplit/>
          <w:trHeight w:val="359"/>
        </w:trPr>
        <w:tc>
          <w:tcPr>
            <w:tcW w:w="4746" w:type="dxa"/>
            <w:gridSpan w:val="2"/>
            <w:tcBorders>
              <w:top w:val="nil"/>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Asymp. Sig. (2-tailed)</w:t>
            </w:r>
          </w:p>
        </w:tc>
        <w:tc>
          <w:tcPr>
            <w:tcW w:w="1799" w:type="dxa"/>
            <w:tcBorders>
              <w:top w:val="nil"/>
              <w:left w:val="single" w:sz="16" w:space="0" w:color="000000"/>
              <w:bottom w:val="single" w:sz="16" w:space="0" w:color="000000"/>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.080</w:t>
            </w:r>
            <w:r w:rsidRPr="002122BB">
              <w:rPr>
                <w:rFonts w:ascii="Arial" w:hAnsi="Arial" w:cs="Arial"/>
                <w:color w:val="000000"/>
                <w:sz w:val="18"/>
                <w:szCs w:val="18"/>
                <w:vertAlign w:val="superscript"/>
              </w:rPr>
              <w:t>c</w:t>
            </w:r>
          </w:p>
        </w:tc>
      </w:tr>
    </w:tbl>
    <w:p w:rsidR="007C2C5A" w:rsidRPr="005E0C0D" w:rsidRDefault="007C2C5A" w:rsidP="007C2C5A">
      <w:pPr>
        <w:spacing w:after="0" w:line="480" w:lineRule="auto"/>
        <w:ind w:left="851" w:firstLine="142"/>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SPSS versi 22</w:t>
      </w:r>
    </w:p>
    <w:p w:rsidR="007C2C5A" w:rsidRDefault="007C2C5A" w:rsidP="007C2C5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output pengelolaan data uji normalitas dengan </w:t>
      </w:r>
      <w:proofErr w:type="gramStart"/>
      <w:r>
        <w:rPr>
          <w:rFonts w:ascii="Times New Roman" w:hAnsi="Times New Roman" w:cs="Times New Roman"/>
          <w:sz w:val="24"/>
          <w:szCs w:val="24"/>
        </w:rPr>
        <w:t>menggunakan  rumus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sebagaimana   tertera  pada tabel 15, maka dapat diperoleh </w:t>
      </w:r>
      <w:r>
        <w:rPr>
          <w:rFonts w:ascii="Times New Roman" w:hAnsi="Times New Roman" w:cs="Times New Roman"/>
          <w:sz w:val="24"/>
          <w:szCs w:val="24"/>
        </w:rPr>
        <w:lastRenderedPageBreak/>
        <w:t>nilai Asymp sig sebesar 0,080 lebih besar dari 0,05. Sehingga dapat disimpulkan bahwa data yang diuji berdistribusi normal.</w:t>
      </w:r>
    </w:p>
    <w:p w:rsidR="007C2C5A" w:rsidRPr="00F30C6E" w:rsidRDefault="007C2C5A" w:rsidP="00434D29">
      <w:pPr>
        <w:pStyle w:val="ListParagraph"/>
        <w:numPr>
          <w:ilvl w:val="1"/>
          <w:numId w:val="3"/>
        </w:numPr>
        <w:spacing w:after="0" w:line="480" w:lineRule="auto"/>
        <w:ind w:left="709"/>
        <w:jc w:val="both"/>
        <w:rPr>
          <w:rFonts w:ascii="Times New Roman" w:hAnsi="Times New Roman" w:cs="Times New Roman"/>
          <w:sz w:val="24"/>
          <w:szCs w:val="24"/>
        </w:rPr>
      </w:pPr>
      <w:r w:rsidRPr="00F30C6E">
        <w:rPr>
          <w:rFonts w:ascii="Times New Roman" w:hAnsi="Times New Roman" w:cs="Times New Roman"/>
          <w:sz w:val="24"/>
          <w:szCs w:val="24"/>
        </w:rPr>
        <w:t>Uji Multikolinearitas</w:t>
      </w:r>
    </w:p>
    <w:p w:rsidR="007C2C5A" w:rsidRPr="00A10384" w:rsidRDefault="007C2C5A" w:rsidP="007C2C5A">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{"citationItems":[{"id":"ITEM-1","itemData":{"author":[{"dropping-particle":"","family":"Prof. H. Imam Ghozali, M. Com, Ph. D","given":"CA","non-dropping-particle":"","parse-names":false,"suffix":""}],"edition":"9","id":"ITEM-1","issued":{"date-parts":[["2018"]]},"publisher":"UNDIP","title":"APLIKASI ANALISIS MULTIVARIATE Dengan Program IBM SPSS 25","type":"book"},"uris":["http://www.mendeley.com/documents/?uuid=b5a346f2-b51e-496b-a1ba-99be90fb1764"]}],"mendeley":{"formattedCitation":"(Prof. H. Imam Ghozali, M. Com, Ph. D, 2018)","manualFormatting":" Ghozali (2018:107)","plainTextFormattedCitation":"(Prof. H. Imam Ghozali, M. Com, Ph. D, 2018)","previouslyFormattedCitation":"(Prof. H. Imam Ghozali, M. Com, Ph. D,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Ghozali (</w:t>
      </w:r>
      <w:r w:rsidRPr="005E0C0D">
        <w:rPr>
          <w:rFonts w:ascii="Times New Roman" w:hAnsi="Times New Roman" w:cs="Times New Roman"/>
          <w:noProof/>
          <w:sz w:val="24"/>
          <w:szCs w:val="24"/>
        </w:rPr>
        <w:t>2018</w:t>
      </w:r>
      <w:r>
        <w:rPr>
          <w:rFonts w:ascii="Times New Roman" w:hAnsi="Times New Roman" w:cs="Times New Roman"/>
          <w:noProof/>
          <w:sz w:val="24"/>
          <w:szCs w:val="24"/>
        </w:rPr>
        <w:t>:107</w:t>
      </w:r>
      <w:r w:rsidRPr="005E0C0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uji</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multikolonieritas</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pada </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dasarnya bertujuan untuk menguji apakah didalam model regresi ditemukan adanya korelasi antar variabel bebas. Multikolonieritas dapat dilihat dari perhitungan nilaitolerance serta </w:t>
      </w:r>
      <w:r w:rsidRPr="005E0C0D">
        <w:rPr>
          <w:rFonts w:ascii="Times New Roman" w:hAnsi="Times New Roman" w:cs="Times New Roman"/>
          <w:i/>
          <w:sz w:val="24"/>
          <w:szCs w:val="24"/>
        </w:rPr>
        <w:t>Varian Inflation Factor</w:t>
      </w:r>
      <w:r w:rsidRPr="005E0C0D">
        <w:rPr>
          <w:rFonts w:ascii="Times New Roman" w:hAnsi="Times New Roman" w:cs="Times New Roman"/>
          <w:sz w:val="24"/>
          <w:szCs w:val="24"/>
        </w:rPr>
        <w:t xml:space="preserve"> (VIF). Suatu model regresi dikatakan tidak memiliki kecenderungan adanya gejala multikolonieritas adalah apabila memiliki nilai VIF yang lebih kecil dari 10.</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0" w:name="_Toc171355305"/>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16</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Mutilononiearitas</w:t>
      </w:r>
      <w:bookmarkEnd w:id="20"/>
    </w:p>
    <w:tbl>
      <w:tblPr>
        <w:tblpPr w:leftFromText="180" w:rightFromText="180" w:vertAnchor="text" w:horzAnchor="page" w:tblpX="3229" w:tblpY="136"/>
        <w:tblW w:w="6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355"/>
        <w:gridCol w:w="2086"/>
        <w:gridCol w:w="1890"/>
      </w:tblGrid>
      <w:tr w:rsidR="007C2C5A" w:rsidRPr="002122BB" w:rsidTr="000571BA">
        <w:trPr>
          <w:cantSplit/>
          <w:trHeight w:val="351"/>
        </w:trPr>
        <w:tc>
          <w:tcPr>
            <w:tcW w:w="6681" w:type="dxa"/>
            <w:gridSpan w:val="4"/>
            <w:tcBorders>
              <w:top w:val="nil"/>
              <w:left w:val="nil"/>
              <w:bottom w:val="nil"/>
              <w:right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b/>
                <w:bCs/>
                <w:color w:val="000000"/>
                <w:sz w:val="18"/>
                <w:szCs w:val="18"/>
              </w:rPr>
              <w:t>Coefficients</w:t>
            </w:r>
            <w:r w:rsidRPr="002122BB">
              <w:rPr>
                <w:rFonts w:ascii="Arial" w:hAnsi="Arial" w:cs="Arial"/>
                <w:b/>
                <w:bCs/>
                <w:color w:val="000000"/>
                <w:sz w:val="18"/>
                <w:szCs w:val="18"/>
                <w:vertAlign w:val="superscript"/>
              </w:rPr>
              <w:t>a</w:t>
            </w:r>
          </w:p>
        </w:tc>
      </w:tr>
      <w:tr w:rsidR="007C2C5A" w:rsidRPr="002122BB" w:rsidTr="000571BA">
        <w:trPr>
          <w:cantSplit/>
          <w:trHeight w:val="351"/>
        </w:trPr>
        <w:tc>
          <w:tcPr>
            <w:tcW w:w="2705" w:type="dxa"/>
            <w:gridSpan w:val="2"/>
            <w:vMerge w:val="restart"/>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Model</w:t>
            </w:r>
          </w:p>
        </w:tc>
        <w:tc>
          <w:tcPr>
            <w:tcW w:w="3976" w:type="dxa"/>
            <w:gridSpan w:val="2"/>
            <w:tcBorders>
              <w:top w:val="single" w:sz="16" w:space="0" w:color="000000"/>
              <w:left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Collinearity Statistics</w:t>
            </w:r>
          </w:p>
        </w:tc>
      </w:tr>
      <w:tr w:rsidR="007C2C5A" w:rsidRPr="002122BB" w:rsidTr="000571BA">
        <w:trPr>
          <w:cantSplit/>
          <w:trHeight w:val="389"/>
        </w:trPr>
        <w:tc>
          <w:tcPr>
            <w:tcW w:w="2705" w:type="dxa"/>
            <w:gridSpan w:val="2"/>
            <w:vMerge/>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2086" w:type="dxa"/>
            <w:tcBorders>
              <w:left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Tolerance</w:t>
            </w:r>
          </w:p>
        </w:tc>
        <w:tc>
          <w:tcPr>
            <w:tcW w:w="1889" w:type="dxa"/>
            <w:tcBorders>
              <w:bottom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VIF</w:t>
            </w:r>
          </w:p>
        </w:tc>
      </w:tr>
      <w:tr w:rsidR="007C2C5A" w:rsidRPr="002122BB" w:rsidTr="000571BA">
        <w:trPr>
          <w:cantSplit/>
          <w:trHeight w:val="351"/>
        </w:trPr>
        <w:tc>
          <w:tcPr>
            <w:tcW w:w="1350" w:type="dxa"/>
            <w:vMerge w:val="restart"/>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1</w:t>
            </w:r>
          </w:p>
        </w:tc>
        <w:tc>
          <w:tcPr>
            <w:tcW w:w="1354" w:type="dxa"/>
            <w:tcBorders>
              <w:top w:val="single" w:sz="16" w:space="0" w:color="000000"/>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DAR</w:t>
            </w:r>
          </w:p>
        </w:tc>
        <w:tc>
          <w:tcPr>
            <w:tcW w:w="2086" w:type="dxa"/>
            <w:tcBorders>
              <w:top w:val="single" w:sz="16" w:space="0" w:color="000000"/>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.910</w:t>
            </w:r>
          </w:p>
        </w:tc>
        <w:tc>
          <w:tcPr>
            <w:tcW w:w="1889" w:type="dxa"/>
            <w:tcBorders>
              <w:top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1.099</w:t>
            </w:r>
          </w:p>
        </w:tc>
      </w:tr>
      <w:tr w:rsidR="007C2C5A" w:rsidRPr="002122BB" w:rsidTr="000571BA">
        <w:trPr>
          <w:cantSplit/>
          <w:trHeight w:val="389"/>
        </w:trPr>
        <w:tc>
          <w:tcPr>
            <w:tcW w:w="1350"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354"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AKO</w:t>
            </w:r>
          </w:p>
        </w:tc>
        <w:tc>
          <w:tcPr>
            <w:tcW w:w="2086"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.849</w:t>
            </w:r>
          </w:p>
        </w:tc>
        <w:tc>
          <w:tcPr>
            <w:tcW w:w="1889"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1.178</w:t>
            </w:r>
          </w:p>
        </w:tc>
      </w:tr>
      <w:tr w:rsidR="007C2C5A" w:rsidRPr="002122BB" w:rsidTr="000571BA">
        <w:trPr>
          <w:cantSplit/>
          <w:trHeight w:val="389"/>
        </w:trPr>
        <w:tc>
          <w:tcPr>
            <w:tcW w:w="1350"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354"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ROA</w:t>
            </w:r>
          </w:p>
        </w:tc>
        <w:tc>
          <w:tcPr>
            <w:tcW w:w="2086"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.871</w:t>
            </w:r>
          </w:p>
        </w:tc>
        <w:tc>
          <w:tcPr>
            <w:tcW w:w="1889"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1.148</w:t>
            </w:r>
          </w:p>
        </w:tc>
      </w:tr>
      <w:tr w:rsidR="007C2C5A" w:rsidRPr="002122BB" w:rsidTr="000571BA">
        <w:trPr>
          <w:cantSplit/>
          <w:trHeight w:val="389"/>
        </w:trPr>
        <w:tc>
          <w:tcPr>
            <w:tcW w:w="1350"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354" w:type="dxa"/>
            <w:tcBorders>
              <w:top w:val="nil"/>
              <w:left w:val="nil"/>
              <w:bottom w:val="single" w:sz="16" w:space="0" w:color="000000"/>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CR</w:t>
            </w:r>
          </w:p>
        </w:tc>
        <w:tc>
          <w:tcPr>
            <w:tcW w:w="2086" w:type="dxa"/>
            <w:tcBorders>
              <w:top w:val="nil"/>
              <w:left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.906</w:t>
            </w:r>
          </w:p>
        </w:tc>
        <w:tc>
          <w:tcPr>
            <w:tcW w:w="1889" w:type="dxa"/>
            <w:tcBorders>
              <w:top w:val="nil"/>
              <w:bottom w:val="single" w:sz="16" w:space="0" w:color="000000"/>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1.103</w:t>
            </w:r>
          </w:p>
        </w:tc>
      </w:tr>
      <w:tr w:rsidR="007C2C5A" w:rsidRPr="002122BB" w:rsidTr="000571BA">
        <w:trPr>
          <w:cantSplit/>
          <w:trHeight w:val="351"/>
        </w:trPr>
        <w:tc>
          <w:tcPr>
            <w:tcW w:w="6681" w:type="dxa"/>
            <w:gridSpan w:val="4"/>
            <w:tcBorders>
              <w:top w:val="nil"/>
              <w:left w:val="nil"/>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 Dependent Variable: Z'</w:t>
            </w:r>
          </w:p>
        </w:tc>
      </w:tr>
    </w:tbl>
    <w:p w:rsidR="007C2C5A" w:rsidRPr="00E838D0" w:rsidRDefault="007C2C5A" w:rsidP="007C2C5A">
      <w:pPr>
        <w:spacing w:line="480" w:lineRule="auto"/>
        <w:jc w:val="both"/>
        <w:rPr>
          <w:rFonts w:ascii="Times New Roman" w:hAnsi="Times New Roman" w:cs="Times New Roman"/>
          <w:sz w:val="24"/>
          <w:szCs w:val="24"/>
        </w:rPr>
      </w:pPr>
    </w:p>
    <w:p w:rsidR="007C2C5A" w:rsidRDefault="007C2C5A" w:rsidP="007C2C5A">
      <w:pPr>
        <w:spacing w:after="0" w:line="480" w:lineRule="auto"/>
        <w:ind w:left="556" w:firstLine="29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SPSS versi 22</w:t>
      </w:r>
    </w:p>
    <w:p w:rsidR="007C2C5A" w:rsidRDefault="007C2C5A" w:rsidP="007C2C5A">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Dari tabel diatas, hasil uji multikolinearitas terlihat bahwa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variabel </w:t>
      </w:r>
      <w:r>
        <w:rPr>
          <w:rFonts w:ascii="Times New Roman" w:hAnsi="Times New Roman" w:cs="Times New Roman"/>
          <w:i/>
          <w:sz w:val="24"/>
          <w:szCs w:val="24"/>
        </w:rPr>
        <w:t xml:space="preserve">Debt </w:t>
      </w:r>
      <w:proofErr w:type="gramStart"/>
      <w:r>
        <w:rPr>
          <w:rFonts w:ascii="Times New Roman" w:hAnsi="Times New Roman" w:cs="Times New Roman"/>
          <w:i/>
          <w:sz w:val="24"/>
          <w:szCs w:val="24"/>
        </w:rPr>
        <w:t>To</w:t>
      </w:r>
      <w:proofErr w:type="gramEnd"/>
      <w:r>
        <w:rPr>
          <w:rFonts w:ascii="Times New Roman" w:hAnsi="Times New Roman" w:cs="Times New Roman"/>
          <w:i/>
          <w:sz w:val="24"/>
          <w:szCs w:val="24"/>
        </w:rPr>
        <w:t xml:space="preserve"> Asset Ratio </w:t>
      </w:r>
      <w:r>
        <w:rPr>
          <w:rFonts w:ascii="Times New Roman" w:hAnsi="Times New Roman" w:cs="Times New Roman"/>
          <w:sz w:val="24"/>
          <w:szCs w:val="24"/>
        </w:rPr>
        <w:t xml:space="preserve">(X1) sebesar 0,910, Arus Kas (X2) sebesar 0,849, Profitabilitas (X3) sebesar 0,871. Nilai VIF variabel </w:t>
      </w:r>
      <w:r>
        <w:rPr>
          <w:rFonts w:ascii="Times New Roman" w:hAnsi="Times New Roman" w:cs="Times New Roman"/>
          <w:i/>
          <w:sz w:val="24"/>
          <w:szCs w:val="24"/>
        </w:rPr>
        <w:t xml:space="preserve">Debt </w:t>
      </w:r>
      <w:proofErr w:type="gramStart"/>
      <w:r>
        <w:rPr>
          <w:rFonts w:ascii="Times New Roman" w:hAnsi="Times New Roman" w:cs="Times New Roman"/>
          <w:i/>
          <w:sz w:val="24"/>
          <w:szCs w:val="24"/>
        </w:rPr>
        <w:t>To</w:t>
      </w:r>
      <w:proofErr w:type="gramEnd"/>
      <w:r>
        <w:rPr>
          <w:rFonts w:ascii="Times New Roman" w:hAnsi="Times New Roman" w:cs="Times New Roman"/>
          <w:i/>
          <w:sz w:val="24"/>
          <w:szCs w:val="24"/>
        </w:rPr>
        <w:t xml:space="preserve"> Asset Ratio </w:t>
      </w:r>
      <w:r>
        <w:rPr>
          <w:rFonts w:ascii="Times New Roman" w:hAnsi="Times New Roman" w:cs="Times New Roman"/>
          <w:sz w:val="24"/>
          <w:szCs w:val="24"/>
        </w:rPr>
        <w:t xml:space="preserve">(X1) sebesar 1,099, Arus Kas (X2) sebesar 1,178, Profitabilitas (X3) sebesar 1,148. </w:t>
      </w:r>
      <w:r w:rsidRPr="005E0C0D">
        <w:rPr>
          <w:rFonts w:ascii="Times New Roman" w:hAnsi="Times New Roman" w:cs="Times New Roman"/>
          <w:sz w:val="24"/>
          <w:szCs w:val="24"/>
        </w:rPr>
        <w:t xml:space="preserve">Semua variabel independen dalam penelitian ini mempunyai nilai </w:t>
      </w:r>
      <w:r w:rsidRPr="005E0C0D">
        <w:rPr>
          <w:rFonts w:ascii="Times New Roman" w:hAnsi="Times New Roman" w:cs="Times New Roman"/>
          <w:i/>
          <w:sz w:val="24"/>
          <w:szCs w:val="24"/>
        </w:rPr>
        <w:t>tolerance</w:t>
      </w:r>
      <w:r w:rsidRPr="005E0C0D">
        <w:rPr>
          <w:rFonts w:ascii="Times New Roman" w:hAnsi="Times New Roman" w:cs="Times New Roman"/>
          <w:sz w:val="24"/>
          <w:szCs w:val="24"/>
        </w:rPr>
        <w:t xml:space="preserve"> diatas 0</w:t>
      </w:r>
      <w:proofErr w:type="gramStart"/>
      <w:r w:rsidRPr="005E0C0D">
        <w:rPr>
          <w:rFonts w:ascii="Times New Roman" w:hAnsi="Times New Roman" w:cs="Times New Roman"/>
          <w:sz w:val="24"/>
          <w:szCs w:val="24"/>
        </w:rPr>
        <w:t>,10</w:t>
      </w:r>
      <w:proofErr w:type="gramEnd"/>
      <w:r w:rsidRPr="005E0C0D">
        <w:rPr>
          <w:rFonts w:ascii="Times New Roman" w:hAnsi="Times New Roman" w:cs="Times New Roman"/>
          <w:sz w:val="24"/>
          <w:szCs w:val="24"/>
        </w:rPr>
        <w:t xml:space="preserve"> dan jumlah nilai VIF kurang dari 10, hal ini dapat disimpulkan bahwa regresi terbebas dari asumsi multikolinieritas.</w:t>
      </w:r>
    </w:p>
    <w:p w:rsidR="007C2C5A" w:rsidRDefault="007C2C5A" w:rsidP="00434D29">
      <w:pPr>
        <w:pStyle w:val="ListParagraph"/>
        <w:numPr>
          <w:ilvl w:val="1"/>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Uji Autokorelasi</w:t>
      </w:r>
    </w:p>
    <w:p w:rsidR="007C2C5A" w:rsidRPr="002975BD" w:rsidRDefault="007C2C5A" w:rsidP="007C2C5A">
      <w:pPr>
        <w:pStyle w:val="ListParagraph"/>
        <w:spacing w:after="0" w:line="480" w:lineRule="auto"/>
        <w:ind w:firstLine="720"/>
        <w:jc w:val="both"/>
        <w:rPr>
          <w:rFonts w:ascii="Times New Roman" w:hAnsi="Times New Roman" w:cs="Times New Roman"/>
          <w:sz w:val="24"/>
          <w:szCs w:val="24"/>
        </w:rPr>
      </w:pPr>
      <w:r w:rsidRPr="005E0C0D">
        <w:rPr>
          <w:rFonts w:ascii="Times New Roman" w:hAnsi="Times New Roman" w:cs="Times New Roman"/>
          <w:sz w:val="24"/>
          <w:szCs w:val="24"/>
        </w:rPr>
        <w:lastRenderedPageBreak/>
        <w:t xml:space="preserve">Uji Autokorelasi digunakan untuk melihat apakah dalam model regresi telah terjadi korelasi pada periode t dengan periode sebelumnya (t-1). Model regresi yang baik adalah regresi yang bebas dari autokorelasi. Mendeteksi adanya autokorelasi atau tidak maka digunakan uji </w:t>
      </w:r>
      <w:r w:rsidRPr="005E0C0D">
        <w:rPr>
          <w:rFonts w:ascii="Times New Roman" w:hAnsi="Times New Roman" w:cs="Times New Roman"/>
          <w:i/>
          <w:sz w:val="24"/>
          <w:szCs w:val="24"/>
        </w:rPr>
        <w:t>durbin - Watson</w:t>
      </w:r>
      <w:r w:rsidRPr="005E0C0D">
        <w:rPr>
          <w:rFonts w:ascii="Times New Roman" w:hAnsi="Times New Roman" w:cs="Times New Roman"/>
          <w:sz w:val="24"/>
          <w:szCs w:val="24"/>
        </w:rPr>
        <w:t xml:space="preserve"> (DW) dasar pengambilan keputusan suatu data tidak terdapat gejala autokorelasi adalah apabila DU &lt;D &lt; 4-DU.</w:t>
      </w:r>
      <w:r>
        <w:rPr>
          <w:rFonts w:ascii="Times New Roman" w:hAnsi="Times New Roman" w:cs="Times New Roman"/>
          <w:sz w:val="24"/>
          <w:szCs w:val="24"/>
        </w:rPr>
        <w:t xml:space="preserve"> </w:t>
      </w:r>
      <w:r w:rsidRPr="005E0C0D">
        <w:rPr>
          <w:rFonts w:ascii="Times New Roman" w:hAnsi="Times New Roman" w:cs="Times New Roman"/>
          <w:sz w:val="24"/>
          <w:szCs w:val="24"/>
        </w:rPr>
        <w:t>Berdasarkan uji autokorelasi yang dilakukan dengan menggunakan SPSS versi 22 menghasilkan output sebagai berikut: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1" w:name="_Toc171355306"/>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17</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Autokorelasi</w:t>
      </w:r>
      <w:bookmarkEnd w:id="21"/>
    </w:p>
    <w:tbl>
      <w:tblPr>
        <w:tblW w:w="7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091"/>
        <w:gridCol w:w="1174"/>
        <w:gridCol w:w="1589"/>
        <w:gridCol w:w="1589"/>
        <w:gridCol w:w="1593"/>
      </w:tblGrid>
      <w:tr w:rsidR="007C2C5A" w:rsidRPr="002122BB" w:rsidTr="000571BA">
        <w:trPr>
          <w:cantSplit/>
          <w:trHeight w:val="313"/>
        </w:trPr>
        <w:tc>
          <w:tcPr>
            <w:tcW w:w="7896" w:type="dxa"/>
            <w:gridSpan w:val="6"/>
            <w:tcBorders>
              <w:top w:val="nil"/>
              <w:left w:val="nil"/>
              <w:bottom w:val="nil"/>
              <w:right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b/>
                <w:bCs/>
                <w:color w:val="000000"/>
                <w:sz w:val="18"/>
                <w:szCs w:val="18"/>
              </w:rPr>
              <w:t>Model Summary</w:t>
            </w:r>
            <w:r w:rsidRPr="002122BB">
              <w:rPr>
                <w:rFonts w:ascii="Arial" w:hAnsi="Arial" w:cs="Arial"/>
                <w:b/>
                <w:bCs/>
                <w:color w:val="000000"/>
                <w:sz w:val="18"/>
                <w:szCs w:val="18"/>
                <w:vertAlign w:val="superscript"/>
              </w:rPr>
              <w:t>b</w:t>
            </w:r>
          </w:p>
        </w:tc>
      </w:tr>
      <w:tr w:rsidR="007C2C5A" w:rsidRPr="002122BB" w:rsidTr="000571BA">
        <w:trPr>
          <w:cantSplit/>
          <w:trHeight w:val="610"/>
        </w:trPr>
        <w:tc>
          <w:tcPr>
            <w:tcW w:w="8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Model</w:t>
            </w:r>
          </w:p>
        </w:tc>
        <w:tc>
          <w:tcPr>
            <w:tcW w:w="1091" w:type="dxa"/>
            <w:tcBorders>
              <w:top w:val="single" w:sz="16" w:space="0" w:color="000000"/>
              <w:left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R</w:t>
            </w:r>
          </w:p>
        </w:tc>
        <w:tc>
          <w:tcPr>
            <w:tcW w:w="1174" w:type="dxa"/>
            <w:tcBorders>
              <w:top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R Square</w:t>
            </w:r>
          </w:p>
        </w:tc>
        <w:tc>
          <w:tcPr>
            <w:tcW w:w="1589" w:type="dxa"/>
            <w:tcBorders>
              <w:top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Adjusted R Square</w:t>
            </w:r>
          </w:p>
        </w:tc>
        <w:tc>
          <w:tcPr>
            <w:tcW w:w="1589" w:type="dxa"/>
            <w:tcBorders>
              <w:top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Std. Error of the Estimate</w:t>
            </w:r>
          </w:p>
        </w:tc>
        <w:tc>
          <w:tcPr>
            <w:tcW w:w="1593" w:type="dxa"/>
            <w:tcBorders>
              <w:top w:val="single" w:sz="16" w:space="0" w:color="000000"/>
              <w:bottom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Durbin-Watson</w:t>
            </w:r>
          </w:p>
        </w:tc>
      </w:tr>
      <w:tr w:rsidR="007C2C5A" w:rsidRPr="002122BB" w:rsidTr="000571BA">
        <w:trPr>
          <w:cantSplit/>
          <w:trHeight w:val="313"/>
        </w:trPr>
        <w:tc>
          <w:tcPr>
            <w:tcW w:w="860" w:type="dxa"/>
            <w:tcBorders>
              <w:top w:val="single" w:sz="16" w:space="0" w:color="000000"/>
              <w:left w:val="single" w:sz="16" w:space="0" w:color="000000"/>
              <w:bottom w:val="single" w:sz="16" w:space="0" w:color="000000"/>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1</w:t>
            </w:r>
          </w:p>
        </w:tc>
        <w:tc>
          <w:tcPr>
            <w:tcW w:w="1091" w:type="dxa"/>
            <w:tcBorders>
              <w:top w:val="single" w:sz="16" w:space="0" w:color="000000"/>
              <w:left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.673</w:t>
            </w:r>
            <w:r w:rsidRPr="002122BB">
              <w:rPr>
                <w:rFonts w:ascii="Arial" w:hAnsi="Arial" w:cs="Arial"/>
                <w:color w:val="000000"/>
                <w:sz w:val="18"/>
                <w:szCs w:val="18"/>
                <w:vertAlign w:val="superscript"/>
              </w:rPr>
              <w:t>a</w:t>
            </w:r>
          </w:p>
        </w:tc>
        <w:tc>
          <w:tcPr>
            <w:tcW w:w="1174" w:type="dxa"/>
            <w:tcBorders>
              <w:top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.453</w:t>
            </w:r>
          </w:p>
        </w:tc>
        <w:tc>
          <w:tcPr>
            <w:tcW w:w="1589" w:type="dxa"/>
            <w:tcBorders>
              <w:top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.425</w:t>
            </w:r>
          </w:p>
        </w:tc>
        <w:tc>
          <w:tcPr>
            <w:tcW w:w="1589" w:type="dxa"/>
            <w:tcBorders>
              <w:top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.75989</w:t>
            </w:r>
          </w:p>
        </w:tc>
        <w:tc>
          <w:tcPr>
            <w:tcW w:w="1593" w:type="dxa"/>
            <w:tcBorders>
              <w:top w:val="single" w:sz="16" w:space="0" w:color="000000"/>
              <w:bottom w:val="single" w:sz="16" w:space="0" w:color="000000"/>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2.092</w:t>
            </w:r>
          </w:p>
        </w:tc>
      </w:tr>
      <w:tr w:rsidR="007C2C5A" w:rsidRPr="002122BB" w:rsidTr="000571BA">
        <w:trPr>
          <w:cantSplit/>
          <w:trHeight w:val="313"/>
        </w:trPr>
        <w:tc>
          <w:tcPr>
            <w:tcW w:w="7896" w:type="dxa"/>
            <w:gridSpan w:val="6"/>
            <w:tcBorders>
              <w:top w:val="nil"/>
              <w:left w:val="nil"/>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 Predictors: (Constant), CR, DAR, ROA, AKO</w:t>
            </w:r>
          </w:p>
        </w:tc>
      </w:tr>
      <w:tr w:rsidR="007C2C5A" w:rsidRPr="002122BB" w:rsidTr="000571BA">
        <w:trPr>
          <w:cantSplit/>
          <w:trHeight w:val="313"/>
        </w:trPr>
        <w:tc>
          <w:tcPr>
            <w:tcW w:w="7896" w:type="dxa"/>
            <w:gridSpan w:val="6"/>
            <w:tcBorders>
              <w:top w:val="nil"/>
              <w:left w:val="nil"/>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b. Dependent Variable: Z'</w:t>
            </w:r>
          </w:p>
        </w:tc>
      </w:tr>
    </w:tbl>
    <w:p w:rsidR="007C2C5A" w:rsidRDefault="007C2C5A" w:rsidP="007C2C5A">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SPSS versi 22</w:t>
      </w:r>
    </w:p>
    <w:p w:rsidR="007C2C5A" w:rsidRDefault="007C2C5A" w:rsidP="007C2C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tabel  diatas</w:t>
      </w:r>
      <w:proofErr w:type="gramEnd"/>
      <w:r>
        <w:rPr>
          <w:rFonts w:ascii="Times New Roman" w:hAnsi="Times New Roman" w:cs="Times New Roman"/>
          <w:sz w:val="24"/>
          <w:szCs w:val="24"/>
        </w:rPr>
        <w:t xml:space="preserve">  menunjukkan bahwa nilai </w:t>
      </w:r>
      <w:r>
        <w:rPr>
          <w:rFonts w:ascii="Times New Roman" w:hAnsi="Times New Roman" w:cs="Times New Roman"/>
          <w:i/>
          <w:sz w:val="24"/>
          <w:szCs w:val="24"/>
        </w:rPr>
        <w:t xml:space="preserve">Durbin-Watson  </w:t>
      </w:r>
      <w:r>
        <w:rPr>
          <w:rFonts w:ascii="Times New Roman" w:hAnsi="Times New Roman" w:cs="Times New Roman"/>
          <w:sz w:val="24"/>
          <w:szCs w:val="24"/>
        </w:rPr>
        <w:t xml:space="preserve">adalah sebesar 1,037 sedangkan dari tabel </w:t>
      </w:r>
      <w:r>
        <w:rPr>
          <w:rFonts w:ascii="Times New Roman" w:hAnsi="Times New Roman" w:cs="Times New Roman"/>
          <w:i/>
          <w:sz w:val="24"/>
          <w:szCs w:val="24"/>
        </w:rPr>
        <w:t xml:space="preserve">Durbin-Watson </w:t>
      </w:r>
      <w:r>
        <w:rPr>
          <w:rFonts w:ascii="Times New Roman" w:hAnsi="Times New Roman" w:cs="Times New Roman"/>
          <w:sz w:val="24"/>
          <w:szCs w:val="24"/>
        </w:rPr>
        <w:t xml:space="preserve">dengan signifikasi 0,05 dan jumlah data (n) = 50, serta k = 4 (k adalah jumlah variabel independen) </w:t>
      </w:r>
      <w:r w:rsidRPr="005E0C0D">
        <w:rPr>
          <w:rFonts w:ascii="Times New Roman" w:hAnsi="Times New Roman" w:cs="Times New Roman"/>
          <w:sz w:val="24"/>
          <w:szCs w:val="24"/>
        </w:rPr>
        <w:t xml:space="preserve">diperoleh nilai dl sebesar 1,20 dan du sebesar 1,54. Karena nilai </w:t>
      </w:r>
      <w:r w:rsidRPr="005E0C0D">
        <w:rPr>
          <w:rFonts w:ascii="Times New Roman" w:hAnsi="Times New Roman" w:cs="Times New Roman"/>
          <w:i/>
          <w:sz w:val="24"/>
          <w:szCs w:val="24"/>
        </w:rPr>
        <w:t>Durbin - Watson</w:t>
      </w:r>
      <w:r w:rsidRPr="005E0C0D">
        <w:rPr>
          <w:rFonts w:ascii="Times New Roman" w:hAnsi="Times New Roman" w:cs="Times New Roman"/>
          <w:sz w:val="24"/>
          <w:szCs w:val="24"/>
        </w:rPr>
        <w:t xml:space="preserve"> terletak antara 0&lt;d&lt;dl</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C0D">
        <w:rPr>
          <w:rFonts w:ascii="Times New Roman" w:hAnsi="Times New Roman" w:cs="Times New Roman"/>
          <w:sz w:val="24"/>
          <w:szCs w:val="24"/>
        </w:rPr>
        <w:t>(0&lt;2,092 &lt; 1</w:t>
      </w:r>
      <w:proofErr w:type="gramStart"/>
      <w:r w:rsidRPr="005E0C0D">
        <w:rPr>
          <w:rFonts w:ascii="Times New Roman" w:hAnsi="Times New Roman" w:cs="Times New Roman"/>
          <w:sz w:val="24"/>
          <w:szCs w:val="24"/>
        </w:rPr>
        <w:t>,20</w:t>
      </w:r>
      <w:proofErr w:type="gramEnd"/>
      <w:r w:rsidRPr="005E0C0D">
        <w:rPr>
          <w:rFonts w:ascii="Times New Roman" w:hAnsi="Times New Roman" w:cs="Times New Roman"/>
          <w:sz w:val="24"/>
          <w:szCs w:val="24"/>
        </w:rPr>
        <w:t>). Dapat disimpulkan bahwa pada penelitian ini tidak terjadi autokorelasi positif.</w:t>
      </w:r>
    </w:p>
    <w:p w:rsidR="007C2C5A" w:rsidRDefault="007C2C5A" w:rsidP="00434D29">
      <w:pPr>
        <w:pStyle w:val="ListParagraph"/>
        <w:numPr>
          <w:ilvl w:val="1"/>
          <w:numId w:val="3"/>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Uji Heteroskedastisitas</w:t>
      </w:r>
    </w:p>
    <w:p w:rsidR="007C2C5A" w:rsidRDefault="007C2C5A" w:rsidP="007C2C5A">
      <w:pPr>
        <w:pStyle w:val="ListParagraph"/>
        <w:spacing w:after="0" w:line="480" w:lineRule="auto"/>
        <w:ind w:left="0" w:firstLine="720"/>
        <w:jc w:val="both"/>
        <w:rPr>
          <w:rFonts w:ascii="Times New Roman" w:hAnsi="Times New Roman" w:cs="Times New Roman"/>
          <w:sz w:val="24"/>
          <w:szCs w:val="24"/>
        </w:rPr>
      </w:pPr>
      <w:r w:rsidRPr="005E0C0D">
        <w:rPr>
          <w:rFonts w:ascii="Times New Roman" w:hAnsi="Times New Roman" w:cs="Times New Roman"/>
          <w:sz w:val="24"/>
          <w:szCs w:val="24"/>
        </w:rPr>
        <w:t>Uji Heteroskedastisitas bertujuan untuk menguji apakah dalam model regresi terjadi ketidaksamaan variance dari residual satu pengamatan ke pengamatan yang lain jika variance dari residual satu pengamatan ke pengamatan lain tetap disebut homokedastisitas, dan jika berbeda disebut Heteroskedastisitas. Model regresi yang baik adalah homokedastisitas atau yang tidak terjadi Heteroskedastisitas. Pengujian ini dilakukan dengan uji Scatter Plot.</w:t>
      </w:r>
    </w:p>
    <w:p w:rsidR="007C2C5A" w:rsidRPr="00A10384" w:rsidRDefault="007C2C5A" w:rsidP="007C2C5A">
      <w:pPr>
        <w:pStyle w:val="ListParagraph"/>
        <w:spacing w:after="0" w:line="480" w:lineRule="auto"/>
        <w:ind w:left="0" w:firstLine="720"/>
        <w:jc w:val="both"/>
        <w:rPr>
          <w:rFonts w:ascii="Times New Roman" w:hAnsi="Times New Roman" w:cs="Times New Roman"/>
          <w:sz w:val="24"/>
          <w:szCs w:val="24"/>
        </w:rPr>
      </w:pPr>
    </w:p>
    <w:p w:rsidR="007C2C5A" w:rsidRPr="00F30C6E" w:rsidRDefault="007C2C5A" w:rsidP="007C2C5A">
      <w:pPr>
        <w:pStyle w:val="Caption"/>
        <w:spacing w:after="0"/>
        <w:jc w:val="center"/>
        <w:rPr>
          <w:rFonts w:ascii="Times New Roman" w:hAnsi="Times New Roman" w:cs="Times New Roman"/>
          <w:b/>
          <w:i w:val="0"/>
          <w:color w:val="auto"/>
          <w:sz w:val="24"/>
          <w:szCs w:val="24"/>
        </w:rPr>
      </w:pPr>
      <w:bookmarkStart w:id="22" w:name="_Toc171355307"/>
      <w:r w:rsidRPr="00F30C6E">
        <w:rPr>
          <w:rFonts w:ascii="Times New Roman" w:hAnsi="Times New Roman" w:cs="Times New Roman"/>
          <w:b/>
          <w:i w:val="0"/>
          <w:color w:val="auto"/>
          <w:sz w:val="24"/>
          <w:szCs w:val="24"/>
        </w:rPr>
        <w:lastRenderedPageBreak/>
        <w:t xml:space="preserve">Tabel </w:t>
      </w:r>
      <w:r w:rsidRPr="00F30C6E">
        <w:rPr>
          <w:rFonts w:ascii="Times New Roman" w:hAnsi="Times New Roman" w:cs="Times New Roman"/>
          <w:b/>
          <w:i w:val="0"/>
          <w:color w:val="auto"/>
          <w:sz w:val="24"/>
          <w:szCs w:val="24"/>
        </w:rPr>
        <w:fldChar w:fldCharType="begin"/>
      </w:r>
      <w:r w:rsidRPr="00F30C6E">
        <w:rPr>
          <w:rFonts w:ascii="Times New Roman" w:hAnsi="Times New Roman" w:cs="Times New Roman"/>
          <w:b/>
          <w:i w:val="0"/>
          <w:color w:val="auto"/>
          <w:sz w:val="24"/>
          <w:szCs w:val="24"/>
        </w:rPr>
        <w:instrText xml:space="preserve"> SEQ Table \* ARABIC </w:instrText>
      </w:r>
      <w:r w:rsidRPr="00F30C6E">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18</w:t>
      </w:r>
      <w:r w:rsidRPr="00F30C6E">
        <w:rPr>
          <w:rFonts w:ascii="Times New Roman" w:hAnsi="Times New Roman" w:cs="Times New Roman"/>
          <w:b/>
          <w:i w:val="0"/>
          <w:color w:val="auto"/>
          <w:sz w:val="24"/>
          <w:szCs w:val="24"/>
        </w:rPr>
        <w:fldChar w:fldCharType="end"/>
      </w:r>
      <w:r w:rsidRPr="00F30C6E">
        <w:rPr>
          <w:rFonts w:ascii="Times New Roman" w:hAnsi="Times New Roman" w:cs="Times New Roman"/>
          <w:b/>
          <w:i w:val="0"/>
          <w:color w:val="auto"/>
          <w:sz w:val="24"/>
          <w:szCs w:val="24"/>
        </w:rPr>
        <w:t xml:space="preserve"> </w:t>
      </w:r>
    </w:p>
    <w:p w:rsidR="007C2C5A" w:rsidRPr="00F30C6E" w:rsidRDefault="007C2C5A" w:rsidP="007C2C5A">
      <w:pPr>
        <w:pStyle w:val="Caption"/>
        <w:spacing w:after="0"/>
        <w:jc w:val="center"/>
        <w:rPr>
          <w:rFonts w:ascii="Times New Roman" w:hAnsi="Times New Roman" w:cs="Times New Roman"/>
          <w:b/>
          <w:i w:val="0"/>
          <w:color w:val="auto"/>
          <w:sz w:val="24"/>
          <w:szCs w:val="24"/>
        </w:rPr>
      </w:pPr>
      <w:r>
        <w:rPr>
          <w:noProof/>
        </w:rPr>
        <w:drawing>
          <wp:anchor distT="0" distB="0" distL="114300" distR="114300" simplePos="0" relativeHeight="251660288" behindDoc="0" locked="0" layoutInCell="1" allowOverlap="1" wp14:anchorId="11B5BEBA" wp14:editId="0462972D">
            <wp:simplePos x="0" y="0"/>
            <wp:positionH relativeFrom="margin">
              <wp:posOffset>310515</wp:posOffset>
            </wp:positionH>
            <wp:positionV relativeFrom="paragraph">
              <wp:posOffset>203835</wp:posOffset>
            </wp:positionV>
            <wp:extent cx="4414520" cy="3536950"/>
            <wp:effectExtent l="0" t="0" r="5080" b="6350"/>
            <wp:wrapSquare wrapText="bothSides"/>
            <wp:docPr id="927839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39870" name="Picture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414520" cy="353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C6E">
        <w:rPr>
          <w:rFonts w:ascii="Times New Roman" w:hAnsi="Times New Roman" w:cs="Times New Roman"/>
          <w:b/>
          <w:i w:val="0"/>
          <w:color w:val="auto"/>
          <w:sz w:val="24"/>
          <w:szCs w:val="24"/>
        </w:rPr>
        <w:t>Hasil Uji Heteroskedastisitas</w:t>
      </w:r>
      <w:bookmarkEnd w:id="22"/>
    </w:p>
    <w:p w:rsidR="007C2C5A" w:rsidRPr="005E0C0D" w:rsidRDefault="007C2C5A" w:rsidP="007C2C5A">
      <w:pPr>
        <w:pStyle w:val="ListParagraph"/>
        <w:spacing w:after="0" w:line="480" w:lineRule="auto"/>
        <w:ind w:left="0" w:firstLine="720"/>
        <w:jc w:val="both"/>
        <w:rPr>
          <w:rFonts w:ascii="Times New Roman" w:hAnsi="Times New Roman" w:cs="Times New Roman"/>
          <w:sz w:val="24"/>
          <w:szCs w:val="24"/>
        </w:rPr>
      </w:pPr>
    </w:p>
    <w:p w:rsidR="007C2C5A" w:rsidRDefault="007C2C5A" w:rsidP="007C2C5A">
      <w:pPr>
        <w:pStyle w:val="ListParagraph"/>
        <w:spacing w:line="480" w:lineRule="auto"/>
        <w:ind w:left="0" w:firstLine="720"/>
        <w:jc w:val="both"/>
        <w:rPr>
          <w:rFonts w:ascii="Times New Roman" w:hAnsi="Times New Roman" w:cs="Times New Roman"/>
          <w:sz w:val="24"/>
          <w:szCs w:val="24"/>
        </w:rPr>
      </w:pPr>
      <w:r w:rsidRPr="005E0C0D">
        <w:rPr>
          <w:rFonts w:ascii="Times New Roman" w:hAnsi="Times New Roman" w:cs="Times New Roman"/>
          <w:sz w:val="24"/>
          <w:szCs w:val="24"/>
        </w:rPr>
        <w:t>Model regresi yang baik adalah yang homoskodestisitas atau tidak terjadi heteroskedasitas dilakukan dengan menggunakan analisin grafik scatter plot antara nilai prediksi variabel terikat ZPRED dengan residualnya SRESID. Berdasarkan hasil gambar scatterplot dengan jelas menunjukkan bahwa titik-titik tersebar baik diatas maupun dibawah angka 0 pada sumbu Y. Jadi, dapat disimpulkan bahwa model regresi tidak mengandung ad</w:t>
      </w:r>
      <w:r>
        <w:rPr>
          <w:rFonts w:ascii="Times New Roman" w:hAnsi="Times New Roman" w:cs="Times New Roman"/>
          <w:sz w:val="24"/>
          <w:szCs w:val="24"/>
        </w:rPr>
        <w:t>anya asumsi heteroskedastisitas</w:t>
      </w:r>
      <w:bookmarkStart w:id="23" w:name="_Toc171355308"/>
    </w:p>
    <w:p w:rsidR="007C2C5A" w:rsidRPr="002975BD" w:rsidRDefault="007C2C5A" w:rsidP="007C2C5A">
      <w:pPr>
        <w:pStyle w:val="ListParagraph"/>
        <w:spacing w:after="0" w:line="240" w:lineRule="auto"/>
        <w:ind w:left="2160" w:firstLine="720"/>
        <w:jc w:val="both"/>
        <w:rPr>
          <w:rFonts w:ascii="Times New Roman" w:hAnsi="Times New Roman" w:cs="Times New Roman"/>
          <w:sz w:val="24"/>
          <w:szCs w:val="24"/>
        </w:rPr>
      </w:pPr>
      <w:r w:rsidRPr="002975BD">
        <w:rPr>
          <w:rFonts w:ascii="Times New Roman" w:hAnsi="Times New Roman" w:cs="Times New Roman"/>
          <w:b/>
          <w:sz w:val="24"/>
          <w:szCs w:val="24"/>
        </w:rPr>
        <w:t xml:space="preserve">Tabel </w:t>
      </w:r>
      <w:r w:rsidRPr="002975BD">
        <w:rPr>
          <w:rFonts w:ascii="Times New Roman" w:hAnsi="Times New Roman" w:cs="Times New Roman"/>
          <w:b/>
          <w:sz w:val="24"/>
          <w:szCs w:val="24"/>
        </w:rPr>
        <w:fldChar w:fldCharType="begin"/>
      </w:r>
      <w:r w:rsidRPr="002975BD">
        <w:rPr>
          <w:rFonts w:ascii="Times New Roman" w:hAnsi="Times New Roman" w:cs="Times New Roman"/>
          <w:b/>
          <w:sz w:val="24"/>
          <w:szCs w:val="24"/>
        </w:rPr>
        <w:instrText xml:space="preserve"> SEQ Table \* ARABIC </w:instrText>
      </w:r>
      <w:r w:rsidRPr="002975BD">
        <w:rPr>
          <w:rFonts w:ascii="Times New Roman" w:hAnsi="Times New Roman" w:cs="Times New Roman"/>
          <w:b/>
          <w:sz w:val="24"/>
          <w:szCs w:val="24"/>
        </w:rPr>
        <w:fldChar w:fldCharType="separate"/>
      </w:r>
      <w:r>
        <w:rPr>
          <w:rFonts w:ascii="Times New Roman" w:hAnsi="Times New Roman" w:cs="Times New Roman"/>
          <w:b/>
          <w:noProof/>
          <w:sz w:val="24"/>
          <w:szCs w:val="24"/>
        </w:rPr>
        <w:t>19</w:t>
      </w:r>
      <w:r w:rsidRPr="002975BD">
        <w:rPr>
          <w:rFonts w:ascii="Times New Roman" w:hAnsi="Times New Roman" w:cs="Times New Roman"/>
          <w:b/>
          <w:sz w:val="24"/>
          <w:szCs w:val="24"/>
        </w:rPr>
        <w:fldChar w:fldCharType="end"/>
      </w:r>
      <w:r w:rsidRPr="002975BD">
        <w:rPr>
          <w:rFonts w:ascii="Times New Roman" w:hAnsi="Times New Roman" w:cs="Times New Roman"/>
          <w:b/>
          <w:sz w:val="24"/>
          <w:szCs w:val="24"/>
        </w:rPr>
        <w:t xml:space="preserve"> </w:t>
      </w:r>
    </w:p>
    <w:p w:rsidR="007C2C5A" w:rsidRPr="002975BD" w:rsidRDefault="007C2C5A" w:rsidP="007C2C5A">
      <w:pPr>
        <w:pStyle w:val="Caption"/>
        <w:spacing w:after="0"/>
        <w:ind w:left="720" w:firstLine="720"/>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Heteroskedastisitas Uji Glejser</w:t>
      </w:r>
      <w:bookmarkEnd w:id="23"/>
    </w:p>
    <w:p w:rsidR="007C2C5A" w:rsidRPr="005E0C0D" w:rsidRDefault="007C2C5A" w:rsidP="007C2C5A">
      <w:pPr>
        <w:spacing w:after="0" w:line="240" w:lineRule="auto"/>
        <w:rPr>
          <w:rFonts w:ascii="Times New Roman" w:hAnsi="Times New Roman" w:cs="Times New Roman"/>
          <w:b/>
          <w:sz w:val="24"/>
          <w:szCs w:val="24"/>
        </w:rPr>
      </w:pPr>
    </w:p>
    <w:tbl>
      <w:tblPr>
        <w:tblW w:w="8444"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1234"/>
        <w:gridCol w:w="1392"/>
        <w:gridCol w:w="1396"/>
        <w:gridCol w:w="1537"/>
        <w:gridCol w:w="1055"/>
        <w:gridCol w:w="1066"/>
      </w:tblGrid>
      <w:tr w:rsidR="007C2C5A" w:rsidRPr="002122BB" w:rsidTr="000571BA">
        <w:trPr>
          <w:cantSplit/>
          <w:trHeight w:val="182"/>
        </w:trPr>
        <w:tc>
          <w:tcPr>
            <w:tcW w:w="8444" w:type="dxa"/>
            <w:gridSpan w:val="7"/>
            <w:tcBorders>
              <w:top w:val="nil"/>
              <w:left w:val="nil"/>
              <w:bottom w:val="nil"/>
              <w:right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b/>
                <w:bCs/>
                <w:color w:val="000000"/>
                <w:sz w:val="18"/>
                <w:szCs w:val="18"/>
              </w:rPr>
              <w:t>Coefficients</w:t>
            </w:r>
            <w:r w:rsidRPr="002122BB">
              <w:rPr>
                <w:rFonts w:ascii="Arial" w:hAnsi="Arial" w:cs="Arial"/>
                <w:b/>
                <w:bCs/>
                <w:color w:val="000000"/>
                <w:sz w:val="18"/>
                <w:szCs w:val="18"/>
                <w:vertAlign w:val="superscript"/>
              </w:rPr>
              <w:t>a</w:t>
            </w:r>
          </w:p>
        </w:tc>
      </w:tr>
      <w:tr w:rsidR="007C2C5A" w:rsidRPr="002122BB" w:rsidTr="000571BA">
        <w:trPr>
          <w:cantSplit/>
          <w:trHeight w:val="369"/>
        </w:trPr>
        <w:tc>
          <w:tcPr>
            <w:tcW w:w="1998" w:type="dxa"/>
            <w:gridSpan w:val="2"/>
            <w:vMerge w:val="restart"/>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Model</w:t>
            </w:r>
          </w:p>
        </w:tc>
        <w:tc>
          <w:tcPr>
            <w:tcW w:w="2788" w:type="dxa"/>
            <w:gridSpan w:val="2"/>
            <w:tcBorders>
              <w:top w:val="single" w:sz="16" w:space="0" w:color="000000"/>
              <w:lef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Unstandardized Coefficients</w:t>
            </w:r>
          </w:p>
        </w:tc>
        <w:tc>
          <w:tcPr>
            <w:tcW w:w="1537" w:type="dxa"/>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Standardized Coefficients</w:t>
            </w:r>
          </w:p>
        </w:tc>
        <w:tc>
          <w:tcPr>
            <w:tcW w:w="1055" w:type="dxa"/>
            <w:vMerge w:val="restart"/>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T</w:t>
            </w:r>
          </w:p>
        </w:tc>
        <w:tc>
          <w:tcPr>
            <w:tcW w:w="1066" w:type="dxa"/>
            <w:vMerge w:val="restart"/>
            <w:tcBorders>
              <w:top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Sig.</w:t>
            </w:r>
          </w:p>
        </w:tc>
      </w:tr>
      <w:tr w:rsidR="007C2C5A" w:rsidRPr="002122BB" w:rsidTr="000571BA">
        <w:trPr>
          <w:cantSplit/>
          <w:trHeight w:val="201"/>
        </w:trPr>
        <w:tc>
          <w:tcPr>
            <w:tcW w:w="1998" w:type="dxa"/>
            <w:gridSpan w:val="2"/>
            <w:vMerge/>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392" w:type="dxa"/>
            <w:tcBorders>
              <w:left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B</w:t>
            </w:r>
          </w:p>
        </w:tc>
        <w:tc>
          <w:tcPr>
            <w:tcW w:w="1396" w:type="dxa"/>
            <w:tcBorders>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Std. Error</w:t>
            </w:r>
          </w:p>
        </w:tc>
        <w:tc>
          <w:tcPr>
            <w:tcW w:w="1537" w:type="dxa"/>
            <w:tcBorders>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Beta</w:t>
            </w:r>
          </w:p>
        </w:tc>
        <w:tc>
          <w:tcPr>
            <w:tcW w:w="1055" w:type="dxa"/>
            <w:vMerge/>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066" w:type="dxa"/>
            <w:vMerge/>
            <w:tcBorders>
              <w:top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r>
      <w:tr w:rsidR="007C2C5A" w:rsidRPr="002122BB" w:rsidTr="000571BA">
        <w:trPr>
          <w:cantSplit/>
          <w:trHeight w:val="182"/>
        </w:trPr>
        <w:tc>
          <w:tcPr>
            <w:tcW w:w="764" w:type="dxa"/>
            <w:vMerge w:val="restart"/>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1</w:t>
            </w:r>
          </w:p>
        </w:tc>
        <w:tc>
          <w:tcPr>
            <w:tcW w:w="1234" w:type="dxa"/>
            <w:tcBorders>
              <w:top w:val="single" w:sz="16" w:space="0" w:color="000000"/>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(Constant)</w:t>
            </w:r>
          </w:p>
        </w:tc>
        <w:tc>
          <w:tcPr>
            <w:tcW w:w="1392" w:type="dxa"/>
            <w:tcBorders>
              <w:top w:val="single" w:sz="16" w:space="0" w:color="000000"/>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-.429</w:t>
            </w:r>
          </w:p>
        </w:tc>
        <w:tc>
          <w:tcPr>
            <w:tcW w:w="1396"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.709</w:t>
            </w:r>
          </w:p>
        </w:tc>
        <w:tc>
          <w:tcPr>
            <w:tcW w:w="1537"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240" w:lineRule="auto"/>
              <w:rPr>
                <w:rFonts w:ascii="Times New Roman" w:hAnsi="Times New Roman" w:cs="Times New Roman"/>
                <w:sz w:val="24"/>
                <w:szCs w:val="24"/>
              </w:rPr>
            </w:pPr>
          </w:p>
        </w:tc>
        <w:tc>
          <w:tcPr>
            <w:tcW w:w="1055"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-.605</w:t>
            </w:r>
          </w:p>
        </w:tc>
        <w:tc>
          <w:tcPr>
            <w:tcW w:w="1066" w:type="dxa"/>
            <w:tcBorders>
              <w:top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.547</w:t>
            </w:r>
          </w:p>
        </w:tc>
      </w:tr>
      <w:tr w:rsidR="007C2C5A" w:rsidRPr="002122BB" w:rsidTr="000571BA">
        <w:trPr>
          <w:cantSplit/>
          <w:trHeight w:val="221"/>
        </w:trPr>
        <w:tc>
          <w:tcPr>
            <w:tcW w:w="764"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234"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DAR</w:t>
            </w:r>
          </w:p>
        </w:tc>
        <w:tc>
          <w:tcPr>
            <w:tcW w:w="1392"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.541</w:t>
            </w:r>
          </w:p>
        </w:tc>
        <w:tc>
          <w:tcPr>
            <w:tcW w:w="1396"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.349</w:t>
            </w:r>
          </w:p>
        </w:tc>
        <w:tc>
          <w:tcPr>
            <w:tcW w:w="1537"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.168</w:t>
            </w:r>
          </w:p>
        </w:tc>
        <w:tc>
          <w:tcPr>
            <w:tcW w:w="1055"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1.551</w:t>
            </w:r>
          </w:p>
        </w:tc>
        <w:tc>
          <w:tcPr>
            <w:tcW w:w="1066"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.125</w:t>
            </w:r>
          </w:p>
        </w:tc>
      </w:tr>
      <w:tr w:rsidR="007C2C5A" w:rsidRPr="002122BB" w:rsidTr="000571BA">
        <w:trPr>
          <w:cantSplit/>
          <w:trHeight w:val="182"/>
        </w:trPr>
        <w:tc>
          <w:tcPr>
            <w:tcW w:w="764"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234"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AKO</w:t>
            </w:r>
          </w:p>
        </w:tc>
        <w:tc>
          <w:tcPr>
            <w:tcW w:w="1392"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-.183</w:t>
            </w:r>
          </w:p>
        </w:tc>
        <w:tc>
          <w:tcPr>
            <w:tcW w:w="1396"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.124</w:t>
            </w:r>
          </w:p>
        </w:tc>
        <w:tc>
          <w:tcPr>
            <w:tcW w:w="1537"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-.165</w:t>
            </w:r>
          </w:p>
        </w:tc>
        <w:tc>
          <w:tcPr>
            <w:tcW w:w="1055"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-1.471</w:t>
            </w:r>
          </w:p>
        </w:tc>
        <w:tc>
          <w:tcPr>
            <w:tcW w:w="1066"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.145</w:t>
            </w:r>
          </w:p>
        </w:tc>
      </w:tr>
      <w:tr w:rsidR="007C2C5A" w:rsidRPr="002122BB" w:rsidTr="000571BA">
        <w:trPr>
          <w:cantSplit/>
          <w:trHeight w:val="182"/>
        </w:trPr>
        <w:tc>
          <w:tcPr>
            <w:tcW w:w="764"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234"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ROA</w:t>
            </w:r>
          </w:p>
        </w:tc>
        <w:tc>
          <w:tcPr>
            <w:tcW w:w="1392"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-.343</w:t>
            </w:r>
          </w:p>
        </w:tc>
        <w:tc>
          <w:tcPr>
            <w:tcW w:w="1396"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.191</w:t>
            </w:r>
          </w:p>
        </w:tc>
        <w:tc>
          <w:tcPr>
            <w:tcW w:w="1537"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-.199</w:t>
            </w:r>
          </w:p>
        </w:tc>
        <w:tc>
          <w:tcPr>
            <w:tcW w:w="1055"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-1.792</w:t>
            </w:r>
          </w:p>
        </w:tc>
        <w:tc>
          <w:tcPr>
            <w:tcW w:w="1066"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.077</w:t>
            </w:r>
          </w:p>
        </w:tc>
      </w:tr>
      <w:tr w:rsidR="007C2C5A" w:rsidRPr="002122BB" w:rsidTr="000571BA">
        <w:trPr>
          <w:cantSplit/>
          <w:trHeight w:val="182"/>
        </w:trPr>
        <w:tc>
          <w:tcPr>
            <w:tcW w:w="764"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234" w:type="dxa"/>
            <w:tcBorders>
              <w:top w:val="nil"/>
              <w:left w:val="nil"/>
              <w:bottom w:val="single" w:sz="16" w:space="0" w:color="000000"/>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CR</w:t>
            </w:r>
          </w:p>
        </w:tc>
        <w:tc>
          <w:tcPr>
            <w:tcW w:w="1392" w:type="dxa"/>
            <w:tcBorders>
              <w:top w:val="nil"/>
              <w:left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-.013</w:t>
            </w:r>
          </w:p>
        </w:tc>
        <w:tc>
          <w:tcPr>
            <w:tcW w:w="1396"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.094</w:t>
            </w:r>
          </w:p>
        </w:tc>
        <w:tc>
          <w:tcPr>
            <w:tcW w:w="1537"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-.015</w:t>
            </w:r>
          </w:p>
        </w:tc>
        <w:tc>
          <w:tcPr>
            <w:tcW w:w="1055"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-.141</w:t>
            </w:r>
          </w:p>
        </w:tc>
        <w:tc>
          <w:tcPr>
            <w:tcW w:w="1066" w:type="dxa"/>
            <w:tcBorders>
              <w:top w:val="nil"/>
              <w:bottom w:val="single" w:sz="16" w:space="0" w:color="000000"/>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.888</w:t>
            </w:r>
          </w:p>
        </w:tc>
      </w:tr>
      <w:tr w:rsidR="007C2C5A" w:rsidRPr="002122BB" w:rsidTr="000571BA">
        <w:trPr>
          <w:cantSplit/>
          <w:trHeight w:val="182"/>
        </w:trPr>
        <w:tc>
          <w:tcPr>
            <w:tcW w:w="8444" w:type="dxa"/>
            <w:gridSpan w:val="7"/>
            <w:tcBorders>
              <w:top w:val="nil"/>
              <w:left w:val="nil"/>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 Dependent Variable: ABS_RES</w:t>
            </w:r>
          </w:p>
        </w:tc>
      </w:tr>
    </w:tbl>
    <w:p w:rsidR="007C2C5A" w:rsidRDefault="007C2C5A" w:rsidP="007C2C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2C5A" w:rsidRDefault="007C2C5A" w:rsidP="007C2C5A">
      <w:pPr>
        <w:pStyle w:val="ListParagraph"/>
        <w:spacing w:after="0" w:line="480" w:lineRule="auto"/>
        <w:ind w:firstLine="720"/>
        <w:jc w:val="both"/>
        <w:rPr>
          <w:rFonts w:ascii="Times New Roman" w:hAnsi="Times New Roman" w:cs="Times New Roman"/>
          <w:sz w:val="24"/>
          <w:szCs w:val="24"/>
        </w:rPr>
      </w:pPr>
      <w:r w:rsidRPr="005E0C0D">
        <w:rPr>
          <w:rFonts w:ascii="Times New Roman" w:hAnsi="Times New Roman" w:cs="Times New Roman"/>
          <w:sz w:val="24"/>
          <w:szCs w:val="24"/>
        </w:rPr>
        <w:t>Pada</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tabel</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diatas </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pada </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uji </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glejser </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menjelaskan bahwa </w:t>
      </w:r>
      <w:r>
        <w:rPr>
          <w:rFonts w:ascii="Times New Roman" w:hAnsi="Times New Roman" w:cs="Times New Roman"/>
          <w:sz w:val="24"/>
          <w:szCs w:val="24"/>
        </w:rPr>
        <w:t xml:space="preserve"> </w:t>
      </w:r>
      <w:r w:rsidRPr="005E0C0D">
        <w:rPr>
          <w:rFonts w:ascii="Times New Roman" w:hAnsi="Times New Roman" w:cs="Times New Roman"/>
          <w:i/>
          <w:sz w:val="24"/>
          <w:szCs w:val="24"/>
        </w:rPr>
        <w:t xml:space="preserve">Debt </w:t>
      </w:r>
      <w:r>
        <w:rPr>
          <w:rFonts w:ascii="Times New Roman" w:hAnsi="Times New Roman" w:cs="Times New Roman"/>
          <w:i/>
          <w:sz w:val="24"/>
          <w:szCs w:val="24"/>
        </w:rPr>
        <w:t xml:space="preserve"> </w:t>
      </w:r>
      <w:r w:rsidRPr="005E0C0D">
        <w:rPr>
          <w:rFonts w:ascii="Times New Roman" w:hAnsi="Times New Roman" w:cs="Times New Roman"/>
          <w:i/>
          <w:sz w:val="24"/>
          <w:szCs w:val="24"/>
        </w:rPr>
        <w:t>To Asset Ratio</w:t>
      </w:r>
      <w:r w:rsidRPr="005E0C0D">
        <w:rPr>
          <w:rFonts w:ascii="Times New Roman" w:hAnsi="Times New Roman" w:cs="Times New Roman"/>
          <w:sz w:val="24"/>
          <w:szCs w:val="24"/>
        </w:rPr>
        <w:t xml:space="preserve"> (DAR) memiliki</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nilai sig 0,125 &gt; 0,05. Arus Kas memiliki nilai sig 0,145 &gt; 0</w:t>
      </w:r>
      <w:proofErr w:type="gramStart"/>
      <w:r w:rsidRPr="005E0C0D">
        <w:rPr>
          <w:rFonts w:ascii="Times New Roman" w:hAnsi="Times New Roman" w:cs="Times New Roman"/>
          <w:sz w:val="24"/>
          <w:szCs w:val="24"/>
        </w:rPr>
        <w:t>,05</w:t>
      </w:r>
      <w:proofErr w:type="gramEnd"/>
      <w:r w:rsidRPr="005E0C0D">
        <w:rPr>
          <w:rFonts w:ascii="Times New Roman" w:hAnsi="Times New Roman" w:cs="Times New Roman"/>
          <w:sz w:val="24"/>
          <w:szCs w:val="24"/>
        </w:rPr>
        <w:t xml:space="preserve">. </w:t>
      </w:r>
      <w:proofErr w:type="gramStart"/>
      <w:r w:rsidRPr="005E0C0D">
        <w:rPr>
          <w:rFonts w:ascii="Times New Roman" w:hAnsi="Times New Roman" w:cs="Times New Roman"/>
          <w:sz w:val="24"/>
          <w:szCs w:val="24"/>
        </w:rPr>
        <w:t xml:space="preserve">Profitabilitas </w:t>
      </w:r>
      <w:r>
        <w:rPr>
          <w:rFonts w:ascii="Times New Roman" w:hAnsi="Times New Roman" w:cs="Times New Roman"/>
          <w:sz w:val="24"/>
          <w:szCs w:val="24"/>
        </w:rPr>
        <w:t xml:space="preserve"> </w:t>
      </w:r>
      <w:r w:rsidRPr="005E0C0D">
        <w:rPr>
          <w:rFonts w:ascii="Times New Roman" w:hAnsi="Times New Roman" w:cs="Times New Roman"/>
          <w:sz w:val="24"/>
          <w:szCs w:val="24"/>
        </w:rPr>
        <w:t>memiliki</w:t>
      </w:r>
      <w:proofErr w:type="gramEnd"/>
      <w:r w:rsidRPr="005E0C0D">
        <w:rPr>
          <w:rFonts w:ascii="Times New Roman" w:hAnsi="Times New Roman" w:cs="Times New Roman"/>
          <w:sz w:val="24"/>
          <w:szCs w:val="24"/>
        </w:rPr>
        <w:t xml:space="preserve"> nilai sig 0,077 &gt; 0,05. </w:t>
      </w:r>
      <w:proofErr w:type="gramStart"/>
      <w:r w:rsidRPr="005E0C0D">
        <w:rPr>
          <w:rFonts w:ascii="Times New Roman" w:hAnsi="Times New Roman" w:cs="Times New Roman"/>
          <w:sz w:val="24"/>
          <w:szCs w:val="24"/>
        </w:rPr>
        <w:t>dan</w:t>
      </w:r>
      <w:proofErr w:type="gramEnd"/>
      <w:r w:rsidRPr="005E0C0D">
        <w:rPr>
          <w:rFonts w:ascii="Times New Roman" w:hAnsi="Times New Roman" w:cs="Times New Roman"/>
          <w:sz w:val="24"/>
          <w:szCs w:val="24"/>
        </w:rPr>
        <w:t xml:space="preserve"> Likuiditas memiliki nilai sig 0,888 &gt; 0,05. </w:t>
      </w:r>
      <w:proofErr w:type="gramStart"/>
      <w:r w:rsidRPr="005E0C0D">
        <w:rPr>
          <w:rFonts w:ascii="Times New Roman" w:hAnsi="Times New Roman" w:cs="Times New Roman"/>
          <w:sz w:val="24"/>
          <w:szCs w:val="24"/>
        </w:rPr>
        <w:t>hasil</w:t>
      </w:r>
      <w:proofErr w:type="gramEnd"/>
      <w:r w:rsidRPr="005E0C0D">
        <w:rPr>
          <w:rFonts w:ascii="Times New Roman" w:hAnsi="Times New Roman" w:cs="Times New Roman"/>
          <w:sz w:val="24"/>
          <w:szCs w:val="24"/>
        </w:rPr>
        <w:t xml:space="preserve"> dari uji glejser </w:t>
      </w:r>
      <w:r>
        <w:rPr>
          <w:rFonts w:ascii="Times New Roman" w:hAnsi="Times New Roman" w:cs="Times New Roman"/>
          <w:sz w:val="24"/>
          <w:szCs w:val="24"/>
        </w:rPr>
        <w:t xml:space="preserve"> </w:t>
      </w:r>
      <w:r w:rsidRPr="005E0C0D">
        <w:rPr>
          <w:rFonts w:ascii="Times New Roman" w:hAnsi="Times New Roman" w:cs="Times New Roman"/>
          <w:sz w:val="24"/>
          <w:szCs w:val="24"/>
        </w:rPr>
        <w:t>ini menjelaskan bahwa</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semua</w:t>
      </w:r>
      <w:r>
        <w:rPr>
          <w:rFonts w:ascii="Times New Roman" w:hAnsi="Times New Roman" w:cs="Times New Roman"/>
          <w:sz w:val="24"/>
          <w:szCs w:val="24"/>
        </w:rPr>
        <w:t xml:space="preserve"> </w:t>
      </w:r>
      <w:r w:rsidRPr="005E0C0D">
        <w:rPr>
          <w:rFonts w:ascii="Times New Roman" w:hAnsi="Times New Roman" w:cs="Times New Roman"/>
          <w:sz w:val="24"/>
          <w:szCs w:val="24"/>
        </w:rPr>
        <w:t xml:space="preserve"> variabel independen memiliki nilai sig &gt; 0,05 maka tidak terjadi heteroskedastisitas.</w:t>
      </w:r>
    </w:p>
    <w:p w:rsidR="007C2C5A" w:rsidRPr="007F75C0" w:rsidRDefault="007C2C5A" w:rsidP="007C2C5A">
      <w:pPr>
        <w:rPr>
          <w:rFonts w:ascii="Times New Roman" w:hAnsi="Times New Roman" w:cs="Times New Roman"/>
          <w:sz w:val="24"/>
          <w:szCs w:val="24"/>
        </w:rPr>
      </w:pPr>
      <w:r>
        <w:rPr>
          <w:rFonts w:ascii="Times New Roman" w:hAnsi="Times New Roman" w:cs="Times New Roman"/>
          <w:sz w:val="24"/>
          <w:szCs w:val="24"/>
        </w:rPr>
        <w:br w:type="page"/>
      </w:r>
    </w:p>
    <w:p w:rsidR="007C2C5A" w:rsidRPr="00E67246" w:rsidRDefault="007C2C5A" w:rsidP="00434D29">
      <w:pPr>
        <w:pStyle w:val="ListParagraph"/>
        <w:numPr>
          <w:ilvl w:val="3"/>
          <w:numId w:val="17"/>
        </w:numPr>
        <w:tabs>
          <w:tab w:val="left" w:pos="142"/>
          <w:tab w:val="left" w:pos="709"/>
        </w:tabs>
        <w:spacing w:after="0" w:line="480" w:lineRule="auto"/>
        <w:ind w:left="142" w:hanging="425"/>
        <w:jc w:val="both"/>
        <w:rPr>
          <w:rFonts w:ascii="Times New Roman" w:hAnsi="Times New Roman" w:cs="Times New Roman"/>
          <w:sz w:val="24"/>
          <w:szCs w:val="24"/>
        </w:rPr>
      </w:pPr>
      <w:r>
        <w:rPr>
          <w:rFonts w:ascii="Times New Roman" w:hAnsi="Times New Roman" w:cs="Times New Roman"/>
          <w:b/>
          <w:sz w:val="24"/>
          <w:szCs w:val="24"/>
        </w:rPr>
        <w:lastRenderedPageBreak/>
        <w:t>Analisis Regresi Linear Berganda</w:t>
      </w:r>
    </w:p>
    <w:p w:rsidR="007C2C5A" w:rsidRDefault="007C2C5A" w:rsidP="007C2C5A">
      <w:pPr>
        <w:pStyle w:val="ListParagraph"/>
        <w:tabs>
          <w:tab w:val="left" w:pos="142"/>
          <w:tab w:val="left" w:pos="709"/>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E67246">
        <w:rPr>
          <w:rFonts w:ascii="Times New Roman" w:hAnsi="Times New Roman" w:cs="Times New Roman"/>
          <w:sz w:val="24"/>
          <w:szCs w:val="24"/>
        </w:rPr>
        <w:t xml:space="preserve">Pengujian ini dilakukan untuk melihat signifikasi pengaruh individual dari variabel-variabel bebas dalam model variabel dependennya. Dengan melakukan pengujian ini nilai-nilai statistiK setiap variabelnya bebas. Dari analisis regresi berganda dalam penelitian ini digunakan untuk mengetahui </w:t>
      </w:r>
      <w:r w:rsidRPr="00E67246">
        <w:rPr>
          <w:rFonts w:ascii="Times New Roman" w:hAnsi="Times New Roman" w:cs="Times New Roman"/>
          <w:i/>
          <w:sz w:val="24"/>
          <w:szCs w:val="24"/>
        </w:rPr>
        <w:t>debt to asset ratio</w:t>
      </w:r>
      <w:r w:rsidRPr="00E67246">
        <w:rPr>
          <w:rFonts w:ascii="Times New Roman" w:hAnsi="Times New Roman" w:cs="Times New Roman"/>
          <w:sz w:val="24"/>
          <w:szCs w:val="24"/>
        </w:rPr>
        <w:t xml:space="preserve"> (DAR), arus kas, dan profitabilitas terhadap </w:t>
      </w:r>
      <w:r w:rsidRPr="00E67246">
        <w:rPr>
          <w:rFonts w:ascii="Times New Roman" w:hAnsi="Times New Roman" w:cs="Times New Roman"/>
          <w:i/>
          <w:sz w:val="24"/>
          <w:szCs w:val="24"/>
        </w:rPr>
        <w:t>financial distress</w:t>
      </w:r>
      <w:r w:rsidRPr="00E67246">
        <w:rPr>
          <w:rFonts w:ascii="Times New Roman" w:hAnsi="Times New Roman" w:cs="Times New Roman"/>
          <w:sz w:val="24"/>
          <w:szCs w:val="24"/>
        </w:rPr>
        <w:t xml:space="preserve"> dengan likuiditas sebagai variabel moderasi pada perusahaan sektorinfrastruktur yang terdaftar di bursa efek indonesia periode 2019-2023. Dengan menggunakan SPSS versi 22 maka dapat diperoleh hasil coeffisient sebagai berikut: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4" w:name="_Toc171355309"/>
      <w:r w:rsidRPr="002975BD">
        <w:rPr>
          <w:rFonts w:ascii="Times New Roman" w:hAnsi="Times New Roman" w:cs="Times New Roman"/>
          <w:b/>
          <w:i w:val="0"/>
          <w:color w:val="auto"/>
          <w:sz w:val="24"/>
          <w:szCs w:val="24"/>
        </w:rPr>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20</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Analisis Regresi Linear Berganda</w:t>
      </w:r>
      <w:bookmarkEnd w:id="24"/>
    </w:p>
    <w:tbl>
      <w:tblPr>
        <w:tblpPr w:leftFromText="180" w:rightFromText="180" w:vertAnchor="page" w:horzAnchor="margin" w:tblpY="8051"/>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7C2C5A" w:rsidRPr="002122BB" w:rsidTr="000571BA">
        <w:trPr>
          <w:cantSplit/>
        </w:trPr>
        <w:tc>
          <w:tcPr>
            <w:tcW w:w="8101" w:type="dxa"/>
            <w:gridSpan w:val="7"/>
            <w:tcBorders>
              <w:top w:val="nil"/>
              <w:left w:val="nil"/>
              <w:bottom w:val="nil"/>
              <w:right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bookmarkStart w:id="25" w:name="_Hlk169980174"/>
            <w:r w:rsidRPr="002122BB">
              <w:rPr>
                <w:rFonts w:ascii="Arial" w:hAnsi="Arial" w:cs="Arial"/>
                <w:b/>
                <w:bCs/>
                <w:color w:val="000000"/>
                <w:sz w:val="18"/>
                <w:szCs w:val="18"/>
              </w:rPr>
              <w:t>Coefficients</w:t>
            </w:r>
            <w:r w:rsidRPr="002122BB">
              <w:rPr>
                <w:rFonts w:ascii="Arial" w:hAnsi="Arial" w:cs="Arial"/>
                <w:b/>
                <w:bCs/>
                <w:color w:val="000000"/>
                <w:sz w:val="18"/>
                <w:szCs w:val="18"/>
                <w:vertAlign w:val="superscript"/>
              </w:rPr>
              <w:t>a</w:t>
            </w:r>
          </w:p>
        </w:tc>
      </w:tr>
      <w:tr w:rsidR="007C2C5A" w:rsidRPr="002122BB" w:rsidTr="000571BA">
        <w:trPr>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Standardized Coefficients</w:t>
            </w:r>
          </w:p>
        </w:tc>
        <w:tc>
          <w:tcPr>
            <w:tcW w:w="1015" w:type="dxa"/>
            <w:vMerge w:val="restart"/>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t</w:t>
            </w:r>
          </w:p>
        </w:tc>
        <w:tc>
          <w:tcPr>
            <w:tcW w:w="1015" w:type="dxa"/>
            <w:vMerge w:val="restart"/>
            <w:tcBorders>
              <w:top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Sig.</w:t>
            </w:r>
          </w:p>
        </w:tc>
      </w:tr>
      <w:tr w:rsidR="007C2C5A" w:rsidRPr="002122BB" w:rsidTr="000571BA">
        <w:trPr>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7C2C5A" w:rsidRPr="002122BB"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2122BB">
              <w:rPr>
                <w:rFonts w:ascii="Arial" w:hAnsi="Arial" w:cs="Arial"/>
                <w:color w:val="000000"/>
                <w:sz w:val="18"/>
                <w:szCs w:val="18"/>
              </w:rPr>
              <w:t>Beta</w:t>
            </w:r>
          </w:p>
        </w:tc>
        <w:tc>
          <w:tcPr>
            <w:tcW w:w="1015" w:type="dxa"/>
            <w:vMerge/>
            <w:tcBorders>
              <w:top w:val="single" w:sz="16" w:space="0" w:color="000000"/>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015" w:type="dxa"/>
            <w:vMerge/>
            <w:tcBorders>
              <w:top w:val="single" w:sz="16" w:space="0" w:color="000000"/>
              <w:right w:val="single" w:sz="16" w:space="0" w:color="000000"/>
            </w:tcBorders>
            <w:shd w:val="clear" w:color="auto" w:fill="FFFFFF"/>
            <w:vAlign w:val="bottom"/>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r>
      <w:tr w:rsidR="007C2C5A" w:rsidRPr="002122BB" w:rsidTr="000571BA">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1.180</w:t>
            </w:r>
          </w:p>
        </w:tc>
        <w:tc>
          <w:tcPr>
            <w:tcW w:w="1338"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.331</w:t>
            </w:r>
          </w:p>
        </w:tc>
        <w:tc>
          <w:tcPr>
            <w:tcW w:w="1476"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3.570</w:t>
            </w:r>
          </w:p>
        </w:tc>
        <w:tc>
          <w:tcPr>
            <w:tcW w:w="1015" w:type="dxa"/>
            <w:tcBorders>
              <w:top w:val="single" w:sz="16" w:space="0" w:color="000000"/>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.001</w:t>
            </w:r>
          </w:p>
        </w:tc>
      </w:tr>
      <w:tr w:rsidR="007C2C5A" w:rsidRPr="002122BB"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DAR</w:t>
            </w:r>
          </w:p>
        </w:tc>
        <w:tc>
          <w:tcPr>
            <w:tcW w:w="1338"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-.636</w:t>
            </w:r>
          </w:p>
        </w:tc>
        <w:tc>
          <w:tcPr>
            <w:tcW w:w="1338"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.175</w:t>
            </w:r>
          </w:p>
        </w:tc>
        <w:tc>
          <w:tcPr>
            <w:tcW w:w="1476"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-.342</w:t>
            </w:r>
          </w:p>
        </w:tc>
        <w:tc>
          <w:tcPr>
            <w:tcW w:w="1015"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-3.643</w:t>
            </w:r>
          </w:p>
        </w:tc>
        <w:tc>
          <w:tcPr>
            <w:tcW w:w="1015"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.000</w:t>
            </w:r>
          </w:p>
        </w:tc>
      </w:tr>
      <w:tr w:rsidR="007C2C5A" w:rsidRPr="002122BB"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AKO</w:t>
            </w:r>
          </w:p>
        </w:tc>
        <w:tc>
          <w:tcPr>
            <w:tcW w:w="1338" w:type="dxa"/>
            <w:tcBorders>
              <w:top w:val="nil"/>
              <w:left w:val="single" w:sz="16" w:space="0" w:color="000000"/>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.001</w:t>
            </w:r>
          </w:p>
        </w:tc>
        <w:tc>
          <w:tcPr>
            <w:tcW w:w="1338"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.060</w:t>
            </w:r>
          </w:p>
        </w:tc>
        <w:tc>
          <w:tcPr>
            <w:tcW w:w="1476"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.001</w:t>
            </w:r>
          </w:p>
        </w:tc>
        <w:tc>
          <w:tcPr>
            <w:tcW w:w="1015" w:type="dxa"/>
            <w:tcBorders>
              <w:top w:val="nil"/>
              <w:bottom w:val="nil"/>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.013</w:t>
            </w:r>
          </w:p>
        </w:tc>
        <w:tc>
          <w:tcPr>
            <w:tcW w:w="1015" w:type="dxa"/>
            <w:tcBorders>
              <w:top w:val="nil"/>
              <w:bottom w:val="nil"/>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.990</w:t>
            </w:r>
          </w:p>
        </w:tc>
      </w:tr>
      <w:tr w:rsidR="007C2C5A" w:rsidRPr="002122BB"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2122BB" w:rsidRDefault="007C2C5A" w:rsidP="000571BA">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ROA</w:t>
            </w:r>
          </w:p>
        </w:tc>
        <w:tc>
          <w:tcPr>
            <w:tcW w:w="1338" w:type="dxa"/>
            <w:tcBorders>
              <w:top w:val="nil"/>
              <w:left w:val="single" w:sz="16" w:space="0" w:color="000000"/>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.397</w:t>
            </w:r>
          </w:p>
        </w:tc>
        <w:tc>
          <w:tcPr>
            <w:tcW w:w="1338"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.096</w:t>
            </w:r>
          </w:p>
        </w:tc>
        <w:tc>
          <w:tcPr>
            <w:tcW w:w="1476"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.398</w:t>
            </w:r>
          </w:p>
        </w:tc>
        <w:tc>
          <w:tcPr>
            <w:tcW w:w="1015" w:type="dxa"/>
            <w:tcBorders>
              <w:top w:val="nil"/>
              <w:bottom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4.158</w:t>
            </w:r>
          </w:p>
        </w:tc>
        <w:tc>
          <w:tcPr>
            <w:tcW w:w="1015" w:type="dxa"/>
            <w:tcBorders>
              <w:top w:val="nil"/>
              <w:bottom w:val="single" w:sz="16" w:space="0" w:color="000000"/>
              <w:right w:val="single" w:sz="16" w:space="0" w:color="000000"/>
            </w:tcBorders>
            <w:shd w:val="clear" w:color="auto" w:fill="FFFFFF"/>
            <w:vAlign w:val="center"/>
          </w:tcPr>
          <w:p w:rsidR="007C2C5A" w:rsidRPr="002122BB"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2122BB">
              <w:rPr>
                <w:rFonts w:ascii="Arial" w:hAnsi="Arial" w:cs="Arial"/>
                <w:color w:val="000000"/>
                <w:sz w:val="18"/>
                <w:szCs w:val="18"/>
              </w:rPr>
              <w:t>.000</w:t>
            </w:r>
          </w:p>
        </w:tc>
      </w:tr>
      <w:tr w:rsidR="007C2C5A" w:rsidRPr="002122BB" w:rsidTr="000571BA">
        <w:trPr>
          <w:cantSplit/>
        </w:trPr>
        <w:tc>
          <w:tcPr>
            <w:tcW w:w="8101" w:type="dxa"/>
            <w:gridSpan w:val="7"/>
            <w:tcBorders>
              <w:top w:val="nil"/>
              <w:left w:val="nil"/>
              <w:bottom w:val="nil"/>
              <w:right w:val="nil"/>
            </w:tcBorders>
            <w:shd w:val="clear" w:color="auto" w:fill="FFFFFF"/>
          </w:tcPr>
          <w:p w:rsidR="007C2C5A" w:rsidRPr="002122BB" w:rsidRDefault="007C2C5A" w:rsidP="000571BA">
            <w:pPr>
              <w:autoSpaceDE w:val="0"/>
              <w:autoSpaceDN w:val="0"/>
              <w:adjustRightInd w:val="0"/>
              <w:spacing w:after="0" w:line="320" w:lineRule="atLeast"/>
              <w:ind w:left="60" w:right="60"/>
              <w:rPr>
                <w:rFonts w:ascii="Arial" w:hAnsi="Arial" w:cs="Arial"/>
                <w:color w:val="000000"/>
                <w:sz w:val="18"/>
                <w:szCs w:val="18"/>
              </w:rPr>
            </w:pPr>
            <w:r w:rsidRPr="002122BB">
              <w:rPr>
                <w:rFonts w:ascii="Arial" w:hAnsi="Arial" w:cs="Arial"/>
                <w:color w:val="000000"/>
                <w:sz w:val="18"/>
                <w:szCs w:val="18"/>
              </w:rPr>
              <w:t>a. Dependent Variable: Z'</w:t>
            </w:r>
          </w:p>
        </w:tc>
      </w:tr>
    </w:tbl>
    <w:bookmarkEnd w:id="25"/>
    <w:p w:rsidR="007C2C5A" w:rsidRPr="00BF1C52" w:rsidRDefault="007C2C5A" w:rsidP="007C2C5A">
      <w:pPr>
        <w:tabs>
          <w:tab w:val="left" w:pos="142"/>
          <w:tab w:val="left" w:pos="709"/>
        </w:tabs>
        <w:spacing w:before="240" w:after="0" w:line="240" w:lineRule="auto"/>
        <w:jc w:val="both"/>
        <w:rPr>
          <w:rFonts w:ascii="Times New Roman" w:hAnsi="Times New Roman" w:cs="Times New Roman"/>
          <w:b/>
          <w:sz w:val="24"/>
          <w:szCs w:val="24"/>
        </w:rPr>
      </w:pPr>
      <w:proofErr w:type="gramStart"/>
      <w:r w:rsidRPr="00BF1C52">
        <w:rPr>
          <w:rFonts w:ascii="Times New Roman" w:hAnsi="Times New Roman" w:cs="Times New Roman"/>
          <w:sz w:val="24"/>
          <w:szCs w:val="24"/>
        </w:rPr>
        <w:t>Sumber :</w:t>
      </w:r>
      <w:proofErr w:type="gramEnd"/>
      <w:r w:rsidRPr="00BF1C52">
        <w:rPr>
          <w:rFonts w:ascii="Times New Roman" w:hAnsi="Times New Roman" w:cs="Times New Roman"/>
          <w:sz w:val="24"/>
          <w:szCs w:val="24"/>
        </w:rPr>
        <w:t xml:space="preserve"> data diolah SPSS versi 22</w:t>
      </w:r>
    </w:p>
    <w:p w:rsidR="007C2C5A" w:rsidRDefault="007C2C5A" w:rsidP="007C2C5A">
      <w:pPr>
        <w:tabs>
          <w:tab w:val="left" w:pos="142"/>
        </w:tabs>
        <w:spacing w:after="0" w:line="276" w:lineRule="auto"/>
        <w:jc w:val="both"/>
        <w:rPr>
          <w:rFonts w:ascii="Times New Roman" w:hAnsi="Times New Roman" w:cs="Times New Roman"/>
          <w:sz w:val="24"/>
          <w:szCs w:val="24"/>
        </w:rPr>
      </w:pPr>
    </w:p>
    <w:p w:rsidR="007C2C5A" w:rsidRDefault="007C2C5A" w:rsidP="007C2C5A">
      <w:pPr>
        <w:tabs>
          <w:tab w:val="left" w:pos="14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persamaan regresi linear berganda didapat persamaan Y = 1,180-0,636X</w:t>
      </w:r>
      <w:r>
        <w:rPr>
          <w:rFonts w:ascii="Times New Roman" w:hAnsi="Times New Roman" w:cs="Times New Roman"/>
          <w:sz w:val="24"/>
          <w:szCs w:val="24"/>
          <w:vertAlign w:val="subscript"/>
        </w:rPr>
        <w:t xml:space="preserve">1 </w:t>
      </w:r>
      <w:r>
        <w:rPr>
          <w:rFonts w:ascii="Times New Roman" w:hAnsi="Times New Roman" w:cs="Times New Roman"/>
          <w:sz w:val="24"/>
          <w:szCs w:val="24"/>
        </w:rPr>
        <w:t>+ 0,001X</w:t>
      </w:r>
      <w:r>
        <w:rPr>
          <w:rFonts w:ascii="Times New Roman" w:hAnsi="Times New Roman" w:cs="Times New Roman"/>
          <w:sz w:val="24"/>
          <w:szCs w:val="24"/>
          <w:vertAlign w:val="subscript"/>
        </w:rPr>
        <w:t xml:space="preserve">2 </w:t>
      </w:r>
      <w:r>
        <w:rPr>
          <w:rFonts w:ascii="Times New Roman" w:hAnsi="Times New Roman" w:cs="Times New Roman"/>
          <w:sz w:val="24"/>
          <w:szCs w:val="24"/>
        </w:rPr>
        <w:t>+ 0,0397X</w:t>
      </w:r>
      <w:r>
        <w:rPr>
          <w:rFonts w:ascii="Times New Roman" w:hAnsi="Times New Roman" w:cs="Times New Roman"/>
          <w:sz w:val="24"/>
          <w:szCs w:val="24"/>
          <w:vertAlign w:val="subscript"/>
        </w:rPr>
        <w:t>3</w:t>
      </w:r>
      <w:r>
        <w:rPr>
          <w:rFonts w:ascii="Times New Roman" w:hAnsi="Times New Roman" w:cs="Times New Roman"/>
          <w:sz w:val="24"/>
          <w:szCs w:val="24"/>
        </w:rPr>
        <w:t xml:space="preserve"> + ɞ diambil kesimpulan bahwa:</w:t>
      </w:r>
    </w:p>
    <w:p w:rsidR="007C2C5A" w:rsidRDefault="007C2C5A" w:rsidP="00434D29">
      <w:pPr>
        <w:pStyle w:val="ListParagraph"/>
        <w:numPr>
          <w:ilvl w:val="0"/>
          <w:numId w:val="15"/>
        </w:numPr>
        <w:tabs>
          <w:tab w:val="left" w:pos="142"/>
        </w:tabs>
        <w:spacing w:after="0" w:line="480" w:lineRule="auto"/>
        <w:ind w:left="426"/>
        <w:jc w:val="both"/>
        <w:rPr>
          <w:rFonts w:ascii="Times New Roman" w:hAnsi="Times New Roman" w:cs="Times New Roman"/>
          <w:sz w:val="24"/>
          <w:szCs w:val="24"/>
        </w:rPr>
      </w:pPr>
      <w:r w:rsidRPr="00E67246">
        <w:rPr>
          <w:rFonts w:ascii="Times New Roman" w:hAnsi="Times New Roman" w:cs="Times New Roman"/>
          <w:sz w:val="24"/>
          <w:szCs w:val="24"/>
        </w:rPr>
        <w:t xml:space="preserve">Dari hasil persamaan diperoleh nilai konstanta sebesar 1,180, artinya apabila variabel independen </w:t>
      </w:r>
      <w:r>
        <w:rPr>
          <w:rFonts w:ascii="Times New Roman" w:hAnsi="Times New Roman" w:cs="Times New Roman"/>
          <w:i/>
          <w:sz w:val="24"/>
          <w:szCs w:val="24"/>
        </w:rPr>
        <w:t xml:space="preserve">debt to asset ratio </w:t>
      </w:r>
      <w:r>
        <w:rPr>
          <w:rFonts w:ascii="Times New Roman" w:hAnsi="Times New Roman" w:cs="Times New Roman"/>
          <w:sz w:val="24"/>
          <w:szCs w:val="24"/>
        </w:rPr>
        <w:t xml:space="preserve">(DAR), </w:t>
      </w:r>
      <w:r w:rsidRPr="00E67246">
        <w:rPr>
          <w:rFonts w:ascii="Times New Roman" w:hAnsi="Times New Roman" w:cs="Times New Roman"/>
          <w:sz w:val="24"/>
          <w:szCs w:val="24"/>
        </w:rPr>
        <w:t xml:space="preserve">arus kas, </w:t>
      </w:r>
      <w:r>
        <w:rPr>
          <w:rFonts w:ascii="Times New Roman" w:hAnsi="Times New Roman" w:cs="Times New Roman"/>
          <w:sz w:val="24"/>
          <w:szCs w:val="24"/>
        </w:rPr>
        <w:t>profitabilitas</w:t>
      </w:r>
      <w:r w:rsidRPr="00E67246">
        <w:rPr>
          <w:rFonts w:ascii="Times New Roman" w:hAnsi="Times New Roman" w:cs="Times New Roman"/>
          <w:sz w:val="24"/>
          <w:szCs w:val="24"/>
        </w:rPr>
        <w:t xml:space="preserve"> dan profitabilitas bernilai 0 maka nilai perusahaan 1,180.</w:t>
      </w:r>
    </w:p>
    <w:p w:rsidR="007C2C5A" w:rsidRDefault="007C2C5A" w:rsidP="00434D29">
      <w:pPr>
        <w:pStyle w:val="ListParagraph"/>
        <w:numPr>
          <w:ilvl w:val="0"/>
          <w:numId w:val="15"/>
        </w:numPr>
        <w:tabs>
          <w:tab w:val="left" w:pos="142"/>
        </w:tabs>
        <w:spacing w:after="0" w:line="480" w:lineRule="auto"/>
        <w:ind w:left="426"/>
        <w:jc w:val="both"/>
        <w:rPr>
          <w:rFonts w:ascii="Times New Roman" w:hAnsi="Times New Roman" w:cs="Times New Roman"/>
          <w:sz w:val="24"/>
          <w:szCs w:val="24"/>
        </w:rPr>
      </w:pPr>
      <w:r w:rsidRPr="00E67246">
        <w:rPr>
          <w:rFonts w:ascii="Times New Roman" w:hAnsi="Times New Roman" w:cs="Times New Roman"/>
          <w:sz w:val="24"/>
          <w:szCs w:val="24"/>
        </w:rPr>
        <w:lastRenderedPageBreak/>
        <w:t xml:space="preserve">Koefisien regresi </w:t>
      </w:r>
      <w:r w:rsidRPr="00E67246">
        <w:rPr>
          <w:rFonts w:ascii="Times New Roman" w:hAnsi="Times New Roman" w:cs="Times New Roman"/>
          <w:i/>
          <w:sz w:val="24"/>
          <w:szCs w:val="24"/>
        </w:rPr>
        <w:t>debt to asset ratio</w:t>
      </w:r>
      <w:r>
        <w:rPr>
          <w:rFonts w:ascii="Times New Roman" w:hAnsi="Times New Roman" w:cs="Times New Roman"/>
          <w:sz w:val="24"/>
          <w:szCs w:val="24"/>
        </w:rPr>
        <w:t xml:space="preserve"> (DAR) sebesar -0,</w:t>
      </w:r>
      <w:r w:rsidRPr="00E67246">
        <w:rPr>
          <w:rFonts w:ascii="Times New Roman" w:hAnsi="Times New Roman" w:cs="Times New Roman"/>
          <w:sz w:val="24"/>
          <w:szCs w:val="24"/>
        </w:rPr>
        <w:t>636, artinya jika ukuran perusahaan naik 1 satuan, maka nilai perusahaan turun 0,010 satuan.</w:t>
      </w:r>
      <w:r>
        <w:rPr>
          <w:rFonts w:ascii="Times New Roman" w:hAnsi="Times New Roman" w:cs="Times New Roman"/>
          <w:sz w:val="24"/>
          <w:szCs w:val="24"/>
        </w:rPr>
        <w:t xml:space="preserve"> Sebaliknya, jika variabel </w:t>
      </w:r>
      <w:r w:rsidRPr="00E67246">
        <w:rPr>
          <w:rFonts w:ascii="Times New Roman" w:hAnsi="Times New Roman" w:cs="Times New Roman"/>
          <w:i/>
          <w:sz w:val="24"/>
          <w:szCs w:val="24"/>
        </w:rPr>
        <w:t>debt to asset ratio</w:t>
      </w:r>
      <w:r>
        <w:rPr>
          <w:rFonts w:ascii="Times New Roman" w:hAnsi="Times New Roman" w:cs="Times New Roman"/>
          <w:sz w:val="24"/>
          <w:szCs w:val="24"/>
        </w:rPr>
        <w:t xml:space="preserve"> (DAR) turun maka ukuran perusahaan sebesar -0,636.</w:t>
      </w:r>
    </w:p>
    <w:p w:rsidR="007C2C5A" w:rsidRDefault="007C2C5A" w:rsidP="00434D29">
      <w:pPr>
        <w:pStyle w:val="ListParagraph"/>
        <w:numPr>
          <w:ilvl w:val="0"/>
          <w:numId w:val="15"/>
        </w:numPr>
        <w:tabs>
          <w:tab w:val="left" w:pos="142"/>
        </w:tabs>
        <w:spacing w:after="0" w:line="480" w:lineRule="auto"/>
        <w:ind w:left="426"/>
        <w:jc w:val="both"/>
        <w:rPr>
          <w:rFonts w:ascii="Times New Roman" w:hAnsi="Times New Roman" w:cs="Times New Roman"/>
          <w:sz w:val="24"/>
          <w:szCs w:val="24"/>
        </w:rPr>
      </w:pPr>
      <w:r w:rsidRPr="00E67246">
        <w:rPr>
          <w:rFonts w:ascii="Times New Roman" w:hAnsi="Times New Roman" w:cs="Times New Roman"/>
          <w:sz w:val="24"/>
          <w:szCs w:val="24"/>
        </w:rPr>
        <w:t xml:space="preserve">Koefisien regresi </w:t>
      </w:r>
      <w:r>
        <w:rPr>
          <w:rFonts w:ascii="Times New Roman" w:hAnsi="Times New Roman" w:cs="Times New Roman"/>
          <w:sz w:val="24"/>
          <w:szCs w:val="24"/>
        </w:rPr>
        <w:t xml:space="preserve">variabel </w:t>
      </w:r>
      <w:r w:rsidRPr="00E67246">
        <w:rPr>
          <w:rFonts w:ascii="Times New Roman" w:hAnsi="Times New Roman" w:cs="Times New Roman"/>
          <w:sz w:val="24"/>
          <w:szCs w:val="24"/>
        </w:rPr>
        <w:t>arus kas sebesar 0,001 artinya bahwa setiap</w:t>
      </w:r>
      <w:r>
        <w:rPr>
          <w:rFonts w:ascii="Times New Roman" w:hAnsi="Times New Roman" w:cs="Times New Roman"/>
          <w:sz w:val="24"/>
          <w:szCs w:val="24"/>
        </w:rPr>
        <w:t xml:space="preserve"> penambahan 1 satuan ukuran perusahaan</w:t>
      </w:r>
      <w:r w:rsidRPr="00E67246">
        <w:rPr>
          <w:rFonts w:ascii="Times New Roman" w:hAnsi="Times New Roman" w:cs="Times New Roman"/>
          <w:sz w:val="24"/>
          <w:szCs w:val="24"/>
        </w:rPr>
        <w:t xml:space="preserve"> </w:t>
      </w:r>
      <w:proofErr w:type="gramStart"/>
      <w:r w:rsidRPr="00E67246">
        <w:rPr>
          <w:rFonts w:ascii="Times New Roman" w:hAnsi="Times New Roman" w:cs="Times New Roman"/>
          <w:sz w:val="24"/>
          <w:szCs w:val="24"/>
        </w:rPr>
        <w:t>akan</w:t>
      </w:r>
      <w:proofErr w:type="gramEnd"/>
      <w:r w:rsidRPr="00E67246">
        <w:rPr>
          <w:rFonts w:ascii="Times New Roman" w:hAnsi="Times New Roman" w:cs="Times New Roman"/>
          <w:sz w:val="24"/>
          <w:szCs w:val="24"/>
        </w:rPr>
        <w:t xml:space="preserve"> menurunkan nilai perusahaan sebesar 0,001.</w:t>
      </w:r>
      <w:r>
        <w:rPr>
          <w:rFonts w:ascii="Times New Roman" w:hAnsi="Times New Roman" w:cs="Times New Roman"/>
          <w:sz w:val="24"/>
          <w:szCs w:val="24"/>
        </w:rPr>
        <w:t xml:space="preserve"> Sebaliknya, jika variabel arus kas naik maka nilai perusahaan lebih besar 0,001.</w:t>
      </w:r>
    </w:p>
    <w:p w:rsidR="007C2C5A" w:rsidRPr="001C16BF" w:rsidRDefault="007C2C5A" w:rsidP="00434D29">
      <w:pPr>
        <w:pStyle w:val="ListParagraph"/>
        <w:numPr>
          <w:ilvl w:val="0"/>
          <w:numId w:val="15"/>
        </w:numPr>
        <w:tabs>
          <w:tab w:val="left" w:pos="142"/>
        </w:tabs>
        <w:spacing w:after="0" w:line="480" w:lineRule="auto"/>
        <w:ind w:left="426"/>
        <w:jc w:val="both"/>
        <w:rPr>
          <w:rFonts w:ascii="Times New Roman" w:hAnsi="Times New Roman" w:cs="Times New Roman"/>
          <w:sz w:val="24"/>
          <w:szCs w:val="24"/>
        </w:rPr>
      </w:pPr>
      <w:r w:rsidRPr="00E67246">
        <w:rPr>
          <w:rFonts w:ascii="Times New Roman" w:hAnsi="Times New Roman" w:cs="Times New Roman"/>
          <w:sz w:val="24"/>
          <w:szCs w:val="24"/>
        </w:rPr>
        <w:t>Koefisien regresi var</w:t>
      </w:r>
      <w:r>
        <w:rPr>
          <w:rFonts w:ascii="Times New Roman" w:hAnsi="Times New Roman" w:cs="Times New Roman"/>
          <w:sz w:val="24"/>
          <w:szCs w:val="24"/>
        </w:rPr>
        <w:t>iabel profitabilitas sebesar 0,</w:t>
      </w:r>
      <w:r w:rsidRPr="00E67246">
        <w:rPr>
          <w:rFonts w:ascii="Times New Roman" w:hAnsi="Times New Roman" w:cs="Times New Roman"/>
          <w:sz w:val="24"/>
          <w:szCs w:val="24"/>
        </w:rPr>
        <w:t xml:space="preserve">397 menyatakan bahwa setiap penambahan satu satuan dari variabel profitabilitas </w:t>
      </w:r>
      <w:proofErr w:type="gramStart"/>
      <w:r w:rsidRPr="00E67246">
        <w:rPr>
          <w:rFonts w:ascii="Times New Roman" w:hAnsi="Times New Roman" w:cs="Times New Roman"/>
          <w:sz w:val="24"/>
          <w:szCs w:val="24"/>
        </w:rPr>
        <w:t>akan</w:t>
      </w:r>
      <w:proofErr w:type="gramEnd"/>
      <w:r w:rsidRPr="00E67246">
        <w:rPr>
          <w:rFonts w:ascii="Times New Roman" w:hAnsi="Times New Roman" w:cs="Times New Roman"/>
          <w:sz w:val="24"/>
          <w:szCs w:val="24"/>
        </w:rPr>
        <w:t xml:space="preserve"> meningkatkan nilai perusahaan se</w:t>
      </w:r>
      <w:r>
        <w:rPr>
          <w:rFonts w:ascii="Times New Roman" w:hAnsi="Times New Roman" w:cs="Times New Roman"/>
          <w:sz w:val="24"/>
          <w:szCs w:val="24"/>
        </w:rPr>
        <w:t>besar 0,</w:t>
      </w:r>
      <w:r w:rsidRPr="00E67246">
        <w:rPr>
          <w:rFonts w:ascii="Times New Roman" w:hAnsi="Times New Roman" w:cs="Times New Roman"/>
          <w:sz w:val="24"/>
          <w:szCs w:val="24"/>
        </w:rPr>
        <w:t>397.</w:t>
      </w:r>
      <w:r>
        <w:rPr>
          <w:rFonts w:ascii="Times New Roman" w:hAnsi="Times New Roman" w:cs="Times New Roman"/>
          <w:sz w:val="24"/>
          <w:szCs w:val="24"/>
        </w:rPr>
        <w:t xml:space="preserve"> Sebaliknya, jika variabel profitabilitas menurun maka nilai perusahaan turun sebesar 0,</w:t>
      </w:r>
      <w:r w:rsidRPr="00E67246">
        <w:rPr>
          <w:rFonts w:ascii="Times New Roman" w:hAnsi="Times New Roman" w:cs="Times New Roman"/>
          <w:sz w:val="24"/>
          <w:szCs w:val="24"/>
        </w:rPr>
        <w:t>397</w:t>
      </w:r>
      <w:r>
        <w:rPr>
          <w:rFonts w:ascii="Times New Roman" w:hAnsi="Times New Roman" w:cs="Times New Roman"/>
          <w:sz w:val="24"/>
          <w:szCs w:val="24"/>
        </w:rPr>
        <w:t>.</w:t>
      </w:r>
    </w:p>
    <w:p w:rsidR="007C2C5A" w:rsidRDefault="007C2C5A" w:rsidP="00434D29">
      <w:pPr>
        <w:pStyle w:val="ListParagraph"/>
        <w:numPr>
          <w:ilvl w:val="3"/>
          <w:numId w:val="17"/>
        </w:numPr>
        <w:tabs>
          <w:tab w:val="left" w:pos="142"/>
          <w:tab w:val="left" w:pos="1767"/>
        </w:tabs>
        <w:spacing w:after="0" w:line="480" w:lineRule="auto"/>
        <w:ind w:left="0"/>
        <w:jc w:val="both"/>
        <w:rPr>
          <w:rFonts w:ascii="Times New Roman" w:hAnsi="Times New Roman" w:cs="Times New Roman"/>
          <w:b/>
          <w:sz w:val="24"/>
          <w:szCs w:val="24"/>
        </w:rPr>
      </w:pPr>
      <w:r w:rsidRPr="00E67246">
        <w:rPr>
          <w:rFonts w:ascii="Times New Roman" w:hAnsi="Times New Roman" w:cs="Times New Roman"/>
          <w:b/>
          <w:sz w:val="24"/>
          <w:szCs w:val="24"/>
        </w:rPr>
        <w:t>Analisis Variabel Moderasi</w:t>
      </w:r>
    </w:p>
    <w:p w:rsidR="007C2C5A" w:rsidRDefault="007C2C5A" w:rsidP="007C2C5A">
      <w:pPr>
        <w:pStyle w:val="ListParagraph"/>
        <w:tabs>
          <w:tab w:val="left" w:pos="-142"/>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67246">
        <w:rPr>
          <w:rFonts w:ascii="Times New Roman" w:hAnsi="Times New Roman" w:cs="Times New Roman"/>
          <w:sz w:val="24"/>
          <w:szCs w:val="24"/>
        </w:rPr>
        <w:t>Analisis regresi moderasi merupakan analisis regresi yang melibatkan variabel moderasi dalam membangun model hubungannya. Artinya bahwa suatu varibel dapat dilakukan moderasi apabila dalam hubungannya dapat memperkuat atau memperlemah variabel dependen.</w:t>
      </w:r>
    </w:p>
    <w:p w:rsidR="007C2C5A" w:rsidRPr="00E67246" w:rsidRDefault="007C2C5A" w:rsidP="007C2C5A">
      <w:pPr>
        <w:rPr>
          <w:rFonts w:ascii="Times New Roman" w:hAnsi="Times New Roman" w:cs="Times New Roman"/>
          <w:sz w:val="24"/>
          <w:szCs w:val="24"/>
        </w:rPr>
      </w:pPr>
      <w:r>
        <w:rPr>
          <w:rFonts w:ascii="Times New Roman" w:hAnsi="Times New Roman" w:cs="Times New Roman"/>
          <w:sz w:val="24"/>
          <w:szCs w:val="24"/>
        </w:rPr>
        <w:br w:type="page"/>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6" w:name="_Toc171355310"/>
      <w:r w:rsidRPr="002975BD">
        <w:rPr>
          <w:rFonts w:ascii="Times New Roman" w:hAnsi="Times New Roman" w:cs="Times New Roman"/>
          <w:b/>
          <w:i w:val="0"/>
          <w:color w:val="auto"/>
          <w:sz w:val="24"/>
          <w:szCs w:val="24"/>
        </w:rPr>
        <w:lastRenderedPageBreak/>
        <w:t xml:space="preserve">Tabel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21</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MRA</w:t>
      </w:r>
      <w:bookmarkEnd w:id="26"/>
    </w:p>
    <w:tbl>
      <w:tblPr>
        <w:tblpPr w:leftFromText="180" w:rightFromText="180" w:vertAnchor="text" w:horzAnchor="margin" w:tblpY="222"/>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7C2C5A" w:rsidRPr="000073A3" w:rsidTr="000571BA">
        <w:trPr>
          <w:cantSplit/>
        </w:trPr>
        <w:tc>
          <w:tcPr>
            <w:tcW w:w="8132" w:type="dxa"/>
            <w:gridSpan w:val="7"/>
            <w:tcBorders>
              <w:top w:val="nil"/>
              <w:left w:val="nil"/>
              <w:bottom w:val="nil"/>
              <w:right w:val="nil"/>
            </w:tcBorders>
            <w:shd w:val="clear" w:color="auto" w:fill="FFFFFF"/>
            <w:vAlign w:val="center"/>
          </w:tcPr>
          <w:p w:rsidR="007C2C5A" w:rsidRPr="00E67246" w:rsidRDefault="007C2C5A" w:rsidP="000571BA">
            <w:pPr>
              <w:autoSpaceDE w:val="0"/>
              <w:autoSpaceDN w:val="0"/>
              <w:adjustRightInd w:val="0"/>
              <w:spacing w:after="0" w:line="320" w:lineRule="atLeast"/>
              <w:ind w:left="60" w:right="60"/>
              <w:jc w:val="center"/>
              <w:rPr>
                <w:rFonts w:ascii="Arial" w:hAnsi="Arial" w:cs="Arial"/>
                <w:b/>
                <w:color w:val="000000"/>
                <w:sz w:val="18"/>
                <w:szCs w:val="18"/>
              </w:rPr>
            </w:pPr>
            <w:r w:rsidRPr="00E67246">
              <w:rPr>
                <w:rFonts w:ascii="Arial" w:hAnsi="Arial" w:cs="Arial"/>
                <w:b/>
                <w:bCs/>
                <w:color w:val="000000"/>
                <w:sz w:val="18"/>
                <w:szCs w:val="18"/>
              </w:rPr>
              <w:t>Coefficients</w:t>
            </w:r>
            <w:r w:rsidRPr="00E67246">
              <w:rPr>
                <w:rFonts w:ascii="Arial" w:hAnsi="Arial" w:cs="Arial"/>
                <w:b/>
                <w:bCs/>
                <w:color w:val="000000"/>
                <w:sz w:val="18"/>
                <w:szCs w:val="18"/>
                <w:vertAlign w:val="superscript"/>
              </w:rPr>
              <w:t>a</w:t>
            </w:r>
          </w:p>
        </w:tc>
      </w:tr>
      <w:tr w:rsidR="007C2C5A" w:rsidRPr="000073A3" w:rsidTr="000571BA">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Sig.</w:t>
            </w:r>
          </w:p>
        </w:tc>
      </w:tr>
      <w:tr w:rsidR="007C2C5A" w:rsidRPr="000073A3" w:rsidTr="000571BA">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7C2C5A" w:rsidRPr="000073A3"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0073A3">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r>
      <w:tr w:rsidR="007C2C5A" w:rsidRPr="000073A3" w:rsidTr="000571BA">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1.077</w:t>
            </w:r>
          </w:p>
        </w:tc>
        <w:tc>
          <w:tcPr>
            <w:tcW w:w="1338" w:type="dxa"/>
            <w:tcBorders>
              <w:top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.426</w:t>
            </w:r>
          </w:p>
        </w:tc>
        <w:tc>
          <w:tcPr>
            <w:tcW w:w="1476" w:type="dxa"/>
            <w:tcBorders>
              <w:top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2.525</w:t>
            </w:r>
          </w:p>
        </w:tc>
        <w:tc>
          <w:tcPr>
            <w:tcW w:w="1030" w:type="dxa"/>
            <w:tcBorders>
              <w:top w:val="single" w:sz="16" w:space="0" w:color="000000"/>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.014</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DAR</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-.694</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.293</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-.373</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-2.368</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.020</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AKO</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.097</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.111</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.151</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.875</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.384</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ROA</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.505</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.133</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.506</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3.795</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.000</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CR</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-.090</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.261</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-.179</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-.343</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.732</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DAR*CR</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.036</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.278</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.030</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.128</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.898</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AKO*CR</w:t>
            </w:r>
          </w:p>
        </w:tc>
        <w:tc>
          <w:tcPr>
            <w:tcW w:w="1338" w:type="dxa"/>
            <w:tcBorders>
              <w:top w:val="nil"/>
              <w:left w:val="single" w:sz="16" w:space="0" w:color="000000"/>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-.101</w:t>
            </w:r>
          </w:p>
        </w:tc>
        <w:tc>
          <w:tcPr>
            <w:tcW w:w="1338"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.063</w:t>
            </w:r>
          </w:p>
        </w:tc>
        <w:tc>
          <w:tcPr>
            <w:tcW w:w="1476"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-.308</w:t>
            </w:r>
          </w:p>
        </w:tc>
        <w:tc>
          <w:tcPr>
            <w:tcW w:w="1030" w:type="dxa"/>
            <w:tcBorders>
              <w:top w:val="nil"/>
              <w:bottom w:val="nil"/>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-1.600</w:t>
            </w:r>
          </w:p>
        </w:tc>
        <w:tc>
          <w:tcPr>
            <w:tcW w:w="1030" w:type="dxa"/>
            <w:tcBorders>
              <w:top w:val="nil"/>
              <w:bottom w:val="nil"/>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.114</w:t>
            </w:r>
          </w:p>
        </w:tc>
      </w:tr>
      <w:tr w:rsidR="007C2C5A" w:rsidRPr="000073A3" w:rsidTr="000571B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7C2C5A" w:rsidRPr="000073A3" w:rsidRDefault="007C2C5A" w:rsidP="000571BA">
            <w:pPr>
              <w:autoSpaceDE w:val="0"/>
              <w:autoSpaceDN w:val="0"/>
              <w:adjustRightInd w:val="0"/>
              <w:spacing w:after="0" w:line="240" w:lineRule="auto"/>
              <w:rPr>
                <w:rFonts w:ascii="Arial"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ROA*CR</w:t>
            </w:r>
          </w:p>
        </w:tc>
        <w:tc>
          <w:tcPr>
            <w:tcW w:w="1338" w:type="dxa"/>
            <w:tcBorders>
              <w:top w:val="nil"/>
              <w:left w:val="single" w:sz="16" w:space="0" w:color="000000"/>
              <w:bottom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-.125</w:t>
            </w:r>
          </w:p>
        </w:tc>
        <w:tc>
          <w:tcPr>
            <w:tcW w:w="1338" w:type="dxa"/>
            <w:tcBorders>
              <w:top w:val="nil"/>
              <w:bottom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.086</w:t>
            </w:r>
          </w:p>
        </w:tc>
        <w:tc>
          <w:tcPr>
            <w:tcW w:w="1476" w:type="dxa"/>
            <w:tcBorders>
              <w:top w:val="nil"/>
              <w:bottom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-.642</w:t>
            </w:r>
          </w:p>
        </w:tc>
        <w:tc>
          <w:tcPr>
            <w:tcW w:w="1030" w:type="dxa"/>
            <w:tcBorders>
              <w:top w:val="nil"/>
              <w:bottom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-1.446</w:t>
            </w:r>
          </w:p>
        </w:tc>
        <w:tc>
          <w:tcPr>
            <w:tcW w:w="1030" w:type="dxa"/>
            <w:tcBorders>
              <w:top w:val="nil"/>
              <w:bottom w:val="single" w:sz="16" w:space="0" w:color="000000"/>
              <w:right w:val="single" w:sz="16" w:space="0" w:color="000000"/>
            </w:tcBorders>
            <w:shd w:val="clear" w:color="auto" w:fill="FFFFFF"/>
            <w:vAlign w:val="center"/>
          </w:tcPr>
          <w:p w:rsidR="007C2C5A" w:rsidRPr="000073A3"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0073A3">
              <w:rPr>
                <w:rFonts w:ascii="Arial" w:hAnsi="Arial" w:cs="Arial"/>
                <w:color w:val="000000"/>
                <w:sz w:val="18"/>
                <w:szCs w:val="18"/>
              </w:rPr>
              <w:t>.152</w:t>
            </w:r>
          </w:p>
        </w:tc>
      </w:tr>
      <w:tr w:rsidR="007C2C5A" w:rsidRPr="000073A3" w:rsidTr="000571BA">
        <w:trPr>
          <w:cantSplit/>
        </w:trPr>
        <w:tc>
          <w:tcPr>
            <w:tcW w:w="8132" w:type="dxa"/>
            <w:gridSpan w:val="7"/>
            <w:tcBorders>
              <w:top w:val="nil"/>
              <w:left w:val="nil"/>
              <w:bottom w:val="nil"/>
              <w:right w:val="nil"/>
            </w:tcBorders>
            <w:shd w:val="clear" w:color="auto" w:fill="FFFFFF"/>
          </w:tcPr>
          <w:p w:rsidR="007C2C5A" w:rsidRPr="000073A3" w:rsidRDefault="007C2C5A" w:rsidP="000571BA">
            <w:pPr>
              <w:autoSpaceDE w:val="0"/>
              <w:autoSpaceDN w:val="0"/>
              <w:adjustRightInd w:val="0"/>
              <w:spacing w:after="0" w:line="320" w:lineRule="atLeast"/>
              <w:ind w:left="60" w:right="60"/>
              <w:rPr>
                <w:rFonts w:ascii="Arial" w:hAnsi="Arial" w:cs="Arial"/>
                <w:color w:val="000000"/>
                <w:sz w:val="18"/>
                <w:szCs w:val="18"/>
              </w:rPr>
            </w:pPr>
            <w:r w:rsidRPr="000073A3">
              <w:rPr>
                <w:rFonts w:ascii="Arial" w:hAnsi="Arial" w:cs="Arial"/>
                <w:color w:val="000000"/>
                <w:sz w:val="18"/>
                <w:szCs w:val="18"/>
              </w:rPr>
              <w:t>a. Dependent Variable: Z'</w:t>
            </w:r>
          </w:p>
        </w:tc>
      </w:tr>
    </w:tbl>
    <w:p w:rsidR="007C2C5A" w:rsidRDefault="007C2C5A" w:rsidP="007C2C5A">
      <w:pPr>
        <w:tabs>
          <w:tab w:val="left" w:pos="142"/>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output SPSS, data yang diolah 2022</w:t>
      </w:r>
    </w:p>
    <w:p w:rsidR="007C2C5A" w:rsidRDefault="007C2C5A" w:rsidP="007C2C5A">
      <w:pPr>
        <w:tabs>
          <w:tab w:val="left" w:pos="142"/>
        </w:tabs>
        <w:spacing w:after="0" w:line="240" w:lineRule="auto"/>
        <w:rPr>
          <w:rFonts w:ascii="Times New Roman" w:hAnsi="Times New Roman" w:cs="Times New Roman"/>
          <w:sz w:val="24"/>
          <w:szCs w:val="24"/>
        </w:rPr>
      </w:pPr>
    </w:p>
    <w:p w:rsidR="007C2C5A" w:rsidRDefault="007C2C5A" w:rsidP="007C2C5A">
      <w:pPr>
        <w:tabs>
          <w:tab w:val="left" w:pos="14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tabel diperoleh hasil dari kolom B nilai konstanta sebesar 1,077; nilai koefisien </w:t>
      </w:r>
      <w:r>
        <w:rPr>
          <w:rFonts w:ascii="Times New Roman" w:hAnsi="Times New Roman" w:cs="Times New Roman"/>
          <w:i/>
          <w:sz w:val="24"/>
          <w:szCs w:val="24"/>
        </w:rPr>
        <w:t xml:space="preserve">debt to asset ratio </w:t>
      </w:r>
      <w:r>
        <w:rPr>
          <w:rFonts w:ascii="Times New Roman" w:hAnsi="Times New Roman" w:cs="Times New Roman"/>
          <w:sz w:val="24"/>
          <w:szCs w:val="24"/>
        </w:rPr>
        <w:t xml:space="preserve">(DAR) -0,0694; arus kas 0,097; nilai profitabilitas 0,505; nilai koefisien likuiditas -0,090; nilai koefisien DAR*CR  0,036; nilai koefisien AKO*CR  -0,101; nilai koefisien ROA*CR  -0,125 dan didapatkan suatu analisis sebeagai berikut:       </w:t>
      </w:r>
    </w:p>
    <w:p w:rsidR="007C2C5A" w:rsidRDefault="007C2C5A" w:rsidP="00434D29">
      <w:pPr>
        <w:pStyle w:val="ListParagraph"/>
        <w:numPr>
          <w:ilvl w:val="3"/>
          <w:numId w:val="17"/>
        </w:numPr>
        <w:tabs>
          <w:tab w:val="left" w:pos="851"/>
        </w:tabs>
        <w:spacing w:after="0" w:line="480" w:lineRule="auto"/>
        <w:ind w:left="0"/>
        <w:jc w:val="both"/>
        <w:rPr>
          <w:rFonts w:ascii="Times New Roman" w:hAnsi="Times New Roman" w:cs="Times New Roman"/>
          <w:b/>
          <w:sz w:val="24"/>
          <w:szCs w:val="24"/>
        </w:rPr>
      </w:pPr>
      <w:r w:rsidRPr="009241F7">
        <w:rPr>
          <w:rFonts w:ascii="Times New Roman" w:hAnsi="Times New Roman" w:cs="Times New Roman"/>
          <w:b/>
          <w:sz w:val="24"/>
          <w:szCs w:val="24"/>
        </w:rPr>
        <w:t>Uji Signifikansi Parsial (Uji t)</w:t>
      </w:r>
    </w:p>
    <w:p w:rsidR="007C2C5A" w:rsidRDefault="007C2C5A" w:rsidP="007C2C5A">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9241F7">
        <w:rPr>
          <w:rFonts w:ascii="Times New Roman" w:hAnsi="Times New Roman" w:cs="Times New Roman"/>
          <w:sz w:val="24"/>
          <w:szCs w:val="24"/>
        </w:rPr>
        <w:t>Uji</w:t>
      </w:r>
      <w:r>
        <w:rPr>
          <w:rFonts w:ascii="Times New Roman" w:hAnsi="Times New Roman" w:cs="Times New Roman"/>
          <w:sz w:val="24"/>
          <w:szCs w:val="24"/>
        </w:rPr>
        <w:t xml:space="preserve"> </w:t>
      </w:r>
      <w:r w:rsidRPr="009241F7">
        <w:rPr>
          <w:rFonts w:ascii="Times New Roman" w:hAnsi="Times New Roman" w:cs="Times New Roman"/>
          <w:sz w:val="24"/>
          <w:szCs w:val="24"/>
        </w:rPr>
        <w:t xml:space="preserve"> t</w:t>
      </w:r>
      <w:proofErr w:type="gramEnd"/>
      <w:r w:rsidRPr="009241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1F7">
        <w:rPr>
          <w:rFonts w:ascii="Times New Roman" w:hAnsi="Times New Roman" w:cs="Times New Roman"/>
          <w:sz w:val="24"/>
          <w:szCs w:val="24"/>
        </w:rPr>
        <w:t>digunakan</w:t>
      </w:r>
      <w:r>
        <w:rPr>
          <w:rFonts w:ascii="Times New Roman" w:hAnsi="Times New Roman" w:cs="Times New Roman"/>
          <w:sz w:val="24"/>
          <w:szCs w:val="24"/>
        </w:rPr>
        <w:t xml:space="preserve"> </w:t>
      </w:r>
      <w:r w:rsidRPr="009241F7">
        <w:rPr>
          <w:rFonts w:ascii="Times New Roman" w:hAnsi="Times New Roman" w:cs="Times New Roman"/>
          <w:sz w:val="24"/>
          <w:szCs w:val="24"/>
        </w:rPr>
        <w:t xml:space="preserve"> untuk </w:t>
      </w:r>
      <w:r>
        <w:rPr>
          <w:rFonts w:ascii="Times New Roman" w:hAnsi="Times New Roman" w:cs="Times New Roman"/>
          <w:sz w:val="24"/>
          <w:szCs w:val="24"/>
        </w:rPr>
        <w:t xml:space="preserve"> </w:t>
      </w:r>
      <w:r w:rsidRPr="009241F7">
        <w:rPr>
          <w:rFonts w:ascii="Times New Roman" w:hAnsi="Times New Roman" w:cs="Times New Roman"/>
          <w:sz w:val="24"/>
          <w:szCs w:val="24"/>
        </w:rPr>
        <w:t>menunjukan</w:t>
      </w:r>
      <w:r>
        <w:rPr>
          <w:rFonts w:ascii="Times New Roman" w:hAnsi="Times New Roman" w:cs="Times New Roman"/>
          <w:sz w:val="24"/>
          <w:szCs w:val="24"/>
        </w:rPr>
        <w:t xml:space="preserve"> </w:t>
      </w:r>
      <w:r w:rsidRPr="009241F7">
        <w:rPr>
          <w:rFonts w:ascii="Times New Roman" w:hAnsi="Times New Roman" w:cs="Times New Roman"/>
          <w:sz w:val="24"/>
          <w:szCs w:val="24"/>
        </w:rPr>
        <w:t xml:space="preserve"> seberapa</w:t>
      </w:r>
      <w:r>
        <w:rPr>
          <w:rFonts w:ascii="Times New Roman" w:hAnsi="Times New Roman" w:cs="Times New Roman"/>
          <w:sz w:val="24"/>
          <w:szCs w:val="24"/>
        </w:rPr>
        <w:t xml:space="preserve"> </w:t>
      </w:r>
      <w:r w:rsidRPr="009241F7">
        <w:rPr>
          <w:rFonts w:ascii="Times New Roman" w:hAnsi="Times New Roman" w:cs="Times New Roman"/>
          <w:sz w:val="24"/>
          <w:szCs w:val="24"/>
        </w:rPr>
        <w:t xml:space="preserve"> jauh </w:t>
      </w:r>
      <w:r>
        <w:rPr>
          <w:rFonts w:ascii="Times New Roman" w:hAnsi="Times New Roman" w:cs="Times New Roman"/>
          <w:sz w:val="24"/>
          <w:szCs w:val="24"/>
        </w:rPr>
        <w:t xml:space="preserve"> </w:t>
      </w:r>
      <w:r w:rsidRPr="009241F7">
        <w:rPr>
          <w:rFonts w:ascii="Times New Roman" w:hAnsi="Times New Roman" w:cs="Times New Roman"/>
          <w:sz w:val="24"/>
          <w:szCs w:val="24"/>
        </w:rPr>
        <w:t xml:space="preserve">pengaruh satu variabel </w:t>
      </w:r>
      <w:r w:rsidRPr="009241F7">
        <w:rPr>
          <w:rFonts w:ascii="Times New Roman" w:hAnsi="Times New Roman" w:cs="Times New Roman"/>
          <w:i/>
          <w:sz w:val="24"/>
          <w:szCs w:val="24"/>
        </w:rPr>
        <w:t>independent</w:t>
      </w:r>
      <w:r w:rsidRPr="009241F7">
        <w:rPr>
          <w:rFonts w:ascii="Times New Roman" w:hAnsi="Times New Roman" w:cs="Times New Roman"/>
          <w:sz w:val="24"/>
          <w:szCs w:val="24"/>
        </w:rPr>
        <w:t xml:space="preserve"> secara individual dalam menerangkan variasi variabel dependen. Dengan ketentuan yang sudah dijelaskan di bab sebelumnya yaitu dengan </w:t>
      </w:r>
      <w:r w:rsidRPr="009241F7">
        <w:rPr>
          <w:rFonts w:ascii="Times New Roman" w:hAnsi="Times New Roman" w:cs="Times New Roman"/>
          <w:i/>
          <w:sz w:val="24"/>
          <w:szCs w:val="24"/>
        </w:rPr>
        <w:t>level of significance</w:t>
      </w:r>
      <w:r w:rsidRPr="009241F7">
        <w:rPr>
          <w:rFonts w:ascii="Times New Roman" w:hAnsi="Times New Roman" w:cs="Times New Roman"/>
          <w:sz w:val="24"/>
          <w:szCs w:val="24"/>
        </w:rPr>
        <w:t xml:space="preserve"> 5% atau apabila nilai t &lt; dari 0,05 maka dis</w:t>
      </w:r>
      <w:r>
        <w:rPr>
          <w:rFonts w:ascii="Times New Roman" w:hAnsi="Times New Roman" w:cs="Times New Roman"/>
          <w:sz w:val="24"/>
          <w:szCs w:val="24"/>
        </w:rPr>
        <w:t>impulkan adanya pengaruh atau H0</w:t>
      </w:r>
      <w:r w:rsidRPr="009241F7">
        <w:rPr>
          <w:rFonts w:ascii="Times New Roman" w:hAnsi="Times New Roman" w:cs="Times New Roman"/>
          <w:sz w:val="24"/>
          <w:szCs w:val="24"/>
        </w:rPr>
        <w:t xml:space="preserve"> diterima, sebaliknya apabila nilai t &gt; 0,05 maka disimpulkan</w:t>
      </w:r>
      <w:r>
        <w:rPr>
          <w:rFonts w:ascii="Times New Roman" w:hAnsi="Times New Roman" w:cs="Times New Roman"/>
          <w:sz w:val="24"/>
          <w:szCs w:val="24"/>
        </w:rPr>
        <w:t xml:space="preserve"> tidak terdapat pengaruh atau H0</w:t>
      </w:r>
      <w:r w:rsidRPr="009241F7">
        <w:rPr>
          <w:rFonts w:ascii="Times New Roman" w:hAnsi="Times New Roman" w:cs="Times New Roman"/>
          <w:sz w:val="24"/>
          <w:szCs w:val="24"/>
        </w:rPr>
        <w:t xml:space="preserve"> ditolak. Maka hasil uji t sebagai berikut:</w:t>
      </w:r>
      <w:bookmarkStart w:id="27" w:name="_Toc171355311"/>
    </w:p>
    <w:p w:rsidR="007C2C5A" w:rsidRPr="00CE67B4" w:rsidRDefault="007C2C5A" w:rsidP="007C2C5A">
      <w:pPr>
        <w:pStyle w:val="ListParagraph"/>
        <w:tabs>
          <w:tab w:val="left" w:pos="851"/>
        </w:tabs>
        <w:spacing w:after="0" w:line="240" w:lineRule="auto"/>
        <w:ind w:left="0"/>
        <w:jc w:val="center"/>
        <w:rPr>
          <w:rFonts w:ascii="Times New Roman" w:hAnsi="Times New Roman" w:cs="Times New Roman"/>
          <w:sz w:val="24"/>
          <w:szCs w:val="24"/>
        </w:rPr>
      </w:pPr>
      <w:r w:rsidRPr="00CE67B4">
        <w:rPr>
          <w:rFonts w:ascii="Times New Roman" w:hAnsi="Times New Roman" w:cs="Times New Roman"/>
          <w:b/>
          <w:sz w:val="24"/>
          <w:szCs w:val="24"/>
        </w:rPr>
        <w:t xml:space="preserve">Tabel </w:t>
      </w:r>
      <w:r w:rsidRPr="00CE67B4">
        <w:rPr>
          <w:rFonts w:ascii="Times New Roman" w:hAnsi="Times New Roman" w:cs="Times New Roman"/>
          <w:b/>
          <w:sz w:val="24"/>
          <w:szCs w:val="24"/>
        </w:rPr>
        <w:fldChar w:fldCharType="begin"/>
      </w:r>
      <w:r w:rsidRPr="00CE67B4">
        <w:rPr>
          <w:rFonts w:ascii="Times New Roman" w:hAnsi="Times New Roman" w:cs="Times New Roman"/>
          <w:b/>
          <w:sz w:val="24"/>
          <w:szCs w:val="24"/>
        </w:rPr>
        <w:instrText xml:space="preserve"> SEQ Table \* ARABIC </w:instrText>
      </w:r>
      <w:r w:rsidRPr="00CE67B4">
        <w:rPr>
          <w:rFonts w:ascii="Times New Roman" w:hAnsi="Times New Roman" w:cs="Times New Roman"/>
          <w:b/>
          <w:sz w:val="24"/>
          <w:szCs w:val="24"/>
        </w:rPr>
        <w:fldChar w:fldCharType="separate"/>
      </w:r>
      <w:r>
        <w:rPr>
          <w:rFonts w:ascii="Times New Roman" w:hAnsi="Times New Roman" w:cs="Times New Roman"/>
          <w:b/>
          <w:noProof/>
          <w:sz w:val="24"/>
          <w:szCs w:val="24"/>
        </w:rPr>
        <w:t>22</w:t>
      </w:r>
      <w:r w:rsidRPr="00CE67B4">
        <w:rPr>
          <w:rFonts w:ascii="Times New Roman" w:hAnsi="Times New Roman" w:cs="Times New Roman"/>
          <w:b/>
          <w:sz w:val="24"/>
          <w:szCs w:val="24"/>
        </w:rPr>
        <w:fldChar w:fldCharType="end"/>
      </w:r>
    </w:p>
    <w:p w:rsidR="007C2C5A" w:rsidRPr="002975BD" w:rsidRDefault="007C2C5A" w:rsidP="007C2C5A">
      <w:pPr>
        <w:pStyle w:val="Caption"/>
        <w:keepNext/>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Uji Signifikasi Parsial (Uji t)</w:t>
      </w:r>
      <w:bookmarkEnd w:id="27"/>
    </w:p>
    <w:tbl>
      <w:tblPr>
        <w:tblpPr w:leftFromText="180" w:rightFromText="180" w:vertAnchor="text" w:horzAnchor="margin" w:tblpY="164"/>
        <w:tblW w:w="8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73"/>
        <w:gridCol w:w="1325"/>
        <w:gridCol w:w="1326"/>
        <w:gridCol w:w="1462"/>
        <w:gridCol w:w="1005"/>
        <w:gridCol w:w="1011"/>
      </w:tblGrid>
      <w:tr w:rsidR="007C2C5A" w:rsidRPr="001540D6" w:rsidTr="000571BA">
        <w:trPr>
          <w:cantSplit/>
          <w:trHeight w:val="341"/>
        </w:trPr>
        <w:tc>
          <w:tcPr>
            <w:tcW w:w="8030" w:type="dxa"/>
            <w:gridSpan w:val="7"/>
            <w:tcBorders>
              <w:top w:val="nil"/>
              <w:left w:val="nil"/>
              <w:bottom w:val="nil"/>
              <w:right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b/>
                <w:bCs/>
                <w:color w:val="000000"/>
                <w:sz w:val="18"/>
                <w:szCs w:val="18"/>
              </w:rPr>
              <w:t>Coefficients</w:t>
            </w:r>
            <w:r w:rsidRPr="001540D6">
              <w:rPr>
                <w:rFonts w:ascii="Arial" w:hAnsi="Arial" w:cs="Arial"/>
                <w:b/>
                <w:bCs/>
                <w:color w:val="000000"/>
                <w:sz w:val="18"/>
                <w:szCs w:val="18"/>
                <w:vertAlign w:val="superscript"/>
              </w:rPr>
              <w:t>a</w:t>
            </w:r>
          </w:p>
        </w:tc>
      </w:tr>
      <w:tr w:rsidR="007C2C5A" w:rsidRPr="001540D6" w:rsidTr="000571BA">
        <w:trPr>
          <w:cantSplit/>
          <w:trHeight w:val="683"/>
        </w:trPr>
        <w:tc>
          <w:tcPr>
            <w:tcW w:w="1901" w:type="dxa"/>
            <w:gridSpan w:val="2"/>
            <w:vMerge w:val="restart"/>
            <w:tcBorders>
              <w:top w:val="single" w:sz="16" w:space="0" w:color="000000"/>
              <w:left w:val="single" w:sz="16" w:space="0" w:color="000000"/>
              <w:bottom w:val="nil"/>
              <w:right w:val="nil"/>
            </w:tcBorders>
            <w:shd w:val="clear" w:color="auto" w:fill="FFFFFF"/>
            <w:vAlign w:val="bottom"/>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Model</w:t>
            </w:r>
          </w:p>
        </w:tc>
        <w:tc>
          <w:tcPr>
            <w:tcW w:w="2651" w:type="dxa"/>
            <w:gridSpan w:val="2"/>
            <w:tcBorders>
              <w:top w:val="single" w:sz="16" w:space="0" w:color="000000"/>
              <w:left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Unstandardized Coefficients</w:t>
            </w:r>
          </w:p>
        </w:tc>
        <w:tc>
          <w:tcPr>
            <w:tcW w:w="1462" w:type="dxa"/>
            <w:tcBorders>
              <w:top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Standardized Coefficients</w:t>
            </w:r>
          </w:p>
        </w:tc>
        <w:tc>
          <w:tcPr>
            <w:tcW w:w="1005" w:type="dxa"/>
            <w:vMerge w:val="restart"/>
            <w:tcBorders>
              <w:top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t</w:t>
            </w:r>
          </w:p>
        </w:tc>
        <w:tc>
          <w:tcPr>
            <w:tcW w:w="1011" w:type="dxa"/>
            <w:vMerge w:val="restart"/>
            <w:tcBorders>
              <w:top w:val="single" w:sz="16" w:space="0" w:color="000000"/>
              <w:right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Sig.</w:t>
            </w:r>
          </w:p>
        </w:tc>
      </w:tr>
      <w:tr w:rsidR="007C2C5A" w:rsidRPr="001540D6" w:rsidTr="000571BA">
        <w:trPr>
          <w:cantSplit/>
          <w:trHeight w:val="397"/>
        </w:trPr>
        <w:tc>
          <w:tcPr>
            <w:tcW w:w="1901" w:type="dxa"/>
            <w:gridSpan w:val="2"/>
            <w:vMerge/>
            <w:tcBorders>
              <w:top w:val="single" w:sz="16" w:space="0" w:color="000000"/>
              <w:left w:val="single" w:sz="16" w:space="0" w:color="000000"/>
              <w:bottom w:val="nil"/>
              <w:right w:val="nil"/>
            </w:tcBorders>
            <w:shd w:val="clear" w:color="auto" w:fill="FFFFFF"/>
            <w:vAlign w:val="bottom"/>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325" w:type="dxa"/>
            <w:tcBorders>
              <w:left w:val="single" w:sz="16" w:space="0" w:color="000000"/>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B</w:t>
            </w:r>
          </w:p>
        </w:tc>
        <w:tc>
          <w:tcPr>
            <w:tcW w:w="1326" w:type="dxa"/>
            <w:tcBorders>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Std. Error</w:t>
            </w:r>
          </w:p>
        </w:tc>
        <w:tc>
          <w:tcPr>
            <w:tcW w:w="1462" w:type="dxa"/>
            <w:tcBorders>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Beta</w:t>
            </w:r>
          </w:p>
        </w:tc>
        <w:tc>
          <w:tcPr>
            <w:tcW w:w="1005" w:type="dxa"/>
            <w:vMerge/>
            <w:tcBorders>
              <w:top w:val="single" w:sz="16" w:space="0" w:color="000000"/>
            </w:tcBorders>
            <w:shd w:val="clear" w:color="auto" w:fill="FFFFFF"/>
            <w:vAlign w:val="bottom"/>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011" w:type="dxa"/>
            <w:vMerge/>
            <w:tcBorders>
              <w:top w:val="single" w:sz="16" w:space="0" w:color="000000"/>
              <w:right w:val="single" w:sz="16" w:space="0" w:color="000000"/>
            </w:tcBorders>
            <w:shd w:val="clear" w:color="auto" w:fill="FFFFFF"/>
            <w:vAlign w:val="bottom"/>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r>
      <w:tr w:rsidR="007C2C5A" w:rsidRPr="001540D6" w:rsidTr="000571BA">
        <w:trPr>
          <w:cantSplit/>
          <w:trHeight w:val="341"/>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1</w:t>
            </w:r>
          </w:p>
        </w:tc>
        <w:tc>
          <w:tcPr>
            <w:tcW w:w="1173" w:type="dxa"/>
            <w:tcBorders>
              <w:top w:val="single" w:sz="16" w:space="0" w:color="000000"/>
              <w:left w:val="nil"/>
              <w:bottom w:val="nil"/>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(Constant)</w:t>
            </w:r>
          </w:p>
        </w:tc>
        <w:tc>
          <w:tcPr>
            <w:tcW w:w="1325" w:type="dxa"/>
            <w:tcBorders>
              <w:top w:val="single" w:sz="16" w:space="0" w:color="000000"/>
              <w:left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1.180</w:t>
            </w:r>
          </w:p>
        </w:tc>
        <w:tc>
          <w:tcPr>
            <w:tcW w:w="1326"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.331</w:t>
            </w:r>
          </w:p>
        </w:tc>
        <w:tc>
          <w:tcPr>
            <w:tcW w:w="1462"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c>
          <w:tcPr>
            <w:tcW w:w="1005"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3.570</w:t>
            </w:r>
          </w:p>
        </w:tc>
        <w:tc>
          <w:tcPr>
            <w:tcW w:w="1011" w:type="dxa"/>
            <w:tcBorders>
              <w:top w:val="single" w:sz="16" w:space="0" w:color="000000"/>
              <w:bottom w:val="nil"/>
              <w:right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.001</w:t>
            </w:r>
          </w:p>
        </w:tc>
      </w:tr>
      <w:tr w:rsidR="007C2C5A" w:rsidRPr="001540D6" w:rsidTr="000571BA">
        <w:trPr>
          <w:cantSplit/>
          <w:trHeight w:val="380"/>
        </w:trPr>
        <w:tc>
          <w:tcPr>
            <w:tcW w:w="728" w:type="dxa"/>
            <w:vMerge/>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173" w:type="dxa"/>
            <w:tcBorders>
              <w:top w:val="nil"/>
              <w:left w:val="nil"/>
              <w:bottom w:val="nil"/>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DAR</w:t>
            </w:r>
          </w:p>
        </w:tc>
        <w:tc>
          <w:tcPr>
            <w:tcW w:w="1325" w:type="dxa"/>
            <w:tcBorders>
              <w:top w:val="nil"/>
              <w:left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-.636</w:t>
            </w:r>
          </w:p>
        </w:tc>
        <w:tc>
          <w:tcPr>
            <w:tcW w:w="1326"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.175</w:t>
            </w:r>
          </w:p>
        </w:tc>
        <w:tc>
          <w:tcPr>
            <w:tcW w:w="1462"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-.342</w:t>
            </w:r>
          </w:p>
        </w:tc>
        <w:tc>
          <w:tcPr>
            <w:tcW w:w="1005"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-3.643</w:t>
            </w:r>
          </w:p>
        </w:tc>
        <w:tc>
          <w:tcPr>
            <w:tcW w:w="1011" w:type="dxa"/>
            <w:tcBorders>
              <w:top w:val="nil"/>
              <w:bottom w:val="nil"/>
              <w:right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.000</w:t>
            </w:r>
          </w:p>
        </w:tc>
      </w:tr>
      <w:tr w:rsidR="007C2C5A" w:rsidRPr="001540D6" w:rsidTr="000571BA">
        <w:trPr>
          <w:cantSplit/>
          <w:trHeight w:val="380"/>
        </w:trPr>
        <w:tc>
          <w:tcPr>
            <w:tcW w:w="728" w:type="dxa"/>
            <w:vMerge/>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173" w:type="dxa"/>
            <w:tcBorders>
              <w:top w:val="nil"/>
              <w:left w:val="nil"/>
              <w:bottom w:val="nil"/>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AKO</w:t>
            </w:r>
          </w:p>
        </w:tc>
        <w:tc>
          <w:tcPr>
            <w:tcW w:w="1325" w:type="dxa"/>
            <w:tcBorders>
              <w:top w:val="nil"/>
              <w:left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.001</w:t>
            </w:r>
          </w:p>
        </w:tc>
        <w:tc>
          <w:tcPr>
            <w:tcW w:w="1326"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.060</w:t>
            </w:r>
          </w:p>
        </w:tc>
        <w:tc>
          <w:tcPr>
            <w:tcW w:w="1462"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.001</w:t>
            </w:r>
          </w:p>
        </w:tc>
        <w:tc>
          <w:tcPr>
            <w:tcW w:w="1005"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.013</w:t>
            </w:r>
          </w:p>
        </w:tc>
        <w:tc>
          <w:tcPr>
            <w:tcW w:w="1011" w:type="dxa"/>
            <w:tcBorders>
              <w:top w:val="nil"/>
              <w:bottom w:val="nil"/>
              <w:right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.990</w:t>
            </w:r>
          </w:p>
        </w:tc>
      </w:tr>
      <w:tr w:rsidR="007C2C5A" w:rsidRPr="001540D6" w:rsidTr="000571BA">
        <w:trPr>
          <w:cantSplit/>
          <w:trHeight w:val="397"/>
        </w:trPr>
        <w:tc>
          <w:tcPr>
            <w:tcW w:w="728" w:type="dxa"/>
            <w:vMerge/>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173" w:type="dxa"/>
            <w:tcBorders>
              <w:top w:val="nil"/>
              <w:left w:val="nil"/>
              <w:bottom w:val="single" w:sz="16" w:space="0" w:color="000000"/>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ROA</w:t>
            </w:r>
          </w:p>
        </w:tc>
        <w:tc>
          <w:tcPr>
            <w:tcW w:w="1325" w:type="dxa"/>
            <w:tcBorders>
              <w:top w:val="nil"/>
              <w:left w:val="single" w:sz="16" w:space="0" w:color="000000"/>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.397</w:t>
            </w:r>
          </w:p>
        </w:tc>
        <w:tc>
          <w:tcPr>
            <w:tcW w:w="1326"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.096</w:t>
            </w:r>
          </w:p>
        </w:tc>
        <w:tc>
          <w:tcPr>
            <w:tcW w:w="1462"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.398</w:t>
            </w:r>
          </w:p>
        </w:tc>
        <w:tc>
          <w:tcPr>
            <w:tcW w:w="1005"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4.158</w:t>
            </w:r>
          </w:p>
        </w:tc>
        <w:tc>
          <w:tcPr>
            <w:tcW w:w="1011" w:type="dxa"/>
            <w:tcBorders>
              <w:top w:val="nil"/>
              <w:bottom w:val="single" w:sz="16" w:space="0" w:color="000000"/>
              <w:right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.000</w:t>
            </w:r>
          </w:p>
        </w:tc>
      </w:tr>
      <w:tr w:rsidR="007C2C5A" w:rsidRPr="001540D6" w:rsidTr="000571BA">
        <w:trPr>
          <w:cantSplit/>
          <w:trHeight w:val="341"/>
        </w:trPr>
        <w:tc>
          <w:tcPr>
            <w:tcW w:w="8030" w:type="dxa"/>
            <w:gridSpan w:val="7"/>
            <w:tcBorders>
              <w:top w:val="nil"/>
              <w:left w:val="nil"/>
              <w:bottom w:val="nil"/>
              <w:right w:val="nil"/>
            </w:tcBorders>
            <w:shd w:val="clear" w:color="auto" w:fill="FFFFFF"/>
          </w:tcPr>
          <w:p w:rsidR="007C2C5A" w:rsidRPr="001540D6" w:rsidRDefault="007C2C5A" w:rsidP="000571BA">
            <w:pPr>
              <w:autoSpaceDE w:val="0"/>
              <w:autoSpaceDN w:val="0"/>
              <w:adjustRightInd w:val="0"/>
              <w:spacing w:line="320" w:lineRule="atLeast"/>
              <w:ind w:left="60" w:right="60"/>
              <w:rPr>
                <w:rFonts w:ascii="Arial" w:hAnsi="Arial" w:cs="Arial"/>
                <w:color w:val="000000"/>
                <w:sz w:val="18"/>
                <w:szCs w:val="18"/>
              </w:rPr>
            </w:pPr>
            <w:r w:rsidRPr="001540D6">
              <w:rPr>
                <w:rFonts w:ascii="Arial" w:hAnsi="Arial" w:cs="Arial"/>
                <w:color w:val="000000"/>
                <w:sz w:val="18"/>
                <w:szCs w:val="18"/>
              </w:rPr>
              <w:t>a. Dependent Variable: Z'</w:t>
            </w:r>
          </w:p>
        </w:tc>
      </w:tr>
    </w:tbl>
    <w:p w:rsidR="007C2C5A" w:rsidRDefault="007C2C5A" w:rsidP="007C2C5A">
      <w:pPr>
        <w:spacing w:after="0"/>
        <w:rPr>
          <w:rFonts w:ascii="Times New Roman" w:hAnsi="Times New Roman" w:cs="Times New Roman"/>
          <w:color w:val="000000"/>
          <w:sz w:val="24"/>
          <w:szCs w:val="18"/>
        </w:rPr>
      </w:pPr>
    </w:p>
    <w:p w:rsidR="007C2C5A" w:rsidRPr="000A68C2" w:rsidRDefault="007C2C5A" w:rsidP="007C2C5A">
      <w:pPr>
        <w:autoSpaceDE w:val="0"/>
        <w:autoSpaceDN w:val="0"/>
        <w:adjustRightInd w:val="0"/>
        <w:spacing w:line="480" w:lineRule="auto"/>
        <w:ind w:right="60" w:firstLine="426"/>
        <w:jc w:val="both"/>
        <w:rPr>
          <w:rFonts w:ascii="Times New Roman" w:hAnsi="Times New Roman" w:cs="Times New Roman"/>
          <w:color w:val="000000"/>
          <w:sz w:val="24"/>
          <w:szCs w:val="18"/>
        </w:rPr>
      </w:pPr>
      <w:r w:rsidRPr="000A68C2">
        <w:rPr>
          <w:rFonts w:ascii="Times New Roman" w:hAnsi="Times New Roman" w:cs="Times New Roman"/>
          <w:color w:val="000000"/>
          <w:sz w:val="24"/>
          <w:szCs w:val="18"/>
        </w:rPr>
        <w:t xml:space="preserve">Berdasarkan dari hasil perhitungan yang ditunjukkan pada tabel di atas maka diperoleh interpretasi sebagai </w:t>
      </w:r>
      <w:proofErr w:type="gramStart"/>
      <w:r w:rsidRPr="000A68C2">
        <w:rPr>
          <w:rFonts w:ascii="Times New Roman" w:hAnsi="Times New Roman" w:cs="Times New Roman"/>
          <w:color w:val="000000"/>
          <w:sz w:val="24"/>
          <w:szCs w:val="18"/>
        </w:rPr>
        <w:t>berikut :</w:t>
      </w:r>
      <w:proofErr w:type="gramEnd"/>
    </w:p>
    <w:p w:rsidR="007C2C5A" w:rsidRPr="005A4997" w:rsidRDefault="007C2C5A" w:rsidP="00434D29">
      <w:pPr>
        <w:pStyle w:val="ListParagraph"/>
        <w:numPr>
          <w:ilvl w:val="0"/>
          <w:numId w:val="16"/>
        </w:numPr>
        <w:autoSpaceDE w:val="0"/>
        <w:autoSpaceDN w:val="0"/>
        <w:adjustRightInd w:val="0"/>
        <w:spacing w:after="0" w:line="480" w:lineRule="auto"/>
        <w:ind w:left="426" w:right="60"/>
        <w:jc w:val="both"/>
        <w:rPr>
          <w:rFonts w:ascii="Times New Roman" w:hAnsi="Times New Roman" w:cs="Times New Roman"/>
          <w:color w:val="000000"/>
          <w:sz w:val="24"/>
          <w:szCs w:val="18"/>
        </w:rPr>
      </w:pPr>
      <w:r w:rsidRPr="000A68C2">
        <w:rPr>
          <w:rFonts w:ascii="Times New Roman" w:hAnsi="Times New Roman" w:cs="Times New Roman"/>
          <w:color w:val="000000"/>
          <w:sz w:val="24"/>
          <w:szCs w:val="18"/>
        </w:rPr>
        <w:t xml:space="preserve">Hasil pengujian terhadap </w:t>
      </w:r>
      <w:r w:rsidRPr="000A68C2">
        <w:rPr>
          <w:rFonts w:ascii="Times New Roman" w:hAnsi="Times New Roman" w:cs="Times New Roman"/>
          <w:i/>
          <w:color w:val="000000"/>
          <w:sz w:val="24"/>
          <w:szCs w:val="18"/>
        </w:rPr>
        <w:t>Debt To Asset Ratio</w:t>
      </w:r>
      <w:r w:rsidRPr="000A68C2">
        <w:rPr>
          <w:rFonts w:ascii="Times New Roman" w:hAnsi="Times New Roman" w:cs="Times New Roman"/>
          <w:color w:val="000000"/>
          <w:sz w:val="24"/>
          <w:szCs w:val="18"/>
        </w:rPr>
        <w:t xml:space="preserve"> (DAR) me</w:t>
      </w:r>
      <w:r>
        <w:rPr>
          <w:rFonts w:ascii="Times New Roman" w:hAnsi="Times New Roman" w:cs="Times New Roman"/>
          <w:color w:val="000000"/>
          <w:sz w:val="24"/>
          <w:szCs w:val="18"/>
        </w:rPr>
        <w:t xml:space="preserve">miliki nilai </w:t>
      </w:r>
      <w:proofErr w:type="gramStart"/>
      <w:r>
        <w:rPr>
          <w:rFonts w:ascii="Times New Roman" w:hAnsi="Times New Roman" w:cs="Times New Roman"/>
          <w:color w:val="000000"/>
          <w:sz w:val="24"/>
          <w:szCs w:val="18"/>
        </w:rPr>
        <w:t xml:space="preserve">signifikansi  </w:t>
      </w:r>
      <w:r w:rsidRPr="005A4997">
        <w:rPr>
          <w:rFonts w:ascii="Times New Roman" w:hAnsi="Times New Roman" w:cs="Times New Roman"/>
          <w:color w:val="000000"/>
          <w:sz w:val="24"/>
          <w:szCs w:val="18"/>
        </w:rPr>
        <w:t>0,000</w:t>
      </w:r>
      <w:proofErr w:type="gramEnd"/>
      <w:r w:rsidRPr="005A4997">
        <w:rPr>
          <w:rFonts w:ascii="Times New Roman" w:hAnsi="Times New Roman" w:cs="Times New Roman"/>
          <w:color w:val="000000"/>
          <w:sz w:val="24"/>
          <w:szCs w:val="18"/>
        </w:rPr>
        <w:t xml:space="preserve"> &gt; 0,5 maka dapat disimpulkan bahwa H</w:t>
      </w:r>
      <w:r w:rsidRPr="005A4997">
        <w:rPr>
          <w:rFonts w:ascii="Times New Roman" w:hAnsi="Times New Roman" w:cs="Times New Roman"/>
          <w:color w:val="000000"/>
          <w:sz w:val="24"/>
          <w:szCs w:val="18"/>
          <w:vertAlign w:val="subscript"/>
        </w:rPr>
        <w:t>1</w:t>
      </w:r>
      <w:r w:rsidRPr="005A4997">
        <w:rPr>
          <w:rFonts w:ascii="Times New Roman" w:hAnsi="Times New Roman" w:cs="Times New Roman"/>
          <w:color w:val="000000"/>
          <w:sz w:val="24"/>
          <w:szCs w:val="18"/>
        </w:rPr>
        <w:t xml:space="preserve"> diterima. Ini berarti variabel </w:t>
      </w:r>
      <w:r w:rsidRPr="005A4997">
        <w:rPr>
          <w:rFonts w:ascii="Times New Roman" w:hAnsi="Times New Roman" w:cs="Times New Roman"/>
          <w:i/>
          <w:color w:val="000000"/>
          <w:sz w:val="24"/>
          <w:szCs w:val="18"/>
        </w:rPr>
        <w:t xml:space="preserve">Debt </w:t>
      </w:r>
      <w:proofErr w:type="gramStart"/>
      <w:r w:rsidRPr="005A4997">
        <w:rPr>
          <w:rFonts w:ascii="Times New Roman" w:hAnsi="Times New Roman" w:cs="Times New Roman"/>
          <w:i/>
          <w:color w:val="000000"/>
          <w:sz w:val="24"/>
          <w:szCs w:val="18"/>
        </w:rPr>
        <w:t>To</w:t>
      </w:r>
      <w:proofErr w:type="gramEnd"/>
      <w:r w:rsidRPr="005A4997">
        <w:rPr>
          <w:rFonts w:ascii="Times New Roman" w:hAnsi="Times New Roman" w:cs="Times New Roman"/>
          <w:i/>
          <w:color w:val="000000"/>
          <w:sz w:val="24"/>
          <w:szCs w:val="18"/>
        </w:rPr>
        <w:t xml:space="preserve"> Asset Ratio </w:t>
      </w:r>
      <w:r w:rsidRPr="005A4997">
        <w:rPr>
          <w:rFonts w:ascii="Times New Roman" w:hAnsi="Times New Roman" w:cs="Times New Roman"/>
          <w:color w:val="000000"/>
          <w:sz w:val="24"/>
          <w:szCs w:val="18"/>
        </w:rPr>
        <w:t xml:space="preserve">(DAR) berpengaruh terhadap </w:t>
      </w:r>
      <w:r w:rsidRPr="005A4997">
        <w:rPr>
          <w:rFonts w:ascii="Times New Roman" w:hAnsi="Times New Roman" w:cs="Times New Roman"/>
          <w:i/>
          <w:color w:val="000000"/>
          <w:sz w:val="24"/>
          <w:szCs w:val="18"/>
        </w:rPr>
        <w:t>financial distress</w:t>
      </w:r>
      <w:r w:rsidRPr="005A4997">
        <w:rPr>
          <w:rFonts w:ascii="Times New Roman" w:hAnsi="Times New Roman" w:cs="Times New Roman"/>
          <w:color w:val="000000"/>
          <w:sz w:val="24"/>
          <w:szCs w:val="18"/>
        </w:rPr>
        <w:t xml:space="preserve">. Dengan demikian </w:t>
      </w:r>
      <w:proofErr w:type="gramStart"/>
      <w:r w:rsidRPr="005A4997">
        <w:rPr>
          <w:rFonts w:ascii="Times New Roman" w:hAnsi="Times New Roman" w:cs="Times New Roman"/>
          <w:color w:val="000000"/>
          <w:sz w:val="24"/>
          <w:szCs w:val="18"/>
        </w:rPr>
        <w:t>H</w:t>
      </w:r>
      <w:r w:rsidRPr="005A4997">
        <w:rPr>
          <w:rFonts w:ascii="Times New Roman" w:hAnsi="Times New Roman" w:cs="Times New Roman"/>
          <w:color w:val="000000"/>
          <w:sz w:val="24"/>
          <w:szCs w:val="18"/>
          <w:vertAlign w:val="subscript"/>
        </w:rPr>
        <w:t>1</w:t>
      </w:r>
      <w:r w:rsidRPr="005A4997">
        <w:rPr>
          <w:rFonts w:ascii="Times New Roman" w:hAnsi="Times New Roman" w:cs="Times New Roman"/>
          <w:color w:val="000000"/>
          <w:sz w:val="24"/>
          <w:szCs w:val="18"/>
        </w:rPr>
        <w:t xml:space="preserve">  yang</w:t>
      </w:r>
      <w:proofErr w:type="gramEnd"/>
      <w:r w:rsidRPr="005A4997">
        <w:rPr>
          <w:rFonts w:ascii="Times New Roman" w:hAnsi="Times New Roman" w:cs="Times New Roman"/>
          <w:color w:val="000000"/>
          <w:sz w:val="24"/>
          <w:szCs w:val="18"/>
        </w:rPr>
        <w:t xml:space="preserve">  menyatakan bahwa  </w:t>
      </w:r>
      <w:r w:rsidRPr="005A4997">
        <w:rPr>
          <w:rFonts w:ascii="Times New Roman" w:hAnsi="Times New Roman" w:cs="Times New Roman"/>
          <w:i/>
          <w:color w:val="000000"/>
          <w:sz w:val="24"/>
          <w:szCs w:val="18"/>
        </w:rPr>
        <w:t xml:space="preserve">Debt To Asset Ratio </w:t>
      </w:r>
      <w:r w:rsidRPr="005A4997">
        <w:rPr>
          <w:rFonts w:ascii="Times New Roman" w:hAnsi="Times New Roman" w:cs="Times New Roman"/>
          <w:color w:val="000000"/>
          <w:sz w:val="24"/>
          <w:szCs w:val="18"/>
        </w:rPr>
        <w:t xml:space="preserve">(DAR) berpengaruh positif terhadap </w:t>
      </w:r>
      <w:r w:rsidRPr="005A4997">
        <w:rPr>
          <w:rFonts w:ascii="Times New Roman" w:hAnsi="Times New Roman" w:cs="Times New Roman"/>
          <w:i/>
          <w:color w:val="000000"/>
          <w:sz w:val="24"/>
          <w:szCs w:val="18"/>
        </w:rPr>
        <w:t xml:space="preserve">financial distress </w:t>
      </w:r>
      <w:r w:rsidRPr="005A4997">
        <w:rPr>
          <w:rFonts w:ascii="Times New Roman" w:hAnsi="Times New Roman" w:cs="Times New Roman"/>
          <w:color w:val="000000"/>
          <w:sz w:val="24"/>
          <w:szCs w:val="18"/>
        </w:rPr>
        <w:t>diterima.</w:t>
      </w:r>
    </w:p>
    <w:p w:rsidR="007C2C5A" w:rsidRDefault="007C2C5A" w:rsidP="00434D29">
      <w:pPr>
        <w:pStyle w:val="ListParagraph"/>
        <w:numPr>
          <w:ilvl w:val="0"/>
          <w:numId w:val="16"/>
        </w:numPr>
        <w:tabs>
          <w:tab w:val="left" w:pos="993"/>
        </w:tabs>
        <w:autoSpaceDE w:val="0"/>
        <w:autoSpaceDN w:val="0"/>
        <w:adjustRightInd w:val="0"/>
        <w:spacing w:after="0" w:line="480" w:lineRule="auto"/>
        <w:ind w:left="426" w:right="60"/>
        <w:jc w:val="both"/>
        <w:rPr>
          <w:rFonts w:ascii="Times New Roman" w:hAnsi="Times New Roman" w:cs="Times New Roman"/>
          <w:color w:val="000000"/>
          <w:sz w:val="24"/>
          <w:szCs w:val="18"/>
        </w:rPr>
      </w:pPr>
      <w:r w:rsidRPr="007D7717">
        <w:rPr>
          <w:rFonts w:ascii="Times New Roman" w:hAnsi="Times New Roman" w:cs="Times New Roman"/>
          <w:color w:val="000000"/>
          <w:sz w:val="24"/>
          <w:szCs w:val="18"/>
        </w:rPr>
        <w:t xml:space="preserve">Hasil pengujian terhadap </w:t>
      </w:r>
      <w:r>
        <w:rPr>
          <w:rFonts w:ascii="Times New Roman" w:hAnsi="Times New Roman" w:cs="Times New Roman"/>
          <w:color w:val="000000"/>
          <w:sz w:val="24"/>
          <w:szCs w:val="18"/>
        </w:rPr>
        <w:t>Arus Kas</w:t>
      </w:r>
      <w:r w:rsidRPr="007D7717">
        <w:rPr>
          <w:rFonts w:ascii="Times New Roman" w:hAnsi="Times New Roman" w:cs="Times New Roman"/>
          <w:color w:val="000000"/>
          <w:sz w:val="24"/>
          <w:szCs w:val="18"/>
        </w:rPr>
        <w:t xml:space="preserve"> me</w:t>
      </w:r>
      <w:r>
        <w:rPr>
          <w:rFonts w:ascii="Times New Roman" w:hAnsi="Times New Roman" w:cs="Times New Roman"/>
          <w:color w:val="000000"/>
          <w:sz w:val="24"/>
          <w:szCs w:val="18"/>
        </w:rPr>
        <w:t>miliki nilai signifikansi 0,990 &gt; 0</w:t>
      </w:r>
      <w:proofErr w:type="gramStart"/>
      <w:r>
        <w:rPr>
          <w:rFonts w:ascii="Times New Roman" w:hAnsi="Times New Roman" w:cs="Times New Roman"/>
          <w:color w:val="000000"/>
          <w:sz w:val="24"/>
          <w:szCs w:val="18"/>
        </w:rPr>
        <w:t>,</w:t>
      </w:r>
      <w:r w:rsidRPr="007D7717">
        <w:rPr>
          <w:rFonts w:ascii="Times New Roman" w:hAnsi="Times New Roman" w:cs="Times New Roman"/>
          <w:color w:val="000000"/>
          <w:sz w:val="24"/>
          <w:szCs w:val="18"/>
        </w:rPr>
        <w:t>5</w:t>
      </w:r>
      <w:proofErr w:type="gramEnd"/>
      <w:r w:rsidRPr="007D7717">
        <w:rPr>
          <w:rFonts w:ascii="Times New Roman" w:hAnsi="Times New Roman" w:cs="Times New Roman"/>
          <w:color w:val="000000"/>
          <w:sz w:val="24"/>
          <w:szCs w:val="18"/>
        </w:rPr>
        <w:t xml:space="preserve"> maka </w:t>
      </w:r>
      <w:r>
        <w:rPr>
          <w:rFonts w:ascii="Times New Roman" w:hAnsi="Times New Roman" w:cs="Times New Roman"/>
          <w:color w:val="000000"/>
          <w:sz w:val="24"/>
          <w:szCs w:val="18"/>
        </w:rPr>
        <w:t>dapat disimpulkan bahwa H</w:t>
      </w:r>
      <w:r>
        <w:rPr>
          <w:rFonts w:ascii="Times New Roman" w:hAnsi="Times New Roman" w:cs="Times New Roman"/>
          <w:color w:val="000000"/>
          <w:sz w:val="24"/>
          <w:szCs w:val="18"/>
          <w:vertAlign w:val="subscript"/>
        </w:rPr>
        <w:t xml:space="preserve">2 </w:t>
      </w:r>
      <w:r w:rsidRPr="007D7717">
        <w:rPr>
          <w:rFonts w:ascii="Times New Roman" w:hAnsi="Times New Roman" w:cs="Times New Roman"/>
          <w:color w:val="000000"/>
          <w:sz w:val="24"/>
          <w:szCs w:val="18"/>
        </w:rPr>
        <w:t xml:space="preserve">ditolak. Ini berarti variabel Arus </w:t>
      </w:r>
      <w:r>
        <w:rPr>
          <w:rFonts w:ascii="Times New Roman" w:hAnsi="Times New Roman" w:cs="Times New Roman"/>
          <w:color w:val="000000"/>
          <w:sz w:val="24"/>
          <w:szCs w:val="18"/>
        </w:rPr>
        <w:t>Kas</w:t>
      </w:r>
      <w:r w:rsidRPr="007D7717">
        <w:rPr>
          <w:rFonts w:ascii="Times New Roman" w:hAnsi="Times New Roman" w:cs="Times New Roman"/>
          <w:color w:val="000000"/>
          <w:sz w:val="24"/>
          <w:szCs w:val="18"/>
        </w:rPr>
        <w:t xml:space="preserve"> tidak berpengaruh terhadap </w:t>
      </w:r>
      <w:r w:rsidRPr="007D7717">
        <w:rPr>
          <w:rFonts w:ascii="Times New Roman" w:hAnsi="Times New Roman" w:cs="Times New Roman"/>
          <w:i/>
          <w:color w:val="000000"/>
          <w:sz w:val="24"/>
          <w:szCs w:val="18"/>
        </w:rPr>
        <w:t>financial distress</w:t>
      </w:r>
      <w:r w:rsidRPr="007D7717">
        <w:rPr>
          <w:rFonts w:ascii="Times New Roman" w:hAnsi="Times New Roman" w:cs="Times New Roman"/>
          <w:color w:val="000000"/>
          <w:sz w:val="24"/>
          <w:szCs w:val="18"/>
        </w:rPr>
        <w:t xml:space="preserve">. </w:t>
      </w:r>
      <w:proofErr w:type="gramStart"/>
      <w:r w:rsidRPr="007D7717">
        <w:rPr>
          <w:rFonts w:ascii="Times New Roman" w:hAnsi="Times New Roman" w:cs="Times New Roman"/>
          <w:color w:val="000000"/>
          <w:sz w:val="24"/>
          <w:szCs w:val="18"/>
        </w:rPr>
        <w:t xml:space="preserve">Dengan </w:t>
      </w:r>
      <w:r>
        <w:rPr>
          <w:rFonts w:ascii="Times New Roman" w:hAnsi="Times New Roman" w:cs="Times New Roman"/>
          <w:color w:val="000000"/>
          <w:sz w:val="24"/>
          <w:szCs w:val="18"/>
        </w:rPr>
        <w:t xml:space="preserve"> </w:t>
      </w:r>
      <w:r w:rsidRPr="007D7717">
        <w:rPr>
          <w:rFonts w:ascii="Times New Roman" w:hAnsi="Times New Roman" w:cs="Times New Roman"/>
          <w:color w:val="000000"/>
          <w:sz w:val="24"/>
          <w:szCs w:val="18"/>
        </w:rPr>
        <w:t>demikian</w:t>
      </w:r>
      <w:proofErr w:type="gramEnd"/>
      <w:r w:rsidRPr="007D7717">
        <w:rPr>
          <w:rFonts w:ascii="Times New Roman" w:hAnsi="Times New Roman" w:cs="Times New Roman"/>
          <w:color w:val="000000"/>
          <w:sz w:val="24"/>
          <w:szCs w:val="18"/>
        </w:rPr>
        <w:t xml:space="preserve"> H</w:t>
      </w:r>
      <w:r w:rsidRPr="007D7717">
        <w:rPr>
          <w:rFonts w:ascii="Times New Roman" w:hAnsi="Times New Roman" w:cs="Times New Roman"/>
          <w:color w:val="000000"/>
          <w:sz w:val="24"/>
          <w:szCs w:val="18"/>
          <w:vertAlign w:val="subscript"/>
        </w:rPr>
        <w:t>2</w:t>
      </w:r>
      <w:r>
        <w:rPr>
          <w:rFonts w:ascii="Times New Roman" w:hAnsi="Times New Roman" w:cs="Times New Roman"/>
          <w:color w:val="000000"/>
          <w:sz w:val="24"/>
          <w:szCs w:val="18"/>
          <w:vertAlign w:val="subscript"/>
        </w:rPr>
        <w:t xml:space="preserve">  </w:t>
      </w:r>
      <w:r w:rsidRPr="007D7717">
        <w:rPr>
          <w:rFonts w:ascii="Times New Roman" w:hAnsi="Times New Roman" w:cs="Times New Roman"/>
          <w:color w:val="000000"/>
          <w:sz w:val="24"/>
          <w:szCs w:val="18"/>
        </w:rPr>
        <w:t>yang</w:t>
      </w:r>
      <w:r>
        <w:rPr>
          <w:rFonts w:ascii="Times New Roman" w:hAnsi="Times New Roman" w:cs="Times New Roman"/>
          <w:color w:val="000000"/>
          <w:sz w:val="24"/>
          <w:szCs w:val="18"/>
        </w:rPr>
        <w:t xml:space="preserve">  menyatakan bahwa Arus K</w:t>
      </w:r>
      <w:r w:rsidRPr="007D7717">
        <w:rPr>
          <w:rFonts w:ascii="Times New Roman" w:hAnsi="Times New Roman" w:cs="Times New Roman"/>
          <w:color w:val="000000"/>
          <w:sz w:val="24"/>
          <w:szCs w:val="18"/>
        </w:rPr>
        <w:t xml:space="preserve">as </w:t>
      </w:r>
      <w:r>
        <w:rPr>
          <w:rFonts w:ascii="Times New Roman" w:hAnsi="Times New Roman" w:cs="Times New Roman"/>
          <w:color w:val="000000"/>
          <w:sz w:val="24"/>
          <w:szCs w:val="18"/>
        </w:rPr>
        <w:t xml:space="preserve">berpengaruh terhadap </w:t>
      </w:r>
      <w:r>
        <w:rPr>
          <w:rFonts w:ascii="Times New Roman" w:hAnsi="Times New Roman" w:cs="Times New Roman"/>
          <w:i/>
          <w:color w:val="000000"/>
          <w:sz w:val="24"/>
          <w:szCs w:val="18"/>
        </w:rPr>
        <w:t>financial distress</w:t>
      </w:r>
      <w:r w:rsidRPr="007D7717">
        <w:rPr>
          <w:rFonts w:ascii="Times New Roman" w:hAnsi="Times New Roman" w:cs="Times New Roman"/>
          <w:color w:val="000000"/>
          <w:sz w:val="24"/>
          <w:szCs w:val="18"/>
        </w:rPr>
        <w:t> ditolak.</w:t>
      </w:r>
    </w:p>
    <w:p w:rsidR="007C2C5A" w:rsidRPr="007D7717" w:rsidRDefault="007C2C5A" w:rsidP="00434D29">
      <w:pPr>
        <w:pStyle w:val="ListParagraph"/>
        <w:numPr>
          <w:ilvl w:val="0"/>
          <w:numId w:val="16"/>
        </w:numPr>
        <w:autoSpaceDE w:val="0"/>
        <w:autoSpaceDN w:val="0"/>
        <w:adjustRightInd w:val="0"/>
        <w:spacing w:after="0" w:line="480" w:lineRule="auto"/>
        <w:ind w:left="426" w:right="60"/>
        <w:jc w:val="both"/>
        <w:rPr>
          <w:rFonts w:ascii="Times New Roman" w:hAnsi="Times New Roman" w:cs="Times New Roman"/>
          <w:color w:val="000000"/>
          <w:sz w:val="24"/>
          <w:szCs w:val="18"/>
        </w:rPr>
      </w:pPr>
      <w:r w:rsidRPr="000A68C2">
        <w:rPr>
          <w:rFonts w:ascii="Times New Roman" w:hAnsi="Times New Roman" w:cs="Times New Roman"/>
          <w:color w:val="000000"/>
          <w:sz w:val="24"/>
          <w:szCs w:val="18"/>
        </w:rPr>
        <w:t xml:space="preserve">Hasil </w:t>
      </w:r>
      <w:proofErr w:type="gramStart"/>
      <w:r w:rsidRPr="000A68C2">
        <w:rPr>
          <w:rFonts w:ascii="Times New Roman" w:hAnsi="Times New Roman" w:cs="Times New Roman"/>
          <w:color w:val="000000"/>
          <w:sz w:val="24"/>
          <w:szCs w:val="18"/>
        </w:rPr>
        <w:t xml:space="preserve">pengujian </w:t>
      </w:r>
      <w:r>
        <w:rPr>
          <w:rFonts w:ascii="Times New Roman" w:hAnsi="Times New Roman" w:cs="Times New Roman"/>
          <w:color w:val="000000"/>
          <w:sz w:val="24"/>
          <w:szCs w:val="18"/>
        </w:rPr>
        <w:t xml:space="preserve"> </w:t>
      </w:r>
      <w:r w:rsidRPr="000A68C2">
        <w:rPr>
          <w:rFonts w:ascii="Times New Roman" w:hAnsi="Times New Roman" w:cs="Times New Roman"/>
          <w:color w:val="000000"/>
          <w:sz w:val="24"/>
          <w:szCs w:val="18"/>
        </w:rPr>
        <w:t>terhadap</w:t>
      </w:r>
      <w:proofErr w:type="gramEnd"/>
      <w:r w:rsidRPr="000A68C2">
        <w:rPr>
          <w:rFonts w:ascii="Times New Roman" w:hAnsi="Times New Roman" w:cs="Times New Roman"/>
          <w:color w:val="000000"/>
          <w:sz w:val="24"/>
          <w:szCs w:val="18"/>
        </w:rPr>
        <w:t xml:space="preserve"> </w:t>
      </w:r>
      <w:r w:rsidRPr="007D7717">
        <w:rPr>
          <w:rFonts w:ascii="Times New Roman" w:hAnsi="Times New Roman" w:cs="Times New Roman"/>
          <w:color w:val="000000"/>
          <w:sz w:val="24"/>
          <w:szCs w:val="18"/>
        </w:rPr>
        <w:t>Profitabilitas</w:t>
      </w:r>
      <w:r>
        <w:rPr>
          <w:rFonts w:ascii="Times New Roman" w:hAnsi="Times New Roman" w:cs="Times New Roman"/>
          <w:color w:val="000000"/>
          <w:sz w:val="24"/>
          <w:szCs w:val="18"/>
        </w:rPr>
        <w:t xml:space="preserve"> </w:t>
      </w:r>
      <w:r w:rsidRPr="000A68C2">
        <w:rPr>
          <w:rFonts w:ascii="Times New Roman" w:hAnsi="Times New Roman" w:cs="Times New Roman"/>
          <w:color w:val="000000"/>
          <w:sz w:val="24"/>
          <w:szCs w:val="18"/>
        </w:rPr>
        <w:t xml:space="preserve"> me</w:t>
      </w:r>
      <w:r>
        <w:rPr>
          <w:rFonts w:ascii="Times New Roman" w:hAnsi="Times New Roman" w:cs="Times New Roman"/>
          <w:color w:val="000000"/>
          <w:sz w:val="24"/>
          <w:szCs w:val="18"/>
        </w:rPr>
        <w:t xml:space="preserve">miliki nilai signifikansi </w:t>
      </w:r>
      <w:r w:rsidRPr="007D7717">
        <w:rPr>
          <w:rFonts w:ascii="Times New Roman" w:hAnsi="Times New Roman" w:cs="Times New Roman"/>
          <w:color w:val="000000"/>
          <w:sz w:val="24"/>
          <w:szCs w:val="18"/>
        </w:rPr>
        <w:t>0,000 &gt; 0,5 maka dapat disimpulkan bahwa</w:t>
      </w:r>
      <w:r>
        <w:rPr>
          <w:rFonts w:ascii="Times New Roman" w:hAnsi="Times New Roman" w:cs="Times New Roman"/>
          <w:color w:val="000000"/>
          <w:sz w:val="24"/>
          <w:szCs w:val="18"/>
        </w:rPr>
        <w:t xml:space="preserve"> </w:t>
      </w:r>
      <w:r w:rsidRPr="007D7717">
        <w:rPr>
          <w:rFonts w:ascii="Times New Roman" w:hAnsi="Times New Roman" w:cs="Times New Roman"/>
          <w:color w:val="000000"/>
          <w:sz w:val="24"/>
          <w:szCs w:val="18"/>
        </w:rPr>
        <w:t xml:space="preserve"> H</w:t>
      </w:r>
      <w:r>
        <w:rPr>
          <w:rFonts w:ascii="Times New Roman" w:hAnsi="Times New Roman" w:cs="Times New Roman"/>
          <w:color w:val="000000"/>
          <w:sz w:val="24"/>
          <w:szCs w:val="18"/>
          <w:vertAlign w:val="subscript"/>
        </w:rPr>
        <w:t>3</w:t>
      </w:r>
      <w:r w:rsidRPr="007D7717">
        <w:rPr>
          <w:rFonts w:ascii="Times New Roman" w:hAnsi="Times New Roman" w:cs="Times New Roman"/>
          <w:color w:val="000000"/>
          <w:sz w:val="24"/>
          <w:szCs w:val="18"/>
        </w:rPr>
        <w:t xml:space="preserve"> </w:t>
      </w:r>
      <w:r>
        <w:rPr>
          <w:rFonts w:ascii="Times New Roman" w:hAnsi="Times New Roman" w:cs="Times New Roman"/>
          <w:color w:val="000000"/>
          <w:sz w:val="24"/>
          <w:szCs w:val="18"/>
        </w:rPr>
        <w:t xml:space="preserve"> </w:t>
      </w:r>
      <w:r w:rsidRPr="007D7717">
        <w:rPr>
          <w:rFonts w:ascii="Times New Roman" w:hAnsi="Times New Roman" w:cs="Times New Roman"/>
          <w:color w:val="000000"/>
          <w:sz w:val="24"/>
          <w:szCs w:val="18"/>
        </w:rPr>
        <w:t xml:space="preserve">diterima. Ini berarti variabel Profitabilitas berpengaruh terhadap </w:t>
      </w:r>
      <w:r w:rsidRPr="007D7717">
        <w:rPr>
          <w:rFonts w:ascii="Times New Roman" w:hAnsi="Times New Roman" w:cs="Times New Roman"/>
          <w:i/>
          <w:color w:val="000000"/>
          <w:sz w:val="24"/>
          <w:szCs w:val="18"/>
        </w:rPr>
        <w:t>financial distress</w:t>
      </w:r>
      <w:r w:rsidRPr="007D7717">
        <w:rPr>
          <w:rFonts w:ascii="Times New Roman" w:hAnsi="Times New Roman" w:cs="Times New Roman"/>
          <w:color w:val="000000"/>
          <w:sz w:val="24"/>
          <w:szCs w:val="18"/>
        </w:rPr>
        <w:t>. Dengan demikian H</w:t>
      </w:r>
      <w:r>
        <w:rPr>
          <w:rFonts w:ascii="Times New Roman" w:hAnsi="Times New Roman" w:cs="Times New Roman"/>
          <w:color w:val="000000"/>
          <w:sz w:val="24"/>
          <w:szCs w:val="18"/>
          <w:vertAlign w:val="subscript"/>
        </w:rPr>
        <w:t>3</w:t>
      </w:r>
      <w:r w:rsidRPr="007D7717">
        <w:rPr>
          <w:rFonts w:ascii="Times New Roman" w:hAnsi="Times New Roman" w:cs="Times New Roman"/>
          <w:color w:val="000000"/>
          <w:sz w:val="24"/>
          <w:szCs w:val="18"/>
        </w:rPr>
        <w:t xml:space="preserve"> </w:t>
      </w:r>
      <w:proofErr w:type="gramStart"/>
      <w:r w:rsidRPr="007D7717">
        <w:rPr>
          <w:rFonts w:ascii="Times New Roman" w:hAnsi="Times New Roman" w:cs="Times New Roman"/>
          <w:color w:val="000000"/>
          <w:sz w:val="24"/>
          <w:szCs w:val="18"/>
        </w:rPr>
        <w:t>yang  menyatakan</w:t>
      </w:r>
      <w:proofErr w:type="gramEnd"/>
      <w:r w:rsidRPr="007D7717">
        <w:rPr>
          <w:rFonts w:ascii="Times New Roman" w:hAnsi="Times New Roman" w:cs="Times New Roman"/>
          <w:color w:val="000000"/>
          <w:sz w:val="24"/>
          <w:szCs w:val="18"/>
        </w:rPr>
        <w:t xml:space="preserve"> bahwa  Profitabilitas berpengaruh positif</w:t>
      </w:r>
      <w:r>
        <w:rPr>
          <w:rFonts w:ascii="Times New Roman" w:hAnsi="Times New Roman" w:cs="Times New Roman"/>
          <w:color w:val="000000"/>
          <w:sz w:val="24"/>
          <w:szCs w:val="18"/>
        </w:rPr>
        <w:t xml:space="preserve"> </w:t>
      </w:r>
      <w:r w:rsidRPr="007D7717">
        <w:rPr>
          <w:rFonts w:ascii="Times New Roman" w:hAnsi="Times New Roman" w:cs="Times New Roman"/>
          <w:color w:val="000000"/>
          <w:sz w:val="24"/>
          <w:szCs w:val="18"/>
        </w:rPr>
        <w:t xml:space="preserve"> terhadap </w:t>
      </w:r>
      <w:r w:rsidRPr="007D7717">
        <w:rPr>
          <w:rFonts w:ascii="Times New Roman" w:hAnsi="Times New Roman" w:cs="Times New Roman"/>
          <w:i/>
          <w:color w:val="000000"/>
          <w:sz w:val="24"/>
          <w:szCs w:val="18"/>
        </w:rPr>
        <w:t xml:space="preserve">financial distress </w:t>
      </w:r>
      <w:r w:rsidRPr="007D7717">
        <w:rPr>
          <w:rFonts w:ascii="Times New Roman" w:hAnsi="Times New Roman" w:cs="Times New Roman"/>
          <w:color w:val="000000"/>
          <w:sz w:val="24"/>
          <w:szCs w:val="18"/>
        </w:rPr>
        <w:t>diterima.</w:t>
      </w:r>
    </w:p>
    <w:p w:rsidR="007C2C5A" w:rsidRDefault="007C2C5A" w:rsidP="007C2C5A">
      <w:pPr>
        <w:pStyle w:val="ListParagraph"/>
        <w:autoSpaceDE w:val="0"/>
        <w:autoSpaceDN w:val="0"/>
        <w:adjustRightInd w:val="0"/>
        <w:spacing w:after="0"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5.  </w:t>
      </w:r>
      <w:r w:rsidRPr="001540D6">
        <w:rPr>
          <w:rFonts w:ascii="Times New Roman" w:hAnsi="Times New Roman" w:cs="Times New Roman"/>
          <w:b/>
          <w:sz w:val="24"/>
          <w:szCs w:val="24"/>
        </w:rPr>
        <w:t>Uji Simultan (Uji f)</w:t>
      </w:r>
    </w:p>
    <w:p w:rsidR="007C2C5A" w:rsidRDefault="007C2C5A" w:rsidP="007C2C5A">
      <w:pPr>
        <w:pStyle w:val="ListParagraph"/>
        <w:autoSpaceDE w:val="0"/>
        <w:autoSpaceDN w:val="0"/>
        <w:adjustRightInd w:val="0"/>
        <w:spacing w:after="0" w:line="480" w:lineRule="auto"/>
        <w:ind w:left="142" w:firstLine="578"/>
        <w:jc w:val="both"/>
        <w:rPr>
          <w:rFonts w:ascii="Times New Roman" w:hAnsi="Times New Roman" w:cs="Times New Roman"/>
          <w:sz w:val="24"/>
          <w:szCs w:val="24"/>
        </w:rPr>
      </w:pPr>
      <w:r w:rsidRPr="001540D6">
        <w:rPr>
          <w:rFonts w:ascii="Times New Roman" w:hAnsi="Times New Roman" w:cs="Times New Roman"/>
          <w:sz w:val="24"/>
          <w:szCs w:val="24"/>
        </w:rPr>
        <w:t>Uji statistik F untuk menunjukan seberapa jauh pengaruh variabel independen secara simultan dalam menerangkan variabel dependen (Ghozali, 2018:96). Jika nilai signifikansi p &lt; 0</w:t>
      </w:r>
      <w:proofErr w:type="gramStart"/>
      <w:r w:rsidRPr="001540D6">
        <w:rPr>
          <w:rFonts w:ascii="Times New Roman" w:hAnsi="Times New Roman" w:cs="Times New Roman"/>
          <w:sz w:val="24"/>
          <w:szCs w:val="24"/>
        </w:rPr>
        <w:t>,05</w:t>
      </w:r>
      <w:proofErr w:type="gramEnd"/>
      <w:r w:rsidRPr="001540D6">
        <w:rPr>
          <w:rFonts w:ascii="Times New Roman" w:hAnsi="Times New Roman" w:cs="Times New Roman"/>
          <w:sz w:val="24"/>
          <w:szCs w:val="24"/>
        </w:rPr>
        <w:t xml:space="preserve"> maka Ho ditolak, yang artinya terdapat pengaruh yang signifikan antara variabel independen </w:t>
      </w:r>
      <w:r w:rsidRPr="001540D6">
        <w:rPr>
          <w:rFonts w:ascii="Times New Roman" w:hAnsi="Times New Roman" w:cs="Times New Roman"/>
          <w:sz w:val="24"/>
          <w:szCs w:val="24"/>
        </w:rPr>
        <w:lastRenderedPageBreak/>
        <w:t>secara simultan terhadap variabel dependen. Jika nilai signifikansi p &gt; 0</w:t>
      </w:r>
      <w:proofErr w:type="gramStart"/>
      <w:r w:rsidRPr="001540D6">
        <w:rPr>
          <w:rFonts w:ascii="Times New Roman" w:hAnsi="Times New Roman" w:cs="Times New Roman"/>
          <w:sz w:val="24"/>
          <w:szCs w:val="24"/>
        </w:rPr>
        <w:t>,05</w:t>
      </w:r>
      <w:proofErr w:type="gramEnd"/>
      <w:r w:rsidRPr="001540D6">
        <w:rPr>
          <w:rFonts w:ascii="Times New Roman" w:hAnsi="Times New Roman" w:cs="Times New Roman"/>
          <w:sz w:val="24"/>
          <w:szCs w:val="24"/>
        </w:rPr>
        <w:t xml:space="preserve"> maka Ho diterima, yang artinya tidak terdapat pengaruh yang signifikan antara variabel independen secara simultan terhadap variabel dependen. Hasil dari perhitungan uji F dapat dilihat pada tabel berikut ini:</w:t>
      </w:r>
    </w:p>
    <w:p w:rsidR="007C2C5A" w:rsidRDefault="007C2C5A" w:rsidP="007C2C5A">
      <w:pPr>
        <w:spacing w:after="0" w:line="240" w:lineRule="auto"/>
        <w:jc w:val="center"/>
        <w:rPr>
          <w:rFonts w:ascii="Times New Roman" w:hAnsi="Times New Roman" w:cs="Times New Roman"/>
          <w:b/>
          <w:sz w:val="24"/>
          <w:szCs w:val="24"/>
        </w:rPr>
      </w:pPr>
      <w:bookmarkStart w:id="28" w:name="_Toc171355312"/>
      <w:r>
        <w:rPr>
          <w:rFonts w:ascii="Times New Roman" w:hAnsi="Times New Roman" w:cs="Times New Roman"/>
          <w:b/>
          <w:sz w:val="24"/>
          <w:szCs w:val="24"/>
        </w:rPr>
        <w:t>Tabel</w:t>
      </w:r>
      <w:r w:rsidRPr="00126610">
        <w:rPr>
          <w:rFonts w:ascii="Times New Roman" w:hAnsi="Times New Roman" w:cs="Times New Roman"/>
          <w:b/>
          <w:sz w:val="24"/>
          <w:szCs w:val="24"/>
        </w:rPr>
        <w:t xml:space="preserve"> </w:t>
      </w:r>
      <w:r w:rsidRPr="00126610">
        <w:rPr>
          <w:rFonts w:ascii="Times New Roman" w:hAnsi="Times New Roman" w:cs="Times New Roman"/>
          <w:b/>
          <w:sz w:val="24"/>
          <w:szCs w:val="24"/>
        </w:rPr>
        <w:fldChar w:fldCharType="begin"/>
      </w:r>
      <w:r w:rsidRPr="00126610">
        <w:rPr>
          <w:rFonts w:ascii="Times New Roman" w:hAnsi="Times New Roman" w:cs="Times New Roman"/>
          <w:b/>
          <w:sz w:val="24"/>
          <w:szCs w:val="24"/>
        </w:rPr>
        <w:instrText xml:space="preserve"> SEQ Table \* ARABIC </w:instrText>
      </w:r>
      <w:r w:rsidRPr="00126610">
        <w:rPr>
          <w:rFonts w:ascii="Times New Roman" w:hAnsi="Times New Roman" w:cs="Times New Roman"/>
          <w:b/>
          <w:sz w:val="24"/>
          <w:szCs w:val="24"/>
        </w:rPr>
        <w:fldChar w:fldCharType="separate"/>
      </w:r>
      <w:r>
        <w:rPr>
          <w:rFonts w:ascii="Times New Roman" w:hAnsi="Times New Roman" w:cs="Times New Roman"/>
          <w:b/>
          <w:noProof/>
          <w:sz w:val="24"/>
          <w:szCs w:val="24"/>
        </w:rPr>
        <w:t>23</w:t>
      </w:r>
      <w:r w:rsidRPr="00126610">
        <w:rPr>
          <w:rFonts w:ascii="Times New Roman" w:hAnsi="Times New Roman" w:cs="Times New Roman"/>
          <w:b/>
          <w:sz w:val="24"/>
          <w:szCs w:val="24"/>
        </w:rPr>
        <w:fldChar w:fldCharType="end"/>
      </w:r>
      <w:r w:rsidRPr="00126610">
        <w:rPr>
          <w:rFonts w:ascii="Times New Roman" w:hAnsi="Times New Roman" w:cs="Times New Roman"/>
          <w:b/>
          <w:sz w:val="24"/>
          <w:szCs w:val="24"/>
        </w:rPr>
        <w:t xml:space="preserve"> </w:t>
      </w:r>
    </w:p>
    <w:p w:rsidR="007C2C5A" w:rsidRPr="00126610" w:rsidRDefault="007C2C5A" w:rsidP="007C2C5A">
      <w:pPr>
        <w:spacing w:after="0" w:line="240" w:lineRule="auto"/>
        <w:jc w:val="center"/>
        <w:rPr>
          <w:rFonts w:ascii="Times New Roman" w:hAnsi="Times New Roman" w:cs="Times New Roman"/>
          <w:sz w:val="24"/>
          <w:szCs w:val="24"/>
        </w:rPr>
      </w:pPr>
      <w:r w:rsidRPr="00126610">
        <w:rPr>
          <w:rFonts w:ascii="Times New Roman" w:hAnsi="Times New Roman" w:cs="Times New Roman"/>
          <w:b/>
          <w:sz w:val="24"/>
          <w:szCs w:val="24"/>
        </w:rPr>
        <w:t>Uji Simultan (Uji f)</w:t>
      </w:r>
      <w:bookmarkEnd w:id="28"/>
    </w:p>
    <w:tbl>
      <w:tblPr>
        <w:tblpPr w:leftFromText="180" w:rightFromText="180" w:vertAnchor="text" w:horzAnchor="margin" w:tblpY="124"/>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7C2C5A" w:rsidRPr="001540D6" w:rsidTr="000571BA">
        <w:trPr>
          <w:cantSplit/>
        </w:trPr>
        <w:tc>
          <w:tcPr>
            <w:tcW w:w="7962" w:type="dxa"/>
            <w:gridSpan w:val="7"/>
            <w:tcBorders>
              <w:top w:val="nil"/>
              <w:left w:val="nil"/>
              <w:bottom w:val="nil"/>
              <w:right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b/>
                <w:bCs/>
                <w:color w:val="000000"/>
                <w:sz w:val="18"/>
                <w:szCs w:val="18"/>
              </w:rPr>
              <w:t>ANOVA</w:t>
            </w:r>
            <w:r w:rsidRPr="001540D6">
              <w:rPr>
                <w:rFonts w:ascii="Arial" w:hAnsi="Arial" w:cs="Arial"/>
                <w:b/>
                <w:bCs/>
                <w:color w:val="000000"/>
                <w:sz w:val="18"/>
                <w:szCs w:val="18"/>
                <w:vertAlign w:val="superscript"/>
              </w:rPr>
              <w:t>a</w:t>
            </w:r>
          </w:p>
        </w:tc>
      </w:tr>
      <w:tr w:rsidR="007C2C5A" w:rsidRPr="001540D6" w:rsidTr="000571BA">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Sum of Squares</w:t>
            </w:r>
          </w:p>
        </w:tc>
        <w:tc>
          <w:tcPr>
            <w:tcW w:w="1014" w:type="dxa"/>
            <w:tcBorders>
              <w:top w:val="single" w:sz="16" w:space="0" w:color="000000"/>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Mean Square</w:t>
            </w:r>
          </w:p>
        </w:tc>
        <w:tc>
          <w:tcPr>
            <w:tcW w:w="1014" w:type="dxa"/>
            <w:tcBorders>
              <w:top w:val="single" w:sz="16" w:space="0" w:color="000000"/>
              <w:bottom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7C2C5A" w:rsidRPr="001540D6"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1540D6">
              <w:rPr>
                <w:rFonts w:ascii="Arial" w:hAnsi="Arial" w:cs="Arial"/>
                <w:color w:val="000000"/>
                <w:sz w:val="18"/>
                <w:szCs w:val="18"/>
              </w:rPr>
              <w:t>Sig.</w:t>
            </w:r>
          </w:p>
        </w:tc>
      </w:tr>
      <w:tr w:rsidR="007C2C5A" w:rsidRPr="001540D6" w:rsidTr="000571BA">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29.273</w:t>
            </w:r>
          </w:p>
        </w:tc>
        <w:tc>
          <w:tcPr>
            <w:tcW w:w="1014"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3</w:t>
            </w:r>
          </w:p>
        </w:tc>
        <w:tc>
          <w:tcPr>
            <w:tcW w:w="1415"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9.758</w:t>
            </w:r>
          </w:p>
        </w:tc>
        <w:tc>
          <w:tcPr>
            <w:tcW w:w="1014" w:type="dxa"/>
            <w:tcBorders>
              <w:top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14.337</w:t>
            </w:r>
          </w:p>
        </w:tc>
        <w:tc>
          <w:tcPr>
            <w:tcW w:w="1014" w:type="dxa"/>
            <w:tcBorders>
              <w:top w:val="single" w:sz="16" w:space="0" w:color="000000"/>
              <w:bottom w:val="nil"/>
              <w:right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.000</w:t>
            </w:r>
            <w:r w:rsidRPr="001540D6">
              <w:rPr>
                <w:rFonts w:ascii="Arial" w:hAnsi="Arial" w:cs="Arial"/>
                <w:color w:val="000000"/>
                <w:sz w:val="18"/>
                <w:szCs w:val="18"/>
                <w:vertAlign w:val="superscript"/>
              </w:rPr>
              <w:t>b</w:t>
            </w:r>
          </w:p>
        </w:tc>
      </w:tr>
      <w:tr w:rsidR="007C2C5A" w:rsidRPr="001540D6" w:rsidTr="000571BA">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55.128</w:t>
            </w:r>
          </w:p>
        </w:tc>
        <w:tc>
          <w:tcPr>
            <w:tcW w:w="1014"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81</w:t>
            </w:r>
          </w:p>
        </w:tc>
        <w:tc>
          <w:tcPr>
            <w:tcW w:w="1415"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.681</w:t>
            </w:r>
          </w:p>
        </w:tc>
        <w:tc>
          <w:tcPr>
            <w:tcW w:w="1014" w:type="dxa"/>
            <w:tcBorders>
              <w:top w:val="nil"/>
              <w:bottom w:val="nil"/>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r>
      <w:tr w:rsidR="007C2C5A" w:rsidRPr="001540D6" w:rsidTr="000571BA">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84.402</w:t>
            </w:r>
          </w:p>
        </w:tc>
        <w:tc>
          <w:tcPr>
            <w:tcW w:w="1014"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1540D6">
              <w:rPr>
                <w:rFonts w:ascii="Arial" w:hAnsi="Arial" w:cs="Arial"/>
                <w:color w:val="000000"/>
                <w:sz w:val="18"/>
                <w:szCs w:val="18"/>
              </w:rPr>
              <w:t>84</w:t>
            </w:r>
          </w:p>
        </w:tc>
        <w:tc>
          <w:tcPr>
            <w:tcW w:w="1415"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rsidR="007C2C5A" w:rsidRPr="001540D6" w:rsidRDefault="007C2C5A" w:rsidP="000571BA">
            <w:pPr>
              <w:autoSpaceDE w:val="0"/>
              <w:autoSpaceDN w:val="0"/>
              <w:adjustRightInd w:val="0"/>
              <w:spacing w:after="0" w:line="240" w:lineRule="auto"/>
              <w:rPr>
                <w:rFonts w:ascii="Times New Roman" w:hAnsi="Times New Roman" w:cs="Times New Roman"/>
                <w:sz w:val="24"/>
                <w:szCs w:val="24"/>
              </w:rPr>
            </w:pPr>
          </w:p>
        </w:tc>
      </w:tr>
      <w:tr w:rsidR="007C2C5A" w:rsidRPr="001540D6" w:rsidTr="000571BA">
        <w:trPr>
          <w:cantSplit/>
        </w:trPr>
        <w:tc>
          <w:tcPr>
            <w:tcW w:w="7962" w:type="dxa"/>
            <w:gridSpan w:val="7"/>
            <w:tcBorders>
              <w:top w:val="nil"/>
              <w:left w:val="nil"/>
              <w:bottom w:val="nil"/>
              <w:right w:val="nil"/>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a. Dependent Variable: Z'</w:t>
            </w:r>
          </w:p>
        </w:tc>
      </w:tr>
      <w:tr w:rsidR="007C2C5A" w:rsidRPr="001540D6" w:rsidTr="000571BA">
        <w:trPr>
          <w:cantSplit/>
        </w:trPr>
        <w:tc>
          <w:tcPr>
            <w:tcW w:w="7962" w:type="dxa"/>
            <w:gridSpan w:val="7"/>
            <w:tcBorders>
              <w:top w:val="nil"/>
              <w:left w:val="nil"/>
              <w:bottom w:val="nil"/>
              <w:right w:val="nil"/>
            </w:tcBorders>
            <w:shd w:val="clear" w:color="auto" w:fill="FFFFFF"/>
          </w:tcPr>
          <w:p w:rsidR="007C2C5A" w:rsidRPr="001540D6" w:rsidRDefault="007C2C5A" w:rsidP="000571BA">
            <w:pPr>
              <w:autoSpaceDE w:val="0"/>
              <w:autoSpaceDN w:val="0"/>
              <w:adjustRightInd w:val="0"/>
              <w:spacing w:after="0" w:line="320" w:lineRule="atLeast"/>
              <w:ind w:left="60" w:right="60"/>
              <w:rPr>
                <w:rFonts w:ascii="Arial" w:hAnsi="Arial" w:cs="Arial"/>
                <w:color w:val="000000"/>
                <w:sz w:val="18"/>
                <w:szCs w:val="18"/>
              </w:rPr>
            </w:pPr>
            <w:r w:rsidRPr="001540D6">
              <w:rPr>
                <w:rFonts w:ascii="Arial" w:hAnsi="Arial" w:cs="Arial"/>
                <w:color w:val="000000"/>
                <w:sz w:val="18"/>
                <w:szCs w:val="18"/>
              </w:rPr>
              <w:t>b. Predictors: (Constant), ROA, DAR, AKO</w:t>
            </w:r>
          </w:p>
        </w:tc>
      </w:tr>
    </w:tbl>
    <w:p w:rsidR="007C2C5A" w:rsidRDefault="007C2C5A" w:rsidP="007C2C5A">
      <w:pPr>
        <w:autoSpaceDE w:val="0"/>
        <w:autoSpaceDN w:val="0"/>
        <w:adjustRightInd w:val="0"/>
        <w:spacing w:after="0" w:line="240" w:lineRule="auto"/>
        <w:rPr>
          <w:rFonts w:ascii="Times New Roman" w:hAnsi="Times New Roman" w:cs="Times New Roman"/>
          <w:sz w:val="24"/>
          <w:szCs w:val="24"/>
        </w:rPr>
      </w:pPr>
    </w:p>
    <w:p w:rsidR="007C2C5A" w:rsidRDefault="007C2C5A" w:rsidP="007C2C5A">
      <w:pPr>
        <w:autoSpaceDE w:val="0"/>
        <w:autoSpaceDN w:val="0"/>
        <w:adjustRightInd w:val="0"/>
        <w:spacing w:after="0" w:line="480" w:lineRule="auto"/>
        <w:ind w:firstLine="720"/>
        <w:jc w:val="both"/>
        <w:rPr>
          <w:rFonts w:ascii="Times New Roman" w:hAnsi="Times New Roman" w:cs="Times New Roman"/>
          <w:sz w:val="24"/>
          <w:szCs w:val="24"/>
        </w:rPr>
      </w:pPr>
      <w:r w:rsidRPr="00774100">
        <w:rPr>
          <w:rFonts w:ascii="Times New Roman" w:hAnsi="Times New Roman" w:cs="Times New Roman"/>
          <w:sz w:val="24"/>
          <w:szCs w:val="24"/>
        </w:rPr>
        <w:t xml:space="preserve">Dari </w:t>
      </w:r>
      <w:r>
        <w:rPr>
          <w:rFonts w:ascii="Times New Roman" w:hAnsi="Times New Roman" w:cs="Times New Roman"/>
          <w:sz w:val="24"/>
          <w:szCs w:val="24"/>
        </w:rPr>
        <w:t xml:space="preserve"> </w:t>
      </w:r>
      <w:r w:rsidRPr="00774100">
        <w:rPr>
          <w:rFonts w:ascii="Times New Roman" w:hAnsi="Times New Roman" w:cs="Times New Roman"/>
          <w:sz w:val="24"/>
          <w:szCs w:val="24"/>
        </w:rPr>
        <w:t xml:space="preserve">tabel di atas </w:t>
      </w:r>
      <w:r>
        <w:rPr>
          <w:rFonts w:ascii="Times New Roman" w:hAnsi="Times New Roman" w:cs="Times New Roman"/>
          <w:sz w:val="24"/>
          <w:szCs w:val="24"/>
        </w:rPr>
        <w:t xml:space="preserve"> </w:t>
      </w:r>
      <w:r w:rsidRPr="00774100">
        <w:rPr>
          <w:rFonts w:ascii="Times New Roman" w:hAnsi="Times New Roman" w:cs="Times New Roman"/>
          <w:sz w:val="24"/>
          <w:szCs w:val="24"/>
        </w:rPr>
        <w:t xml:space="preserve">menunjukan </w:t>
      </w:r>
      <w:r>
        <w:rPr>
          <w:rFonts w:ascii="Times New Roman" w:hAnsi="Times New Roman" w:cs="Times New Roman"/>
          <w:sz w:val="24"/>
          <w:szCs w:val="24"/>
        </w:rPr>
        <w:t xml:space="preserve"> </w:t>
      </w:r>
      <w:r w:rsidRPr="00774100">
        <w:rPr>
          <w:rFonts w:ascii="Times New Roman" w:hAnsi="Times New Roman" w:cs="Times New Roman"/>
          <w:sz w:val="24"/>
          <w:szCs w:val="24"/>
        </w:rPr>
        <w:t xml:space="preserve">bahwa </w:t>
      </w:r>
      <w:r>
        <w:rPr>
          <w:rFonts w:ascii="Times New Roman" w:hAnsi="Times New Roman" w:cs="Times New Roman"/>
          <w:sz w:val="24"/>
          <w:szCs w:val="24"/>
        </w:rPr>
        <w:t xml:space="preserve"> </w:t>
      </w:r>
      <w:r w:rsidRPr="00774100">
        <w:rPr>
          <w:rFonts w:ascii="Times New Roman" w:hAnsi="Times New Roman" w:cs="Times New Roman"/>
          <w:sz w:val="24"/>
          <w:szCs w:val="24"/>
        </w:rPr>
        <w:t>n</w:t>
      </w:r>
      <w:r>
        <w:rPr>
          <w:rFonts w:ascii="Times New Roman" w:hAnsi="Times New Roman" w:cs="Times New Roman"/>
          <w:sz w:val="24"/>
          <w:szCs w:val="24"/>
        </w:rPr>
        <w:t>ilai  signifikansi  adalah 0,000  l</w:t>
      </w:r>
      <w:r w:rsidRPr="00774100">
        <w:rPr>
          <w:rFonts w:ascii="Times New Roman" w:hAnsi="Times New Roman" w:cs="Times New Roman"/>
          <w:sz w:val="24"/>
          <w:szCs w:val="24"/>
        </w:rPr>
        <w:t xml:space="preserve">ebih kecil dari 0,05 maka Ho ditolak dan Ha diterima. </w:t>
      </w:r>
      <w:proofErr w:type="gramStart"/>
      <w:r w:rsidRPr="00774100">
        <w:rPr>
          <w:rFonts w:ascii="Times New Roman" w:hAnsi="Times New Roman" w:cs="Times New Roman"/>
          <w:sz w:val="24"/>
          <w:szCs w:val="24"/>
        </w:rPr>
        <w:t>Dapat</w:t>
      </w:r>
      <w:r>
        <w:rPr>
          <w:rFonts w:ascii="Times New Roman" w:hAnsi="Times New Roman" w:cs="Times New Roman"/>
          <w:sz w:val="24"/>
          <w:szCs w:val="24"/>
        </w:rPr>
        <w:t xml:space="preserve">  </w:t>
      </w:r>
      <w:r w:rsidRPr="00774100">
        <w:rPr>
          <w:rFonts w:ascii="Times New Roman" w:hAnsi="Times New Roman" w:cs="Times New Roman"/>
          <w:sz w:val="24"/>
          <w:szCs w:val="24"/>
        </w:rPr>
        <w:t>disimpulkan</w:t>
      </w:r>
      <w:proofErr w:type="gramEnd"/>
      <w:r w:rsidRPr="00774100">
        <w:rPr>
          <w:rFonts w:ascii="Times New Roman" w:hAnsi="Times New Roman" w:cs="Times New Roman"/>
          <w:sz w:val="24"/>
          <w:szCs w:val="24"/>
        </w:rPr>
        <w:t xml:space="preserve"> bahwa variabel </w:t>
      </w:r>
      <w:r w:rsidRPr="00774100">
        <w:rPr>
          <w:rFonts w:ascii="Times New Roman" w:hAnsi="Times New Roman" w:cs="Times New Roman"/>
          <w:i/>
          <w:sz w:val="24"/>
          <w:szCs w:val="24"/>
        </w:rPr>
        <w:t>debt to asset ratio</w:t>
      </w:r>
      <w:r w:rsidRPr="00774100">
        <w:rPr>
          <w:rFonts w:ascii="Times New Roman" w:hAnsi="Times New Roman" w:cs="Times New Roman"/>
          <w:sz w:val="24"/>
          <w:szCs w:val="24"/>
        </w:rPr>
        <w:t xml:space="preserve"> (DAR) , arus kas, profitabilitas dan likuiditas secara simultan berpengaruh pada </w:t>
      </w:r>
      <w:r w:rsidRPr="00774100">
        <w:rPr>
          <w:rFonts w:ascii="Times New Roman" w:hAnsi="Times New Roman" w:cs="Times New Roman"/>
          <w:i/>
          <w:sz w:val="24"/>
          <w:szCs w:val="24"/>
        </w:rPr>
        <w:t>financial distress</w:t>
      </w:r>
      <w:r w:rsidRPr="00774100">
        <w:rPr>
          <w:rFonts w:ascii="Times New Roman" w:hAnsi="Times New Roman" w:cs="Times New Roman"/>
          <w:sz w:val="24"/>
          <w:szCs w:val="24"/>
        </w:rPr>
        <w:t>.</w:t>
      </w:r>
    </w:p>
    <w:p w:rsidR="007C2C5A" w:rsidRDefault="007C2C5A" w:rsidP="007C2C5A">
      <w:pPr>
        <w:rPr>
          <w:rFonts w:ascii="Times New Roman" w:hAnsi="Times New Roman" w:cs="Times New Roman"/>
          <w:sz w:val="24"/>
          <w:szCs w:val="24"/>
        </w:rPr>
      </w:pPr>
      <w:r>
        <w:rPr>
          <w:rFonts w:ascii="Times New Roman" w:hAnsi="Times New Roman" w:cs="Times New Roman"/>
          <w:sz w:val="24"/>
          <w:szCs w:val="24"/>
        </w:rPr>
        <w:br w:type="page"/>
      </w:r>
    </w:p>
    <w:p w:rsidR="007C2C5A" w:rsidRDefault="007C2C5A" w:rsidP="007C2C5A">
      <w:pPr>
        <w:pStyle w:val="ListParagraph"/>
        <w:autoSpaceDE w:val="0"/>
        <w:autoSpaceDN w:val="0"/>
        <w:adjustRightInd w:val="0"/>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774100">
        <w:rPr>
          <w:rFonts w:ascii="Times New Roman" w:hAnsi="Times New Roman" w:cs="Times New Roman"/>
          <w:b/>
          <w:sz w:val="24"/>
          <w:szCs w:val="24"/>
        </w:rPr>
        <w:t>Koefisien Determinasi</w:t>
      </w:r>
    </w:p>
    <w:p w:rsidR="007C2C5A" w:rsidRPr="00CE67B4" w:rsidRDefault="007C2C5A" w:rsidP="007C2C5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774100">
        <w:rPr>
          <w:rFonts w:ascii="Times New Roman" w:hAnsi="Times New Roman" w:cs="Times New Roman"/>
          <w:sz w:val="24"/>
          <w:szCs w:val="24"/>
        </w:rPr>
        <w:t>Dalam penelitian ini Nilai R² yang kecil berarti kemampuan variabel- variabel independent dalam menjelaskan variasi variabel dependen amat terbatas, sedang nilai yang mendekati satu berarti nilai variabel-variabel independent memeberikan hampir semua informasi yang dibutuhkan untuk memprediksi variasi variabel dependen. Berdasarkan analisis koefisien determinasi yang dilakukan dengan menggunakan SPSS versi 22 menghasilkan output sebagai berikut:</w:t>
      </w:r>
    </w:p>
    <w:p w:rsidR="007C2C5A" w:rsidRPr="002975BD" w:rsidRDefault="007C2C5A" w:rsidP="007C2C5A">
      <w:pPr>
        <w:pStyle w:val="Caption"/>
        <w:spacing w:after="0"/>
        <w:jc w:val="center"/>
        <w:rPr>
          <w:rFonts w:ascii="Times New Roman" w:hAnsi="Times New Roman" w:cs="Times New Roman"/>
          <w:b/>
          <w:i w:val="0"/>
          <w:color w:val="auto"/>
          <w:sz w:val="24"/>
          <w:szCs w:val="24"/>
        </w:rPr>
      </w:pPr>
      <w:bookmarkStart w:id="29" w:name="_Toc171355313"/>
      <w:r w:rsidRPr="002975BD">
        <w:rPr>
          <w:rFonts w:ascii="Times New Roman" w:hAnsi="Times New Roman" w:cs="Times New Roman"/>
          <w:b/>
          <w:i w:val="0"/>
          <w:color w:val="auto"/>
          <w:sz w:val="24"/>
          <w:szCs w:val="24"/>
        </w:rPr>
        <w:t xml:space="preserve">Table </w:t>
      </w:r>
      <w:r w:rsidRPr="002975BD">
        <w:rPr>
          <w:rFonts w:ascii="Times New Roman" w:hAnsi="Times New Roman" w:cs="Times New Roman"/>
          <w:b/>
          <w:i w:val="0"/>
          <w:color w:val="auto"/>
          <w:sz w:val="24"/>
          <w:szCs w:val="24"/>
        </w:rPr>
        <w:fldChar w:fldCharType="begin"/>
      </w:r>
      <w:r w:rsidRPr="002975BD">
        <w:rPr>
          <w:rFonts w:ascii="Times New Roman" w:hAnsi="Times New Roman" w:cs="Times New Roman"/>
          <w:b/>
          <w:i w:val="0"/>
          <w:color w:val="auto"/>
          <w:sz w:val="24"/>
          <w:szCs w:val="24"/>
        </w:rPr>
        <w:instrText xml:space="preserve"> SEQ Table \* ARABIC </w:instrText>
      </w:r>
      <w:r w:rsidRPr="002975B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24</w:t>
      </w:r>
      <w:r w:rsidRPr="002975BD">
        <w:rPr>
          <w:rFonts w:ascii="Times New Roman" w:hAnsi="Times New Roman" w:cs="Times New Roman"/>
          <w:b/>
          <w:i w:val="0"/>
          <w:color w:val="auto"/>
          <w:sz w:val="24"/>
          <w:szCs w:val="24"/>
        </w:rPr>
        <w:fldChar w:fldCharType="end"/>
      </w:r>
      <w:r w:rsidRPr="002975BD">
        <w:rPr>
          <w:rFonts w:ascii="Times New Roman" w:hAnsi="Times New Roman" w:cs="Times New Roman"/>
          <w:b/>
          <w:i w:val="0"/>
          <w:color w:val="auto"/>
          <w:sz w:val="24"/>
          <w:szCs w:val="24"/>
        </w:rPr>
        <w:t xml:space="preserve"> </w:t>
      </w:r>
    </w:p>
    <w:p w:rsidR="007C2C5A" w:rsidRPr="002975BD" w:rsidRDefault="007C2C5A" w:rsidP="007C2C5A">
      <w:pPr>
        <w:pStyle w:val="Caption"/>
        <w:spacing w:after="0"/>
        <w:jc w:val="center"/>
        <w:rPr>
          <w:rFonts w:ascii="Times New Roman" w:hAnsi="Times New Roman" w:cs="Times New Roman"/>
          <w:b/>
          <w:i w:val="0"/>
          <w:color w:val="auto"/>
          <w:sz w:val="24"/>
          <w:szCs w:val="24"/>
        </w:rPr>
      </w:pPr>
      <w:r w:rsidRPr="002975BD">
        <w:rPr>
          <w:rFonts w:ascii="Times New Roman" w:hAnsi="Times New Roman" w:cs="Times New Roman"/>
          <w:b/>
          <w:i w:val="0"/>
          <w:color w:val="auto"/>
          <w:sz w:val="24"/>
          <w:szCs w:val="24"/>
        </w:rPr>
        <w:t>Hasil Analisis Koefisien Determinasi</w:t>
      </w:r>
      <w:bookmarkEnd w:id="29"/>
    </w:p>
    <w:tbl>
      <w:tblPr>
        <w:tblpPr w:leftFromText="180" w:rightFromText="180" w:vertAnchor="text" w:horzAnchor="margin" w:tblpY="15"/>
        <w:tblW w:w="7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6"/>
        <w:gridCol w:w="1353"/>
        <w:gridCol w:w="1456"/>
        <w:gridCol w:w="1971"/>
        <w:gridCol w:w="1978"/>
      </w:tblGrid>
      <w:tr w:rsidR="007C2C5A" w:rsidRPr="00774100" w:rsidTr="000571BA">
        <w:trPr>
          <w:cantSplit/>
          <w:trHeight w:val="438"/>
        </w:trPr>
        <w:tc>
          <w:tcPr>
            <w:tcW w:w="7824" w:type="dxa"/>
            <w:gridSpan w:val="5"/>
            <w:tcBorders>
              <w:top w:val="nil"/>
              <w:left w:val="nil"/>
              <w:bottom w:val="nil"/>
              <w:right w:val="nil"/>
            </w:tcBorders>
            <w:shd w:val="clear" w:color="auto" w:fill="FFFFFF"/>
            <w:vAlign w:val="center"/>
          </w:tcPr>
          <w:p w:rsidR="007C2C5A" w:rsidRPr="00774100" w:rsidRDefault="007C2C5A" w:rsidP="000571BA">
            <w:pPr>
              <w:autoSpaceDE w:val="0"/>
              <w:autoSpaceDN w:val="0"/>
              <w:adjustRightInd w:val="0"/>
              <w:spacing w:after="0" w:line="320" w:lineRule="atLeast"/>
              <w:ind w:left="60" w:right="60"/>
              <w:jc w:val="center"/>
              <w:rPr>
                <w:rFonts w:ascii="Arial" w:hAnsi="Arial" w:cs="Arial"/>
                <w:color w:val="000000"/>
                <w:sz w:val="18"/>
                <w:szCs w:val="18"/>
              </w:rPr>
            </w:pPr>
            <w:r w:rsidRPr="00774100">
              <w:rPr>
                <w:rFonts w:ascii="Arial" w:hAnsi="Arial" w:cs="Arial"/>
                <w:b/>
                <w:bCs/>
                <w:color w:val="000000"/>
                <w:sz w:val="18"/>
                <w:szCs w:val="18"/>
              </w:rPr>
              <w:t>Model Summary</w:t>
            </w:r>
          </w:p>
        </w:tc>
      </w:tr>
      <w:tr w:rsidR="007C2C5A" w:rsidRPr="00774100" w:rsidTr="000571BA">
        <w:trPr>
          <w:cantSplit/>
          <w:trHeight w:val="879"/>
        </w:trPr>
        <w:tc>
          <w:tcPr>
            <w:tcW w:w="106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C2C5A" w:rsidRPr="00774100" w:rsidRDefault="007C2C5A" w:rsidP="000571BA">
            <w:pPr>
              <w:autoSpaceDE w:val="0"/>
              <w:autoSpaceDN w:val="0"/>
              <w:adjustRightInd w:val="0"/>
              <w:spacing w:after="0" w:line="360" w:lineRule="auto"/>
              <w:ind w:left="60" w:right="60"/>
              <w:rPr>
                <w:rFonts w:ascii="Arial" w:hAnsi="Arial" w:cs="Arial"/>
                <w:color w:val="000000"/>
                <w:sz w:val="18"/>
                <w:szCs w:val="18"/>
              </w:rPr>
            </w:pPr>
            <w:r w:rsidRPr="00774100">
              <w:rPr>
                <w:rFonts w:ascii="Arial" w:hAnsi="Arial" w:cs="Arial"/>
                <w:color w:val="000000"/>
                <w:sz w:val="18"/>
                <w:szCs w:val="18"/>
              </w:rPr>
              <w:t>Model</w:t>
            </w:r>
          </w:p>
        </w:tc>
        <w:tc>
          <w:tcPr>
            <w:tcW w:w="1353" w:type="dxa"/>
            <w:tcBorders>
              <w:top w:val="single" w:sz="16" w:space="0" w:color="000000"/>
              <w:left w:val="single" w:sz="16" w:space="0" w:color="000000"/>
              <w:bottom w:val="single" w:sz="16" w:space="0" w:color="000000"/>
            </w:tcBorders>
            <w:shd w:val="clear" w:color="auto" w:fill="FFFFFF"/>
            <w:vAlign w:val="bottom"/>
          </w:tcPr>
          <w:p w:rsidR="007C2C5A" w:rsidRPr="00774100" w:rsidRDefault="007C2C5A" w:rsidP="000571BA">
            <w:pPr>
              <w:autoSpaceDE w:val="0"/>
              <w:autoSpaceDN w:val="0"/>
              <w:adjustRightInd w:val="0"/>
              <w:spacing w:after="0" w:line="360" w:lineRule="auto"/>
              <w:ind w:left="60" w:right="60"/>
              <w:jc w:val="center"/>
              <w:rPr>
                <w:rFonts w:ascii="Arial" w:hAnsi="Arial" w:cs="Arial"/>
                <w:color w:val="000000"/>
                <w:sz w:val="18"/>
                <w:szCs w:val="18"/>
              </w:rPr>
            </w:pPr>
            <w:r w:rsidRPr="00774100">
              <w:rPr>
                <w:rFonts w:ascii="Arial" w:hAnsi="Arial" w:cs="Arial"/>
                <w:color w:val="000000"/>
                <w:sz w:val="18"/>
                <w:szCs w:val="18"/>
              </w:rPr>
              <w:t>R</w:t>
            </w:r>
          </w:p>
        </w:tc>
        <w:tc>
          <w:tcPr>
            <w:tcW w:w="1456" w:type="dxa"/>
            <w:tcBorders>
              <w:top w:val="single" w:sz="16" w:space="0" w:color="000000"/>
              <w:bottom w:val="single" w:sz="16" w:space="0" w:color="000000"/>
            </w:tcBorders>
            <w:shd w:val="clear" w:color="auto" w:fill="FFFFFF"/>
            <w:vAlign w:val="bottom"/>
          </w:tcPr>
          <w:p w:rsidR="007C2C5A" w:rsidRPr="00774100" w:rsidRDefault="007C2C5A" w:rsidP="000571BA">
            <w:pPr>
              <w:autoSpaceDE w:val="0"/>
              <w:autoSpaceDN w:val="0"/>
              <w:adjustRightInd w:val="0"/>
              <w:spacing w:after="0" w:line="360" w:lineRule="auto"/>
              <w:ind w:left="60" w:right="60"/>
              <w:jc w:val="center"/>
              <w:rPr>
                <w:rFonts w:ascii="Arial" w:hAnsi="Arial" w:cs="Arial"/>
                <w:color w:val="000000"/>
                <w:sz w:val="18"/>
                <w:szCs w:val="18"/>
              </w:rPr>
            </w:pPr>
            <w:r w:rsidRPr="00774100">
              <w:rPr>
                <w:rFonts w:ascii="Arial" w:hAnsi="Arial" w:cs="Arial"/>
                <w:color w:val="000000"/>
                <w:sz w:val="18"/>
                <w:szCs w:val="18"/>
              </w:rPr>
              <w:t>R Square</w:t>
            </w:r>
          </w:p>
        </w:tc>
        <w:tc>
          <w:tcPr>
            <w:tcW w:w="1971" w:type="dxa"/>
            <w:tcBorders>
              <w:top w:val="single" w:sz="16" w:space="0" w:color="000000"/>
              <w:bottom w:val="single" w:sz="16" w:space="0" w:color="000000"/>
            </w:tcBorders>
            <w:shd w:val="clear" w:color="auto" w:fill="FFFFFF"/>
            <w:vAlign w:val="bottom"/>
          </w:tcPr>
          <w:p w:rsidR="007C2C5A" w:rsidRPr="00774100" w:rsidRDefault="007C2C5A" w:rsidP="000571BA">
            <w:pPr>
              <w:autoSpaceDE w:val="0"/>
              <w:autoSpaceDN w:val="0"/>
              <w:adjustRightInd w:val="0"/>
              <w:spacing w:after="0" w:line="360" w:lineRule="auto"/>
              <w:ind w:left="60" w:right="60"/>
              <w:jc w:val="center"/>
              <w:rPr>
                <w:rFonts w:ascii="Arial" w:hAnsi="Arial" w:cs="Arial"/>
                <w:color w:val="000000"/>
                <w:sz w:val="18"/>
                <w:szCs w:val="18"/>
              </w:rPr>
            </w:pPr>
            <w:r w:rsidRPr="00774100">
              <w:rPr>
                <w:rFonts w:ascii="Arial" w:hAnsi="Arial" w:cs="Arial"/>
                <w:color w:val="000000"/>
                <w:sz w:val="18"/>
                <w:szCs w:val="18"/>
              </w:rPr>
              <w:t>Adjusted R Square</w:t>
            </w:r>
          </w:p>
        </w:tc>
        <w:tc>
          <w:tcPr>
            <w:tcW w:w="1978" w:type="dxa"/>
            <w:tcBorders>
              <w:top w:val="single" w:sz="16" w:space="0" w:color="000000"/>
              <w:bottom w:val="single" w:sz="16" w:space="0" w:color="000000"/>
              <w:right w:val="single" w:sz="16" w:space="0" w:color="000000"/>
            </w:tcBorders>
            <w:shd w:val="clear" w:color="auto" w:fill="FFFFFF"/>
            <w:vAlign w:val="bottom"/>
          </w:tcPr>
          <w:p w:rsidR="007C2C5A" w:rsidRPr="00774100" w:rsidRDefault="007C2C5A" w:rsidP="000571BA">
            <w:pPr>
              <w:autoSpaceDE w:val="0"/>
              <w:autoSpaceDN w:val="0"/>
              <w:adjustRightInd w:val="0"/>
              <w:spacing w:after="0" w:line="360" w:lineRule="auto"/>
              <w:ind w:left="60" w:right="60"/>
              <w:jc w:val="center"/>
              <w:rPr>
                <w:rFonts w:ascii="Arial" w:hAnsi="Arial" w:cs="Arial"/>
                <w:color w:val="000000"/>
                <w:sz w:val="18"/>
                <w:szCs w:val="18"/>
              </w:rPr>
            </w:pPr>
            <w:r w:rsidRPr="00774100">
              <w:rPr>
                <w:rFonts w:ascii="Arial" w:hAnsi="Arial" w:cs="Arial"/>
                <w:color w:val="000000"/>
                <w:sz w:val="18"/>
                <w:szCs w:val="18"/>
              </w:rPr>
              <w:t>Std. Error of the Estimate</w:t>
            </w:r>
          </w:p>
        </w:tc>
      </w:tr>
      <w:tr w:rsidR="007C2C5A" w:rsidRPr="00774100" w:rsidTr="000571BA">
        <w:trPr>
          <w:cantSplit/>
          <w:trHeight w:val="463"/>
        </w:trPr>
        <w:tc>
          <w:tcPr>
            <w:tcW w:w="1066" w:type="dxa"/>
            <w:tcBorders>
              <w:top w:val="single" w:sz="16" w:space="0" w:color="000000"/>
              <w:left w:val="single" w:sz="16" w:space="0" w:color="000000"/>
              <w:bottom w:val="single" w:sz="16" w:space="0" w:color="000000"/>
              <w:right w:val="single" w:sz="16" w:space="0" w:color="000000"/>
            </w:tcBorders>
            <w:shd w:val="clear" w:color="auto" w:fill="FFFFFF"/>
          </w:tcPr>
          <w:p w:rsidR="007C2C5A" w:rsidRPr="00774100" w:rsidRDefault="007C2C5A" w:rsidP="000571BA">
            <w:pPr>
              <w:autoSpaceDE w:val="0"/>
              <w:autoSpaceDN w:val="0"/>
              <w:adjustRightInd w:val="0"/>
              <w:spacing w:after="0" w:line="320" w:lineRule="atLeast"/>
              <w:ind w:left="60" w:right="60"/>
              <w:rPr>
                <w:rFonts w:ascii="Arial" w:hAnsi="Arial" w:cs="Arial"/>
                <w:color w:val="000000"/>
                <w:sz w:val="18"/>
                <w:szCs w:val="18"/>
              </w:rPr>
            </w:pPr>
            <w:r w:rsidRPr="00774100">
              <w:rPr>
                <w:rFonts w:ascii="Arial" w:hAnsi="Arial" w:cs="Arial"/>
                <w:color w:val="000000"/>
                <w:sz w:val="18"/>
                <w:szCs w:val="18"/>
              </w:rPr>
              <w:t>1</w:t>
            </w:r>
          </w:p>
        </w:tc>
        <w:tc>
          <w:tcPr>
            <w:tcW w:w="1353" w:type="dxa"/>
            <w:tcBorders>
              <w:top w:val="single" w:sz="16" w:space="0" w:color="000000"/>
              <w:left w:val="single" w:sz="16" w:space="0" w:color="000000"/>
              <w:bottom w:val="single" w:sz="16" w:space="0" w:color="000000"/>
            </w:tcBorders>
            <w:shd w:val="clear" w:color="auto" w:fill="FFFFFF"/>
            <w:vAlign w:val="center"/>
          </w:tcPr>
          <w:p w:rsidR="007C2C5A" w:rsidRPr="0077410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774100">
              <w:rPr>
                <w:rFonts w:ascii="Arial" w:hAnsi="Arial" w:cs="Arial"/>
                <w:color w:val="000000"/>
                <w:sz w:val="18"/>
                <w:szCs w:val="18"/>
              </w:rPr>
              <w:t>.589</w:t>
            </w:r>
            <w:r w:rsidRPr="00774100">
              <w:rPr>
                <w:rFonts w:ascii="Arial" w:hAnsi="Arial" w:cs="Arial"/>
                <w:color w:val="000000"/>
                <w:sz w:val="18"/>
                <w:szCs w:val="18"/>
                <w:vertAlign w:val="superscript"/>
              </w:rPr>
              <w:t>a</w:t>
            </w:r>
          </w:p>
        </w:tc>
        <w:tc>
          <w:tcPr>
            <w:tcW w:w="1456" w:type="dxa"/>
            <w:tcBorders>
              <w:top w:val="single" w:sz="16" w:space="0" w:color="000000"/>
              <w:bottom w:val="single" w:sz="16" w:space="0" w:color="000000"/>
            </w:tcBorders>
            <w:shd w:val="clear" w:color="auto" w:fill="FFFFFF"/>
            <w:vAlign w:val="center"/>
          </w:tcPr>
          <w:p w:rsidR="007C2C5A" w:rsidRPr="0077410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774100">
              <w:rPr>
                <w:rFonts w:ascii="Arial" w:hAnsi="Arial" w:cs="Arial"/>
                <w:color w:val="000000"/>
                <w:sz w:val="18"/>
                <w:szCs w:val="18"/>
              </w:rPr>
              <w:t>.347</w:t>
            </w:r>
          </w:p>
        </w:tc>
        <w:tc>
          <w:tcPr>
            <w:tcW w:w="1971" w:type="dxa"/>
            <w:tcBorders>
              <w:top w:val="single" w:sz="16" w:space="0" w:color="000000"/>
              <w:bottom w:val="single" w:sz="16" w:space="0" w:color="000000"/>
            </w:tcBorders>
            <w:shd w:val="clear" w:color="auto" w:fill="FFFFFF"/>
            <w:vAlign w:val="center"/>
          </w:tcPr>
          <w:p w:rsidR="007C2C5A" w:rsidRPr="0077410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774100">
              <w:rPr>
                <w:rFonts w:ascii="Arial" w:hAnsi="Arial" w:cs="Arial"/>
                <w:color w:val="000000"/>
                <w:sz w:val="18"/>
                <w:szCs w:val="18"/>
              </w:rPr>
              <w:t>.323</w:t>
            </w:r>
          </w:p>
        </w:tc>
        <w:tc>
          <w:tcPr>
            <w:tcW w:w="1978" w:type="dxa"/>
            <w:tcBorders>
              <w:top w:val="single" w:sz="16" w:space="0" w:color="000000"/>
              <w:bottom w:val="single" w:sz="16" w:space="0" w:color="000000"/>
              <w:right w:val="single" w:sz="16" w:space="0" w:color="000000"/>
            </w:tcBorders>
            <w:shd w:val="clear" w:color="auto" w:fill="FFFFFF"/>
            <w:vAlign w:val="center"/>
          </w:tcPr>
          <w:p w:rsidR="007C2C5A" w:rsidRPr="00774100" w:rsidRDefault="007C2C5A" w:rsidP="000571BA">
            <w:pPr>
              <w:autoSpaceDE w:val="0"/>
              <w:autoSpaceDN w:val="0"/>
              <w:adjustRightInd w:val="0"/>
              <w:spacing w:after="0" w:line="320" w:lineRule="atLeast"/>
              <w:ind w:left="60" w:right="60"/>
              <w:jc w:val="right"/>
              <w:rPr>
                <w:rFonts w:ascii="Arial" w:hAnsi="Arial" w:cs="Arial"/>
                <w:color w:val="000000"/>
                <w:sz w:val="18"/>
                <w:szCs w:val="18"/>
              </w:rPr>
            </w:pPr>
            <w:r w:rsidRPr="00774100">
              <w:rPr>
                <w:rFonts w:ascii="Arial" w:hAnsi="Arial" w:cs="Arial"/>
                <w:color w:val="000000"/>
                <w:sz w:val="18"/>
                <w:szCs w:val="18"/>
              </w:rPr>
              <w:t>.82498</w:t>
            </w:r>
          </w:p>
        </w:tc>
      </w:tr>
      <w:tr w:rsidR="007C2C5A" w:rsidRPr="00774100" w:rsidTr="000571BA">
        <w:trPr>
          <w:cantSplit/>
          <w:trHeight w:val="438"/>
        </w:trPr>
        <w:tc>
          <w:tcPr>
            <w:tcW w:w="7824" w:type="dxa"/>
            <w:gridSpan w:val="5"/>
            <w:tcBorders>
              <w:top w:val="nil"/>
              <w:left w:val="nil"/>
              <w:bottom w:val="nil"/>
              <w:right w:val="nil"/>
            </w:tcBorders>
            <w:shd w:val="clear" w:color="auto" w:fill="FFFFFF"/>
          </w:tcPr>
          <w:p w:rsidR="007C2C5A" w:rsidRPr="00774100" w:rsidRDefault="007C2C5A" w:rsidP="000571BA">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24"/>
                <w:szCs w:val="18"/>
              </w:rPr>
              <w:t>Sumber : data diolah SPSS versi 22</w:t>
            </w:r>
          </w:p>
        </w:tc>
      </w:tr>
    </w:tbl>
    <w:p w:rsidR="007C2C5A" w:rsidRDefault="007C2C5A" w:rsidP="007C2C5A">
      <w:pPr>
        <w:autoSpaceDE w:val="0"/>
        <w:autoSpaceDN w:val="0"/>
        <w:adjustRightInd w:val="0"/>
        <w:spacing w:after="0" w:line="480" w:lineRule="auto"/>
        <w:ind w:firstLine="720"/>
        <w:jc w:val="both"/>
        <w:rPr>
          <w:rFonts w:ascii="Times New Roman" w:hAnsi="Times New Roman" w:cs="Times New Roman"/>
          <w:sz w:val="24"/>
          <w:szCs w:val="24"/>
        </w:rPr>
      </w:pPr>
      <w:r w:rsidRPr="00E6519F">
        <w:rPr>
          <w:rFonts w:ascii="Times New Roman" w:hAnsi="Times New Roman" w:cs="Times New Roman"/>
          <w:sz w:val="24"/>
          <w:szCs w:val="24"/>
        </w:rPr>
        <w:t>Dari hasil perhitungan pada tabel, dapat diketahui nilai Adjusted R Square diperoleh sebesar 0,323. Nilai tersebut mengandung arti bahwa total variasi financial distress yang disebabkan oleh debt to asset ratio (DAR), arus kas, dan profitabilitas secara bersama-sama adalah 32,3% dan sisanya sebesar 67,7% disebabkan oleh faktor-faktor lain diluar modal.</w:t>
      </w:r>
    </w:p>
    <w:p w:rsidR="007C2C5A" w:rsidRDefault="007C2C5A" w:rsidP="00434D29">
      <w:pPr>
        <w:pStyle w:val="ListParagraph"/>
        <w:numPr>
          <w:ilvl w:val="0"/>
          <w:numId w:val="17"/>
        </w:numPr>
        <w:tabs>
          <w:tab w:val="left" w:pos="349"/>
        </w:tabs>
        <w:autoSpaceDE w:val="0"/>
        <w:autoSpaceDN w:val="0"/>
        <w:adjustRightInd w:val="0"/>
        <w:spacing w:after="0" w:line="480" w:lineRule="auto"/>
        <w:ind w:left="-284"/>
        <w:jc w:val="both"/>
        <w:rPr>
          <w:rFonts w:ascii="Times New Roman" w:hAnsi="Times New Roman" w:cs="Times New Roman"/>
          <w:b/>
          <w:sz w:val="24"/>
          <w:szCs w:val="24"/>
        </w:rPr>
      </w:pPr>
      <w:r w:rsidRPr="00E6519F">
        <w:rPr>
          <w:rFonts w:ascii="Times New Roman" w:hAnsi="Times New Roman" w:cs="Times New Roman"/>
          <w:b/>
          <w:sz w:val="24"/>
          <w:szCs w:val="24"/>
        </w:rPr>
        <w:t>Pembahasan</w:t>
      </w:r>
    </w:p>
    <w:p w:rsidR="007C2C5A" w:rsidRDefault="007C2C5A" w:rsidP="007C2C5A">
      <w:pPr>
        <w:pStyle w:val="ListParagraph"/>
        <w:tabs>
          <w:tab w:val="left" w:pos="349"/>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E6519F">
        <w:rPr>
          <w:rFonts w:ascii="Times New Roman" w:hAnsi="Times New Roman" w:cs="Times New Roman"/>
          <w:sz w:val="24"/>
          <w:szCs w:val="24"/>
        </w:rPr>
        <w:t>Berdasarkan hasil analisis yang telah dilakukan, maka berikut ini adalah hasil pembahasan pada penelitian ini:</w:t>
      </w:r>
    </w:p>
    <w:p w:rsidR="007C2C5A" w:rsidRPr="005A4997" w:rsidRDefault="007C2C5A" w:rsidP="00434D29">
      <w:pPr>
        <w:pStyle w:val="ListParagraph"/>
        <w:numPr>
          <w:ilvl w:val="3"/>
          <w:numId w:val="3"/>
        </w:numPr>
        <w:autoSpaceDE w:val="0"/>
        <w:autoSpaceDN w:val="0"/>
        <w:adjustRightInd w:val="0"/>
        <w:spacing w:after="0" w:line="480" w:lineRule="auto"/>
        <w:ind w:left="142" w:hanging="426"/>
        <w:jc w:val="both"/>
        <w:rPr>
          <w:rFonts w:ascii="Times New Roman" w:hAnsi="Times New Roman" w:cs="Times New Roman"/>
          <w:b/>
          <w:sz w:val="24"/>
          <w:szCs w:val="24"/>
        </w:rPr>
      </w:pPr>
      <w:r w:rsidRPr="005A4997">
        <w:rPr>
          <w:rFonts w:ascii="Times New Roman" w:hAnsi="Times New Roman" w:cs="Times New Roman"/>
          <w:b/>
          <w:sz w:val="24"/>
          <w:szCs w:val="24"/>
        </w:rPr>
        <w:t xml:space="preserve">Pengaruh </w:t>
      </w:r>
      <w:r w:rsidRPr="005A4997">
        <w:rPr>
          <w:rFonts w:ascii="Times New Roman" w:hAnsi="Times New Roman" w:cs="Times New Roman"/>
          <w:b/>
          <w:i/>
          <w:sz w:val="24"/>
          <w:szCs w:val="24"/>
        </w:rPr>
        <w:t xml:space="preserve">Debt </w:t>
      </w:r>
      <w:proofErr w:type="gramStart"/>
      <w:r w:rsidRPr="005A4997">
        <w:rPr>
          <w:rFonts w:ascii="Times New Roman" w:hAnsi="Times New Roman" w:cs="Times New Roman"/>
          <w:b/>
          <w:i/>
          <w:sz w:val="24"/>
          <w:szCs w:val="24"/>
        </w:rPr>
        <w:t>To</w:t>
      </w:r>
      <w:proofErr w:type="gramEnd"/>
      <w:r w:rsidRPr="005A4997">
        <w:rPr>
          <w:rFonts w:ascii="Times New Roman" w:hAnsi="Times New Roman" w:cs="Times New Roman"/>
          <w:b/>
          <w:i/>
          <w:sz w:val="24"/>
          <w:szCs w:val="24"/>
        </w:rPr>
        <w:t xml:space="preserve"> Asset Ratio </w:t>
      </w:r>
      <w:r w:rsidRPr="005A4997">
        <w:rPr>
          <w:rFonts w:ascii="Times New Roman" w:hAnsi="Times New Roman" w:cs="Times New Roman"/>
          <w:b/>
          <w:sz w:val="24"/>
          <w:szCs w:val="24"/>
        </w:rPr>
        <w:t xml:space="preserve">(DAR) terhadap </w:t>
      </w:r>
      <w:r w:rsidRPr="005A4997">
        <w:rPr>
          <w:rFonts w:ascii="Times New Roman" w:hAnsi="Times New Roman" w:cs="Times New Roman"/>
          <w:b/>
          <w:i/>
          <w:sz w:val="24"/>
          <w:szCs w:val="24"/>
        </w:rPr>
        <w:t>financial distress</w:t>
      </w:r>
      <w:r w:rsidRPr="005A4997">
        <w:rPr>
          <w:rFonts w:ascii="Times New Roman" w:hAnsi="Times New Roman" w:cs="Times New Roman"/>
          <w:b/>
          <w:sz w:val="24"/>
          <w:szCs w:val="24"/>
        </w:rPr>
        <w:t>.</w:t>
      </w:r>
    </w:p>
    <w:p w:rsidR="007C2C5A" w:rsidRDefault="007C2C5A" w:rsidP="007C2C5A">
      <w:pPr>
        <w:pStyle w:val="ListParagraph"/>
        <w:autoSpaceDE w:val="0"/>
        <w:autoSpaceDN w:val="0"/>
        <w:adjustRightInd w:val="0"/>
        <w:spacing w:after="0" w:line="480" w:lineRule="auto"/>
        <w:ind w:left="142" w:firstLine="578"/>
        <w:jc w:val="both"/>
        <w:rPr>
          <w:rFonts w:ascii="Times New Roman" w:hAnsi="Times New Roman" w:cs="Times New Roman"/>
          <w:i/>
          <w:sz w:val="24"/>
          <w:szCs w:val="24"/>
        </w:rPr>
      </w:pPr>
      <w:r w:rsidRPr="005A4997">
        <w:rPr>
          <w:rFonts w:ascii="Times New Roman" w:hAnsi="Times New Roman" w:cs="Times New Roman"/>
          <w:sz w:val="24"/>
          <w:szCs w:val="24"/>
        </w:rPr>
        <w:t xml:space="preserve">Pengujian hipotesis pertama bertujuan untuk mengetahui pengaruh </w:t>
      </w:r>
      <w:r w:rsidRPr="005A4997">
        <w:rPr>
          <w:rFonts w:ascii="Times New Roman" w:hAnsi="Times New Roman" w:cs="Times New Roman"/>
          <w:i/>
          <w:sz w:val="24"/>
          <w:szCs w:val="24"/>
        </w:rPr>
        <w:t xml:space="preserve">debt to asset ratio </w:t>
      </w:r>
      <w:r w:rsidRPr="005A4997">
        <w:rPr>
          <w:rFonts w:ascii="Times New Roman" w:hAnsi="Times New Roman" w:cs="Times New Roman"/>
          <w:sz w:val="24"/>
          <w:szCs w:val="24"/>
        </w:rPr>
        <w:t xml:space="preserve">(DAR) terhadap </w:t>
      </w:r>
      <w:r w:rsidRPr="005A4997">
        <w:rPr>
          <w:rFonts w:ascii="Times New Roman" w:hAnsi="Times New Roman" w:cs="Times New Roman"/>
          <w:i/>
          <w:sz w:val="24"/>
          <w:szCs w:val="24"/>
        </w:rPr>
        <w:t>financial distress</w:t>
      </w:r>
      <w:r w:rsidRPr="005A4997">
        <w:rPr>
          <w:rFonts w:ascii="Times New Roman" w:hAnsi="Times New Roman" w:cs="Times New Roman"/>
          <w:sz w:val="24"/>
          <w:szCs w:val="24"/>
        </w:rPr>
        <w:t xml:space="preserve">. </w:t>
      </w:r>
      <w:proofErr w:type="gramStart"/>
      <w:r w:rsidRPr="005A4997">
        <w:rPr>
          <w:rFonts w:ascii="Times New Roman" w:hAnsi="Times New Roman" w:cs="Times New Roman"/>
          <w:sz w:val="24"/>
          <w:szCs w:val="24"/>
        </w:rPr>
        <w:t>hasil</w:t>
      </w:r>
      <w:proofErr w:type="gramEnd"/>
      <w:r w:rsidRPr="005A4997">
        <w:rPr>
          <w:rFonts w:ascii="Times New Roman" w:hAnsi="Times New Roman" w:cs="Times New Roman"/>
          <w:sz w:val="24"/>
          <w:szCs w:val="24"/>
        </w:rPr>
        <w:t xml:space="preserve"> uji t dengan menggunakan SPSS 22 menunjukkan koefisien regresi untuk </w:t>
      </w:r>
      <w:r w:rsidRPr="005A4997">
        <w:rPr>
          <w:rFonts w:ascii="Times New Roman" w:hAnsi="Times New Roman" w:cs="Times New Roman"/>
          <w:i/>
          <w:sz w:val="24"/>
          <w:szCs w:val="24"/>
        </w:rPr>
        <w:t>debt to assset ratio</w:t>
      </w:r>
      <w:r w:rsidRPr="005A4997">
        <w:rPr>
          <w:rFonts w:ascii="Times New Roman" w:hAnsi="Times New Roman" w:cs="Times New Roman"/>
          <w:sz w:val="24"/>
          <w:szCs w:val="24"/>
        </w:rPr>
        <w:t xml:space="preserve"> (DAR)  berpengaruh terhadap </w:t>
      </w:r>
      <w:r w:rsidRPr="005A4997">
        <w:rPr>
          <w:rFonts w:ascii="Times New Roman" w:hAnsi="Times New Roman" w:cs="Times New Roman"/>
          <w:i/>
          <w:sz w:val="24"/>
          <w:szCs w:val="24"/>
        </w:rPr>
        <w:t>financial distress</w:t>
      </w:r>
      <w:r w:rsidRPr="005A4997">
        <w:rPr>
          <w:rFonts w:ascii="Times New Roman" w:hAnsi="Times New Roman" w:cs="Times New Roman"/>
          <w:sz w:val="24"/>
          <w:szCs w:val="24"/>
        </w:rPr>
        <w:t xml:space="preserve">. Hal </w:t>
      </w:r>
      <w:r w:rsidRPr="005A4997">
        <w:rPr>
          <w:rFonts w:ascii="Times New Roman" w:hAnsi="Times New Roman" w:cs="Times New Roman"/>
          <w:sz w:val="24"/>
          <w:szCs w:val="24"/>
        </w:rPr>
        <w:lastRenderedPageBreak/>
        <w:t>ini dapat dilihat dari nilai perhitungan uji hipotesis dimana nilai signifikansi sebesar 0,000 pada taraf</w:t>
      </w:r>
      <w:r>
        <w:rPr>
          <w:rFonts w:ascii="Times New Roman" w:hAnsi="Times New Roman" w:cs="Times New Roman"/>
          <w:sz w:val="24"/>
          <w:szCs w:val="24"/>
        </w:rPr>
        <w:t xml:space="preserve"> signifikansi 5% berarti 0,000 ˂</w:t>
      </w:r>
      <w:r w:rsidRPr="005A4997">
        <w:rPr>
          <w:rFonts w:ascii="Times New Roman" w:hAnsi="Times New Roman" w:cs="Times New Roman"/>
          <w:sz w:val="24"/>
          <w:szCs w:val="24"/>
        </w:rPr>
        <w:t xml:space="preserve"> 0</w:t>
      </w:r>
      <w:proofErr w:type="gramStart"/>
      <w:r w:rsidRPr="005A4997">
        <w:rPr>
          <w:rFonts w:ascii="Times New Roman" w:hAnsi="Times New Roman" w:cs="Times New Roman"/>
          <w:sz w:val="24"/>
          <w:szCs w:val="24"/>
        </w:rPr>
        <w:t>,05</w:t>
      </w:r>
      <w:proofErr w:type="gramEnd"/>
      <w:r w:rsidRPr="005A4997">
        <w:rPr>
          <w:rFonts w:ascii="Times New Roman" w:hAnsi="Times New Roman" w:cs="Times New Roman"/>
          <w:sz w:val="24"/>
          <w:szCs w:val="24"/>
        </w:rPr>
        <w:t xml:space="preserve">. Maka dapat disimpulkan bahwa </w:t>
      </w:r>
      <w:r w:rsidRPr="005A4997">
        <w:rPr>
          <w:rFonts w:ascii="Times New Roman" w:hAnsi="Times New Roman" w:cs="Times New Roman"/>
          <w:i/>
          <w:sz w:val="24"/>
          <w:szCs w:val="24"/>
        </w:rPr>
        <w:t>debt to asset ratio</w:t>
      </w:r>
      <w:r w:rsidRPr="005A4997">
        <w:rPr>
          <w:rFonts w:ascii="Times New Roman" w:hAnsi="Times New Roman" w:cs="Times New Roman"/>
          <w:sz w:val="24"/>
          <w:szCs w:val="24"/>
        </w:rPr>
        <w:t xml:space="preserve"> (DAR) berpengaruh terhadap </w:t>
      </w:r>
      <w:r w:rsidRPr="005A4997">
        <w:rPr>
          <w:rFonts w:ascii="Times New Roman" w:hAnsi="Times New Roman" w:cs="Times New Roman"/>
          <w:i/>
          <w:sz w:val="24"/>
          <w:szCs w:val="24"/>
        </w:rPr>
        <w:t>financial distress.</w:t>
      </w:r>
    </w:p>
    <w:p w:rsidR="007C2C5A" w:rsidRDefault="007C2C5A" w:rsidP="007C2C5A">
      <w:pPr>
        <w:pStyle w:val="ListParagraph"/>
        <w:autoSpaceDE w:val="0"/>
        <w:autoSpaceDN w:val="0"/>
        <w:adjustRightInd w:val="0"/>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w:t>
      </w:r>
      <w:proofErr w:type="gramStart"/>
      <w:r>
        <w:rPr>
          <w:rFonts w:ascii="Times New Roman" w:hAnsi="Times New Roman" w:cs="Times New Roman"/>
          <w:i/>
          <w:sz w:val="24"/>
          <w:szCs w:val="24"/>
        </w:rPr>
        <w:t>d</w:t>
      </w:r>
      <w:r w:rsidRPr="00E94E02">
        <w:rPr>
          <w:rFonts w:ascii="Times New Roman" w:hAnsi="Times New Roman" w:cs="Times New Roman"/>
          <w:i/>
          <w:sz w:val="24"/>
          <w:szCs w:val="24"/>
        </w:rPr>
        <w:t>ebt  to</w:t>
      </w:r>
      <w:proofErr w:type="gramEnd"/>
      <w:r w:rsidRPr="00E94E02">
        <w:rPr>
          <w:rFonts w:ascii="Times New Roman" w:hAnsi="Times New Roman" w:cs="Times New Roman"/>
          <w:i/>
          <w:sz w:val="24"/>
          <w:szCs w:val="24"/>
        </w:rPr>
        <w:t xml:space="preserve">  total asset ratio </w:t>
      </w:r>
      <w:r w:rsidRPr="00E94E02">
        <w:rPr>
          <w:rFonts w:ascii="Times New Roman" w:hAnsi="Times New Roman" w:cs="Times New Roman"/>
          <w:sz w:val="24"/>
          <w:szCs w:val="24"/>
        </w:rPr>
        <w:t>(DAR)</w:t>
      </w:r>
      <w:r>
        <w:rPr>
          <w:rFonts w:ascii="Times New Roman" w:hAnsi="Times New Roman" w:cs="Times New Roman"/>
          <w:sz w:val="24"/>
          <w:szCs w:val="24"/>
        </w:rPr>
        <w:t>bahwa dapat dikatakan bahwa hasil hutang kepada perusahaan lebih kecil dari beban yang dikeluarkan.</w:t>
      </w:r>
      <w:r w:rsidRPr="00E94E02">
        <w:rPr>
          <w:rFonts w:ascii="Times New Roman" w:hAnsi="Times New Roman" w:cs="Times New Roman"/>
          <w:sz w:val="24"/>
          <w:szCs w:val="24"/>
        </w:rPr>
        <w:t xml:space="preserve"> </w:t>
      </w:r>
      <w:r w:rsidRPr="00E94E02">
        <w:rPr>
          <w:rFonts w:ascii="Times New Roman" w:hAnsi="Times New Roman" w:cs="Times New Roman"/>
          <w:i/>
          <w:sz w:val="24"/>
          <w:szCs w:val="24"/>
        </w:rPr>
        <w:t xml:space="preserve">Debt to total asset ratio </w:t>
      </w:r>
      <w:r w:rsidRPr="00E94E02">
        <w:rPr>
          <w:rFonts w:ascii="Times New Roman" w:hAnsi="Times New Roman" w:cs="Times New Roman"/>
          <w:sz w:val="24"/>
          <w:szCs w:val="24"/>
        </w:rPr>
        <w:t xml:space="preserve">(DAR) digunakan untuk mengukur perbandingan antara total utang dengan total aset. Dengan kata lain, seberapa besar aset perusahaan dibiayai oleh utang atau seberapa besar utang perusahaan berpengaruh terhadap pengelolaan aset. Apabila hasil dari </w:t>
      </w:r>
      <w:r w:rsidRPr="00E94E02">
        <w:rPr>
          <w:rFonts w:ascii="Times New Roman" w:hAnsi="Times New Roman" w:cs="Times New Roman"/>
          <w:i/>
          <w:sz w:val="24"/>
          <w:szCs w:val="24"/>
        </w:rPr>
        <w:t xml:space="preserve">Debt to total asset ratio </w:t>
      </w:r>
      <w:r w:rsidRPr="00E94E02">
        <w:rPr>
          <w:rFonts w:ascii="Times New Roman" w:hAnsi="Times New Roman" w:cs="Times New Roman"/>
          <w:sz w:val="24"/>
          <w:szCs w:val="24"/>
        </w:rPr>
        <w:t xml:space="preserve">(DAR) tinggi maka semakin tinggi risiko perusahaan dalam melunasi kewajibannya </w:t>
      </w:r>
      <w:r w:rsidRPr="00E94E02">
        <w:rPr>
          <w:rFonts w:ascii="Times New Roman" w:hAnsi="Times New Roman" w:cs="Times New Roman"/>
          <w:sz w:val="24"/>
          <w:szCs w:val="24"/>
        </w:rPr>
        <w:fldChar w:fldCharType="begin" w:fldLock="1"/>
      </w:r>
      <w:r w:rsidRPr="00E94E02">
        <w:rPr>
          <w:rFonts w:ascii="Times New Roman" w:hAnsi="Times New Roman" w:cs="Times New Roman"/>
          <w:sz w:val="24"/>
          <w:szCs w:val="24"/>
        </w:rPr>
        <w:instrText>ADDIN CSL_CITATION {"citationItems":[{"id":"ITEM-1","itemData":{"ISBN":"9786235609003, 6235609000","author":[{"dropping-particle":"","family":"Maharani","given":"Ida Ayu Dinda Priyanka","non-dropping-particle":"","parse-names":false,"suffix":""},{"dropping-particle":"","family":"Soraya","given":"Dewi","non-dropping-particle":"","parse-names":false,"suffix":""},{"dropping-particle":"","family":"Ngr.","given":"I Gst. B.","non-dropping-particle":"","parse-names":false,"suffix":""},{"dropping-particle":"","family":"Putra","given":"P.","non-dropping-particle":"","parse-names":false,"suffix":""}],"id":"ITEM-1","issued":{"date-parts":[["2021"]]},"number-of-pages":"109","publisher":"Nilacakra","title":"Kewirausahaan","type":"book"},"uris":["http://www.mendeley.com/documents/?uuid=4da4db9b-0264-4675-9e49-b895bde346cc"]}],"mendeley":{"formattedCitation":"(Maharani et al., 2021)","manualFormatting":"(Maharani et al., 2021:109)","plainTextFormattedCitation":"(Maharani et al., 2021)","previouslyFormattedCitation":"(Maharani et al., 2021)"},"properties":{"noteIndex":0},"schema":"https://github.com/citation-style-language/schema/raw/master/csl-citation.json"}</w:instrText>
      </w:r>
      <w:r w:rsidRPr="00E94E02">
        <w:rPr>
          <w:rFonts w:ascii="Times New Roman" w:hAnsi="Times New Roman" w:cs="Times New Roman"/>
          <w:sz w:val="24"/>
          <w:szCs w:val="24"/>
        </w:rPr>
        <w:fldChar w:fldCharType="separate"/>
      </w:r>
      <w:r w:rsidRPr="00E94E02">
        <w:rPr>
          <w:rFonts w:ascii="Times New Roman" w:hAnsi="Times New Roman" w:cs="Times New Roman"/>
          <w:noProof/>
          <w:sz w:val="24"/>
          <w:szCs w:val="24"/>
        </w:rPr>
        <w:t>(Maharani et al., 2021:109)</w:t>
      </w:r>
      <w:r w:rsidRPr="00E94E02">
        <w:rPr>
          <w:rFonts w:ascii="Times New Roman" w:hAnsi="Times New Roman" w:cs="Times New Roman"/>
          <w:sz w:val="24"/>
          <w:szCs w:val="24"/>
        </w:rPr>
        <w:fldChar w:fldCharType="end"/>
      </w:r>
      <w:r w:rsidRPr="00E94E02">
        <w:rPr>
          <w:rFonts w:ascii="Times New Roman" w:hAnsi="Times New Roman" w:cs="Times New Roman"/>
          <w:sz w:val="24"/>
          <w:szCs w:val="24"/>
        </w:rPr>
        <w:t>.</w:t>
      </w:r>
    </w:p>
    <w:p w:rsidR="007C2C5A" w:rsidRPr="00E94E02" w:rsidRDefault="007C2C5A" w:rsidP="007C2C5A">
      <w:pPr>
        <w:pStyle w:val="ListParagraph"/>
        <w:autoSpaceDE w:val="0"/>
        <w:autoSpaceDN w:val="0"/>
        <w:adjustRightInd w:val="0"/>
        <w:spacing w:after="0" w:line="480" w:lineRule="auto"/>
        <w:ind w:left="142" w:firstLine="578"/>
        <w:jc w:val="both"/>
        <w:rPr>
          <w:rFonts w:ascii="Times New Roman" w:hAnsi="Times New Roman" w:cs="Times New Roman"/>
          <w:i/>
          <w:sz w:val="24"/>
          <w:szCs w:val="24"/>
        </w:rPr>
      </w:pPr>
      <w:r w:rsidRPr="00E94E02">
        <w:rPr>
          <w:rFonts w:ascii="Times New Roman" w:hAnsi="Times New Roman" w:cs="Times New Roman"/>
          <w:sz w:val="24"/>
          <w:szCs w:val="24"/>
        </w:rPr>
        <w:t xml:space="preserve">Berdasarkan hasil analisis ini sejalan dengan penelitian terdahulu oleh </w:t>
      </w:r>
      <w:r w:rsidRPr="00E94E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{"citationItems":[{"id":"ITEM-1","itemData":{"abstract":"DAR=YES POSITIF KINERJA PERUSAHAAN=YES POSITIF ARUS KAS=YES POSITIF","author":[{"dropping-particle":"","family":"Rochmalisa","given":"Dewi","non-dropping-particle":"","parse-names":false,"suffix":""},{"dropping-particle":"","family":"Langgeng","given":"Wijaya","non-dropping-particle":"","parse-names":false,"suffix":""},{"dropping-particle":"","family":"Maya","given":"Novitasari","non-dropping-particle":"","parse-names":false,"suffix":""}],"container-title":"Seminar Inovasi Manajemen Bisnis dan Akuntansi","id":"ITEM-1","issue":"September","issued":{"date-parts":[["2022"]]},"page":"1-13","title":"Pengaruh Debt To Assets Ratio, Arus Kas, dan Kinerja Perusahaan Terhadap Financial Distress Dengan Likuiditas Sebagai Variabel Moderasi (Studi Empiris Pada Perusahaan Sub Sektor Transportasi Yang Terdaftar di BEI 2015-2020","type":"article-journal","volume":"4"},"uris":["http://www.mendeley.com/documents/?uuid=079af029-f4d6-46b7-8856-ea5609c940db"]}],"mendeley":{"formattedCitation":"(Rochmalisa et al., 2022)","manualFormatting":"Rochmalisa et al., (2022)","plainTextFormattedCitation":"(Rochmalisa et al., 2022)","previouslyFormattedCitation":"(Rochmalisa et al., 2022)"},"properties":{"noteIndex":0},"schema":"https://github.com/citation-style-language/schema/raw/master/csl-citation.json"}</w:instrText>
      </w:r>
      <w:r w:rsidRPr="00E94E02">
        <w:rPr>
          <w:rFonts w:ascii="Times New Roman" w:hAnsi="Times New Roman" w:cs="Times New Roman"/>
          <w:sz w:val="24"/>
          <w:szCs w:val="24"/>
        </w:rPr>
        <w:fldChar w:fldCharType="separate"/>
      </w:r>
      <w:r w:rsidRPr="00E94E02">
        <w:rPr>
          <w:rFonts w:ascii="Times New Roman" w:hAnsi="Times New Roman" w:cs="Times New Roman"/>
          <w:noProof/>
          <w:sz w:val="24"/>
          <w:szCs w:val="24"/>
        </w:rPr>
        <w:t>Rochmalisa et al., (2022)</w:t>
      </w:r>
      <w:r w:rsidRPr="00E94E02">
        <w:rPr>
          <w:rFonts w:ascii="Times New Roman" w:hAnsi="Times New Roman" w:cs="Times New Roman"/>
          <w:sz w:val="24"/>
          <w:szCs w:val="24"/>
        </w:rPr>
        <w:fldChar w:fldCharType="end"/>
      </w:r>
      <w:r w:rsidRPr="00E94E02">
        <w:rPr>
          <w:rFonts w:ascii="Times New Roman" w:hAnsi="Times New Roman" w:cs="Times New Roman"/>
          <w:sz w:val="24"/>
          <w:szCs w:val="24"/>
        </w:rPr>
        <w:t xml:space="preserve"> </w:t>
      </w:r>
      <w:r w:rsidRPr="00E94E02">
        <w:rPr>
          <w:rFonts w:ascii="Times New Roman" w:hAnsi="Times New Roman" w:cs="Times New Roman"/>
          <w:i/>
          <w:sz w:val="24"/>
          <w:szCs w:val="24"/>
        </w:rPr>
        <w:t xml:space="preserve">debt to asset ratio </w:t>
      </w:r>
      <w:r w:rsidRPr="00E94E02">
        <w:rPr>
          <w:rFonts w:ascii="Times New Roman" w:hAnsi="Times New Roman" w:cs="Times New Roman"/>
          <w:sz w:val="24"/>
          <w:szCs w:val="24"/>
        </w:rPr>
        <w:t xml:space="preserve">(DAR) berpengaruh terhadap </w:t>
      </w:r>
      <w:r w:rsidRPr="00E94E02">
        <w:rPr>
          <w:rFonts w:ascii="Times New Roman" w:hAnsi="Times New Roman" w:cs="Times New Roman"/>
          <w:i/>
          <w:sz w:val="24"/>
          <w:szCs w:val="24"/>
        </w:rPr>
        <w:t>financial distress.</w:t>
      </w:r>
      <w:r w:rsidRPr="00E94E02">
        <w:t xml:space="preserve"> </w:t>
      </w:r>
      <w:r w:rsidRPr="00E94E02">
        <w:rPr>
          <w:rFonts w:ascii="Times New Roman" w:hAnsi="Times New Roman" w:cs="Times New Roman"/>
          <w:sz w:val="24"/>
          <w:szCs w:val="24"/>
        </w:rPr>
        <w:t xml:space="preserve">Dalam penelitian ini variabel </w:t>
      </w:r>
      <w:r w:rsidRPr="00E94E02">
        <w:rPr>
          <w:rFonts w:ascii="Times New Roman" w:hAnsi="Times New Roman" w:cs="Times New Roman"/>
          <w:i/>
          <w:sz w:val="24"/>
          <w:szCs w:val="24"/>
        </w:rPr>
        <w:t>debt to asset ratio</w:t>
      </w:r>
      <w:r w:rsidRPr="00E94E02">
        <w:rPr>
          <w:rFonts w:ascii="Times New Roman" w:hAnsi="Times New Roman" w:cs="Times New Roman"/>
          <w:sz w:val="24"/>
          <w:szCs w:val="24"/>
        </w:rPr>
        <w:t xml:space="preserve"> (DAR) berpengaruh terhadap </w:t>
      </w:r>
      <w:r w:rsidRPr="00E94E02">
        <w:rPr>
          <w:rFonts w:ascii="Times New Roman" w:hAnsi="Times New Roman" w:cs="Times New Roman"/>
          <w:i/>
          <w:sz w:val="24"/>
          <w:szCs w:val="24"/>
        </w:rPr>
        <w:t>financial distress</w:t>
      </w:r>
      <w:r w:rsidRPr="00E94E02">
        <w:rPr>
          <w:rFonts w:ascii="Times New Roman" w:hAnsi="Times New Roman" w:cs="Times New Roman"/>
          <w:sz w:val="24"/>
          <w:szCs w:val="24"/>
        </w:rPr>
        <w:t xml:space="preserve">. Hal ini disebabkan penerimaan yang lebih kecil dari pada pengeluaran dalam perusahaan, hal ini yang menyebabkan tidak terjadi </w:t>
      </w:r>
      <w:r w:rsidRPr="00E94E02">
        <w:rPr>
          <w:rFonts w:ascii="Times New Roman" w:hAnsi="Times New Roman" w:cs="Times New Roman"/>
          <w:i/>
          <w:sz w:val="24"/>
          <w:szCs w:val="24"/>
        </w:rPr>
        <w:t>financial distress</w:t>
      </w:r>
      <w:r w:rsidRPr="00E94E02">
        <w:rPr>
          <w:rFonts w:ascii="Times New Roman" w:hAnsi="Times New Roman" w:cs="Times New Roman"/>
          <w:sz w:val="24"/>
          <w:szCs w:val="24"/>
        </w:rPr>
        <w:t>.</w:t>
      </w:r>
    </w:p>
    <w:p w:rsidR="007C2C5A" w:rsidRPr="00E94E02" w:rsidRDefault="007C2C5A" w:rsidP="00434D29">
      <w:pPr>
        <w:pStyle w:val="ListParagraph"/>
        <w:numPr>
          <w:ilvl w:val="3"/>
          <w:numId w:val="3"/>
        </w:numPr>
        <w:spacing w:line="48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Pengaruh Arus Kas </w:t>
      </w:r>
      <w:r w:rsidRPr="005A4997">
        <w:rPr>
          <w:rFonts w:ascii="Times New Roman" w:hAnsi="Times New Roman" w:cs="Times New Roman"/>
          <w:b/>
          <w:sz w:val="24"/>
          <w:szCs w:val="24"/>
        </w:rPr>
        <w:t xml:space="preserve">terhadap </w:t>
      </w:r>
      <w:r w:rsidRPr="005A4997">
        <w:rPr>
          <w:rFonts w:ascii="Times New Roman" w:hAnsi="Times New Roman" w:cs="Times New Roman"/>
          <w:b/>
          <w:i/>
          <w:sz w:val="24"/>
          <w:szCs w:val="24"/>
        </w:rPr>
        <w:t>financial distress</w:t>
      </w:r>
      <w:r>
        <w:rPr>
          <w:rFonts w:ascii="Times New Roman" w:hAnsi="Times New Roman" w:cs="Times New Roman"/>
          <w:b/>
          <w:i/>
          <w:sz w:val="24"/>
          <w:szCs w:val="24"/>
        </w:rPr>
        <w:t>.</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sidRPr="00E94E02">
        <w:rPr>
          <w:rFonts w:ascii="Times New Roman" w:hAnsi="Times New Roman" w:cs="Times New Roman"/>
          <w:sz w:val="24"/>
          <w:szCs w:val="24"/>
        </w:rPr>
        <w:t xml:space="preserve">Pengujian hipotesis </w:t>
      </w:r>
      <w:r>
        <w:rPr>
          <w:rFonts w:ascii="Times New Roman" w:hAnsi="Times New Roman" w:cs="Times New Roman"/>
          <w:sz w:val="24"/>
          <w:szCs w:val="24"/>
        </w:rPr>
        <w:t>kedua</w:t>
      </w:r>
      <w:r w:rsidRPr="00E94E02">
        <w:rPr>
          <w:rFonts w:ascii="Times New Roman" w:hAnsi="Times New Roman" w:cs="Times New Roman"/>
          <w:sz w:val="24"/>
          <w:szCs w:val="24"/>
        </w:rPr>
        <w:t xml:space="preserve"> bertujuan untuk mengetahui pengaruh Arus kas terhadap </w:t>
      </w:r>
      <w:r w:rsidRPr="00E94E02">
        <w:rPr>
          <w:rFonts w:ascii="Times New Roman" w:hAnsi="Times New Roman" w:cs="Times New Roman"/>
          <w:i/>
          <w:sz w:val="24"/>
          <w:szCs w:val="24"/>
        </w:rPr>
        <w:t>financial distress</w:t>
      </w:r>
      <w:r w:rsidRPr="00E94E02">
        <w:rPr>
          <w:rFonts w:ascii="Times New Roman" w:hAnsi="Times New Roman" w:cs="Times New Roman"/>
          <w:sz w:val="24"/>
          <w:szCs w:val="24"/>
        </w:rPr>
        <w:t xml:space="preserve">. </w:t>
      </w:r>
      <w:proofErr w:type="gramStart"/>
      <w:r w:rsidRPr="00E94E02">
        <w:rPr>
          <w:rFonts w:ascii="Times New Roman" w:hAnsi="Times New Roman" w:cs="Times New Roman"/>
          <w:sz w:val="24"/>
          <w:szCs w:val="24"/>
        </w:rPr>
        <w:t>hasil</w:t>
      </w:r>
      <w:proofErr w:type="gramEnd"/>
      <w:r w:rsidRPr="00E94E02">
        <w:rPr>
          <w:rFonts w:ascii="Times New Roman" w:hAnsi="Times New Roman" w:cs="Times New Roman"/>
          <w:sz w:val="24"/>
          <w:szCs w:val="24"/>
        </w:rPr>
        <w:t xml:space="preserve"> uji t dengan menggunakan SPSS 22 menunjukkan koefisien regresi untuk Arus kas tidak berpengaruh terhadap </w:t>
      </w:r>
      <w:r w:rsidRPr="006B5109">
        <w:rPr>
          <w:rFonts w:ascii="Times New Roman" w:hAnsi="Times New Roman" w:cs="Times New Roman"/>
          <w:i/>
          <w:sz w:val="24"/>
          <w:szCs w:val="24"/>
        </w:rPr>
        <w:t>financial distress</w:t>
      </w:r>
      <w:r w:rsidRPr="00E94E02">
        <w:rPr>
          <w:rFonts w:ascii="Times New Roman" w:hAnsi="Times New Roman" w:cs="Times New Roman"/>
          <w:sz w:val="24"/>
          <w:szCs w:val="24"/>
        </w:rPr>
        <w:t xml:space="preserve">. Hal ini dapat dilihat dari nilai perhitungan uji hipotesis dimana nilai signifikansi sebesar 0,990 pada taraf signifikansi 5% berarti 0,990 &gt; 0,05. Maka dapat disimpulkan bahwa Arus kas tidak berpengaruh terhadap </w:t>
      </w:r>
      <w:r w:rsidRPr="006B5109">
        <w:rPr>
          <w:rFonts w:ascii="Times New Roman" w:hAnsi="Times New Roman" w:cs="Times New Roman"/>
          <w:i/>
          <w:sz w:val="24"/>
          <w:szCs w:val="24"/>
        </w:rPr>
        <w:t>financial distress</w:t>
      </w:r>
      <w:r w:rsidRPr="00E94E02">
        <w:rPr>
          <w:rFonts w:ascii="Times New Roman" w:hAnsi="Times New Roman" w:cs="Times New Roman"/>
          <w:sz w:val="24"/>
          <w:szCs w:val="24"/>
        </w:rPr>
        <w:t>.</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arus kas dari kegiatan operasi yang tinggi </w:t>
      </w:r>
      <w:r w:rsidRPr="006B5109">
        <w:rPr>
          <w:rFonts w:ascii="Times New Roman" w:hAnsi="Times New Roman" w:cs="Times New Roman"/>
          <w:sz w:val="24"/>
          <w:szCs w:val="24"/>
        </w:rPr>
        <w:t xml:space="preserve">dapat dikatakan bahwa penerimaan hasil yang lebih besar dari beban operasi yang dikeluarkan, maka akan </w:t>
      </w:r>
      <w:r w:rsidRPr="006B5109">
        <w:rPr>
          <w:rFonts w:ascii="Times New Roman" w:hAnsi="Times New Roman" w:cs="Times New Roman"/>
          <w:sz w:val="24"/>
          <w:szCs w:val="24"/>
        </w:rPr>
        <w:lastRenderedPageBreak/>
        <w:t xml:space="preserve">menunjukkan perusahaan yang memiliki nilai arus </w:t>
      </w:r>
      <w:proofErr w:type="gramStart"/>
      <w:r w:rsidRPr="006B5109">
        <w:rPr>
          <w:rFonts w:ascii="Times New Roman" w:hAnsi="Times New Roman" w:cs="Times New Roman"/>
          <w:sz w:val="24"/>
          <w:szCs w:val="24"/>
        </w:rPr>
        <w:t>kas  operasional</w:t>
      </w:r>
      <w:proofErr w:type="gramEnd"/>
      <w:r w:rsidRPr="006B5109">
        <w:rPr>
          <w:rFonts w:ascii="Times New Roman" w:hAnsi="Times New Roman" w:cs="Times New Roman"/>
          <w:sz w:val="24"/>
          <w:szCs w:val="24"/>
        </w:rPr>
        <w:t xml:space="preserve"> positif tidak akan mengalami </w:t>
      </w:r>
      <w:r w:rsidRPr="00C33E3E">
        <w:rPr>
          <w:rFonts w:ascii="Times New Roman" w:hAnsi="Times New Roman" w:cs="Times New Roman"/>
          <w:i/>
          <w:sz w:val="24"/>
          <w:szCs w:val="24"/>
        </w:rPr>
        <w:t>financial distress</w:t>
      </w:r>
      <w:r w:rsidRPr="006B5109">
        <w:rPr>
          <w:rFonts w:ascii="Times New Roman" w:hAnsi="Times New Roman" w:cs="Times New Roman"/>
          <w:sz w:val="24"/>
          <w:szCs w:val="24"/>
        </w:rPr>
        <w:t xml:space="preserve">. </w:t>
      </w:r>
      <w:proofErr w:type="gramStart"/>
      <w:r w:rsidRPr="006B5109">
        <w:rPr>
          <w:rFonts w:ascii="Times New Roman" w:hAnsi="Times New Roman" w:cs="Times New Roman"/>
          <w:sz w:val="24"/>
          <w:szCs w:val="24"/>
        </w:rPr>
        <w:t>arus</w:t>
      </w:r>
      <w:proofErr w:type="gramEnd"/>
      <w:r w:rsidRPr="006B5109">
        <w:rPr>
          <w:rFonts w:ascii="Times New Roman" w:hAnsi="Times New Roman" w:cs="Times New Roman"/>
          <w:sz w:val="24"/>
          <w:szCs w:val="24"/>
        </w:rPr>
        <w:t xml:space="preserve"> kas memberikan informasi yang relevan tentang penerimaan dan pengeluaran kas suatu perusahaan pada su</w:t>
      </w:r>
      <w:r>
        <w:rPr>
          <w:rFonts w:ascii="Times New Roman" w:hAnsi="Times New Roman" w:cs="Times New Roman"/>
          <w:sz w:val="24"/>
          <w:szCs w:val="24"/>
        </w:rPr>
        <w:t>atu periode tertentu (Wulandari, 2023).</w:t>
      </w:r>
    </w:p>
    <w:p w:rsidR="007C2C5A" w:rsidRPr="003D1A50" w:rsidRDefault="007C2C5A" w:rsidP="007C2C5A">
      <w:pPr>
        <w:pStyle w:val="ListParagraph"/>
        <w:spacing w:line="480" w:lineRule="auto"/>
        <w:ind w:left="142" w:firstLine="578"/>
        <w:jc w:val="both"/>
        <w:rPr>
          <w:rFonts w:ascii="Times New Roman" w:hAnsi="Times New Roman" w:cs="Times New Roman"/>
          <w:sz w:val="28"/>
          <w:szCs w:val="24"/>
        </w:rPr>
      </w:pPr>
      <w:r>
        <w:rPr>
          <w:rFonts w:ascii="Times New Roman" w:hAnsi="Times New Roman" w:cs="Times New Roman"/>
          <w:sz w:val="24"/>
          <w:szCs w:val="24"/>
        </w:rPr>
        <w:t xml:space="preserve">Berdasarkan hasil analisis sejalan dengan penelitian terdahulu oleh Safitri (2021) “Arus Kas tidak berpengaruh signifikan terhadap kondisi </w:t>
      </w:r>
      <w:r>
        <w:rPr>
          <w:rFonts w:ascii="Times New Roman" w:hAnsi="Times New Roman" w:cs="Times New Roman"/>
          <w:i/>
          <w:sz w:val="24"/>
          <w:szCs w:val="24"/>
        </w:rPr>
        <w:t>financial distress</w:t>
      </w:r>
      <w:r>
        <w:rPr>
          <w:rFonts w:ascii="Times New Roman" w:hAnsi="Times New Roman" w:cs="Times New Roman"/>
          <w:sz w:val="24"/>
          <w:szCs w:val="24"/>
        </w:rPr>
        <w:t xml:space="preserve">. Dan Wulandari (2023) </w:t>
      </w:r>
      <w:r w:rsidRPr="00930E8E">
        <w:rPr>
          <w:rFonts w:ascii="Times New Roman" w:hAnsi="Times New Roman" w:cs="Times New Roman"/>
          <w:sz w:val="24"/>
          <w:szCs w:val="24"/>
        </w:rPr>
        <w:t xml:space="preserve">Pengaruh Likuiditas, Profitabilitas, </w:t>
      </w:r>
      <w:r w:rsidRPr="00930E8E">
        <w:rPr>
          <w:rFonts w:ascii="Times New Roman" w:hAnsi="Times New Roman" w:cs="Times New Roman"/>
          <w:i/>
          <w:sz w:val="24"/>
          <w:szCs w:val="24"/>
        </w:rPr>
        <w:t xml:space="preserve">Leverage, </w:t>
      </w:r>
      <w:r w:rsidRPr="00930E8E">
        <w:rPr>
          <w:rFonts w:ascii="Times New Roman" w:hAnsi="Times New Roman" w:cs="Times New Roman"/>
          <w:sz w:val="24"/>
          <w:szCs w:val="24"/>
        </w:rPr>
        <w:t xml:space="preserve">Dan Arus Kas Terhadap </w:t>
      </w:r>
      <w:r w:rsidRPr="00930E8E">
        <w:rPr>
          <w:rFonts w:ascii="Times New Roman" w:hAnsi="Times New Roman" w:cs="Times New Roman"/>
          <w:i/>
          <w:sz w:val="24"/>
          <w:szCs w:val="24"/>
        </w:rPr>
        <w:t xml:space="preserve">Financial Distress </w:t>
      </w:r>
      <w:r w:rsidRPr="00930E8E">
        <w:rPr>
          <w:rFonts w:ascii="Times New Roman" w:hAnsi="Times New Roman" w:cs="Times New Roman"/>
          <w:sz w:val="24"/>
          <w:szCs w:val="24"/>
        </w:rPr>
        <w:t>Pada Perusahaan Transportasi Dan Logistik Yang Terdaftar  Di  Bei</w:t>
      </w:r>
      <w:r>
        <w:rPr>
          <w:rFonts w:ascii="Times New Roman" w:hAnsi="Times New Roman" w:cs="Times New Roman"/>
          <w:sz w:val="24"/>
          <w:szCs w:val="24"/>
        </w:rPr>
        <w:t xml:space="preserve">. “Arus kas tidak berpengaruh secara signifikan terhadap </w:t>
      </w:r>
      <w:r>
        <w:rPr>
          <w:rFonts w:ascii="Times New Roman" w:hAnsi="Times New Roman" w:cs="Times New Roman"/>
          <w:i/>
          <w:sz w:val="24"/>
          <w:szCs w:val="24"/>
        </w:rPr>
        <w:t>financial distress</w:t>
      </w:r>
      <w:r>
        <w:rPr>
          <w:rFonts w:ascii="Times New Roman" w:hAnsi="Times New Roman" w:cs="Times New Roman"/>
          <w:sz w:val="24"/>
          <w:szCs w:val="24"/>
        </w:rPr>
        <w:t xml:space="preserve">. Serta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nnifen","given":"Wijaya","non-dropping-particle":"","parse-names":false,"suffix":""},{"dropping-particle":"","family":"Rousilita","given":"Suhendah","non-dropping-particle":"","parse-names":false,"suffix":""}],"id":"ITEM-1","issue":"02","issued":{"date-parts":[["2023"]]},"page":"177-196","title":"Pengaruh Likuiditas , Leverage , Dan Arus Kas Terhadap Financial Distress","type":"article-journal","volume":"28"},"uris":["http://www.mendeley.com/documents/?uuid=d307093c-a281-48a0-9c75-51954a187326"]}],"mendeley":{"formattedCitation":"(Jennifen &amp; Rousilita, 2023)","manualFormatting":"Jennifen &amp; Rousilita (2023)","plainTextFormattedCitation":"(Jennifen &amp; Rousilita,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Jennifen &amp; Rousilita</w:t>
      </w:r>
      <w:r w:rsidRPr="001A128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A1289">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arus kas tidak berpengaruh terhadap </w:t>
      </w:r>
      <w:r>
        <w:rPr>
          <w:rFonts w:ascii="Times New Roman" w:hAnsi="Times New Roman" w:cs="Times New Roman"/>
          <w:i/>
          <w:sz w:val="24"/>
          <w:szCs w:val="24"/>
        </w:rPr>
        <w:t xml:space="preserve">financial distress. </w:t>
      </w:r>
      <w:r>
        <w:rPr>
          <w:rFonts w:ascii="Times New Roman" w:hAnsi="Times New Roman" w:cs="Times New Roman"/>
          <w:sz w:val="24"/>
          <w:szCs w:val="24"/>
        </w:rPr>
        <w:t xml:space="preserve">Dengan kemungkinan </w:t>
      </w:r>
      <w:r w:rsidRPr="003D1A50">
        <w:rPr>
          <w:rFonts w:ascii="Times New Roman" w:hAnsi="Times New Roman" w:cs="Times New Roman"/>
          <w:sz w:val="24"/>
          <w:szCs w:val="24"/>
        </w:rPr>
        <w:t>seperti Pendapatan yang diperoleh perusahaan mungkin tidak berkualitas tinggi. Misalnya, pendapatan dari penjualan satu kali atau penjualan kredit yang sulit ditagih. Pendapatan yang tidak stabil atau tidak dapat diandalkan dapat membuat arus kas terlihat baik dalam jangka pendek tetapi tidak ber</w:t>
      </w:r>
      <w:r>
        <w:rPr>
          <w:rFonts w:ascii="Times New Roman" w:hAnsi="Times New Roman" w:cs="Times New Roman"/>
          <w:sz w:val="24"/>
          <w:szCs w:val="24"/>
        </w:rPr>
        <w:t xml:space="preserve">kelanjutan dalam jangka panjang. Dan </w:t>
      </w:r>
      <w:r w:rsidRPr="003D1A50">
        <w:rPr>
          <w:rFonts w:ascii="Times New Roman" w:hAnsi="Times New Roman" w:cs="Times New Roman"/>
          <w:sz w:val="24"/>
        </w:rPr>
        <w:t>Perusahaan mungkin memiliki arus kas yang bervariasi atau tidak stabil. Misalnya, perusahaan dengan pendapatan musiman atau proyek jangka panjang yang memerlukan investasi besar di awal tetapi arus kas masuknya datang belakangan.</w:t>
      </w:r>
    </w:p>
    <w:p w:rsidR="007C2C5A" w:rsidRPr="003B244A" w:rsidRDefault="007C2C5A" w:rsidP="00434D29">
      <w:pPr>
        <w:pStyle w:val="ListParagraph"/>
        <w:numPr>
          <w:ilvl w:val="3"/>
          <w:numId w:val="3"/>
        </w:numPr>
        <w:spacing w:line="480" w:lineRule="auto"/>
        <w:ind w:left="142"/>
        <w:jc w:val="both"/>
        <w:rPr>
          <w:rFonts w:ascii="Times New Roman" w:hAnsi="Times New Roman" w:cs="Times New Roman"/>
          <w:sz w:val="24"/>
          <w:szCs w:val="24"/>
        </w:rPr>
      </w:pPr>
      <w:r w:rsidRPr="003B244A">
        <w:rPr>
          <w:rFonts w:ascii="Times New Roman" w:hAnsi="Times New Roman" w:cs="Times New Roman"/>
          <w:b/>
          <w:sz w:val="24"/>
          <w:szCs w:val="24"/>
        </w:rPr>
        <w:t>Pengaruh Profitabilitas</w:t>
      </w:r>
      <w:r>
        <w:rPr>
          <w:rFonts w:ascii="Times New Roman" w:hAnsi="Times New Roman" w:cs="Times New Roman"/>
          <w:sz w:val="24"/>
          <w:szCs w:val="24"/>
        </w:rPr>
        <w:t xml:space="preserve"> </w:t>
      </w:r>
      <w:r w:rsidRPr="005A4997">
        <w:rPr>
          <w:rFonts w:ascii="Times New Roman" w:hAnsi="Times New Roman" w:cs="Times New Roman"/>
          <w:b/>
          <w:sz w:val="24"/>
          <w:szCs w:val="24"/>
        </w:rPr>
        <w:t xml:space="preserve">terhadap </w:t>
      </w:r>
      <w:r w:rsidRPr="005A4997">
        <w:rPr>
          <w:rFonts w:ascii="Times New Roman" w:hAnsi="Times New Roman" w:cs="Times New Roman"/>
          <w:b/>
          <w:i/>
          <w:sz w:val="24"/>
          <w:szCs w:val="24"/>
        </w:rPr>
        <w:t>financial distress</w:t>
      </w:r>
      <w:r>
        <w:rPr>
          <w:rFonts w:ascii="Times New Roman" w:hAnsi="Times New Roman" w:cs="Times New Roman"/>
          <w:b/>
          <w:i/>
          <w:sz w:val="24"/>
          <w:szCs w:val="24"/>
        </w:rPr>
        <w:t>.</w:t>
      </w:r>
    </w:p>
    <w:p w:rsidR="007C2C5A" w:rsidRDefault="007C2C5A" w:rsidP="007C2C5A">
      <w:pPr>
        <w:pStyle w:val="ListParagraph"/>
        <w:spacing w:line="480" w:lineRule="auto"/>
        <w:ind w:left="142" w:firstLine="578"/>
        <w:jc w:val="both"/>
        <w:rPr>
          <w:rFonts w:ascii="Times New Roman" w:hAnsi="Times New Roman" w:cs="Times New Roman"/>
          <w:i/>
          <w:sz w:val="24"/>
          <w:szCs w:val="24"/>
        </w:rPr>
      </w:pPr>
      <w:r>
        <w:rPr>
          <w:rFonts w:ascii="Times New Roman" w:hAnsi="Times New Roman" w:cs="Times New Roman"/>
          <w:sz w:val="24"/>
          <w:szCs w:val="24"/>
        </w:rPr>
        <w:t>Pengujian hipotesis ketiga</w:t>
      </w:r>
      <w:r w:rsidRPr="003B244A">
        <w:rPr>
          <w:rFonts w:ascii="Times New Roman" w:hAnsi="Times New Roman" w:cs="Times New Roman"/>
          <w:sz w:val="24"/>
          <w:szCs w:val="24"/>
        </w:rPr>
        <w:t xml:space="preserve"> bertujuan untuk mengetahui pengaruh </w:t>
      </w:r>
      <w:r>
        <w:rPr>
          <w:rFonts w:ascii="Times New Roman" w:hAnsi="Times New Roman" w:cs="Times New Roman"/>
          <w:sz w:val="24"/>
          <w:szCs w:val="24"/>
        </w:rPr>
        <w:t>profitabilitas</w:t>
      </w:r>
      <w:r w:rsidRPr="003B244A">
        <w:rPr>
          <w:rFonts w:ascii="Times New Roman" w:hAnsi="Times New Roman" w:cs="Times New Roman"/>
          <w:sz w:val="24"/>
          <w:szCs w:val="24"/>
        </w:rPr>
        <w:t xml:space="preserve"> terhadap </w:t>
      </w:r>
      <w:r w:rsidRPr="003B244A">
        <w:rPr>
          <w:rFonts w:ascii="Times New Roman" w:hAnsi="Times New Roman" w:cs="Times New Roman"/>
          <w:i/>
          <w:sz w:val="24"/>
          <w:szCs w:val="24"/>
        </w:rPr>
        <w:t>financial distress</w:t>
      </w:r>
      <w:r w:rsidRPr="003B244A">
        <w:rPr>
          <w:rFonts w:ascii="Times New Roman" w:hAnsi="Times New Roman" w:cs="Times New Roman"/>
          <w:sz w:val="24"/>
          <w:szCs w:val="24"/>
        </w:rPr>
        <w:t xml:space="preserve">. </w:t>
      </w:r>
      <w:proofErr w:type="gramStart"/>
      <w:r w:rsidRPr="003B244A">
        <w:rPr>
          <w:rFonts w:ascii="Times New Roman" w:hAnsi="Times New Roman" w:cs="Times New Roman"/>
          <w:sz w:val="24"/>
          <w:szCs w:val="24"/>
        </w:rPr>
        <w:t>hasil</w:t>
      </w:r>
      <w:proofErr w:type="gramEnd"/>
      <w:r w:rsidRPr="003B244A">
        <w:rPr>
          <w:rFonts w:ascii="Times New Roman" w:hAnsi="Times New Roman" w:cs="Times New Roman"/>
          <w:sz w:val="24"/>
          <w:szCs w:val="24"/>
        </w:rPr>
        <w:t xml:space="preserve"> uji t dengan menggunakan SPSS 22 menunjukkan koefisien regresi untuk profitabilitas berpengaruh terhadap </w:t>
      </w:r>
      <w:r w:rsidRPr="003B244A">
        <w:rPr>
          <w:rFonts w:ascii="Times New Roman" w:hAnsi="Times New Roman" w:cs="Times New Roman"/>
          <w:i/>
          <w:sz w:val="24"/>
          <w:szCs w:val="24"/>
        </w:rPr>
        <w:t>financial distress</w:t>
      </w:r>
      <w:r w:rsidRPr="003B244A">
        <w:rPr>
          <w:rFonts w:ascii="Times New Roman" w:hAnsi="Times New Roman" w:cs="Times New Roman"/>
          <w:sz w:val="24"/>
          <w:szCs w:val="24"/>
        </w:rPr>
        <w:t>. Hal ini dapat dilihat dari nilai perhitungan uji hipotesis dimana nilai signifikansi sebesar 0,000 pada taraf</w:t>
      </w:r>
      <w:r>
        <w:rPr>
          <w:rFonts w:ascii="Times New Roman" w:hAnsi="Times New Roman" w:cs="Times New Roman"/>
          <w:sz w:val="24"/>
          <w:szCs w:val="24"/>
        </w:rPr>
        <w:t xml:space="preserve"> signifikansi 5% berarti 0,000 ˂</w:t>
      </w:r>
      <w:r w:rsidRPr="003B244A">
        <w:rPr>
          <w:rFonts w:ascii="Times New Roman" w:hAnsi="Times New Roman" w:cs="Times New Roman"/>
          <w:sz w:val="24"/>
          <w:szCs w:val="24"/>
        </w:rPr>
        <w:t xml:space="preserve"> 0</w:t>
      </w:r>
      <w:proofErr w:type="gramStart"/>
      <w:r w:rsidRPr="003B244A">
        <w:rPr>
          <w:rFonts w:ascii="Times New Roman" w:hAnsi="Times New Roman" w:cs="Times New Roman"/>
          <w:sz w:val="24"/>
          <w:szCs w:val="24"/>
        </w:rPr>
        <w:t>,05</w:t>
      </w:r>
      <w:proofErr w:type="gramEnd"/>
      <w:r w:rsidRPr="003B244A">
        <w:rPr>
          <w:rFonts w:ascii="Times New Roman" w:hAnsi="Times New Roman" w:cs="Times New Roman"/>
          <w:sz w:val="24"/>
          <w:szCs w:val="24"/>
        </w:rPr>
        <w:t xml:space="preserve">. Maka dapat disimpulkan bahwa </w:t>
      </w:r>
      <w:r>
        <w:rPr>
          <w:rFonts w:ascii="Times New Roman" w:hAnsi="Times New Roman" w:cs="Times New Roman"/>
          <w:sz w:val="24"/>
          <w:szCs w:val="24"/>
        </w:rPr>
        <w:t>profitabilitas</w:t>
      </w:r>
      <w:r w:rsidRPr="003B244A">
        <w:rPr>
          <w:rFonts w:ascii="Times New Roman" w:hAnsi="Times New Roman" w:cs="Times New Roman"/>
          <w:sz w:val="24"/>
          <w:szCs w:val="24"/>
        </w:rPr>
        <w:t xml:space="preserve"> berpengaruh terhadap </w:t>
      </w:r>
      <w:r w:rsidRPr="003B244A">
        <w:rPr>
          <w:rFonts w:ascii="Times New Roman" w:hAnsi="Times New Roman" w:cs="Times New Roman"/>
          <w:i/>
          <w:sz w:val="24"/>
          <w:szCs w:val="24"/>
        </w:rPr>
        <w:t>financial distress.</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rasio ini mengukur kemampuan perusahaan menghasilkan keuntungan (profitabilitas) pada tingkat penjualan, aset, dan modal saham yang </w:t>
      </w:r>
      <w:r>
        <w:rPr>
          <w:rFonts w:ascii="Times New Roman" w:hAnsi="Times New Roman" w:cs="Times New Roman"/>
          <w:sz w:val="24"/>
          <w:szCs w:val="24"/>
        </w:rPr>
        <w:lastRenderedPageBreak/>
        <w:t xml:space="preserve">tertentu. </w:t>
      </w:r>
      <w:r w:rsidRPr="00AA3301">
        <w:rPr>
          <w:rFonts w:ascii="Times New Roman" w:hAnsi="Times New Roman" w:cs="Times New Roman"/>
          <w:i/>
          <w:sz w:val="24"/>
          <w:szCs w:val="24"/>
        </w:rPr>
        <w:t>Profit margin</w:t>
      </w:r>
      <w:r>
        <w:rPr>
          <w:rFonts w:ascii="Times New Roman" w:hAnsi="Times New Roman" w:cs="Times New Roman"/>
          <w:i/>
          <w:sz w:val="24"/>
          <w:szCs w:val="24"/>
        </w:rPr>
        <w:t xml:space="preserve"> </w:t>
      </w:r>
      <w:r>
        <w:rPr>
          <w:rFonts w:ascii="Times New Roman" w:hAnsi="Times New Roman" w:cs="Times New Roman"/>
          <w:sz w:val="24"/>
          <w:szCs w:val="24"/>
        </w:rPr>
        <w:t xml:space="preserve">menghitung sejauh mana kemampuan perusahaan menghasilkan laba bersih pada tingkat penjualan tertentu. Rasio ini dapat dilihat secara langsung pada analisis </w:t>
      </w:r>
      <w:r>
        <w:rPr>
          <w:rFonts w:ascii="Times New Roman" w:hAnsi="Times New Roman" w:cs="Times New Roman"/>
          <w:i/>
          <w:sz w:val="24"/>
          <w:szCs w:val="24"/>
        </w:rPr>
        <w:t xml:space="preserve">common size </w:t>
      </w:r>
      <w:r>
        <w:rPr>
          <w:rFonts w:ascii="Times New Roman" w:hAnsi="Times New Roman" w:cs="Times New Roman"/>
          <w:sz w:val="24"/>
          <w:szCs w:val="24"/>
        </w:rPr>
        <w:t xml:space="preserve">untuk laporan laba-rugi (baris paling akhir). Rasio ini bisa diintrepretasikan juga sebagai kemampuan perusahaan menekan biaya-biaya (ukuran efisiensi) di perusahaan pada periode tertentu. </w:t>
      </w:r>
      <w:r>
        <w:rPr>
          <w:rFonts w:ascii="Times New Roman" w:hAnsi="Times New Roman" w:cs="Times New Roman"/>
          <w:i/>
          <w:sz w:val="24"/>
          <w:szCs w:val="24"/>
        </w:rPr>
        <w:t xml:space="preserve">Profit margin </w:t>
      </w:r>
      <w:r>
        <w:rPr>
          <w:rFonts w:ascii="Times New Roman" w:hAnsi="Times New Roman" w:cs="Times New Roman"/>
          <w:sz w:val="24"/>
          <w:szCs w:val="24"/>
        </w:rPr>
        <w:t xml:space="preserve">yang tinggi manandakan kemampuan perusahaan menghasilkan laba yang tinggi pada tingkat penjualan tertentu. </w:t>
      </w:r>
      <w:r>
        <w:rPr>
          <w:rFonts w:ascii="Times New Roman" w:hAnsi="Times New Roman" w:cs="Times New Roman"/>
          <w:i/>
          <w:sz w:val="24"/>
          <w:szCs w:val="24"/>
        </w:rPr>
        <w:t xml:space="preserve">Profit margin  </w:t>
      </w:r>
      <w:r>
        <w:rPr>
          <w:rFonts w:ascii="Times New Roman" w:hAnsi="Times New Roman" w:cs="Times New Roman"/>
          <w:sz w:val="24"/>
          <w:szCs w:val="24"/>
        </w:rPr>
        <w:t xml:space="preserve">yang  rendah  menandakan  penjualan yang  terlalu  rendah  untuk  tingkat  biaya  tertentu atau kombinasi dari kedua hal tersebut. Secara umum rasio yang rendah bisa menunjukkan ketidakefisien manajemen. Rasio ini cukup bervariasi dari industri ke indutri, sebagai contoh industri </w:t>
      </w:r>
      <w:r>
        <w:rPr>
          <w:rFonts w:ascii="Times New Roman" w:hAnsi="Times New Roman" w:cs="Times New Roman"/>
          <w:i/>
          <w:sz w:val="24"/>
          <w:szCs w:val="24"/>
        </w:rPr>
        <w:t xml:space="preserve">retailer </w:t>
      </w:r>
      <w:r>
        <w:rPr>
          <w:rFonts w:ascii="Times New Roman" w:hAnsi="Times New Roman" w:cs="Times New Roman"/>
          <w:sz w:val="24"/>
          <w:szCs w:val="24"/>
        </w:rPr>
        <w:t xml:space="preserve">cenderung mempunyai </w:t>
      </w:r>
      <w:r>
        <w:rPr>
          <w:rFonts w:ascii="Times New Roman" w:hAnsi="Times New Roman" w:cs="Times New Roman"/>
          <w:i/>
          <w:sz w:val="24"/>
          <w:szCs w:val="24"/>
        </w:rPr>
        <w:t xml:space="preserve">profit margin </w:t>
      </w:r>
      <w:r>
        <w:rPr>
          <w:rFonts w:ascii="Times New Roman" w:hAnsi="Times New Roman" w:cs="Times New Roman"/>
          <w:sz w:val="24"/>
          <w:szCs w:val="24"/>
        </w:rPr>
        <w:t xml:space="preserve">yang lebih rendah dibandingkan dengan industri manufaktur. Rasio profitabilitas yang lain adalah </w:t>
      </w:r>
      <w:r>
        <w:rPr>
          <w:rFonts w:ascii="Times New Roman" w:hAnsi="Times New Roman" w:cs="Times New Roman"/>
          <w:i/>
          <w:sz w:val="24"/>
          <w:szCs w:val="24"/>
        </w:rPr>
        <w:t xml:space="preserve">return on total asset </w:t>
      </w:r>
      <w:r>
        <w:rPr>
          <w:rFonts w:ascii="Times New Roman" w:hAnsi="Times New Roman" w:cs="Times New Roman"/>
          <w:sz w:val="24"/>
          <w:szCs w:val="24"/>
        </w:rPr>
        <w:t>(ROA). Rasio ini mengukur kemampuan perusahaan menghasilkan laba bersih berdasarkan tingkat aset tertentu. ROA juga sering disebut juga sebagai ROI (</w:t>
      </w:r>
      <w:r>
        <w:rPr>
          <w:rFonts w:ascii="Times New Roman" w:hAnsi="Times New Roman" w:cs="Times New Roman"/>
          <w:i/>
          <w:sz w:val="24"/>
          <w:szCs w:val="24"/>
        </w:rPr>
        <w:t>return on investment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{"citationItems":[{"id":"ITEM-1","itemData":{"author":[{"dropping-particle":"","family":"Hanafi","given":"Dr. Mamduh M.","non-dropping-particle":"","parse-names":false,"suffix":""},{"dropping-particle":"","family":"Halim","given":"Prof. Dr.Abdul","non-dropping-particle":"","parse-names":false,"suffix":""}],"edition":"4","id":"ITEM-1","issued":{"date-parts":[["2009"]]},"number-of-pages":"276","publisher":"UPP STIM YKPN","publisher-place":"Yogyakarta","title":"Analisis Laporan Keuangan","type":"book"},"uris":["http://www.mendeley.com/documents/?uuid=98885189-6073-47ff-a586-2d228d46a84e"]}],"mendeley":{"formattedCitation":"(Hanafi &amp; Halim, 2009)","manualFormatting":"(Hanafi &amp; Halim, 2009:81)","plainTextFormattedCitation":"(Hanafi &amp; Halim, 2009)","previouslyFormattedCitation":"(Hanafi &amp; Halim, 2009)"},"properties":{"noteIndex":0},"schema":"https://github.com/citation-style-language/schema/raw/master/csl-citation.json"}</w:instrText>
      </w:r>
      <w:r>
        <w:rPr>
          <w:rFonts w:ascii="Times New Roman" w:hAnsi="Times New Roman" w:cs="Times New Roman"/>
          <w:sz w:val="24"/>
          <w:szCs w:val="24"/>
        </w:rPr>
        <w:fldChar w:fldCharType="separate"/>
      </w:r>
      <w:r w:rsidRPr="003B244A">
        <w:rPr>
          <w:rFonts w:ascii="Times New Roman" w:hAnsi="Times New Roman" w:cs="Times New Roman"/>
          <w:noProof/>
          <w:sz w:val="24"/>
          <w:szCs w:val="24"/>
        </w:rPr>
        <w:t>(Hanafi &amp; Halim, 2009</w:t>
      </w:r>
      <w:r>
        <w:rPr>
          <w:rFonts w:ascii="Times New Roman" w:hAnsi="Times New Roman" w:cs="Times New Roman"/>
          <w:noProof/>
          <w:sz w:val="24"/>
          <w:szCs w:val="24"/>
        </w:rPr>
        <w:t>:81</w:t>
      </w:r>
      <w:r w:rsidRPr="003B244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7C2C5A" w:rsidRDefault="007C2C5A" w:rsidP="007C2C5A">
      <w:pPr>
        <w:pStyle w:val="ListParagraph"/>
        <w:spacing w:line="480" w:lineRule="auto"/>
        <w:ind w:left="142" w:firstLine="578"/>
        <w:jc w:val="both"/>
        <w:rPr>
          <w:rFonts w:ascii="Times New Roman" w:hAnsi="Times New Roman" w:cs="Times New Roman"/>
          <w:i/>
          <w:sz w:val="24"/>
          <w:szCs w:val="24"/>
        </w:rPr>
      </w:pPr>
      <w:r>
        <w:rPr>
          <w:rFonts w:ascii="Times New Roman" w:hAnsi="Times New Roman" w:cs="Times New Roman"/>
          <w:sz w:val="24"/>
          <w:szCs w:val="24"/>
        </w:rPr>
        <w:t xml:space="preserve">Berdasarkan hasil analisis ini sejalan dengan hasil penelitian terdahulu oleh Wulandari Putri (2023) </w:t>
      </w:r>
      <w:r w:rsidRPr="00930E8E">
        <w:rPr>
          <w:rFonts w:ascii="Times New Roman" w:hAnsi="Times New Roman" w:cs="Times New Roman"/>
          <w:sz w:val="24"/>
          <w:szCs w:val="24"/>
        </w:rPr>
        <w:t xml:space="preserve">Pengaruh Likuiditas, Profitabilitas, </w:t>
      </w:r>
      <w:r w:rsidRPr="00930E8E">
        <w:rPr>
          <w:rFonts w:ascii="Times New Roman" w:hAnsi="Times New Roman" w:cs="Times New Roman"/>
          <w:i/>
          <w:sz w:val="24"/>
          <w:szCs w:val="24"/>
        </w:rPr>
        <w:t xml:space="preserve">Leverage, </w:t>
      </w:r>
      <w:r w:rsidRPr="00930E8E">
        <w:rPr>
          <w:rFonts w:ascii="Times New Roman" w:hAnsi="Times New Roman" w:cs="Times New Roman"/>
          <w:sz w:val="24"/>
          <w:szCs w:val="24"/>
        </w:rPr>
        <w:t xml:space="preserve">Dan Arus Kas Terhadap </w:t>
      </w:r>
      <w:r w:rsidRPr="00930E8E">
        <w:rPr>
          <w:rFonts w:ascii="Times New Roman" w:hAnsi="Times New Roman" w:cs="Times New Roman"/>
          <w:i/>
          <w:sz w:val="24"/>
          <w:szCs w:val="24"/>
        </w:rPr>
        <w:t xml:space="preserve">Financial Distress </w:t>
      </w:r>
      <w:r w:rsidRPr="00930E8E">
        <w:rPr>
          <w:rFonts w:ascii="Times New Roman" w:hAnsi="Times New Roman" w:cs="Times New Roman"/>
          <w:sz w:val="24"/>
          <w:szCs w:val="24"/>
        </w:rPr>
        <w:t xml:space="preserve">Pada Perusahaan Transportasi Dan Logistik Yang </w:t>
      </w:r>
      <w:proofErr w:type="gramStart"/>
      <w:r w:rsidRPr="00930E8E">
        <w:rPr>
          <w:rFonts w:ascii="Times New Roman" w:hAnsi="Times New Roman" w:cs="Times New Roman"/>
          <w:sz w:val="24"/>
          <w:szCs w:val="24"/>
        </w:rPr>
        <w:t>Terdaftar  Di</w:t>
      </w:r>
      <w:proofErr w:type="gramEnd"/>
      <w:r w:rsidRPr="00930E8E">
        <w:rPr>
          <w:rFonts w:ascii="Times New Roman" w:hAnsi="Times New Roman" w:cs="Times New Roman"/>
          <w:sz w:val="24"/>
          <w:szCs w:val="24"/>
        </w:rPr>
        <w:t xml:space="preserve">  Bei</w:t>
      </w:r>
      <w:r>
        <w:rPr>
          <w:rFonts w:ascii="Times New Roman" w:hAnsi="Times New Roman" w:cs="Times New Roman"/>
          <w:sz w:val="24"/>
          <w:szCs w:val="24"/>
        </w:rPr>
        <w:t xml:space="preserve">. Profitabilitas berpengaruh secara signifikan </w:t>
      </w:r>
      <w:r w:rsidRPr="003B244A">
        <w:rPr>
          <w:rFonts w:ascii="Times New Roman" w:hAnsi="Times New Roman" w:cs="Times New Roman"/>
          <w:sz w:val="24"/>
          <w:szCs w:val="24"/>
        </w:rPr>
        <w:t xml:space="preserve">terhadap </w:t>
      </w:r>
      <w:r w:rsidRPr="003B244A">
        <w:rPr>
          <w:rFonts w:ascii="Times New Roman" w:hAnsi="Times New Roman" w:cs="Times New Roman"/>
          <w:i/>
          <w:sz w:val="24"/>
          <w:szCs w:val="24"/>
        </w:rPr>
        <w:t>financial distress</w:t>
      </w:r>
      <w:r>
        <w:rPr>
          <w:rFonts w:ascii="Times New Roman" w:hAnsi="Times New Roman" w:cs="Times New Roman"/>
          <w:i/>
          <w:sz w:val="24"/>
          <w:szCs w:val="24"/>
        </w:rPr>
        <w:t>.</w:t>
      </w:r>
    </w:p>
    <w:p w:rsidR="007C2C5A" w:rsidRPr="003B244A" w:rsidRDefault="007C2C5A" w:rsidP="00434D29">
      <w:pPr>
        <w:pStyle w:val="ListParagraph"/>
        <w:numPr>
          <w:ilvl w:val="3"/>
          <w:numId w:val="3"/>
        </w:numPr>
        <w:spacing w:line="48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Likuiditas memoderasi pengaruh </w:t>
      </w:r>
      <w:r>
        <w:rPr>
          <w:rFonts w:ascii="Times New Roman" w:hAnsi="Times New Roman" w:cs="Times New Roman"/>
          <w:b/>
          <w:i/>
          <w:sz w:val="24"/>
          <w:szCs w:val="24"/>
        </w:rPr>
        <w:t xml:space="preserve">debt to asset ratio </w:t>
      </w:r>
      <w:r>
        <w:rPr>
          <w:rFonts w:ascii="Times New Roman" w:hAnsi="Times New Roman" w:cs="Times New Roman"/>
          <w:b/>
          <w:sz w:val="24"/>
          <w:szCs w:val="24"/>
        </w:rPr>
        <w:t xml:space="preserve">(DAR) </w:t>
      </w:r>
      <w:proofErr w:type="gramStart"/>
      <w:r w:rsidRPr="005A4997">
        <w:rPr>
          <w:rFonts w:ascii="Times New Roman" w:hAnsi="Times New Roman" w:cs="Times New Roman"/>
          <w:b/>
          <w:sz w:val="24"/>
          <w:szCs w:val="24"/>
        </w:rPr>
        <w:t xml:space="preserve">terhadap </w:t>
      </w:r>
      <w:r>
        <w:rPr>
          <w:rFonts w:ascii="Times New Roman" w:hAnsi="Times New Roman" w:cs="Times New Roman"/>
          <w:b/>
          <w:sz w:val="24"/>
          <w:szCs w:val="24"/>
        </w:rPr>
        <w:t xml:space="preserve"> </w:t>
      </w:r>
      <w:r w:rsidRPr="005A4997">
        <w:rPr>
          <w:rFonts w:ascii="Times New Roman" w:hAnsi="Times New Roman" w:cs="Times New Roman"/>
          <w:b/>
          <w:i/>
          <w:sz w:val="24"/>
          <w:szCs w:val="24"/>
        </w:rPr>
        <w:t>financial</w:t>
      </w:r>
      <w:proofErr w:type="gramEnd"/>
      <w:r w:rsidRPr="005A4997">
        <w:rPr>
          <w:rFonts w:ascii="Times New Roman" w:hAnsi="Times New Roman" w:cs="Times New Roman"/>
          <w:b/>
          <w:i/>
          <w:sz w:val="24"/>
          <w:szCs w:val="24"/>
        </w:rPr>
        <w:t xml:space="preserve"> distress</w:t>
      </w:r>
      <w:r>
        <w:rPr>
          <w:rFonts w:ascii="Times New Roman" w:hAnsi="Times New Roman" w:cs="Times New Roman"/>
          <w:b/>
          <w:i/>
          <w:sz w:val="24"/>
          <w:szCs w:val="24"/>
        </w:rPr>
        <w:t>.</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Pengujian hipotesis keempat</w:t>
      </w:r>
      <w:r w:rsidRPr="003B244A">
        <w:rPr>
          <w:rFonts w:ascii="Times New Roman" w:hAnsi="Times New Roman" w:cs="Times New Roman"/>
          <w:sz w:val="24"/>
          <w:szCs w:val="24"/>
        </w:rPr>
        <w:t xml:space="preserve"> bertujuan untuk mengetahui pengaruh </w:t>
      </w:r>
      <w:r w:rsidRPr="003B244A">
        <w:rPr>
          <w:rFonts w:ascii="Times New Roman" w:hAnsi="Times New Roman" w:cs="Times New Roman"/>
          <w:i/>
          <w:sz w:val="24"/>
          <w:szCs w:val="24"/>
        </w:rPr>
        <w:t xml:space="preserve">debt to asset ratio </w:t>
      </w:r>
      <w:r w:rsidRPr="003B244A">
        <w:rPr>
          <w:rFonts w:ascii="Times New Roman" w:hAnsi="Times New Roman" w:cs="Times New Roman"/>
          <w:sz w:val="24"/>
          <w:szCs w:val="24"/>
        </w:rPr>
        <w:t xml:space="preserve">(DAR) terhadap </w:t>
      </w:r>
      <w:r w:rsidRPr="003B244A">
        <w:rPr>
          <w:rFonts w:ascii="Times New Roman" w:hAnsi="Times New Roman" w:cs="Times New Roman"/>
          <w:i/>
          <w:sz w:val="24"/>
          <w:szCs w:val="24"/>
        </w:rPr>
        <w:t>financial distress</w:t>
      </w:r>
      <w:r w:rsidRPr="003B244A">
        <w:rPr>
          <w:rFonts w:ascii="Times New Roman" w:hAnsi="Times New Roman" w:cs="Times New Roman"/>
          <w:sz w:val="24"/>
          <w:szCs w:val="24"/>
        </w:rPr>
        <w:t xml:space="preserve">. </w:t>
      </w:r>
      <w:proofErr w:type="gramStart"/>
      <w:r w:rsidRPr="003B244A">
        <w:rPr>
          <w:rFonts w:ascii="Times New Roman" w:hAnsi="Times New Roman" w:cs="Times New Roman"/>
          <w:sz w:val="24"/>
          <w:szCs w:val="24"/>
        </w:rPr>
        <w:t>hasil</w:t>
      </w:r>
      <w:proofErr w:type="gramEnd"/>
      <w:r w:rsidRPr="003B244A">
        <w:rPr>
          <w:rFonts w:ascii="Times New Roman" w:hAnsi="Times New Roman" w:cs="Times New Roman"/>
          <w:sz w:val="24"/>
          <w:szCs w:val="24"/>
        </w:rPr>
        <w:t xml:space="preserve"> uji t dengan menggunakan SPSS 22 menunjukkan koefisien regresi untuk </w:t>
      </w:r>
      <w:r w:rsidRPr="003B244A">
        <w:rPr>
          <w:rFonts w:ascii="Times New Roman" w:hAnsi="Times New Roman" w:cs="Times New Roman"/>
          <w:i/>
          <w:sz w:val="24"/>
          <w:szCs w:val="24"/>
        </w:rPr>
        <w:t>debt to assset ratio</w:t>
      </w:r>
      <w:r w:rsidRPr="003B244A">
        <w:rPr>
          <w:rFonts w:ascii="Times New Roman" w:hAnsi="Times New Roman" w:cs="Times New Roman"/>
          <w:sz w:val="24"/>
          <w:szCs w:val="24"/>
        </w:rPr>
        <w:t xml:space="preserve"> (DAR)  berpengaruh terhadap </w:t>
      </w:r>
      <w:r w:rsidRPr="003B244A">
        <w:rPr>
          <w:rFonts w:ascii="Times New Roman" w:hAnsi="Times New Roman" w:cs="Times New Roman"/>
          <w:i/>
          <w:sz w:val="24"/>
          <w:szCs w:val="24"/>
        </w:rPr>
        <w:t>financial distress</w:t>
      </w:r>
      <w:r w:rsidRPr="003B244A">
        <w:rPr>
          <w:rFonts w:ascii="Times New Roman" w:hAnsi="Times New Roman" w:cs="Times New Roman"/>
          <w:sz w:val="24"/>
          <w:szCs w:val="24"/>
        </w:rPr>
        <w:t xml:space="preserve">. Hal ini dapat dilihat dari nilai perhitungan uji hipotesis dimana nilai signifikansi sebesar 0,000 pada </w:t>
      </w:r>
      <w:r w:rsidRPr="003B244A">
        <w:rPr>
          <w:rFonts w:ascii="Times New Roman" w:hAnsi="Times New Roman" w:cs="Times New Roman"/>
          <w:sz w:val="24"/>
          <w:szCs w:val="24"/>
        </w:rPr>
        <w:lastRenderedPageBreak/>
        <w:t xml:space="preserve">taraf signifikansi 5% berarti 0,000 &gt; 0,05. Maka dapat disimpulkan bahwa </w:t>
      </w:r>
      <w:r w:rsidRPr="003B244A">
        <w:rPr>
          <w:rFonts w:ascii="Times New Roman" w:hAnsi="Times New Roman" w:cs="Times New Roman"/>
          <w:i/>
          <w:sz w:val="24"/>
          <w:szCs w:val="24"/>
        </w:rPr>
        <w:t>debt to asset ratio</w:t>
      </w:r>
      <w:r w:rsidRPr="003B244A">
        <w:rPr>
          <w:rFonts w:ascii="Times New Roman" w:hAnsi="Times New Roman" w:cs="Times New Roman"/>
          <w:sz w:val="24"/>
          <w:szCs w:val="24"/>
        </w:rPr>
        <w:t xml:space="preserve"> (DAR) berpengaruh terhadap </w:t>
      </w:r>
      <w:r>
        <w:rPr>
          <w:rFonts w:ascii="Times New Roman" w:hAnsi="Times New Roman" w:cs="Times New Roman"/>
          <w:i/>
          <w:sz w:val="24"/>
          <w:szCs w:val="24"/>
        </w:rPr>
        <w:t xml:space="preserve">financial distress </w:t>
      </w:r>
      <w:r>
        <w:rPr>
          <w:rFonts w:ascii="Times New Roman" w:hAnsi="Times New Roman" w:cs="Times New Roman"/>
          <w:sz w:val="24"/>
          <w:szCs w:val="24"/>
        </w:rPr>
        <w:t>dengan likuiditas sebagai variabel moderasi.</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Pr="00791667">
        <w:rPr>
          <w:rFonts w:ascii="Times New Roman" w:hAnsi="Times New Roman" w:cs="Times New Roman"/>
          <w:sz w:val="24"/>
          <w:szCs w:val="24"/>
        </w:rPr>
        <w:t xml:space="preserve">menunjukan bahwa tingkat </w:t>
      </w:r>
      <w:r w:rsidRPr="00791667">
        <w:rPr>
          <w:rFonts w:ascii="Times New Roman" w:hAnsi="Times New Roman" w:cs="Times New Roman"/>
          <w:i/>
          <w:sz w:val="24"/>
          <w:szCs w:val="24"/>
        </w:rPr>
        <w:t>debt to asset ratio</w:t>
      </w:r>
      <w:r w:rsidRPr="00791667">
        <w:rPr>
          <w:rFonts w:ascii="Times New Roman" w:hAnsi="Times New Roman" w:cs="Times New Roman"/>
          <w:sz w:val="24"/>
          <w:szCs w:val="24"/>
        </w:rPr>
        <w:t xml:space="preserve"> (DAR) dapat memoderasi pengaruh </w:t>
      </w:r>
      <w:r w:rsidRPr="00791667">
        <w:rPr>
          <w:rFonts w:ascii="Times New Roman" w:hAnsi="Times New Roman" w:cs="Times New Roman"/>
          <w:i/>
          <w:sz w:val="24"/>
          <w:szCs w:val="24"/>
        </w:rPr>
        <w:t>debt to asset ratio</w:t>
      </w:r>
      <w:r w:rsidRPr="00791667">
        <w:rPr>
          <w:rFonts w:ascii="Times New Roman" w:hAnsi="Times New Roman" w:cs="Times New Roman"/>
          <w:sz w:val="24"/>
          <w:szCs w:val="24"/>
        </w:rPr>
        <w:t xml:space="preserve"> (DAR)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 xml:space="preserve"> artinya semakin tinggi DAR maka </w:t>
      </w:r>
      <w:proofErr w:type="gramStart"/>
      <w:r w:rsidRPr="00791667">
        <w:rPr>
          <w:rFonts w:ascii="Times New Roman" w:hAnsi="Times New Roman" w:cs="Times New Roman"/>
          <w:sz w:val="24"/>
          <w:szCs w:val="24"/>
        </w:rPr>
        <w:t>akan</w:t>
      </w:r>
      <w:proofErr w:type="gramEnd"/>
      <w:r w:rsidRPr="00791667">
        <w:rPr>
          <w:rFonts w:ascii="Times New Roman" w:hAnsi="Times New Roman" w:cs="Times New Roman"/>
          <w:sz w:val="24"/>
          <w:szCs w:val="24"/>
        </w:rPr>
        <w:t xml:space="preserve"> dapat memoderasi pengaruh DAR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w:t>
      </w:r>
    </w:p>
    <w:p w:rsidR="007C2C5A" w:rsidRPr="00230CDB" w:rsidRDefault="007C2C5A" w:rsidP="007C2C5A">
      <w:pPr>
        <w:pStyle w:val="ListParagraph"/>
        <w:spacing w:line="480" w:lineRule="auto"/>
        <w:ind w:left="142" w:firstLine="578"/>
        <w:jc w:val="both"/>
        <w:rPr>
          <w:rFonts w:ascii="Times New Roman" w:hAnsi="Times New Roman" w:cs="Times New Roman"/>
          <w:i/>
          <w:sz w:val="24"/>
          <w:szCs w:val="24"/>
        </w:rPr>
      </w:pPr>
      <w:r>
        <w:rPr>
          <w:rFonts w:ascii="Times New Roman" w:hAnsi="Times New Roman" w:cs="Times New Roman"/>
          <w:sz w:val="24"/>
          <w:szCs w:val="24"/>
        </w:rPr>
        <w:t xml:space="preserve">Hasil penelitian ini tidak sejalan dengan penelitian terdahulu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{"citationItems":[{"id":"ITEM-1","itemData":{"abstract":"DAR=YES POSITIF KINERJA PERUSAHAAN=YES POSITIF ARUS KAS=YES POSITIF","author":[{"dropping-particle":"","family":"Rochmalisa","given":"Dewi","non-dropping-particle":"","parse-names":false,"suffix":""},{"dropping-particle":"","family":"Langgeng","given":"Wijaya","non-dropping-particle":"","parse-names":false,"suffix":""},{"dropping-particle":"","family":"Maya","given":"Novitasari","non-dropping-particle":"","parse-names":false,"suffix":""}],"container-title":"Seminar Inovasi Manajemen Bisnis dan Akuntansi","id":"ITEM-1","issue":"September","issued":{"date-parts":[["2022"]]},"page":"1-13","title":"Pengaruh Debt To Assets Ratio, Arus Kas, dan Kinerja Perusahaan Terhadap Financial Distress Dengan Likuiditas Sebagai Variabel Moderasi (Studi Empiris Pada Perusahaan Sub Sektor Transportasi Yang Terdaftar di BEI 2015-2020","type":"article-journal","volume":"4"},"uris":["http://www.mendeley.com/documents/?uuid=079af029-f4d6-46b7-8856-ea5609c940db"]}],"mendeley":{"formattedCitation":"(Rochmalisa et al., 2022)","manualFormatting":"Rochmalisa et al., (2022)","plainTextFormattedCitation":"(Rochmalisa et al., 2022)","previouslyFormattedCitation":"(Rochmalisa et al., 2022)"},"properties":{"noteIndex":0},"schema":"https://github.com/citation-style-language/schema/raw/master/csl-citation.json"}</w:instrText>
      </w:r>
      <w:r>
        <w:rPr>
          <w:rFonts w:ascii="Times New Roman" w:hAnsi="Times New Roman" w:cs="Times New Roman"/>
          <w:sz w:val="24"/>
          <w:szCs w:val="24"/>
        </w:rPr>
        <w:fldChar w:fldCharType="separate"/>
      </w:r>
      <w:r w:rsidRPr="00791667">
        <w:rPr>
          <w:rFonts w:ascii="Times New Roman" w:hAnsi="Times New Roman" w:cs="Times New Roman"/>
          <w:noProof/>
          <w:sz w:val="24"/>
          <w:szCs w:val="24"/>
        </w:rPr>
        <w:t xml:space="preserve">Rochmalisa et al., </w:t>
      </w:r>
      <w:r>
        <w:rPr>
          <w:rFonts w:ascii="Times New Roman" w:hAnsi="Times New Roman" w:cs="Times New Roman"/>
          <w:noProof/>
          <w:sz w:val="24"/>
          <w:szCs w:val="24"/>
        </w:rPr>
        <w:t>(</w:t>
      </w:r>
      <w:r w:rsidRPr="00791667">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dimana </w:t>
      </w:r>
      <w:r>
        <w:rPr>
          <w:rFonts w:ascii="Times New Roman" w:hAnsi="Times New Roman" w:cs="Times New Roman"/>
          <w:i/>
          <w:sz w:val="24"/>
          <w:szCs w:val="24"/>
        </w:rPr>
        <w:t xml:space="preserve">debt to asset ratio </w:t>
      </w:r>
      <w:r>
        <w:rPr>
          <w:rFonts w:ascii="Times New Roman" w:hAnsi="Times New Roman" w:cs="Times New Roman"/>
          <w:sz w:val="24"/>
          <w:szCs w:val="24"/>
        </w:rPr>
        <w:t xml:space="preserve">(DAR) tidak dapat memoderasi hubungan antara </w:t>
      </w:r>
      <w:r>
        <w:rPr>
          <w:rFonts w:ascii="Times New Roman" w:hAnsi="Times New Roman" w:cs="Times New Roman"/>
          <w:i/>
          <w:sz w:val="24"/>
          <w:szCs w:val="24"/>
        </w:rPr>
        <w:t xml:space="preserve">debt to asset ratio </w:t>
      </w:r>
      <w:r>
        <w:rPr>
          <w:rFonts w:ascii="Times New Roman" w:hAnsi="Times New Roman" w:cs="Times New Roman"/>
          <w:sz w:val="24"/>
          <w:szCs w:val="24"/>
        </w:rPr>
        <w:t xml:space="preserve">(DAR) </w:t>
      </w:r>
      <w:r w:rsidRPr="003B244A">
        <w:rPr>
          <w:rFonts w:ascii="Times New Roman" w:hAnsi="Times New Roman" w:cs="Times New Roman"/>
          <w:sz w:val="24"/>
          <w:szCs w:val="24"/>
        </w:rPr>
        <w:t xml:space="preserve">terhadap </w:t>
      </w:r>
      <w:r>
        <w:rPr>
          <w:rFonts w:ascii="Times New Roman" w:hAnsi="Times New Roman" w:cs="Times New Roman"/>
          <w:i/>
          <w:sz w:val="24"/>
          <w:szCs w:val="24"/>
        </w:rPr>
        <w:t>financial distress.</w:t>
      </w:r>
    </w:p>
    <w:p w:rsidR="007C2C5A" w:rsidRPr="00791667" w:rsidRDefault="007C2C5A" w:rsidP="00434D29">
      <w:pPr>
        <w:pStyle w:val="ListParagraph"/>
        <w:numPr>
          <w:ilvl w:val="3"/>
          <w:numId w:val="3"/>
        </w:numPr>
        <w:spacing w:line="480" w:lineRule="auto"/>
        <w:ind w:left="142"/>
        <w:jc w:val="both"/>
        <w:rPr>
          <w:rFonts w:ascii="Times New Roman" w:hAnsi="Times New Roman" w:cs="Times New Roman"/>
          <w:sz w:val="24"/>
          <w:szCs w:val="24"/>
        </w:rPr>
      </w:pPr>
      <w:r w:rsidRPr="00791667">
        <w:rPr>
          <w:rFonts w:ascii="Times New Roman" w:hAnsi="Times New Roman" w:cs="Times New Roman"/>
          <w:b/>
          <w:sz w:val="24"/>
          <w:szCs w:val="24"/>
        </w:rPr>
        <w:t>Likuiditas memoderasi pengaruh arus kas</w:t>
      </w:r>
      <w:r>
        <w:rPr>
          <w:rFonts w:ascii="Times New Roman" w:hAnsi="Times New Roman" w:cs="Times New Roman"/>
          <w:sz w:val="24"/>
          <w:szCs w:val="24"/>
        </w:rPr>
        <w:t xml:space="preserve"> </w:t>
      </w:r>
      <w:proofErr w:type="gramStart"/>
      <w:r w:rsidRPr="005A4997">
        <w:rPr>
          <w:rFonts w:ascii="Times New Roman" w:hAnsi="Times New Roman" w:cs="Times New Roman"/>
          <w:b/>
          <w:sz w:val="24"/>
          <w:szCs w:val="24"/>
        </w:rPr>
        <w:t xml:space="preserve">terhadap </w:t>
      </w:r>
      <w:r>
        <w:rPr>
          <w:rFonts w:ascii="Times New Roman" w:hAnsi="Times New Roman" w:cs="Times New Roman"/>
          <w:b/>
          <w:sz w:val="24"/>
          <w:szCs w:val="24"/>
        </w:rPr>
        <w:t xml:space="preserve"> </w:t>
      </w:r>
      <w:r w:rsidRPr="005A4997">
        <w:rPr>
          <w:rFonts w:ascii="Times New Roman" w:hAnsi="Times New Roman" w:cs="Times New Roman"/>
          <w:b/>
          <w:i/>
          <w:sz w:val="24"/>
          <w:szCs w:val="24"/>
        </w:rPr>
        <w:t>financial</w:t>
      </w:r>
      <w:proofErr w:type="gramEnd"/>
      <w:r w:rsidRPr="005A4997">
        <w:rPr>
          <w:rFonts w:ascii="Times New Roman" w:hAnsi="Times New Roman" w:cs="Times New Roman"/>
          <w:b/>
          <w:i/>
          <w:sz w:val="24"/>
          <w:szCs w:val="24"/>
        </w:rPr>
        <w:t xml:space="preserve"> distress</w:t>
      </w:r>
      <w:r>
        <w:rPr>
          <w:rFonts w:ascii="Times New Roman" w:hAnsi="Times New Roman" w:cs="Times New Roman"/>
          <w:b/>
          <w:i/>
          <w:sz w:val="24"/>
          <w:szCs w:val="24"/>
        </w:rPr>
        <w:t>.</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sidRPr="00791667">
        <w:rPr>
          <w:rFonts w:ascii="Times New Roman" w:hAnsi="Times New Roman" w:cs="Times New Roman"/>
          <w:sz w:val="24"/>
          <w:szCs w:val="24"/>
        </w:rPr>
        <w:t xml:space="preserve">Pengujian hipotesis </w:t>
      </w:r>
      <w:r>
        <w:rPr>
          <w:rFonts w:ascii="Times New Roman" w:hAnsi="Times New Roman" w:cs="Times New Roman"/>
          <w:sz w:val="24"/>
          <w:szCs w:val="24"/>
        </w:rPr>
        <w:t>kelima</w:t>
      </w:r>
      <w:r w:rsidRPr="00791667">
        <w:rPr>
          <w:rFonts w:ascii="Times New Roman" w:hAnsi="Times New Roman" w:cs="Times New Roman"/>
          <w:sz w:val="24"/>
          <w:szCs w:val="24"/>
        </w:rPr>
        <w:t xml:space="preserve"> bertujuan untuk mengetahui pengaruh Arus kas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 xml:space="preserve">. </w:t>
      </w:r>
      <w:proofErr w:type="gramStart"/>
      <w:r w:rsidRPr="00791667">
        <w:rPr>
          <w:rFonts w:ascii="Times New Roman" w:hAnsi="Times New Roman" w:cs="Times New Roman"/>
          <w:sz w:val="24"/>
          <w:szCs w:val="24"/>
        </w:rPr>
        <w:t>hasil</w:t>
      </w:r>
      <w:proofErr w:type="gramEnd"/>
      <w:r w:rsidRPr="00791667">
        <w:rPr>
          <w:rFonts w:ascii="Times New Roman" w:hAnsi="Times New Roman" w:cs="Times New Roman"/>
          <w:sz w:val="24"/>
          <w:szCs w:val="24"/>
        </w:rPr>
        <w:t xml:space="preserve"> uji t dengan menggunakan SPSS 22 menunjukkan koefisien regresi untuk Arus kas tidak berpengaruh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 xml:space="preserve">. Hal ini dapat dilihat dari nilai perhitungan uji hipotesis dimana nilai signifikansi sebesar 0,990 pada taraf signifikansi 5% berarti 0,990 &gt; 0,05. Maka dapat disimpulkan bahwa Arus kas tidak berpengaruh terhadap </w:t>
      </w:r>
      <w:r w:rsidRPr="00791667">
        <w:rPr>
          <w:rFonts w:ascii="Times New Roman" w:hAnsi="Times New Roman" w:cs="Times New Roman"/>
          <w:i/>
          <w:sz w:val="24"/>
          <w:szCs w:val="24"/>
        </w:rPr>
        <w:t>financial distress</w:t>
      </w:r>
      <w:r>
        <w:rPr>
          <w:rFonts w:ascii="Times New Roman" w:hAnsi="Times New Roman" w:cs="Times New Roman"/>
          <w:sz w:val="24"/>
          <w:szCs w:val="24"/>
        </w:rPr>
        <w:t xml:space="preserve"> dengan likuiditas sebagai variabel moderasi.</w:t>
      </w:r>
    </w:p>
    <w:p w:rsidR="00434D29" w:rsidRDefault="007C2C5A" w:rsidP="007C2C5A">
      <w:pPr>
        <w:pStyle w:val="ListParagraph"/>
        <w:spacing w:line="480" w:lineRule="auto"/>
        <w:ind w:left="142" w:firstLine="578"/>
        <w:jc w:val="both"/>
        <w:rPr>
          <w:rFonts w:ascii="Times New Roman" w:hAnsi="Times New Roman" w:cs="Times New Roman"/>
          <w:sz w:val="24"/>
        </w:rPr>
      </w:pPr>
      <w:r>
        <w:rPr>
          <w:rFonts w:ascii="Times New Roman" w:hAnsi="Times New Roman" w:cs="Times New Roman"/>
          <w:sz w:val="24"/>
          <w:szCs w:val="24"/>
        </w:rPr>
        <w:t xml:space="preserve">Hasil penelitian ini </w:t>
      </w:r>
      <w:r w:rsidRPr="00791667">
        <w:rPr>
          <w:rFonts w:ascii="Times New Roman" w:hAnsi="Times New Roman" w:cs="Times New Roman"/>
          <w:sz w:val="24"/>
          <w:szCs w:val="24"/>
        </w:rPr>
        <w:t xml:space="preserve">menunjukan bahwa tingkat </w:t>
      </w:r>
      <w:r w:rsidRPr="00137EE3">
        <w:rPr>
          <w:rFonts w:ascii="Times New Roman" w:hAnsi="Times New Roman" w:cs="Times New Roman"/>
          <w:sz w:val="24"/>
          <w:szCs w:val="24"/>
        </w:rPr>
        <w:t>arus kas</w:t>
      </w:r>
      <w:r w:rsidRPr="00791667">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791667">
        <w:rPr>
          <w:rFonts w:ascii="Times New Roman" w:hAnsi="Times New Roman" w:cs="Times New Roman"/>
          <w:sz w:val="24"/>
          <w:szCs w:val="24"/>
        </w:rPr>
        <w:t xml:space="preserve">dapat memoderasi </w:t>
      </w:r>
      <w:proofErr w:type="gramStart"/>
      <w:r w:rsidRPr="00791667">
        <w:rPr>
          <w:rFonts w:ascii="Times New Roman" w:hAnsi="Times New Roman" w:cs="Times New Roman"/>
          <w:sz w:val="24"/>
          <w:szCs w:val="24"/>
        </w:rPr>
        <w:t>pengaruh</w:t>
      </w:r>
      <w:r>
        <w:rPr>
          <w:rFonts w:ascii="Times New Roman" w:hAnsi="Times New Roman" w:cs="Times New Roman"/>
          <w:sz w:val="24"/>
          <w:szCs w:val="24"/>
        </w:rPr>
        <w:t xml:space="preserve"> </w:t>
      </w:r>
      <w:r w:rsidRPr="00791667">
        <w:rPr>
          <w:rFonts w:ascii="Times New Roman" w:hAnsi="Times New Roman" w:cs="Times New Roman"/>
          <w:sz w:val="24"/>
          <w:szCs w:val="24"/>
        </w:rPr>
        <w:t xml:space="preserve"> </w:t>
      </w:r>
      <w:r>
        <w:rPr>
          <w:rFonts w:ascii="Times New Roman" w:hAnsi="Times New Roman" w:cs="Times New Roman"/>
          <w:sz w:val="24"/>
          <w:szCs w:val="24"/>
        </w:rPr>
        <w:t>arus</w:t>
      </w:r>
      <w:proofErr w:type="gramEnd"/>
      <w:r>
        <w:rPr>
          <w:rFonts w:ascii="Times New Roman" w:hAnsi="Times New Roman" w:cs="Times New Roman"/>
          <w:sz w:val="24"/>
          <w:szCs w:val="24"/>
        </w:rPr>
        <w:t xml:space="preserve">  kas </w:t>
      </w:r>
      <w:r w:rsidRPr="00791667">
        <w:rPr>
          <w:rFonts w:ascii="Times New Roman" w:hAnsi="Times New Roman" w:cs="Times New Roman"/>
          <w:sz w:val="24"/>
          <w:szCs w:val="24"/>
        </w:rPr>
        <w:t xml:space="preserve"> terhadap </w:t>
      </w:r>
      <w:r w:rsidRPr="00791667">
        <w:rPr>
          <w:rFonts w:ascii="Times New Roman" w:hAnsi="Times New Roman" w:cs="Times New Roman"/>
          <w:i/>
          <w:sz w:val="24"/>
          <w:szCs w:val="24"/>
        </w:rPr>
        <w:t>financial distress,</w:t>
      </w:r>
      <w:r>
        <w:rPr>
          <w:rFonts w:ascii="Times New Roman" w:hAnsi="Times New Roman" w:cs="Times New Roman"/>
          <w:sz w:val="24"/>
          <w:szCs w:val="24"/>
        </w:rPr>
        <w:t xml:space="preserve"> artinya semakin tinggi arus kas </w:t>
      </w:r>
      <w:r w:rsidRPr="00791667">
        <w:rPr>
          <w:rFonts w:ascii="Times New Roman" w:hAnsi="Times New Roman" w:cs="Times New Roman"/>
          <w:sz w:val="24"/>
          <w:szCs w:val="24"/>
        </w:rPr>
        <w:t>maka ak</w:t>
      </w:r>
      <w:r>
        <w:rPr>
          <w:rFonts w:ascii="Times New Roman" w:hAnsi="Times New Roman" w:cs="Times New Roman"/>
          <w:sz w:val="24"/>
          <w:szCs w:val="24"/>
        </w:rPr>
        <w:t>an dapat memoderasi pengaruh arus kas</w:t>
      </w:r>
      <w:r w:rsidRPr="00791667">
        <w:rPr>
          <w:rFonts w:ascii="Times New Roman" w:hAnsi="Times New Roman" w:cs="Times New Roman"/>
          <w:sz w:val="24"/>
          <w:szCs w:val="24"/>
        </w:rPr>
        <w:t xml:space="preserve"> terhadap </w:t>
      </w:r>
      <w:r w:rsidRPr="00791667">
        <w:rPr>
          <w:rFonts w:ascii="Times New Roman" w:hAnsi="Times New Roman" w:cs="Times New Roman"/>
          <w:i/>
          <w:sz w:val="24"/>
          <w:szCs w:val="24"/>
        </w:rPr>
        <w:t>financial distress</w:t>
      </w:r>
      <w:r>
        <w:rPr>
          <w:rFonts w:ascii="Times New Roman" w:hAnsi="Times New Roman" w:cs="Times New Roman"/>
          <w:sz w:val="24"/>
          <w:szCs w:val="24"/>
        </w:rPr>
        <w:t xml:space="preserve">. Dengan kemungkinan </w:t>
      </w:r>
      <w:r w:rsidRPr="003D1A50">
        <w:rPr>
          <w:rFonts w:ascii="Times New Roman" w:hAnsi="Times New Roman" w:cs="Times New Roman"/>
          <w:sz w:val="24"/>
          <w:szCs w:val="24"/>
        </w:rPr>
        <w:t>seperti Pendapatan yang diperoleh perusahaan mungkin tidak berkualitas tinggi. Misalnya, pendapatan dari penjualan satu kali atau penjualan kredit yang sulit ditagih. Pendapatan yang tidak stabil atau tidak dapat diandalkan dapat membuat arus kas terlihat baik dalam jangka pendek tetapi tidak ber</w:t>
      </w:r>
      <w:r>
        <w:rPr>
          <w:rFonts w:ascii="Times New Roman" w:hAnsi="Times New Roman" w:cs="Times New Roman"/>
          <w:sz w:val="24"/>
          <w:szCs w:val="24"/>
        </w:rPr>
        <w:t xml:space="preserve">kelanjutan dalam jangka panjang. Dan </w:t>
      </w:r>
      <w:r w:rsidRPr="003D1A50">
        <w:rPr>
          <w:rFonts w:ascii="Times New Roman" w:hAnsi="Times New Roman" w:cs="Times New Roman"/>
          <w:sz w:val="24"/>
        </w:rPr>
        <w:t xml:space="preserve">Perusahaan mungkin memiliki arus kas yang bervariasi </w:t>
      </w:r>
    </w:p>
    <w:p w:rsidR="007C2C5A" w:rsidRPr="003D1A50" w:rsidRDefault="007C2C5A" w:rsidP="00434D29">
      <w:pPr>
        <w:pStyle w:val="ListParagraph"/>
        <w:spacing w:line="480" w:lineRule="auto"/>
        <w:ind w:left="142"/>
        <w:jc w:val="both"/>
        <w:rPr>
          <w:rFonts w:ascii="Times New Roman" w:hAnsi="Times New Roman" w:cs="Times New Roman"/>
          <w:sz w:val="28"/>
          <w:szCs w:val="24"/>
        </w:rPr>
      </w:pPr>
      <w:proofErr w:type="gramStart"/>
      <w:r w:rsidRPr="003D1A50">
        <w:rPr>
          <w:rFonts w:ascii="Times New Roman" w:hAnsi="Times New Roman" w:cs="Times New Roman"/>
          <w:sz w:val="24"/>
        </w:rPr>
        <w:lastRenderedPageBreak/>
        <w:t>atau</w:t>
      </w:r>
      <w:proofErr w:type="gramEnd"/>
      <w:r w:rsidRPr="003D1A50">
        <w:rPr>
          <w:rFonts w:ascii="Times New Roman" w:hAnsi="Times New Roman" w:cs="Times New Roman"/>
          <w:sz w:val="24"/>
        </w:rPr>
        <w:t xml:space="preserve"> tidak stabil. Misalnya, perusahaan dengan pendapatan musiman atau proyek jangka panjang yang memerlukan investasi besar di awal tetapi arus kas masuknya datang belakangan.</w:t>
      </w:r>
    </w:p>
    <w:p w:rsidR="007C2C5A" w:rsidRPr="00230CDB" w:rsidRDefault="007C2C5A" w:rsidP="007C2C5A">
      <w:pPr>
        <w:pStyle w:val="ListParagraph"/>
        <w:spacing w:line="480" w:lineRule="auto"/>
        <w:ind w:left="142" w:firstLine="578"/>
        <w:jc w:val="both"/>
        <w:rPr>
          <w:rFonts w:ascii="Times New Roman" w:hAnsi="Times New Roman" w:cs="Times New Roman"/>
          <w:i/>
          <w:sz w:val="24"/>
          <w:szCs w:val="24"/>
        </w:rPr>
      </w:pPr>
      <w:r>
        <w:rPr>
          <w:rFonts w:ascii="Times New Roman" w:hAnsi="Times New Roman" w:cs="Times New Roman"/>
          <w:sz w:val="24"/>
          <w:szCs w:val="24"/>
        </w:rPr>
        <w:t xml:space="preserve">Hasil penelitian ini tidak sejalan dengan penelitian terdahulu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{"citationItems":[{"id":"ITEM-1","itemData":{"abstract":"DAR=YES POSITIF KINERJA PERUSAHAAN=YES POSITIF ARUS KAS=YES POSITIF","author":[{"dropping-particle":"","family":"Rochmalisa","given":"Dewi","non-dropping-particle":"","parse-names":false,"suffix":""},{"dropping-particle":"","family":"Langgeng","given":"Wijaya","non-dropping-particle":"","parse-names":false,"suffix":""},{"dropping-particle":"","family":"Maya","given":"Novitasari","non-dropping-particle":"","parse-names":false,"suffix":""}],"container-title":"Seminar Inovasi Manajemen Bisnis dan Akuntansi","id":"ITEM-1","issue":"September","issued":{"date-parts":[["2022"]]},"page":"1-13","title":"Pengaruh Debt To Assets Ratio, Arus Kas, dan Kinerja Perusahaan Terhadap Financial Distress Dengan Likuiditas Sebagai Variabel Moderasi (Studi Empiris Pada Perusahaan Sub Sektor Transportasi Yang Terdaftar di BEI 2015-2020","type":"article-journal","volume":"4"},"uris":["http://www.mendeley.com/documents/?uuid=079af029-f4d6-46b7-8856-ea5609c940db"]}],"mendeley":{"formattedCitation":"(Rochmalisa et al., 2022)","manualFormatting":"Rochmalisa et al., (2022)","plainTextFormattedCitation":"(Rochmalisa et al., 2022)","previouslyFormattedCitation":"(Rochmalisa et al., 2022)"},"properties":{"noteIndex":0},"schema":"https://github.com/citation-style-language/schema/raw/master/csl-citation.json"}</w:instrText>
      </w:r>
      <w:r>
        <w:rPr>
          <w:rFonts w:ascii="Times New Roman" w:hAnsi="Times New Roman" w:cs="Times New Roman"/>
          <w:sz w:val="24"/>
          <w:szCs w:val="24"/>
        </w:rPr>
        <w:fldChar w:fldCharType="separate"/>
      </w:r>
      <w:r w:rsidRPr="00791667">
        <w:rPr>
          <w:rFonts w:ascii="Times New Roman" w:hAnsi="Times New Roman" w:cs="Times New Roman"/>
          <w:noProof/>
          <w:sz w:val="24"/>
          <w:szCs w:val="24"/>
        </w:rPr>
        <w:t xml:space="preserve">Rochmalisa et al., </w:t>
      </w:r>
      <w:r>
        <w:rPr>
          <w:rFonts w:ascii="Times New Roman" w:hAnsi="Times New Roman" w:cs="Times New Roman"/>
          <w:noProof/>
          <w:sz w:val="24"/>
          <w:szCs w:val="24"/>
        </w:rPr>
        <w:t>(</w:t>
      </w:r>
      <w:r w:rsidRPr="00791667">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dimana arus kas dapat memoderasi hubungan  antara arus kas </w:t>
      </w:r>
      <w:r w:rsidRPr="003B244A">
        <w:rPr>
          <w:rFonts w:ascii="Times New Roman" w:hAnsi="Times New Roman" w:cs="Times New Roman"/>
          <w:sz w:val="24"/>
          <w:szCs w:val="24"/>
        </w:rPr>
        <w:t xml:space="preserve">terhadap </w:t>
      </w:r>
      <w:r>
        <w:rPr>
          <w:rFonts w:ascii="Times New Roman" w:hAnsi="Times New Roman" w:cs="Times New Roman"/>
          <w:i/>
          <w:sz w:val="24"/>
          <w:szCs w:val="24"/>
        </w:rPr>
        <w:t xml:space="preserve">financial distress. </w:t>
      </w:r>
    </w:p>
    <w:p w:rsidR="007C2C5A" w:rsidRPr="00137EE3" w:rsidRDefault="007C2C5A" w:rsidP="00434D29">
      <w:pPr>
        <w:pStyle w:val="ListParagraph"/>
        <w:numPr>
          <w:ilvl w:val="3"/>
          <w:numId w:val="3"/>
        </w:numPr>
        <w:spacing w:line="480" w:lineRule="auto"/>
        <w:ind w:left="142"/>
        <w:jc w:val="both"/>
        <w:rPr>
          <w:rFonts w:ascii="Times New Roman" w:hAnsi="Times New Roman" w:cs="Times New Roman"/>
          <w:sz w:val="24"/>
          <w:szCs w:val="24"/>
        </w:rPr>
      </w:pPr>
      <w:proofErr w:type="gramStart"/>
      <w:r w:rsidRPr="00137EE3">
        <w:rPr>
          <w:rFonts w:ascii="Times New Roman" w:hAnsi="Times New Roman" w:cs="Times New Roman"/>
          <w:b/>
          <w:sz w:val="24"/>
          <w:szCs w:val="24"/>
        </w:rPr>
        <w:t xml:space="preserve">Likuiditas </w:t>
      </w:r>
      <w:r>
        <w:rPr>
          <w:rFonts w:ascii="Times New Roman" w:hAnsi="Times New Roman" w:cs="Times New Roman"/>
          <w:b/>
          <w:sz w:val="24"/>
          <w:szCs w:val="24"/>
        </w:rPr>
        <w:t xml:space="preserve"> </w:t>
      </w:r>
      <w:r w:rsidRPr="00137EE3">
        <w:rPr>
          <w:rFonts w:ascii="Times New Roman" w:hAnsi="Times New Roman" w:cs="Times New Roman"/>
          <w:b/>
          <w:sz w:val="24"/>
          <w:szCs w:val="24"/>
        </w:rPr>
        <w:t>memoderasi</w:t>
      </w:r>
      <w:proofErr w:type="gramEnd"/>
      <w:r w:rsidRPr="00137EE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37EE3">
        <w:rPr>
          <w:rFonts w:ascii="Times New Roman" w:hAnsi="Times New Roman" w:cs="Times New Roman"/>
          <w:b/>
          <w:sz w:val="24"/>
          <w:szCs w:val="24"/>
        </w:rPr>
        <w:t>profitabilitas</w:t>
      </w:r>
      <w:r>
        <w:rPr>
          <w:rFonts w:ascii="Times New Roman" w:hAnsi="Times New Roman" w:cs="Times New Roman"/>
          <w:sz w:val="24"/>
          <w:szCs w:val="24"/>
        </w:rPr>
        <w:t xml:space="preserve">  </w:t>
      </w:r>
      <w:r w:rsidRPr="005A4997">
        <w:rPr>
          <w:rFonts w:ascii="Times New Roman" w:hAnsi="Times New Roman" w:cs="Times New Roman"/>
          <w:b/>
          <w:sz w:val="24"/>
          <w:szCs w:val="24"/>
        </w:rPr>
        <w:t xml:space="preserve">terhadap </w:t>
      </w:r>
      <w:r>
        <w:rPr>
          <w:rFonts w:ascii="Times New Roman" w:hAnsi="Times New Roman" w:cs="Times New Roman"/>
          <w:b/>
          <w:sz w:val="24"/>
          <w:szCs w:val="24"/>
        </w:rPr>
        <w:t xml:space="preserve"> </w:t>
      </w:r>
      <w:r w:rsidRPr="005A4997">
        <w:rPr>
          <w:rFonts w:ascii="Times New Roman" w:hAnsi="Times New Roman" w:cs="Times New Roman"/>
          <w:b/>
          <w:i/>
          <w:sz w:val="24"/>
          <w:szCs w:val="24"/>
        </w:rPr>
        <w:t>financial distress</w:t>
      </w:r>
      <w:r>
        <w:rPr>
          <w:rFonts w:ascii="Times New Roman" w:hAnsi="Times New Roman" w:cs="Times New Roman"/>
          <w:b/>
          <w:i/>
          <w:sz w:val="24"/>
          <w:szCs w:val="24"/>
        </w:rPr>
        <w:t>.</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Pengujian hipotesis </w:t>
      </w:r>
      <w:proofErr w:type="gramStart"/>
      <w:r>
        <w:rPr>
          <w:rFonts w:ascii="Times New Roman" w:hAnsi="Times New Roman" w:cs="Times New Roman"/>
          <w:sz w:val="24"/>
          <w:szCs w:val="24"/>
        </w:rPr>
        <w:t xml:space="preserve">keenam  </w:t>
      </w:r>
      <w:r w:rsidRPr="00137EE3">
        <w:rPr>
          <w:rFonts w:ascii="Times New Roman" w:hAnsi="Times New Roman" w:cs="Times New Roman"/>
          <w:sz w:val="24"/>
          <w:szCs w:val="24"/>
        </w:rPr>
        <w:t>bertujuan</w:t>
      </w:r>
      <w:proofErr w:type="gramEnd"/>
      <w:r>
        <w:rPr>
          <w:rFonts w:ascii="Times New Roman" w:hAnsi="Times New Roman" w:cs="Times New Roman"/>
          <w:sz w:val="24"/>
          <w:szCs w:val="24"/>
        </w:rPr>
        <w:t xml:space="preserve"> </w:t>
      </w:r>
      <w:r w:rsidRPr="00137EE3">
        <w:rPr>
          <w:rFonts w:ascii="Times New Roman" w:hAnsi="Times New Roman" w:cs="Times New Roman"/>
          <w:sz w:val="24"/>
          <w:szCs w:val="24"/>
        </w:rPr>
        <w:t xml:space="preserve"> untuk mengetahui pengaruh profitabilitas terhadap </w:t>
      </w:r>
      <w:r w:rsidRPr="00137EE3">
        <w:rPr>
          <w:rFonts w:ascii="Times New Roman" w:hAnsi="Times New Roman" w:cs="Times New Roman"/>
          <w:i/>
          <w:sz w:val="24"/>
          <w:szCs w:val="24"/>
        </w:rPr>
        <w:t>financial distress</w:t>
      </w:r>
      <w:r w:rsidRPr="00137EE3">
        <w:rPr>
          <w:rFonts w:ascii="Times New Roman" w:hAnsi="Times New Roman" w:cs="Times New Roman"/>
          <w:sz w:val="24"/>
          <w:szCs w:val="24"/>
        </w:rPr>
        <w:t xml:space="preserve">. </w:t>
      </w:r>
      <w:proofErr w:type="gramStart"/>
      <w:r w:rsidRPr="00137EE3">
        <w:rPr>
          <w:rFonts w:ascii="Times New Roman" w:hAnsi="Times New Roman" w:cs="Times New Roman"/>
          <w:sz w:val="24"/>
          <w:szCs w:val="24"/>
        </w:rPr>
        <w:t>hasil</w:t>
      </w:r>
      <w:proofErr w:type="gramEnd"/>
      <w:r w:rsidRPr="00137EE3">
        <w:rPr>
          <w:rFonts w:ascii="Times New Roman" w:hAnsi="Times New Roman" w:cs="Times New Roman"/>
          <w:sz w:val="24"/>
          <w:szCs w:val="24"/>
        </w:rPr>
        <w:t xml:space="preserve"> uji t dengan</w:t>
      </w:r>
      <w:r>
        <w:rPr>
          <w:rFonts w:ascii="Times New Roman" w:hAnsi="Times New Roman" w:cs="Times New Roman"/>
          <w:sz w:val="24"/>
          <w:szCs w:val="24"/>
        </w:rPr>
        <w:t xml:space="preserve"> </w:t>
      </w:r>
      <w:r w:rsidRPr="00137EE3">
        <w:rPr>
          <w:rFonts w:ascii="Times New Roman" w:hAnsi="Times New Roman" w:cs="Times New Roman"/>
          <w:sz w:val="24"/>
          <w:szCs w:val="24"/>
        </w:rPr>
        <w:t xml:space="preserve"> menggunakan SPSS 22 menunjukkan koefisien regresi untuk profitabilitas berpengaruh terhadap </w:t>
      </w:r>
      <w:r w:rsidRPr="00137EE3">
        <w:rPr>
          <w:rFonts w:ascii="Times New Roman" w:hAnsi="Times New Roman" w:cs="Times New Roman"/>
          <w:i/>
          <w:sz w:val="24"/>
          <w:szCs w:val="24"/>
        </w:rPr>
        <w:t>financial distress</w:t>
      </w:r>
      <w:r w:rsidRPr="00137EE3">
        <w:rPr>
          <w:rFonts w:ascii="Times New Roman" w:hAnsi="Times New Roman" w:cs="Times New Roman"/>
          <w:sz w:val="24"/>
          <w:szCs w:val="24"/>
        </w:rPr>
        <w:t>. Hal ini dapat dilihat dari nilai perhitungan uji hipotesis dimana nilai signifikansi sebesar 0,000 pada taraf</w:t>
      </w:r>
      <w:r>
        <w:rPr>
          <w:rFonts w:ascii="Times New Roman" w:hAnsi="Times New Roman" w:cs="Times New Roman"/>
          <w:sz w:val="24"/>
          <w:szCs w:val="24"/>
        </w:rPr>
        <w:t xml:space="preserve"> signifikansi 5% berarti 0,000 ˂</w:t>
      </w:r>
      <w:r w:rsidRPr="00137EE3">
        <w:rPr>
          <w:rFonts w:ascii="Times New Roman" w:hAnsi="Times New Roman" w:cs="Times New Roman"/>
          <w:sz w:val="24"/>
          <w:szCs w:val="24"/>
        </w:rPr>
        <w:t xml:space="preserve"> 0</w:t>
      </w:r>
      <w:proofErr w:type="gramStart"/>
      <w:r w:rsidRPr="00137EE3">
        <w:rPr>
          <w:rFonts w:ascii="Times New Roman" w:hAnsi="Times New Roman" w:cs="Times New Roman"/>
          <w:sz w:val="24"/>
          <w:szCs w:val="24"/>
        </w:rPr>
        <w:t>,05</w:t>
      </w:r>
      <w:proofErr w:type="gramEnd"/>
      <w:r w:rsidRPr="00137EE3">
        <w:rPr>
          <w:rFonts w:ascii="Times New Roman" w:hAnsi="Times New Roman" w:cs="Times New Roman"/>
          <w:sz w:val="24"/>
          <w:szCs w:val="24"/>
        </w:rPr>
        <w:t xml:space="preserve">. Maka dapat disimpulkan bahwa profitabilitas berpengaruh terhadap </w:t>
      </w:r>
      <w:r>
        <w:rPr>
          <w:rFonts w:ascii="Times New Roman" w:hAnsi="Times New Roman" w:cs="Times New Roman"/>
          <w:i/>
          <w:sz w:val="24"/>
          <w:szCs w:val="24"/>
        </w:rPr>
        <w:t xml:space="preserve">financial distress </w:t>
      </w:r>
      <w:r>
        <w:rPr>
          <w:rFonts w:ascii="Times New Roman" w:hAnsi="Times New Roman" w:cs="Times New Roman"/>
          <w:sz w:val="24"/>
          <w:szCs w:val="24"/>
        </w:rPr>
        <w:t>dengan likuiditas sebagai variabel moderasi.</w:t>
      </w:r>
    </w:p>
    <w:p w:rsidR="007C2C5A" w:rsidRDefault="007C2C5A" w:rsidP="007C2C5A">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Pr="00791667">
        <w:rPr>
          <w:rFonts w:ascii="Times New Roman" w:hAnsi="Times New Roman" w:cs="Times New Roman"/>
          <w:sz w:val="24"/>
          <w:szCs w:val="24"/>
        </w:rPr>
        <w:t xml:space="preserve">menunjukan bahwa tingkat </w:t>
      </w:r>
      <w:r>
        <w:rPr>
          <w:rFonts w:ascii="Times New Roman" w:hAnsi="Times New Roman" w:cs="Times New Roman"/>
          <w:sz w:val="24"/>
          <w:szCs w:val="24"/>
        </w:rPr>
        <w:t>profitabilitas</w:t>
      </w:r>
      <w:r w:rsidRPr="00791667">
        <w:rPr>
          <w:rFonts w:ascii="Times New Roman" w:hAnsi="Times New Roman" w:cs="Times New Roman"/>
          <w:sz w:val="24"/>
          <w:szCs w:val="24"/>
        </w:rPr>
        <w:t xml:space="preserve"> dapat memoderasi pengaruh </w:t>
      </w:r>
      <w:r w:rsidRPr="00137EE3">
        <w:rPr>
          <w:rFonts w:ascii="Times New Roman" w:hAnsi="Times New Roman" w:cs="Times New Roman"/>
          <w:sz w:val="24"/>
          <w:szCs w:val="24"/>
        </w:rPr>
        <w:t>profitabilitas</w:t>
      </w:r>
      <w:r w:rsidRPr="00791667">
        <w:rPr>
          <w:rFonts w:ascii="Times New Roman" w:hAnsi="Times New Roman" w:cs="Times New Roman"/>
          <w:sz w:val="24"/>
          <w:szCs w:val="24"/>
        </w:rPr>
        <w:t xml:space="preserve">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 xml:space="preserve"> artinya sem</w:t>
      </w:r>
      <w:r>
        <w:rPr>
          <w:rFonts w:ascii="Times New Roman" w:hAnsi="Times New Roman" w:cs="Times New Roman"/>
          <w:sz w:val="24"/>
          <w:szCs w:val="24"/>
        </w:rPr>
        <w:t>akin tinggi profitabilitas</w:t>
      </w:r>
      <w:r w:rsidRPr="00791667">
        <w:rPr>
          <w:rFonts w:ascii="Times New Roman" w:hAnsi="Times New Roman" w:cs="Times New Roman"/>
          <w:sz w:val="24"/>
          <w:szCs w:val="24"/>
        </w:rPr>
        <w:t xml:space="preserve"> maka </w:t>
      </w:r>
      <w:proofErr w:type="gramStart"/>
      <w:r w:rsidRPr="00791667">
        <w:rPr>
          <w:rFonts w:ascii="Times New Roman" w:hAnsi="Times New Roman" w:cs="Times New Roman"/>
          <w:sz w:val="24"/>
          <w:szCs w:val="24"/>
        </w:rPr>
        <w:t>ak</w:t>
      </w:r>
      <w:r>
        <w:rPr>
          <w:rFonts w:ascii="Times New Roman" w:hAnsi="Times New Roman" w:cs="Times New Roman"/>
          <w:sz w:val="24"/>
          <w:szCs w:val="24"/>
        </w:rPr>
        <w:t>an</w:t>
      </w:r>
      <w:proofErr w:type="gramEnd"/>
      <w:r>
        <w:rPr>
          <w:rFonts w:ascii="Times New Roman" w:hAnsi="Times New Roman" w:cs="Times New Roman"/>
          <w:sz w:val="24"/>
          <w:szCs w:val="24"/>
        </w:rPr>
        <w:t xml:space="preserve"> dapat memoderasi pengaruh profitabilitas</w:t>
      </w:r>
      <w:r w:rsidRPr="00791667">
        <w:rPr>
          <w:rFonts w:ascii="Times New Roman" w:hAnsi="Times New Roman" w:cs="Times New Roman"/>
          <w:sz w:val="24"/>
          <w:szCs w:val="24"/>
        </w:rPr>
        <w:t xml:space="preserve"> terhadap </w:t>
      </w:r>
      <w:r w:rsidRPr="00791667">
        <w:rPr>
          <w:rFonts w:ascii="Times New Roman" w:hAnsi="Times New Roman" w:cs="Times New Roman"/>
          <w:i/>
          <w:sz w:val="24"/>
          <w:szCs w:val="24"/>
        </w:rPr>
        <w:t>financial distress</w:t>
      </w:r>
      <w:r w:rsidRPr="00791667">
        <w:rPr>
          <w:rFonts w:ascii="Times New Roman" w:hAnsi="Times New Roman" w:cs="Times New Roman"/>
          <w:sz w:val="24"/>
          <w:szCs w:val="24"/>
        </w:rPr>
        <w:t>.</w:t>
      </w:r>
    </w:p>
    <w:p w:rsidR="00434D29" w:rsidRDefault="007C2C5A" w:rsidP="007C2C5A">
      <w:pPr>
        <w:pStyle w:val="ListParagraph"/>
        <w:spacing w:line="480" w:lineRule="auto"/>
        <w:ind w:left="142" w:firstLine="578"/>
        <w:jc w:val="both"/>
        <w:rPr>
          <w:rFonts w:ascii="Times New Roman" w:hAnsi="Times New Roman" w:cs="Times New Roman"/>
          <w:i/>
          <w:sz w:val="24"/>
          <w:szCs w:val="24"/>
        </w:rPr>
      </w:pPr>
      <w:r>
        <w:rPr>
          <w:rFonts w:ascii="Times New Roman" w:hAnsi="Times New Roman" w:cs="Times New Roman"/>
          <w:sz w:val="24"/>
          <w:szCs w:val="24"/>
        </w:rPr>
        <w:t xml:space="preserve">Hasil penelitian ini  sejalan dengan penelitian terdahulu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Financial distress is something that can lead to bankruptcy or failure of a company. The … profitability, leverage, company size on financial distress with liquidity as a moderation variable. …","author":[{"dropping-particle":"","family":"Rohmah","given":"Indah Nur","non-dropping-particle":"","parse-names":false,"suffix":""}],"id":"ITEM-1","issued":{"date-parts":[["2022"]]},"title":"Pengaruh Profitabilitas, Leverage Dan Ukuran Perusahaan Terhadap Financial Distress Dengan Likuiditas Sebagai Variabel Moderasi (Studi Pada Perusahaan Manufaktur Yang Terdaftar Di Bursa Efek Indonesia (BEI) Periode 2018-2020)","type":"article-journal"},"uris":["http://www.mendeley.com/documents/?uuid=82687a8b-d7b5-4ff3-82bd-605c74189e60"]}],"mendeley":{"formattedCitation":"(Rohmah, 2022)","plainTextFormattedCitation":"(Rohmah, 2022)","previouslyFormattedCitation":"(Rohmah, 2022)"},"properties":{"noteIndex":0},"schema":"https://github.com/citation-style-language/schema/raw/master/csl-citation.json"}</w:instrText>
      </w:r>
      <w:r>
        <w:rPr>
          <w:rFonts w:ascii="Times New Roman" w:hAnsi="Times New Roman" w:cs="Times New Roman"/>
          <w:sz w:val="24"/>
          <w:szCs w:val="24"/>
        </w:rPr>
        <w:fldChar w:fldCharType="separate"/>
      </w:r>
      <w:r w:rsidRPr="00137EE3">
        <w:rPr>
          <w:rFonts w:ascii="Times New Roman" w:hAnsi="Times New Roman" w:cs="Times New Roman"/>
          <w:noProof/>
          <w:sz w:val="24"/>
          <w:szCs w:val="24"/>
        </w:rPr>
        <w:t>(Rohmah, 2022)</w:t>
      </w:r>
      <w:r>
        <w:rPr>
          <w:rFonts w:ascii="Times New Roman" w:hAnsi="Times New Roman" w:cs="Times New Roman"/>
          <w:sz w:val="24"/>
          <w:szCs w:val="24"/>
        </w:rPr>
        <w:fldChar w:fldCharType="end"/>
      </w:r>
      <w:r>
        <w:rPr>
          <w:rFonts w:ascii="Times New Roman" w:hAnsi="Times New Roman" w:cs="Times New Roman"/>
          <w:sz w:val="24"/>
          <w:szCs w:val="24"/>
        </w:rPr>
        <w:t xml:space="preserve"> dimana profitabilitas dapat memoderasi hubungan antara profitabilitas </w:t>
      </w:r>
      <w:r w:rsidRPr="003B244A">
        <w:rPr>
          <w:rFonts w:ascii="Times New Roman" w:hAnsi="Times New Roman" w:cs="Times New Roman"/>
          <w:sz w:val="24"/>
          <w:szCs w:val="24"/>
        </w:rPr>
        <w:t xml:space="preserve">terhadap </w:t>
      </w:r>
      <w:r>
        <w:rPr>
          <w:rFonts w:ascii="Times New Roman" w:hAnsi="Times New Roman" w:cs="Times New Roman"/>
          <w:i/>
          <w:sz w:val="24"/>
          <w:szCs w:val="24"/>
        </w:rPr>
        <w:t>financial distress.</w:t>
      </w:r>
    </w:p>
    <w:p w:rsidR="00434D29" w:rsidRDefault="00434D29" w:rsidP="00434D29">
      <w:r>
        <w:br w:type="page"/>
      </w:r>
    </w:p>
    <w:p w:rsidR="00434D29" w:rsidRDefault="00434D29" w:rsidP="00434D29">
      <w:pPr>
        <w:pStyle w:val="Heading1"/>
        <w:spacing w:line="480" w:lineRule="auto"/>
      </w:pPr>
      <w:bookmarkStart w:id="30" w:name="_Toc173219801"/>
      <w:r w:rsidRPr="00137EE3">
        <w:lastRenderedPageBreak/>
        <w:t>BAB V</w:t>
      </w:r>
      <w:r>
        <w:t xml:space="preserve"> </w:t>
      </w:r>
      <w:r>
        <w:br/>
      </w:r>
      <w:r w:rsidRPr="00137EE3">
        <w:t>KESIMPULAN DAN SARAN</w:t>
      </w:r>
      <w:bookmarkEnd w:id="30"/>
    </w:p>
    <w:p w:rsidR="00434D29" w:rsidRPr="003D0E99" w:rsidRDefault="00434D29" w:rsidP="00434D29">
      <w:pPr>
        <w:pStyle w:val="Heading2"/>
        <w:numPr>
          <w:ilvl w:val="0"/>
          <w:numId w:val="22"/>
        </w:numPr>
        <w:spacing w:after="0"/>
        <w:ind w:left="426"/>
      </w:pPr>
      <w:bookmarkStart w:id="31" w:name="_Toc173219802"/>
      <w:r w:rsidRPr="003D0E99">
        <w:t>Kesimpulan</w:t>
      </w:r>
      <w:bookmarkEnd w:id="31"/>
    </w:p>
    <w:p w:rsidR="00434D29" w:rsidRDefault="00434D29" w:rsidP="00434D29">
      <w:pPr>
        <w:spacing w:after="0" w:line="480" w:lineRule="auto"/>
        <w:ind w:left="426" w:firstLine="720"/>
        <w:jc w:val="both"/>
        <w:rPr>
          <w:rFonts w:ascii="Times New Roman" w:hAnsi="Times New Roman" w:cs="Times New Roman"/>
          <w:sz w:val="24"/>
        </w:rPr>
      </w:pPr>
      <w:r w:rsidRPr="001C16BF">
        <w:rPr>
          <w:rFonts w:ascii="Times New Roman" w:hAnsi="Times New Roman" w:cs="Times New Roman"/>
          <w:sz w:val="24"/>
        </w:rPr>
        <w:t>Berdasarkan hasil pembahasan bab-bab sebelumnya yang telah dilakukan, maka diperoleh kesimpulan sebagai berikut:</w:t>
      </w:r>
    </w:p>
    <w:p w:rsidR="00434D29" w:rsidRPr="009612E3"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Berdasarkan</w:t>
      </w:r>
      <w:r w:rsidRPr="005A4997">
        <w:rPr>
          <w:rFonts w:ascii="Times New Roman" w:hAnsi="Times New Roman" w:cs="Times New Roman"/>
          <w:sz w:val="24"/>
          <w:szCs w:val="24"/>
        </w:rPr>
        <w:t xml:space="preserve"> hipotesis pertama</w:t>
      </w:r>
      <w:r>
        <w:rPr>
          <w:rFonts w:ascii="Times New Roman" w:hAnsi="Times New Roman" w:cs="Times New Roman"/>
          <w:sz w:val="24"/>
          <w:szCs w:val="24"/>
        </w:rPr>
        <w:t>,</w:t>
      </w:r>
      <w:r w:rsidRPr="005A4997">
        <w:rPr>
          <w:rFonts w:ascii="Times New Roman" w:hAnsi="Times New Roman" w:cs="Times New Roman"/>
          <w:sz w:val="24"/>
          <w:szCs w:val="24"/>
        </w:rPr>
        <w:t xml:space="preserve"> </w:t>
      </w:r>
      <w:r w:rsidRPr="005A4997">
        <w:rPr>
          <w:rFonts w:ascii="Times New Roman" w:hAnsi="Times New Roman" w:cs="Times New Roman"/>
          <w:i/>
          <w:sz w:val="24"/>
          <w:szCs w:val="24"/>
        </w:rPr>
        <w:t xml:space="preserve">debt to asset ratio </w:t>
      </w:r>
      <w:r w:rsidRPr="005A4997">
        <w:rPr>
          <w:rFonts w:ascii="Times New Roman" w:hAnsi="Times New Roman" w:cs="Times New Roman"/>
          <w:sz w:val="24"/>
          <w:szCs w:val="24"/>
        </w:rPr>
        <w:t xml:space="preserve">(DAR) </w:t>
      </w:r>
      <w:r>
        <w:rPr>
          <w:rFonts w:ascii="Times New Roman" w:hAnsi="Times New Roman" w:cs="Times New Roman"/>
          <w:sz w:val="24"/>
          <w:szCs w:val="24"/>
        </w:rPr>
        <w:t xml:space="preserve">berpengaruh </w:t>
      </w:r>
      <w:r w:rsidRPr="005A4997">
        <w:rPr>
          <w:rFonts w:ascii="Times New Roman" w:hAnsi="Times New Roman" w:cs="Times New Roman"/>
          <w:sz w:val="24"/>
          <w:szCs w:val="24"/>
        </w:rPr>
        <w:t xml:space="preserve">terhadap </w:t>
      </w:r>
      <w:r w:rsidRPr="005A4997">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0,000 </w:t>
      </w:r>
      <w:r>
        <w:rPr>
          <w:rFonts w:ascii="Times New Roman" w:hAnsi="Times New Roman" w:cs="Times New Roman"/>
          <w:sz w:val="24"/>
        </w:rPr>
        <w:t>˂</w:t>
      </w:r>
      <w:r w:rsidRPr="005207B3">
        <w:rPr>
          <w:rFonts w:ascii="Times New Roman" w:hAnsi="Times New Roman" w:cs="Times New Roman"/>
          <w:sz w:val="24"/>
        </w:rPr>
        <w:t> 0</w:t>
      </w:r>
      <w:proofErr w:type="gramStart"/>
      <w:r w:rsidRPr="005207B3">
        <w:rPr>
          <w:rFonts w:ascii="Times New Roman" w:hAnsi="Times New Roman" w:cs="Times New Roman"/>
          <w:sz w:val="24"/>
        </w:rPr>
        <w:t>,05</w:t>
      </w:r>
      <w:proofErr w:type="gramEnd"/>
      <w:r w:rsidRPr="005207B3">
        <w:rPr>
          <w:rFonts w:ascii="Times New Roman" w:hAnsi="Times New Roman" w:cs="Times New Roman"/>
          <w:sz w:val="24"/>
        </w:rPr>
        <w:t>.</w:t>
      </w:r>
    </w:p>
    <w:p w:rsidR="00434D29" w:rsidRPr="009612E3"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 xml:space="preserve">Berdasarkan </w:t>
      </w:r>
      <w:r>
        <w:rPr>
          <w:rFonts w:ascii="Times New Roman" w:hAnsi="Times New Roman" w:cs="Times New Roman"/>
          <w:sz w:val="24"/>
          <w:szCs w:val="24"/>
        </w:rPr>
        <w:t>hipotesis kedua,</w:t>
      </w:r>
      <w:r w:rsidRPr="005A4997">
        <w:rPr>
          <w:rFonts w:ascii="Times New Roman" w:hAnsi="Times New Roman" w:cs="Times New Roman"/>
          <w:sz w:val="24"/>
          <w:szCs w:val="24"/>
        </w:rPr>
        <w:t xml:space="preserve"> </w:t>
      </w:r>
      <w:r>
        <w:rPr>
          <w:rFonts w:ascii="Times New Roman" w:hAnsi="Times New Roman" w:cs="Times New Roman"/>
          <w:sz w:val="24"/>
          <w:szCs w:val="24"/>
        </w:rPr>
        <w:t>arus kas</w:t>
      </w:r>
      <w:r w:rsidRPr="005A4997">
        <w:rPr>
          <w:rFonts w:ascii="Times New Roman" w:hAnsi="Times New Roman" w:cs="Times New Roman"/>
          <w:sz w:val="24"/>
          <w:szCs w:val="24"/>
        </w:rPr>
        <w:t xml:space="preserve"> </w:t>
      </w:r>
      <w:r>
        <w:rPr>
          <w:rFonts w:ascii="Times New Roman" w:hAnsi="Times New Roman" w:cs="Times New Roman"/>
          <w:sz w:val="24"/>
          <w:szCs w:val="24"/>
        </w:rPr>
        <w:t xml:space="preserve">tidak berpengaruh </w:t>
      </w:r>
      <w:r w:rsidRPr="005A4997">
        <w:rPr>
          <w:rFonts w:ascii="Times New Roman" w:hAnsi="Times New Roman" w:cs="Times New Roman"/>
          <w:sz w:val="24"/>
          <w:szCs w:val="24"/>
        </w:rPr>
        <w:t xml:space="preserve">terhadap </w:t>
      </w:r>
      <w:r w:rsidRPr="005A4997">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0,990 </w:t>
      </w:r>
      <w:r w:rsidRPr="00791667">
        <w:rPr>
          <w:rFonts w:ascii="Times New Roman" w:hAnsi="Times New Roman" w:cs="Times New Roman"/>
          <w:sz w:val="24"/>
          <w:szCs w:val="24"/>
        </w:rPr>
        <w:t>&gt; 0</w:t>
      </w:r>
      <w:proofErr w:type="gramStart"/>
      <w:r w:rsidRPr="00791667">
        <w:rPr>
          <w:rFonts w:ascii="Times New Roman" w:hAnsi="Times New Roman" w:cs="Times New Roman"/>
          <w:sz w:val="24"/>
          <w:szCs w:val="24"/>
        </w:rPr>
        <w:t>,05</w:t>
      </w:r>
      <w:proofErr w:type="gramEnd"/>
      <w:r w:rsidRPr="00791667">
        <w:rPr>
          <w:rFonts w:ascii="Times New Roman" w:hAnsi="Times New Roman" w:cs="Times New Roman"/>
          <w:sz w:val="24"/>
          <w:szCs w:val="24"/>
        </w:rPr>
        <w:t>.</w:t>
      </w:r>
    </w:p>
    <w:p w:rsidR="00434D29" w:rsidRPr="006013BE"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 xml:space="preserve">Berdasarkan </w:t>
      </w:r>
      <w:r>
        <w:rPr>
          <w:rFonts w:ascii="Times New Roman" w:hAnsi="Times New Roman" w:cs="Times New Roman"/>
          <w:sz w:val="24"/>
          <w:szCs w:val="24"/>
        </w:rPr>
        <w:t>hipotesis ketiga,</w:t>
      </w:r>
      <w:r w:rsidRPr="005A4997">
        <w:rPr>
          <w:rFonts w:ascii="Times New Roman" w:hAnsi="Times New Roman" w:cs="Times New Roman"/>
          <w:sz w:val="24"/>
          <w:szCs w:val="24"/>
        </w:rPr>
        <w:t xml:space="preserve"> </w:t>
      </w:r>
      <w:r>
        <w:rPr>
          <w:rFonts w:ascii="Times New Roman" w:hAnsi="Times New Roman" w:cs="Times New Roman"/>
          <w:sz w:val="24"/>
          <w:szCs w:val="24"/>
        </w:rPr>
        <w:t>profitabilitas</w:t>
      </w:r>
      <w:r w:rsidRPr="005A4997">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5A4997">
        <w:rPr>
          <w:rFonts w:ascii="Times New Roman" w:hAnsi="Times New Roman" w:cs="Times New Roman"/>
          <w:sz w:val="24"/>
          <w:szCs w:val="24"/>
        </w:rPr>
        <w:t xml:space="preserve">terhadap </w:t>
      </w:r>
      <w:r w:rsidRPr="005A4997">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0,000.</w:t>
      </w:r>
      <w:r w:rsidRPr="009612E3">
        <w:rPr>
          <w:rFonts w:ascii="Times New Roman" w:hAnsi="Times New Roman" w:cs="Times New Roman"/>
          <w:sz w:val="24"/>
        </w:rPr>
        <w:t xml:space="preserve"> </w:t>
      </w:r>
      <w:r>
        <w:rPr>
          <w:rFonts w:ascii="Times New Roman" w:hAnsi="Times New Roman" w:cs="Times New Roman"/>
          <w:sz w:val="24"/>
        </w:rPr>
        <w:t>˂</w:t>
      </w:r>
      <w:r w:rsidRPr="005207B3">
        <w:rPr>
          <w:rFonts w:ascii="Times New Roman" w:hAnsi="Times New Roman" w:cs="Times New Roman"/>
          <w:sz w:val="24"/>
        </w:rPr>
        <w:t> 0</w:t>
      </w:r>
      <w:proofErr w:type="gramStart"/>
      <w:r w:rsidRPr="005207B3">
        <w:rPr>
          <w:rFonts w:ascii="Times New Roman" w:hAnsi="Times New Roman" w:cs="Times New Roman"/>
          <w:sz w:val="24"/>
        </w:rPr>
        <w:t>,05</w:t>
      </w:r>
      <w:proofErr w:type="gramEnd"/>
      <w:r w:rsidRPr="005207B3">
        <w:rPr>
          <w:rFonts w:ascii="Times New Roman" w:hAnsi="Times New Roman" w:cs="Times New Roman"/>
          <w:sz w:val="24"/>
        </w:rPr>
        <w:t>.</w:t>
      </w:r>
    </w:p>
    <w:p w:rsidR="00434D29" w:rsidRPr="009612E3"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 xml:space="preserve">Berdasarkan </w:t>
      </w:r>
      <w:r>
        <w:rPr>
          <w:rFonts w:ascii="Times New Roman" w:hAnsi="Times New Roman" w:cs="Times New Roman"/>
          <w:sz w:val="24"/>
          <w:szCs w:val="24"/>
        </w:rPr>
        <w:t>hipotesis keempat,</w:t>
      </w:r>
      <w:r w:rsidRPr="005A4997">
        <w:rPr>
          <w:rFonts w:ascii="Times New Roman" w:hAnsi="Times New Roman" w:cs="Times New Roman"/>
          <w:sz w:val="24"/>
          <w:szCs w:val="24"/>
        </w:rPr>
        <w:t xml:space="preserve"> </w:t>
      </w:r>
      <w:r w:rsidRPr="005A4997">
        <w:rPr>
          <w:rFonts w:ascii="Times New Roman" w:hAnsi="Times New Roman" w:cs="Times New Roman"/>
          <w:i/>
          <w:sz w:val="24"/>
          <w:szCs w:val="24"/>
        </w:rPr>
        <w:t xml:space="preserve">debt to asset ratio </w:t>
      </w:r>
      <w:r w:rsidRPr="005A4997">
        <w:rPr>
          <w:rFonts w:ascii="Times New Roman" w:hAnsi="Times New Roman" w:cs="Times New Roman"/>
          <w:sz w:val="24"/>
          <w:szCs w:val="24"/>
        </w:rPr>
        <w:t xml:space="preserve">(DAR) </w:t>
      </w:r>
      <w:r>
        <w:rPr>
          <w:rFonts w:ascii="Times New Roman" w:hAnsi="Times New Roman" w:cs="Times New Roman"/>
          <w:sz w:val="24"/>
          <w:szCs w:val="24"/>
        </w:rPr>
        <w:t xml:space="preserve">berpengaruh </w:t>
      </w:r>
      <w:r w:rsidRPr="005A4997">
        <w:rPr>
          <w:rFonts w:ascii="Times New Roman" w:hAnsi="Times New Roman" w:cs="Times New Roman"/>
          <w:sz w:val="24"/>
          <w:szCs w:val="24"/>
        </w:rPr>
        <w:t xml:space="preserve">terhadap </w:t>
      </w:r>
      <w:r w:rsidRPr="005A4997">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0,000.</w:t>
      </w:r>
      <w:r w:rsidRPr="009612E3">
        <w:rPr>
          <w:rFonts w:ascii="Times New Roman" w:hAnsi="Times New Roman" w:cs="Times New Roman"/>
          <w:sz w:val="24"/>
        </w:rPr>
        <w:t xml:space="preserve"> </w:t>
      </w:r>
      <w:proofErr w:type="gramStart"/>
      <w:r w:rsidRPr="005207B3">
        <w:rPr>
          <w:rFonts w:ascii="Times New Roman" w:hAnsi="Times New Roman" w:cs="Times New Roman"/>
          <w:sz w:val="24"/>
        </w:rPr>
        <w:t>Hal</w:t>
      </w:r>
      <w:r>
        <w:rPr>
          <w:rFonts w:ascii="Times New Roman" w:hAnsi="Times New Roman" w:cs="Times New Roman"/>
          <w:sz w:val="24"/>
        </w:rPr>
        <w:t xml:space="preserve"> </w:t>
      </w:r>
      <w:r w:rsidRPr="005207B3">
        <w:rPr>
          <w:rFonts w:ascii="Times New Roman" w:hAnsi="Times New Roman" w:cs="Times New Roman"/>
          <w:sz w:val="24"/>
        </w:rPr>
        <w:t xml:space="preserve"> ini</w:t>
      </w:r>
      <w:proofErr w:type="gramEnd"/>
      <w:r w:rsidRPr="005207B3">
        <w:rPr>
          <w:rFonts w:ascii="Times New Roman" w:hAnsi="Times New Roman" w:cs="Times New Roman"/>
          <w:sz w:val="24"/>
        </w:rPr>
        <w:t xml:space="preserve"> dapat dilihat dari nilai perhitungan uji hipotesis dimana nilai signifikansi sebesar 0,000 pada taraf</w:t>
      </w:r>
      <w:r>
        <w:rPr>
          <w:rFonts w:ascii="Times New Roman" w:hAnsi="Times New Roman" w:cs="Times New Roman"/>
          <w:sz w:val="24"/>
        </w:rPr>
        <w:t xml:space="preserve"> signifikansi 5% berarti 0,000 ˂</w:t>
      </w:r>
      <w:r w:rsidRPr="005207B3">
        <w:rPr>
          <w:rFonts w:ascii="Times New Roman" w:hAnsi="Times New Roman" w:cs="Times New Roman"/>
          <w:sz w:val="24"/>
        </w:rPr>
        <w:t> 0,05.</w:t>
      </w:r>
    </w:p>
    <w:p w:rsidR="00434D29" w:rsidRPr="009612E3"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 xml:space="preserve">Berdasarkan </w:t>
      </w:r>
      <w:r>
        <w:rPr>
          <w:rFonts w:ascii="Times New Roman" w:hAnsi="Times New Roman" w:cs="Times New Roman"/>
          <w:sz w:val="24"/>
          <w:szCs w:val="24"/>
        </w:rPr>
        <w:t>hipotesis kelima,</w:t>
      </w:r>
      <w:r w:rsidRPr="005A4997">
        <w:rPr>
          <w:rFonts w:ascii="Times New Roman" w:hAnsi="Times New Roman" w:cs="Times New Roman"/>
          <w:sz w:val="24"/>
          <w:szCs w:val="24"/>
        </w:rPr>
        <w:t xml:space="preserve"> </w:t>
      </w:r>
      <w:r>
        <w:rPr>
          <w:rFonts w:ascii="Times New Roman" w:hAnsi="Times New Roman" w:cs="Times New Roman"/>
          <w:sz w:val="24"/>
          <w:szCs w:val="24"/>
        </w:rPr>
        <w:t>likuiditas tidak dapat memoderasi pengaruh arus kas</w:t>
      </w:r>
      <w:r w:rsidRPr="005A4997">
        <w:rPr>
          <w:rFonts w:ascii="Times New Roman" w:hAnsi="Times New Roman" w:cs="Times New Roman"/>
          <w:sz w:val="24"/>
          <w:szCs w:val="24"/>
        </w:rPr>
        <w:t xml:space="preserve"> terhadap </w:t>
      </w:r>
      <w:r w:rsidRPr="005A4997">
        <w:rPr>
          <w:rFonts w:ascii="Times New Roman" w:hAnsi="Times New Roman" w:cs="Times New Roman"/>
          <w:i/>
          <w:sz w:val="24"/>
          <w:szCs w:val="24"/>
        </w:rPr>
        <w:t>financial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0,990.</w:t>
      </w:r>
      <w:r w:rsidRPr="009612E3">
        <w:rPr>
          <w:rFonts w:ascii="Times New Roman" w:hAnsi="Times New Roman" w:cs="Times New Roman"/>
          <w:sz w:val="24"/>
        </w:rPr>
        <w:t xml:space="preserve"> </w:t>
      </w:r>
      <w:r w:rsidRPr="00791667">
        <w:rPr>
          <w:rFonts w:ascii="Times New Roman" w:hAnsi="Times New Roman" w:cs="Times New Roman"/>
          <w:sz w:val="24"/>
          <w:szCs w:val="24"/>
        </w:rPr>
        <w:lastRenderedPageBreak/>
        <w:t xml:space="preserve">Hal ini dapat dilihat dari nilai perhitungan uji hipotesis dimana nilai signifikansi sebesar 0,990 pada taraf signifikansi </w:t>
      </w:r>
      <w:r>
        <w:rPr>
          <w:rFonts w:ascii="Times New Roman" w:hAnsi="Times New Roman" w:cs="Times New Roman"/>
          <w:sz w:val="24"/>
          <w:szCs w:val="24"/>
        </w:rPr>
        <w:t xml:space="preserve"> </w:t>
      </w:r>
      <w:r w:rsidRPr="00791667">
        <w:rPr>
          <w:rFonts w:ascii="Times New Roman" w:hAnsi="Times New Roman" w:cs="Times New Roman"/>
          <w:sz w:val="24"/>
          <w:szCs w:val="24"/>
        </w:rPr>
        <w:t>5% berarti 0,990 &gt; 0,05.</w:t>
      </w:r>
    </w:p>
    <w:p w:rsidR="00434D29" w:rsidRPr="005207B3" w:rsidRDefault="00434D29" w:rsidP="00434D29">
      <w:pPr>
        <w:pStyle w:val="ListParagraph"/>
        <w:numPr>
          <w:ilvl w:val="0"/>
          <w:numId w:val="18"/>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Berdasarkan</w:t>
      </w:r>
      <w:r>
        <w:rPr>
          <w:rFonts w:ascii="Times New Roman" w:hAnsi="Times New Roman" w:cs="Times New Roman"/>
          <w:sz w:val="24"/>
          <w:szCs w:val="24"/>
        </w:rPr>
        <w:t xml:space="preserve"> hipotesis keenam,</w:t>
      </w:r>
      <w:r w:rsidRPr="005A4997">
        <w:rPr>
          <w:rFonts w:ascii="Times New Roman" w:hAnsi="Times New Roman" w:cs="Times New Roman"/>
          <w:sz w:val="24"/>
          <w:szCs w:val="24"/>
        </w:rPr>
        <w:t xml:space="preserve"> </w:t>
      </w:r>
      <w:r>
        <w:rPr>
          <w:rFonts w:ascii="Times New Roman" w:hAnsi="Times New Roman" w:cs="Times New Roman"/>
          <w:sz w:val="24"/>
          <w:szCs w:val="24"/>
        </w:rPr>
        <w:t xml:space="preserve">likuiditas dapat memoderasi pengaruh profitabilitas </w:t>
      </w:r>
      <w:proofErr w:type="gramStart"/>
      <w:r w:rsidRPr="005A4997">
        <w:rPr>
          <w:rFonts w:ascii="Times New Roman" w:hAnsi="Times New Roman" w:cs="Times New Roman"/>
          <w:sz w:val="24"/>
          <w:szCs w:val="24"/>
        </w:rPr>
        <w:t>terhadap</w:t>
      </w:r>
      <w:r>
        <w:rPr>
          <w:rFonts w:ascii="Times New Roman" w:hAnsi="Times New Roman" w:cs="Times New Roman"/>
          <w:sz w:val="24"/>
          <w:szCs w:val="24"/>
        </w:rPr>
        <w:t xml:space="preserve"> </w:t>
      </w:r>
      <w:r w:rsidRPr="005A4997">
        <w:rPr>
          <w:rFonts w:ascii="Times New Roman" w:hAnsi="Times New Roman" w:cs="Times New Roman"/>
          <w:sz w:val="24"/>
          <w:szCs w:val="24"/>
        </w:rPr>
        <w:t xml:space="preserve"> </w:t>
      </w:r>
      <w:r w:rsidRPr="005A4997">
        <w:rPr>
          <w:rFonts w:ascii="Times New Roman" w:hAnsi="Times New Roman" w:cs="Times New Roman"/>
          <w:i/>
          <w:sz w:val="24"/>
          <w:szCs w:val="24"/>
        </w:rPr>
        <w:t>financial</w:t>
      </w:r>
      <w:proofErr w:type="gramEnd"/>
      <w:r w:rsidRPr="005A4997">
        <w:rPr>
          <w:rFonts w:ascii="Times New Roman" w:hAnsi="Times New Roman" w:cs="Times New Roman"/>
          <w:i/>
          <w:sz w:val="24"/>
          <w:szCs w:val="24"/>
        </w:rPr>
        <w:t xml:space="preserve"> distress</w:t>
      </w:r>
      <w:r>
        <w:rPr>
          <w:rFonts w:ascii="Times New Roman" w:hAnsi="Times New Roman" w:cs="Times New Roman"/>
          <w:sz w:val="24"/>
          <w:szCs w:val="24"/>
        </w:rPr>
        <w:t xml:space="preserve">  pada  perusahaan sektor infratruktur yang terdaftar di Bursa Efek Indonesia periode tahun penelitian 2019-2023 dengan nilai signifikasi sebesar 0,000.</w:t>
      </w:r>
      <w:r w:rsidRPr="009612E3">
        <w:rPr>
          <w:rFonts w:ascii="Times New Roman" w:hAnsi="Times New Roman" w:cs="Times New Roman"/>
          <w:sz w:val="24"/>
        </w:rPr>
        <w:t xml:space="preserve"> </w:t>
      </w:r>
      <w:proofErr w:type="gramStart"/>
      <w:r w:rsidRPr="005207B3">
        <w:rPr>
          <w:rFonts w:ascii="Times New Roman" w:hAnsi="Times New Roman" w:cs="Times New Roman"/>
          <w:sz w:val="24"/>
        </w:rPr>
        <w:t>Hal</w:t>
      </w:r>
      <w:r>
        <w:rPr>
          <w:rFonts w:ascii="Times New Roman" w:hAnsi="Times New Roman" w:cs="Times New Roman"/>
          <w:sz w:val="24"/>
        </w:rPr>
        <w:t xml:space="preserve"> </w:t>
      </w:r>
      <w:r w:rsidRPr="005207B3">
        <w:rPr>
          <w:rFonts w:ascii="Times New Roman" w:hAnsi="Times New Roman" w:cs="Times New Roman"/>
          <w:sz w:val="24"/>
        </w:rPr>
        <w:t xml:space="preserve"> ini</w:t>
      </w:r>
      <w:proofErr w:type="gramEnd"/>
      <w:r w:rsidRPr="005207B3">
        <w:rPr>
          <w:rFonts w:ascii="Times New Roman" w:hAnsi="Times New Roman" w:cs="Times New Roman"/>
          <w:sz w:val="24"/>
        </w:rPr>
        <w:t xml:space="preserve"> dapat dilihat dari nilai perhitungan uji hipotesis dimana nilai signifikansi sebesar 0,000 pada taraf</w:t>
      </w:r>
      <w:r>
        <w:rPr>
          <w:rFonts w:ascii="Times New Roman" w:hAnsi="Times New Roman" w:cs="Times New Roman"/>
          <w:sz w:val="24"/>
        </w:rPr>
        <w:t xml:space="preserve"> signifikansi 5% berarti 0,000 ˂</w:t>
      </w:r>
      <w:r w:rsidRPr="005207B3">
        <w:rPr>
          <w:rFonts w:ascii="Times New Roman" w:hAnsi="Times New Roman" w:cs="Times New Roman"/>
          <w:sz w:val="24"/>
        </w:rPr>
        <w:t> 0,05.</w:t>
      </w:r>
    </w:p>
    <w:p w:rsidR="00434D29" w:rsidRPr="00844A9E" w:rsidRDefault="00434D29" w:rsidP="00434D29">
      <w:pPr>
        <w:pStyle w:val="Heading2"/>
        <w:numPr>
          <w:ilvl w:val="0"/>
          <w:numId w:val="22"/>
        </w:numPr>
        <w:spacing w:after="0"/>
        <w:ind w:left="567"/>
      </w:pPr>
      <w:bookmarkStart w:id="32" w:name="_Toc173219803"/>
      <w:r>
        <w:t>Saran</w:t>
      </w:r>
      <w:bookmarkEnd w:id="32"/>
    </w:p>
    <w:p w:rsidR="00434D29" w:rsidRPr="00F84060" w:rsidRDefault="00434D29" w:rsidP="00434D29">
      <w:pPr>
        <w:spacing w:after="0" w:line="480" w:lineRule="auto"/>
        <w:ind w:left="567" w:firstLine="567"/>
        <w:jc w:val="both"/>
        <w:rPr>
          <w:rFonts w:ascii="Times New Roman" w:hAnsi="Times New Roman" w:cs="Times New Roman"/>
          <w:sz w:val="24"/>
        </w:rPr>
      </w:pPr>
      <w:r w:rsidRPr="00F84060">
        <w:rPr>
          <w:rFonts w:ascii="Times New Roman" w:hAnsi="Times New Roman" w:cs="Times New Roman"/>
          <w:sz w:val="24"/>
        </w:rPr>
        <w:t>Berdasarkan kesimpulan terhadap penelitian yang telah dilakukan, maka saran yang diberikan untuk pengembangan penelitian ini adalah sebagai berikut:</w:t>
      </w:r>
    </w:p>
    <w:p w:rsidR="00434D29" w:rsidRDefault="00434D29" w:rsidP="00434D29">
      <w:pPr>
        <w:pStyle w:val="ListParagraph"/>
        <w:numPr>
          <w:ilvl w:val="0"/>
          <w:numId w:val="19"/>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 xml:space="preserve"> Bagi Perusahaan </w:t>
      </w:r>
    </w:p>
    <w:p w:rsidR="00434D29" w:rsidRDefault="00434D29" w:rsidP="00434D29">
      <w:pPr>
        <w:pStyle w:val="ListParagraph"/>
        <w:numPr>
          <w:ilvl w:val="0"/>
          <w:numId w:val="23"/>
        </w:numPr>
        <w:spacing w:after="0" w:line="480" w:lineRule="auto"/>
        <w:jc w:val="both"/>
        <w:rPr>
          <w:rFonts w:ascii="Times New Roman" w:hAnsi="Times New Roman" w:cs="Times New Roman"/>
          <w:sz w:val="24"/>
        </w:rPr>
      </w:pPr>
      <w:r w:rsidRPr="001A1289">
        <w:rPr>
          <w:rFonts w:ascii="Times New Roman" w:hAnsi="Times New Roman" w:cs="Times New Roman"/>
          <w:sz w:val="24"/>
        </w:rPr>
        <w:t xml:space="preserve">Hasil dari analisis penelitian yang memprediksi kesulitan keuangan yang berdampak pada suatu kebangkruan tidak sepenuhnya tepat dalam memprediksi kebangkrutan, namun hasil analisis dapat menjadi penting untuk digunakan sebagai awal adanya prediksi kesulitan keuangan dan informasi bagi perusahaan untuk mencegah sejak dini serta dapat menjadikan sebuah pertimbangan untuk melihat kondisi keuangan perusahaan dari laporan keuangannya dan sebagai bahan evaluasi untuk memperbaiki kinerja keuangan. </w:t>
      </w:r>
    </w:p>
    <w:p w:rsidR="00434D29" w:rsidRPr="00B112F7" w:rsidRDefault="00434D29" w:rsidP="00434D29">
      <w:pPr>
        <w:pStyle w:val="ListParagraph"/>
        <w:numPr>
          <w:ilvl w:val="0"/>
          <w:numId w:val="23"/>
        </w:numPr>
        <w:spacing w:after="0" w:line="480" w:lineRule="auto"/>
        <w:jc w:val="both"/>
        <w:rPr>
          <w:rFonts w:ascii="Times New Roman" w:hAnsi="Times New Roman" w:cs="Times New Roman"/>
          <w:sz w:val="28"/>
        </w:rPr>
      </w:pPr>
      <w:r>
        <w:rPr>
          <w:rFonts w:ascii="Times New Roman" w:hAnsi="Times New Roman" w:cs="Times New Roman"/>
          <w:sz w:val="24"/>
        </w:rPr>
        <w:t xml:space="preserve">Bagi perusahaan sektor infrastruktur perlu memahami </w:t>
      </w:r>
      <w:proofErr w:type="gramStart"/>
      <w:r>
        <w:rPr>
          <w:rFonts w:ascii="Times New Roman" w:hAnsi="Times New Roman" w:cs="Times New Roman"/>
          <w:sz w:val="24"/>
        </w:rPr>
        <w:t xml:space="preserve">pentingnya  </w:t>
      </w:r>
      <w:r>
        <w:rPr>
          <w:rFonts w:ascii="Times New Roman" w:hAnsi="Times New Roman" w:cs="Times New Roman"/>
          <w:i/>
          <w:sz w:val="24"/>
        </w:rPr>
        <w:t>debt</w:t>
      </w:r>
      <w:proofErr w:type="gramEnd"/>
      <w:r>
        <w:rPr>
          <w:rFonts w:ascii="Times New Roman" w:hAnsi="Times New Roman" w:cs="Times New Roman"/>
          <w:i/>
          <w:sz w:val="24"/>
        </w:rPr>
        <w:t xml:space="preserve"> to asset ratio </w:t>
      </w:r>
      <w:r>
        <w:rPr>
          <w:rFonts w:ascii="Times New Roman" w:hAnsi="Times New Roman" w:cs="Times New Roman"/>
          <w:sz w:val="24"/>
        </w:rPr>
        <w:t xml:space="preserve">(DAR) </w:t>
      </w:r>
      <w:r w:rsidRPr="0022665C">
        <w:rPr>
          <w:rFonts w:ascii="Times New Roman" w:hAnsi="Times New Roman" w:cs="Times New Roman"/>
          <w:sz w:val="24"/>
        </w:rPr>
        <w:t xml:space="preserve">sebagai indikator utama dalam mengevaluasi tingkat ketergantungan mereka pada utang untuk membiayai aset-aset mereka. DAR yang tinggi dapat menunjukkan bahwa perusahaan memiliki tingkat utang yang signifikan dibandingkan dengan nilai total asetnya. Hal ini bisa menjadi tanda bahaya jika tidak diatur dengan baik, </w:t>
      </w:r>
      <w:r w:rsidRPr="0022665C">
        <w:rPr>
          <w:rFonts w:ascii="Times New Roman" w:hAnsi="Times New Roman" w:cs="Times New Roman"/>
          <w:sz w:val="24"/>
        </w:rPr>
        <w:lastRenderedPageBreak/>
        <w:t>terutama dalam industri infrastruktur yang sering memerlukan investasi besar untuk proyek-proyek jangka panjang.</w:t>
      </w:r>
      <w:r>
        <w:rPr>
          <w:rFonts w:ascii="Times New Roman" w:hAnsi="Times New Roman" w:cs="Times New Roman"/>
          <w:sz w:val="24"/>
        </w:rPr>
        <w:t xml:space="preserve"> </w:t>
      </w:r>
      <w:r w:rsidRPr="0022665C">
        <w:rPr>
          <w:rFonts w:ascii="Times New Roman" w:hAnsi="Times New Roman" w:cs="Times New Roman"/>
          <w:sz w:val="24"/>
        </w:rPr>
        <w:t>Dengan menerapkan pendekatan yang komprehensif terhadap pengelolaan DAR ini, perusahaan infrastruktur dapat meningkatkan kemampuan mereka untuk menghindari potensi financial distress yang dapat disebabkan oleh struktur utang yang tidak seimbang atau kondisi ekonomi yang tidak stabil</w:t>
      </w:r>
      <w:r>
        <w:rPr>
          <w:rFonts w:ascii="Times New Roman" w:hAnsi="Times New Roman" w:cs="Times New Roman"/>
          <w:sz w:val="24"/>
        </w:rPr>
        <w:t>.</w:t>
      </w:r>
    </w:p>
    <w:p w:rsidR="00434D29" w:rsidRPr="00B112F7" w:rsidRDefault="00434D29" w:rsidP="00434D29">
      <w:pPr>
        <w:pStyle w:val="ListParagraph"/>
        <w:numPr>
          <w:ilvl w:val="0"/>
          <w:numId w:val="23"/>
        </w:numPr>
        <w:spacing w:after="0" w:line="480" w:lineRule="auto"/>
        <w:jc w:val="both"/>
        <w:rPr>
          <w:rFonts w:ascii="Times New Roman" w:hAnsi="Times New Roman" w:cs="Times New Roman"/>
          <w:sz w:val="28"/>
        </w:rPr>
      </w:pPr>
      <w:r w:rsidRPr="00B112F7">
        <w:rPr>
          <w:rFonts w:ascii="Times New Roman" w:hAnsi="Times New Roman" w:cs="Times New Roman"/>
          <w:sz w:val="24"/>
          <w:szCs w:val="24"/>
        </w:rPr>
        <w:t xml:space="preserve">Perusahaan dalam mengukur arus kas mencerminkan kemampuan perusahaan untuk menghasilkan kas dari operasi inti mereka setelah mempertimbangkan biaya operasional dan persyaratan modal kerja. </w:t>
      </w:r>
      <w:proofErr w:type="gramStart"/>
      <w:r w:rsidRPr="00B112F7">
        <w:rPr>
          <w:rFonts w:eastAsia="Times New Roman"/>
          <w:sz w:val="24"/>
          <w:szCs w:val="24"/>
        </w:rPr>
        <w:t>memberikan</w:t>
      </w:r>
      <w:proofErr w:type="gramEnd"/>
      <w:r w:rsidRPr="00B112F7">
        <w:rPr>
          <w:rFonts w:eastAsia="Times New Roman"/>
          <w:sz w:val="24"/>
          <w:szCs w:val="24"/>
        </w:rPr>
        <w:t xml:space="preserve"> gambaran tentang kemampuan perusahaan untuk memenuhi kewajiban jangka pendek menggunakan kas atau setara kas. Rasio kas yang rendah dapat menunjukkan bahwa perusahaan mungkin kesulitan dalam memenuhi kewajiban jangka pendeknya. </w:t>
      </w:r>
      <w:r w:rsidRPr="00B112F7">
        <w:rPr>
          <w:rFonts w:ascii="Times New Roman" w:eastAsia="Times New Roman" w:hAnsi="Times New Roman" w:cs="Times New Roman"/>
          <w:sz w:val="24"/>
          <w:szCs w:val="24"/>
        </w:rPr>
        <w:t xml:space="preserve">Pemantauan dan analisis rutin terhadap variabel-variabel ini dapat membantu manajemen dan investor dalam mengidentifikasi potensi risiko </w:t>
      </w:r>
      <w:r w:rsidRPr="00B112F7">
        <w:rPr>
          <w:rFonts w:ascii="Times New Roman" w:eastAsia="Times New Roman" w:hAnsi="Times New Roman" w:cs="Times New Roman"/>
          <w:i/>
          <w:sz w:val="24"/>
          <w:szCs w:val="24"/>
        </w:rPr>
        <w:t>financial distress</w:t>
      </w:r>
      <w:r w:rsidRPr="00B112F7">
        <w:rPr>
          <w:rFonts w:ascii="Times New Roman" w:eastAsia="Times New Roman" w:hAnsi="Times New Roman" w:cs="Times New Roman"/>
          <w:sz w:val="24"/>
          <w:szCs w:val="24"/>
        </w:rPr>
        <w:t xml:space="preserve"> pada perusahaan infrastruktur di Bursa Efek Indonesia.</w:t>
      </w:r>
      <w:r>
        <w:rPr>
          <w:rFonts w:ascii="Times New Roman" w:eastAsia="Times New Roman" w:hAnsi="Times New Roman" w:cs="Times New Roman"/>
          <w:sz w:val="24"/>
          <w:szCs w:val="24"/>
        </w:rPr>
        <w:t xml:space="preserve"> </w:t>
      </w:r>
    </w:p>
    <w:p w:rsidR="00434D29" w:rsidRPr="00F1577B" w:rsidRDefault="00434D29" w:rsidP="00434D29">
      <w:pPr>
        <w:pStyle w:val="ListParagraph"/>
        <w:numPr>
          <w:ilvl w:val="0"/>
          <w:numId w:val="23"/>
        </w:numPr>
        <w:spacing w:after="0" w:line="480" w:lineRule="auto"/>
        <w:jc w:val="both"/>
        <w:rPr>
          <w:rFonts w:ascii="Times New Roman" w:hAnsi="Times New Roman" w:cs="Times New Roman"/>
          <w:sz w:val="36"/>
        </w:rPr>
      </w:pPr>
      <w:r w:rsidRPr="00D90A00">
        <w:rPr>
          <w:rFonts w:ascii="Times New Roman" w:hAnsi="Times New Roman" w:cs="Times New Roman"/>
          <w:sz w:val="24"/>
          <w:szCs w:val="24"/>
        </w:rPr>
        <w:t>Bagi perusahaan infrastruktur</w:t>
      </w:r>
      <w:r>
        <w:rPr>
          <w:rFonts w:ascii="Times New Roman" w:hAnsi="Times New Roman" w:cs="Times New Roman"/>
          <w:sz w:val="28"/>
        </w:rPr>
        <w:t xml:space="preserve"> </w:t>
      </w:r>
      <w:r w:rsidRPr="00F1577B">
        <w:rPr>
          <w:rFonts w:ascii="Times New Roman" w:hAnsi="Times New Roman" w:cs="Times New Roman"/>
          <w:i/>
          <w:sz w:val="24"/>
        </w:rPr>
        <w:t>Return on Assets</w:t>
      </w:r>
      <w:r w:rsidRPr="00F1577B">
        <w:rPr>
          <w:rFonts w:ascii="Times New Roman" w:hAnsi="Times New Roman" w:cs="Times New Roman"/>
          <w:sz w:val="24"/>
        </w:rPr>
        <w:t xml:space="preserve"> (ROA) adalah salah satu indikator penting yang digunakan untuk mengukur efisiensi perusahaan dalam memanfaatkan asetnya untuk menghasilkan laba. Pada perusahaan infrastruktur</w:t>
      </w:r>
      <w:proofErr w:type="gramStart"/>
      <w:r w:rsidRPr="00F1577B">
        <w:rPr>
          <w:rFonts w:ascii="Times New Roman" w:hAnsi="Times New Roman" w:cs="Times New Roman"/>
          <w:sz w:val="24"/>
        </w:rPr>
        <w:t xml:space="preserve">, </w:t>
      </w:r>
      <w:r>
        <w:rPr>
          <w:rFonts w:ascii="Times New Roman" w:hAnsi="Times New Roman" w:cs="Times New Roman"/>
          <w:sz w:val="24"/>
        </w:rPr>
        <w:t xml:space="preserve"> </w:t>
      </w:r>
      <w:r w:rsidRPr="00F1577B">
        <w:rPr>
          <w:rFonts w:ascii="Times New Roman" w:hAnsi="Times New Roman" w:cs="Times New Roman"/>
          <w:sz w:val="24"/>
        </w:rPr>
        <w:t>ROA</w:t>
      </w:r>
      <w:proofErr w:type="gramEnd"/>
      <w:r w:rsidRPr="00F1577B">
        <w:rPr>
          <w:rFonts w:ascii="Times New Roman" w:hAnsi="Times New Roman" w:cs="Times New Roman"/>
          <w:sz w:val="24"/>
        </w:rPr>
        <w:t xml:space="preserve"> yang</w:t>
      </w:r>
      <w:r>
        <w:rPr>
          <w:rFonts w:ascii="Times New Roman" w:hAnsi="Times New Roman" w:cs="Times New Roman"/>
          <w:sz w:val="24"/>
        </w:rPr>
        <w:t xml:space="preserve"> </w:t>
      </w:r>
      <w:r w:rsidRPr="00F1577B">
        <w:rPr>
          <w:rFonts w:ascii="Times New Roman" w:hAnsi="Times New Roman" w:cs="Times New Roman"/>
          <w:sz w:val="24"/>
        </w:rPr>
        <w:t xml:space="preserve"> rendah bisa mengindikasikan bahwa perusahaan tidak efisien dalam menggunakan asetnya, yang dapat menyebabkan </w:t>
      </w:r>
      <w:r w:rsidRPr="00F1577B">
        <w:rPr>
          <w:rFonts w:ascii="Times New Roman" w:hAnsi="Times New Roman" w:cs="Times New Roman"/>
          <w:i/>
          <w:sz w:val="24"/>
        </w:rPr>
        <w:t>financial distress</w:t>
      </w:r>
      <w:r w:rsidRPr="00F1577B">
        <w:rPr>
          <w:rFonts w:ascii="Times New Roman" w:hAnsi="Times New Roman" w:cs="Times New Roman"/>
          <w:sz w:val="24"/>
        </w:rPr>
        <w:t>. Sebaliknya, ROA yang tinggi menunjukkan bahwa perusahaan mampu menggunakan asetnya secara efektif untuk menghasilkan keuntungan, yang bisa menjadi tanda stabilitas keuangan yang baik.</w:t>
      </w:r>
    </w:p>
    <w:p w:rsidR="00434D29" w:rsidRDefault="00434D29" w:rsidP="00434D29">
      <w:pPr>
        <w:pStyle w:val="ListParagraph"/>
        <w:spacing w:after="0" w:line="480" w:lineRule="auto"/>
        <w:ind w:left="1353"/>
        <w:jc w:val="both"/>
      </w:pPr>
      <w:r w:rsidRPr="00F1577B">
        <w:rPr>
          <w:rFonts w:ascii="Times New Roman" w:hAnsi="Times New Roman" w:cs="Times New Roman"/>
          <w:sz w:val="24"/>
        </w:rPr>
        <w:lastRenderedPageBreak/>
        <w:t xml:space="preserve">Dengan memahami dan memonitor variabel-variabel ini, perusahaan dan investor dapat memperoleh wawasan yang lebih baik tentang kesehatan keuangan perusahaan infrastruktur yang terdaftar di Bursa Efek Indonesia, serta potensi risiko yang mungkin mereka hadapi. Analisis yang cermat terhadap variabel-variabel ini bisa membantu dalam mengambil keputusan strategis untuk mengelola dan mengurangi risiko </w:t>
      </w:r>
      <w:r w:rsidRPr="00F1577B">
        <w:rPr>
          <w:rFonts w:ascii="Times New Roman" w:hAnsi="Times New Roman" w:cs="Times New Roman"/>
          <w:i/>
          <w:sz w:val="24"/>
        </w:rPr>
        <w:t>financial distress</w:t>
      </w:r>
      <w:r>
        <w:t>.</w:t>
      </w:r>
    </w:p>
    <w:p w:rsidR="00434D29" w:rsidRPr="00F1577B" w:rsidRDefault="00434D29" w:rsidP="00434D29">
      <w:pPr>
        <w:pStyle w:val="ListParagraph"/>
        <w:numPr>
          <w:ilvl w:val="0"/>
          <w:numId w:val="19"/>
        </w:numPr>
        <w:spacing w:after="0" w:line="480" w:lineRule="auto"/>
        <w:ind w:left="993"/>
        <w:jc w:val="both"/>
        <w:rPr>
          <w:rFonts w:ascii="Times New Roman" w:hAnsi="Times New Roman" w:cs="Times New Roman"/>
          <w:sz w:val="36"/>
        </w:rPr>
      </w:pPr>
      <w:r w:rsidRPr="00F1577B">
        <w:rPr>
          <w:rFonts w:ascii="Times New Roman" w:hAnsi="Times New Roman" w:cs="Times New Roman"/>
          <w:sz w:val="24"/>
        </w:rPr>
        <w:t>Bagi Investor</w:t>
      </w:r>
    </w:p>
    <w:p w:rsidR="00434D29" w:rsidRDefault="00434D29" w:rsidP="00434D29">
      <w:pPr>
        <w:pStyle w:val="ListParagraph"/>
        <w:numPr>
          <w:ilvl w:val="0"/>
          <w:numId w:val="20"/>
        </w:numPr>
        <w:spacing w:after="0" w:line="480" w:lineRule="auto"/>
        <w:ind w:left="1418"/>
        <w:jc w:val="both"/>
        <w:rPr>
          <w:rFonts w:ascii="Times New Roman" w:hAnsi="Times New Roman" w:cs="Times New Roman"/>
          <w:sz w:val="24"/>
        </w:rPr>
      </w:pPr>
      <w:r w:rsidRPr="00F84060">
        <w:rPr>
          <w:rFonts w:ascii="Times New Roman" w:hAnsi="Times New Roman" w:cs="Times New Roman"/>
          <w:sz w:val="24"/>
        </w:rPr>
        <w:t xml:space="preserve">Bagi investor atau calon investor dalam menanamkan dananya di perusahaan yang bergabung dalam Bursa Efek Indonesia (BEI) lebih memperhatikan faktor mikro ekonomi atau kinerja perusahaan dalam Bursa efek Indonesia (BEI). Sehingga lebih memperhatikan faktor-faktor lainnya diharapkan dapat meminimalisir kesalahan memilih saham yang </w:t>
      </w:r>
      <w:proofErr w:type="gramStart"/>
      <w:r w:rsidRPr="00F84060">
        <w:rPr>
          <w:rFonts w:ascii="Times New Roman" w:hAnsi="Times New Roman" w:cs="Times New Roman"/>
          <w:sz w:val="24"/>
        </w:rPr>
        <w:t>akan</w:t>
      </w:r>
      <w:proofErr w:type="gramEnd"/>
      <w:r w:rsidRPr="00F84060">
        <w:rPr>
          <w:rFonts w:ascii="Times New Roman" w:hAnsi="Times New Roman" w:cs="Times New Roman"/>
          <w:sz w:val="24"/>
        </w:rPr>
        <w:t xml:space="preserve"> dibeli.</w:t>
      </w:r>
    </w:p>
    <w:p w:rsidR="00434D29" w:rsidRPr="001A1289" w:rsidRDefault="00434D29" w:rsidP="00434D29">
      <w:pPr>
        <w:pStyle w:val="ListParagraph"/>
        <w:numPr>
          <w:ilvl w:val="0"/>
          <w:numId w:val="20"/>
        </w:numPr>
        <w:spacing w:after="0" w:line="480" w:lineRule="auto"/>
        <w:ind w:left="1418"/>
        <w:jc w:val="both"/>
        <w:rPr>
          <w:rFonts w:ascii="Times New Roman" w:hAnsi="Times New Roman" w:cs="Times New Roman"/>
          <w:sz w:val="24"/>
        </w:rPr>
      </w:pPr>
      <w:r w:rsidRPr="001A1289">
        <w:rPr>
          <w:rFonts w:ascii="Times New Roman" w:hAnsi="Times New Roman" w:cs="Times New Roman"/>
          <w:sz w:val="24"/>
        </w:rPr>
        <w:t xml:space="preserve">Dengan memperhatikan laporan kinerja yang dikirimkan kepada investor secara berkala, investor dapat menggunakan faktor-faktor pengaruh penelitian sebagai dasar pengambilan keputusan investasinya sehingga dapat mempelajari kinerja keuangan yang baik. </w:t>
      </w:r>
    </w:p>
    <w:p w:rsidR="00434D29" w:rsidRDefault="00434D29" w:rsidP="00434D29">
      <w:pPr>
        <w:pStyle w:val="ListParagraph"/>
        <w:numPr>
          <w:ilvl w:val="0"/>
          <w:numId w:val="19"/>
        </w:numPr>
        <w:spacing w:line="480" w:lineRule="auto"/>
        <w:ind w:left="993"/>
        <w:rPr>
          <w:rFonts w:ascii="Times New Roman" w:hAnsi="Times New Roman" w:cs="Times New Roman"/>
          <w:sz w:val="24"/>
        </w:rPr>
      </w:pPr>
      <w:r>
        <w:rPr>
          <w:rFonts w:ascii="Times New Roman" w:hAnsi="Times New Roman" w:cs="Times New Roman"/>
          <w:sz w:val="24"/>
        </w:rPr>
        <w:t>Bagi Peneliti Selanjutnya</w:t>
      </w:r>
    </w:p>
    <w:p w:rsidR="00434D29" w:rsidRDefault="00434D29" w:rsidP="00434D29">
      <w:pPr>
        <w:pStyle w:val="ListParagraph"/>
        <w:numPr>
          <w:ilvl w:val="0"/>
          <w:numId w:val="21"/>
        </w:numPr>
        <w:spacing w:line="480" w:lineRule="auto"/>
        <w:ind w:left="1418"/>
        <w:jc w:val="both"/>
        <w:rPr>
          <w:rFonts w:ascii="Times New Roman" w:hAnsi="Times New Roman" w:cs="Times New Roman"/>
          <w:sz w:val="24"/>
        </w:rPr>
      </w:pPr>
      <w:r w:rsidRPr="00F84060">
        <w:rPr>
          <w:rFonts w:ascii="Times New Roman" w:hAnsi="Times New Roman" w:cs="Times New Roman"/>
          <w:sz w:val="24"/>
        </w:rPr>
        <w:t>Bagi peneliti dengan topik yang sejenis diharapkan mampu melakukan kajian lebih lanjut dengan memasukan variabe</w:t>
      </w:r>
      <w:r>
        <w:rPr>
          <w:rFonts w:ascii="Times New Roman" w:hAnsi="Times New Roman" w:cs="Times New Roman"/>
          <w:sz w:val="24"/>
        </w:rPr>
        <w:t>l bebas seperti rasio keuangan</w:t>
      </w:r>
      <w:r w:rsidRPr="00F84060">
        <w:rPr>
          <w:rFonts w:ascii="Times New Roman" w:hAnsi="Times New Roman" w:cs="Times New Roman"/>
          <w:sz w:val="24"/>
        </w:rPr>
        <w:t xml:space="preserve">, </w:t>
      </w:r>
      <w:r w:rsidRPr="00F84060">
        <w:rPr>
          <w:rFonts w:ascii="Times New Roman" w:hAnsi="Times New Roman" w:cs="Times New Roman"/>
          <w:i/>
          <w:sz w:val="24"/>
        </w:rPr>
        <w:t>net profit margin</w:t>
      </w:r>
      <w:r w:rsidRPr="00F84060">
        <w:rPr>
          <w:rFonts w:ascii="Times New Roman" w:hAnsi="Times New Roman" w:cs="Times New Roman"/>
          <w:sz w:val="24"/>
        </w:rPr>
        <w:t xml:space="preserve">. </w:t>
      </w:r>
      <w:proofErr w:type="gramStart"/>
      <w:r w:rsidRPr="00F84060">
        <w:rPr>
          <w:rFonts w:ascii="Times New Roman" w:hAnsi="Times New Roman" w:cs="Times New Roman"/>
          <w:sz w:val="24"/>
        </w:rPr>
        <w:t>serta</w:t>
      </w:r>
      <w:proofErr w:type="gramEnd"/>
      <w:r w:rsidRPr="00F84060">
        <w:rPr>
          <w:rFonts w:ascii="Times New Roman" w:hAnsi="Times New Roman" w:cs="Times New Roman"/>
          <w:sz w:val="24"/>
        </w:rPr>
        <w:t xml:space="preserve"> dapat menambahkan jumlah sampel yang lebih besar dalam penelitian.</w:t>
      </w:r>
    </w:p>
    <w:p w:rsidR="003E43EB" w:rsidRPr="00434D29" w:rsidRDefault="00434D29" w:rsidP="00434D29">
      <w:pPr>
        <w:pStyle w:val="ListParagraph"/>
        <w:numPr>
          <w:ilvl w:val="0"/>
          <w:numId w:val="21"/>
        </w:numPr>
        <w:spacing w:line="480" w:lineRule="auto"/>
        <w:ind w:left="1418"/>
        <w:jc w:val="both"/>
        <w:rPr>
          <w:rFonts w:ascii="Times New Roman" w:hAnsi="Times New Roman" w:cs="Times New Roman"/>
          <w:sz w:val="24"/>
        </w:rPr>
      </w:pPr>
      <w:r w:rsidRPr="001A1289">
        <w:rPr>
          <w:rFonts w:ascii="Times New Roman" w:hAnsi="Times New Roman" w:cs="Times New Roman"/>
          <w:sz w:val="24"/>
        </w:rPr>
        <w:t>Dalam penelitian ini metode yang digunakan adalah analisis regresi linier berganda dengan menggunakan software SPSS versi 22. Penelitian selanjutnya disarankan untuk menggunakan metode penelitian yang berbeda dengan software yang terbaru.</w:t>
      </w:r>
      <w:r w:rsidRPr="001A1289">
        <w:rPr>
          <w:rFonts w:ascii="Times New Roman" w:hAnsi="Times New Roman" w:cs="Times New Roman"/>
          <w:sz w:val="24"/>
          <w:szCs w:val="24"/>
        </w:rPr>
        <w:t xml:space="preserve">       </w:t>
      </w:r>
      <w:bookmarkStart w:id="33" w:name="_GoBack"/>
      <w:bookmarkEnd w:id="33"/>
    </w:p>
    <w:sectPr w:rsidR="003E43EB" w:rsidRPr="00434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E1B"/>
    <w:multiLevelType w:val="hybridMultilevel"/>
    <w:tmpl w:val="BBECC664"/>
    <w:lvl w:ilvl="0" w:tplc="73A884F8">
      <w:start w:val="1"/>
      <w:numFmt w:val="upperLetter"/>
      <w:pStyle w:val="Subbab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526"/>
    <w:multiLevelType w:val="hybridMultilevel"/>
    <w:tmpl w:val="7E3A0DE4"/>
    <w:lvl w:ilvl="0" w:tplc="226610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B2CF2"/>
    <w:multiLevelType w:val="hybridMultilevel"/>
    <w:tmpl w:val="E938A83A"/>
    <w:lvl w:ilvl="0" w:tplc="F38A9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1448A"/>
    <w:multiLevelType w:val="hybridMultilevel"/>
    <w:tmpl w:val="1BD665B6"/>
    <w:lvl w:ilvl="0" w:tplc="19DC8DCE">
      <w:start w:val="1"/>
      <w:numFmt w:val="decimal"/>
      <w:pStyle w:val="Heading3"/>
      <w:lvlText w:val="%1."/>
      <w:lvlJc w:val="left"/>
      <w:pPr>
        <w:ind w:left="1080" w:hanging="360"/>
      </w:pPr>
      <w:rPr>
        <w:rFonts w:hint="default"/>
        <w:b w:val="0"/>
        <w:i w:val="0"/>
      </w:rPr>
    </w:lvl>
    <w:lvl w:ilvl="1" w:tplc="59F43D04">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F2E9472">
      <w:start w:val="1"/>
      <w:numFmt w:val="decimal"/>
      <w:lvlText w:val="%4)"/>
      <w:lvlJc w:val="left"/>
      <w:pPr>
        <w:ind w:left="3240" w:hanging="360"/>
      </w:pPr>
      <w:rPr>
        <w:rFonts w:hint="default"/>
      </w:rPr>
    </w:lvl>
    <w:lvl w:ilvl="4" w:tplc="F0AC7736">
      <w:start w:val="1"/>
      <w:numFmt w:val="lowerLetter"/>
      <w:lvlText w:val="%5)"/>
      <w:lvlJc w:val="left"/>
      <w:pPr>
        <w:ind w:left="3960" w:hanging="360"/>
      </w:pPr>
      <w:rPr>
        <w:rFonts w:hint="default"/>
      </w:rPr>
    </w:lvl>
    <w:lvl w:ilvl="5" w:tplc="083C4C3A">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D2C86"/>
    <w:multiLevelType w:val="hybridMultilevel"/>
    <w:tmpl w:val="F182C37C"/>
    <w:lvl w:ilvl="0" w:tplc="F71A3392">
      <w:start w:val="1"/>
      <w:numFmt w:val="lowerLetter"/>
      <w:lvlText w:val="%1."/>
      <w:lvlJc w:val="left"/>
      <w:pPr>
        <w:ind w:left="1353" w:hanging="360"/>
      </w:pPr>
      <w:rPr>
        <w:rFonts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CB33B32"/>
    <w:multiLevelType w:val="hybridMultilevel"/>
    <w:tmpl w:val="5F8E561E"/>
    <w:lvl w:ilvl="0" w:tplc="26701F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3B12E7"/>
    <w:multiLevelType w:val="hybridMultilevel"/>
    <w:tmpl w:val="681A2F00"/>
    <w:lvl w:ilvl="0" w:tplc="A2925F68">
      <w:start w:val="1"/>
      <w:numFmt w:val="decimal"/>
      <w:lvlText w:val="%1."/>
      <w:lvlJc w:val="left"/>
      <w:pPr>
        <w:ind w:left="720" w:hanging="360"/>
      </w:pPr>
      <w:rPr>
        <w:rFonts w:hint="default"/>
        <w:b w:val="0"/>
      </w:rPr>
    </w:lvl>
    <w:lvl w:ilvl="1" w:tplc="4964FB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AFE8D69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E9A"/>
    <w:multiLevelType w:val="hybridMultilevel"/>
    <w:tmpl w:val="FF4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064F7"/>
    <w:multiLevelType w:val="hybridMultilevel"/>
    <w:tmpl w:val="42FA00CC"/>
    <w:lvl w:ilvl="0" w:tplc="88604C22">
      <w:start w:val="1"/>
      <w:numFmt w:val="lowerRoman"/>
      <w:lvlText w:val="%1."/>
      <w:lvlJc w:val="left"/>
      <w:pPr>
        <w:ind w:left="1080" w:hanging="720"/>
      </w:pPr>
      <w:rPr>
        <w:rFonts w:eastAsiaTheme="minorHAns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70655"/>
    <w:multiLevelType w:val="hybridMultilevel"/>
    <w:tmpl w:val="2362D924"/>
    <w:lvl w:ilvl="0" w:tplc="93268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30DFB"/>
    <w:multiLevelType w:val="hybridMultilevel"/>
    <w:tmpl w:val="0366B3D2"/>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1" w15:restartNumberingAfterBreak="0">
    <w:nsid w:val="39DD1E17"/>
    <w:multiLevelType w:val="hybridMultilevel"/>
    <w:tmpl w:val="644E8C84"/>
    <w:lvl w:ilvl="0" w:tplc="0F3CF270">
      <w:start w:val="1"/>
      <w:numFmt w:val="upperLetter"/>
      <w:pStyle w:val="Heading2"/>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615AF4"/>
    <w:multiLevelType w:val="hybridMultilevel"/>
    <w:tmpl w:val="457E7F3C"/>
    <w:lvl w:ilvl="0" w:tplc="B002CF58">
      <w:start w:val="1"/>
      <w:numFmt w:val="lowerLetter"/>
      <w:lvlText w:val="%1."/>
      <w:lvlJc w:val="left"/>
      <w:pPr>
        <w:ind w:left="1920" w:hanging="360"/>
      </w:pPr>
      <w:rPr>
        <w:rFonts w:hint="default"/>
        <w:b/>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385C7596">
      <w:start w:val="1"/>
      <w:numFmt w:val="lowerLetter"/>
      <w:lvlText w:val="%5."/>
      <w:lvlJc w:val="left"/>
      <w:pPr>
        <w:ind w:left="4800" w:hanging="360"/>
      </w:pPr>
      <w:rPr>
        <w:i w:val="0"/>
      </w:r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3C025BB0"/>
    <w:multiLevelType w:val="hybridMultilevel"/>
    <w:tmpl w:val="30044FD8"/>
    <w:lvl w:ilvl="0" w:tplc="641AD106">
      <w:start w:val="1"/>
      <w:numFmt w:val="decimal"/>
      <w:pStyle w:val="TOC3"/>
      <w:lvlText w:val="%1."/>
      <w:lvlJc w:val="left"/>
      <w:pPr>
        <w:ind w:left="1920" w:hanging="360"/>
      </w:pPr>
      <w:rPr>
        <w:rFonts w:hint="default"/>
        <w:b w:val="0"/>
        <w:color w:val="auto"/>
        <w:u w:val="non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458C60A0"/>
    <w:multiLevelType w:val="hybridMultilevel"/>
    <w:tmpl w:val="1E085DDE"/>
    <w:lvl w:ilvl="0" w:tplc="610691C2">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748E3"/>
    <w:multiLevelType w:val="hybridMultilevel"/>
    <w:tmpl w:val="025491EC"/>
    <w:lvl w:ilvl="0" w:tplc="9D38FC18">
      <w:start w:val="2"/>
      <w:numFmt w:val="upp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900237D4">
      <w:start w:val="1"/>
      <w:numFmt w:val="decimal"/>
      <w:lvlText w:val="%4."/>
      <w:lvlJc w:val="left"/>
      <w:pPr>
        <w:ind w:left="3513" w:hanging="360"/>
      </w:pPr>
      <w:rPr>
        <w:b w:val="0"/>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4B0550FC"/>
    <w:multiLevelType w:val="hybridMultilevel"/>
    <w:tmpl w:val="313C58B6"/>
    <w:lvl w:ilvl="0" w:tplc="A104AA2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0285BC7"/>
    <w:multiLevelType w:val="hybridMultilevel"/>
    <w:tmpl w:val="DF963DF0"/>
    <w:lvl w:ilvl="0" w:tplc="392CDD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6A00F4C"/>
    <w:multiLevelType w:val="hybridMultilevel"/>
    <w:tmpl w:val="3034AF4E"/>
    <w:lvl w:ilvl="0" w:tplc="3CA84E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D5E6C53"/>
    <w:multiLevelType w:val="hybridMultilevel"/>
    <w:tmpl w:val="60528B5C"/>
    <w:lvl w:ilvl="0" w:tplc="9162FD2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72B679A3"/>
    <w:multiLevelType w:val="hybridMultilevel"/>
    <w:tmpl w:val="08A4C748"/>
    <w:lvl w:ilvl="0" w:tplc="A882FD72">
      <w:start w:val="11"/>
      <w:numFmt w:val="lowerLetter"/>
      <w:lvlText w:val="%1."/>
      <w:lvlJc w:val="left"/>
      <w:pPr>
        <w:ind w:left="1440" w:hanging="360"/>
      </w:pPr>
      <w:rPr>
        <w:rFonts w:eastAsiaTheme="minorHAnsi" w:hint="default"/>
        <w:color w:val="21212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886DC5"/>
    <w:multiLevelType w:val="hybridMultilevel"/>
    <w:tmpl w:val="BA4C7D0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62B44"/>
    <w:multiLevelType w:val="hybridMultilevel"/>
    <w:tmpl w:val="1AB4F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3"/>
  </w:num>
  <w:num w:numId="5">
    <w:abstractNumId w:val="12"/>
  </w:num>
  <w:num w:numId="6">
    <w:abstractNumId w:val="13"/>
  </w:num>
  <w:num w:numId="7">
    <w:abstractNumId w:val="2"/>
  </w:num>
  <w:num w:numId="8">
    <w:abstractNumId w:val="10"/>
  </w:num>
  <w:num w:numId="9">
    <w:abstractNumId w:val="18"/>
  </w:num>
  <w:num w:numId="10">
    <w:abstractNumId w:val="17"/>
  </w:num>
  <w:num w:numId="11">
    <w:abstractNumId w:val="14"/>
  </w:num>
  <w:num w:numId="12">
    <w:abstractNumId w:val="8"/>
  </w:num>
  <w:num w:numId="13">
    <w:abstractNumId w:val="20"/>
  </w:num>
  <w:num w:numId="14">
    <w:abstractNumId w:val="21"/>
  </w:num>
  <w:num w:numId="15">
    <w:abstractNumId w:val="7"/>
  </w:num>
  <w:num w:numId="16">
    <w:abstractNumId w:val="19"/>
  </w:num>
  <w:num w:numId="17">
    <w:abstractNumId w:val="15"/>
  </w:num>
  <w:num w:numId="18">
    <w:abstractNumId w:val="5"/>
  </w:num>
  <w:num w:numId="19">
    <w:abstractNumId w:val="1"/>
  </w:num>
  <w:num w:numId="20">
    <w:abstractNumId w:val="16"/>
  </w:num>
  <w:num w:numId="21">
    <w:abstractNumId w:val="9"/>
  </w:num>
  <w:num w:numId="22">
    <w:abstractNumId w:val="2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5A"/>
    <w:rsid w:val="00053C9C"/>
    <w:rsid w:val="003E43EB"/>
    <w:rsid w:val="00434D29"/>
    <w:rsid w:val="007C2C5A"/>
    <w:rsid w:val="007E7194"/>
    <w:rsid w:val="00866820"/>
    <w:rsid w:val="009B572A"/>
    <w:rsid w:val="00A85F68"/>
    <w:rsid w:val="00FD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EF8F-AD8C-46B5-A6AB-AF7B18CA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5A"/>
  </w:style>
  <w:style w:type="paragraph" w:styleId="Heading1">
    <w:name w:val="heading 1"/>
    <w:basedOn w:val="Normal"/>
    <w:next w:val="Normal"/>
    <w:link w:val="Heading1Char"/>
    <w:uiPriority w:val="9"/>
    <w:unhideWhenUsed/>
    <w:qFormat/>
    <w:rsid w:val="007C2C5A"/>
    <w:pPr>
      <w:jc w:val="center"/>
      <w:outlineLvl w:val="0"/>
    </w:pPr>
    <w:rPr>
      <w:rFonts w:ascii="Times New Roman" w:eastAsia="Times New Roman" w:hAnsi="Times New Roman" w:cs="Times New Roman"/>
      <w:b/>
      <w:sz w:val="24"/>
      <w:szCs w:val="24"/>
    </w:rPr>
  </w:style>
  <w:style w:type="paragraph" w:styleId="Heading2">
    <w:name w:val="heading 2"/>
    <w:basedOn w:val="ListParagraph"/>
    <w:next w:val="Normal"/>
    <w:link w:val="Heading2Char"/>
    <w:uiPriority w:val="9"/>
    <w:unhideWhenUsed/>
    <w:qFormat/>
    <w:rsid w:val="007C2C5A"/>
    <w:pPr>
      <w:numPr>
        <w:numId w:val="1"/>
      </w:numPr>
      <w:spacing w:line="48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7C2C5A"/>
    <w:pPr>
      <w:numPr>
        <w:numId w:val="4"/>
      </w:numPr>
      <w:spacing w:line="480" w:lineRule="auto"/>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7C2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2C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C2C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C5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7C2C5A"/>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C2C5A"/>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7C2C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2C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C2C5A"/>
    <w:rPr>
      <w:rFonts w:asciiTheme="majorHAnsi" w:eastAsiaTheme="majorEastAsia" w:hAnsiTheme="majorHAnsi" w:cstheme="majorBidi"/>
      <w:color w:val="1F4D78" w:themeColor="accent1" w:themeShade="7F"/>
    </w:rPr>
  </w:style>
  <w:style w:type="paragraph" w:styleId="ListParagraph">
    <w:name w:val="List Paragraph"/>
    <w:basedOn w:val="Normal"/>
    <w:link w:val="ListParagraphChar"/>
    <w:uiPriority w:val="34"/>
    <w:qFormat/>
    <w:rsid w:val="007C2C5A"/>
    <w:pPr>
      <w:ind w:left="720"/>
      <w:contextualSpacing/>
    </w:pPr>
  </w:style>
  <w:style w:type="character" w:styleId="Hyperlink">
    <w:name w:val="Hyperlink"/>
    <w:basedOn w:val="DefaultParagraphFont"/>
    <w:uiPriority w:val="99"/>
    <w:unhideWhenUsed/>
    <w:rsid w:val="007C2C5A"/>
    <w:rPr>
      <w:color w:val="0563C1" w:themeColor="hyperlink"/>
      <w:u w:val="single"/>
    </w:rPr>
  </w:style>
  <w:style w:type="paragraph" w:styleId="NormalWeb">
    <w:name w:val="Normal (Web)"/>
    <w:basedOn w:val="Normal"/>
    <w:uiPriority w:val="99"/>
    <w:unhideWhenUsed/>
    <w:rsid w:val="007C2C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7C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2C5A"/>
    <w:rPr>
      <w:b/>
      <w:bCs/>
    </w:rPr>
  </w:style>
  <w:style w:type="paragraph" w:styleId="Header">
    <w:name w:val="header"/>
    <w:basedOn w:val="Normal"/>
    <w:link w:val="HeaderChar"/>
    <w:uiPriority w:val="99"/>
    <w:unhideWhenUsed/>
    <w:rsid w:val="007C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C5A"/>
  </w:style>
  <w:style w:type="paragraph" w:styleId="Footer">
    <w:name w:val="footer"/>
    <w:basedOn w:val="Normal"/>
    <w:link w:val="FooterChar"/>
    <w:uiPriority w:val="99"/>
    <w:unhideWhenUsed/>
    <w:rsid w:val="007C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C5A"/>
  </w:style>
  <w:style w:type="paragraph" w:styleId="BalloonText">
    <w:name w:val="Balloon Text"/>
    <w:basedOn w:val="Normal"/>
    <w:link w:val="BalloonTextChar"/>
    <w:uiPriority w:val="99"/>
    <w:semiHidden/>
    <w:unhideWhenUsed/>
    <w:rsid w:val="007C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5A"/>
    <w:rPr>
      <w:rFonts w:ascii="Segoe UI" w:hAnsi="Segoe UI" w:cs="Segoe UI"/>
      <w:sz w:val="18"/>
      <w:szCs w:val="18"/>
    </w:rPr>
  </w:style>
  <w:style w:type="character" w:styleId="PlaceholderText">
    <w:name w:val="Placeholder Text"/>
    <w:basedOn w:val="DefaultParagraphFont"/>
    <w:uiPriority w:val="99"/>
    <w:semiHidden/>
    <w:rsid w:val="007C2C5A"/>
    <w:rPr>
      <w:color w:val="808080"/>
    </w:rPr>
  </w:style>
  <w:style w:type="character" w:styleId="CommentReference">
    <w:name w:val="annotation reference"/>
    <w:basedOn w:val="DefaultParagraphFont"/>
    <w:uiPriority w:val="99"/>
    <w:semiHidden/>
    <w:unhideWhenUsed/>
    <w:rsid w:val="007C2C5A"/>
    <w:rPr>
      <w:sz w:val="16"/>
      <w:szCs w:val="16"/>
    </w:rPr>
  </w:style>
  <w:style w:type="paragraph" w:styleId="CommentText">
    <w:name w:val="annotation text"/>
    <w:basedOn w:val="Normal"/>
    <w:link w:val="CommentTextChar"/>
    <w:uiPriority w:val="99"/>
    <w:semiHidden/>
    <w:unhideWhenUsed/>
    <w:rsid w:val="007C2C5A"/>
    <w:pPr>
      <w:spacing w:line="240" w:lineRule="auto"/>
    </w:pPr>
    <w:rPr>
      <w:sz w:val="20"/>
      <w:szCs w:val="20"/>
    </w:rPr>
  </w:style>
  <w:style w:type="character" w:customStyle="1" w:styleId="CommentTextChar">
    <w:name w:val="Comment Text Char"/>
    <w:basedOn w:val="DefaultParagraphFont"/>
    <w:link w:val="CommentText"/>
    <w:uiPriority w:val="99"/>
    <w:semiHidden/>
    <w:rsid w:val="007C2C5A"/>
    <w:rPr>
      <w:sz w:val="20"/>
      <w:szCs w:val="20"/>
    </w:rPr>
  </w:style>
  <w:style w:type="paragraph" w:styleId="CommentSubject">
    <w:name w:val="annotation subject"/>
    <w:basedOn w:val="CommentText"/>
    <w:next w:val="CommentText"/>
    <w:link w:val="CommentSubjectChar"/>
    <w:uiPriority w:val="99"/>
    <w:semiHidden/>
    <w:unhideWhenUsed/>
    <w:rsid w:val="007C2C5A"/>
    <w:rPr>
      <w:b/>
      <w:bCs/>
    </w:rPr>
  </w:style>
  <w:style w:type="character" w:customStyle="1" w:styleId="CommentSubjectChar">
    <w:name w:val="Comment Subject Char"/>
    <w:basedOn w:val="CommentTextChar"/>
    <w:link w:val="CommentSubject"/>
    <w:uiPriority w:val="99"/>
    <w:semiHidden/>
    <w:rsid w:val="007C2C5A"/>
    <w:rPr>
      <w:b/>
      <w:bCs/>
      <w:sz w:val="20"/>
      <w:szCs w:val="20"/>
    </w:rPr>
  </w:style>
  <w:style w:type="paragraph" w:customStyle="1" w:styleId="Subbab2">
    <w:name w:val="Sub bab 2"/>
    <w:basedOn w:val="Heading2"/>
    <w:link w:val="Subbab2Char"/>
    <w:qFormat/>
    <w:rsid w:val="007C2C5A"/>
    <w:pPr>
      <w:numPr>
        <w:numId w:val="2"/>
      </w:numPr>
    </w:pPr>
    <w:rPr>
      <w:b w:val="0"/>
    </w:rPr>
  </w:style>
  <w:style w:type="character" w:customStyle="1" w:styleId="Subbab2Char">
    <w:name w:val="Sub bab 2 Char"/>
    <w:basedOn w:val="Heading2Char"/>
    <w:link w:val="Subbab2"/>
    <w:rsid w:val="007C2C5A"/>
    <w:rPr>
      <w:rFonts w:ascii="Times New Roman" w:hAnsi="Times New Roman" w:cs="Times New Roman"/>
      <w:b w:val="0"/>
      <w:sz w:val="24"/>
      <w:szCs w:val="24"/>
    </w:rPr>
  </w:style>
  <w:style w:type="paragraph" w:styleId="TOCHeading">
    <w:name w:val="TOC Heading"/>
    <w:basedOn w:val="Heading1"/>
    <w:next w:val="Normal"/>
    <w:uiPriority w:val="39"/>
    <w:unhideWhenUsed/>
    <w:qFormat/>
    <w:rsid w:val="007C2C5A"/>
    <w:pPr>
      <w:keepNext/>
      <w:keepLines/>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C2C5A"/>
    <w:pPr>
      <w:tabs>
        <w:tab w:val="right" w:leader="dot" w:pos="7928"/>
      </w:tabs>
      <w:spacing w:after="100" w:line="480" w:lineRule="auto"/>
    </w:pPr>
  </w:style>
  <w:style w:type="paragraph" w:styleId="TOC2">
    <w:name w:val="toc 2"/>
    <w:basedOn w:val="Normal"/>
    <w:next w:val="Normal"/>
    <w:autoRedefine/>
    <w:uiPriority w:val="39"/>
    <w:unhideWhenUsed/>
    <w:rsid w:val="007C2C5A"/>
    <w:pPr>
      <w:tabs>
        <w:tab w:val="left" w:pos="1560"/>
        <w:tab w:val="right" w:leader="dot" w:pos="7928"/>
      </w:tabs>
      <w:spacing w:after="100" w:afterAutospacing="1"/>
      <w:ind w:left="993" w:hanging="426"/>
    </w:pPr>
    <w:rPr>
      <w:rFonts w:ascii="Times New Roman" w:hAnsi="Times New Roman" w:cs="Times New Roman"/>
      <w:noProof/>
      <w:sz w:val="24"/>
      <w:szCs w:val="24"/>
    </w:rPr>
  </w:style>
  <w:style w:type="paragraph" w:styleId="TOC3">
    <w:name w:val="toc 3"/>
    <w:basedOn w:val="Normal"/>
    <w:next w:val="Normal"/>
    <w:autoRedefine/>
    <w:uiPriority w:val="39"/>
    <w:unhideWhenUsed/>
    <w:rsid w:val="007C2C5A"/>
    <w:pPr>
      <w:numPr>
        <w:numId w:val="6"/>
      </w:numPr>
      <w:tabs>
        <w:tab w:val="left" w:pos="880"/>
        <w:tab w:val="right" w:leader="dot" w:pos="7928"/>
      </w:tabs>
      <w:spacing w:after="100" w:afterAutospacing="1" w:line="480" w:lineRule="auto"/>
      <w:ind w:left="1276" w:hanging="1210"/>
    </w:pPr>
    <w:rPr>
      <w:rFonts w:ascii="Times New Roman" w:hAnsi="Times New Roman" w:cs="Times New Roman"/>
      <w:noProof/>
      <w:sz w:val="24"/>
      <w:szCs w:val="24"/>
    </w:rPr>
  </w:style>
  <w:style w:type="paragraph" w:styleId="Caption">
    <w:name w:val="caption"/>
    <w:basedOn w:val="Normal"/>
    <w:next w:val="Normal"/>
    <w:uiPriority w:val="35"/>
    <w:unhideWhenUsed/>
    <w:qFormat/>
    <w:rsid w:val="007C2C5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C2C5A"/>
    <w:pPr>
      <w:spacing w:after="0"/>
    </w:pPr>
  </w:style>
  <w:style w:type="character" w:customStyle="1" w:styleId="ListParagraphChar">
    <w:name w:val="List Paragraph Char"/>
    <w:link w:val="ListParagraph"/>
    <w:uiPriority w:val="34"/>
    <w:qFormat/>
    <w:locked/>
    <w:rsid w:val="007C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tama.com/index.php/tag/cmnp/" TargetMode="External"/><Relationship Id="rId13" Type="http://schemas.openxmlformats.org/officeDocument/2006/relationships/hyperlink" Target="http://www.britama.com/index.php/tag/jsmr/" TargetMode="External"/><Relationship Id="rId18" Type="http://schemas.openxmlformats.org/officeDocument/2006/relationships/hyperlink" Target="https://britama.com/index.php/tag/tot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yperlink" Target="https://britama.com/index.php/tag/cass/" TargetMode="External"/><Relationship Id="rId12" Type="http://schemas.openxmlformats.org/officeDocument/2006/relationships/hyperlink" Target="http://www.britama.com/index.php/tag/jkon/" TargetMode="External"/><Relationship Id="rId17" Type="http://schemas.openxmlformats.org/officeDocument/2006/relationships/hyperlink" Target="http://www.britama.com/index.php/tag/tlkm/" TargetMode="External"/><Relationship Id="rId25"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hyperlink" Target="https://britama.com/index.php/tag/tbig/" TargetMode="External"/><Relationship Id="rId20" Type="http://schemas.openxmlformats.org/officeDocument/2006/relationships/hyperlink" Target="https://britama.com/index.php/tag/ptpp/" TargetMode="External"/><Relationship Id="rId1" Type="http://schemas.openxmlformats.org/officeDocument/2006/relationships/numbering" Target="numbering.xml"/><Relationship Id="rId6" Type="http://schemas.openxmlformats.org/officeDocument/2006/relationships/hyperlink" Target="https://britama.com/index.php/tag/adhi/" TargetMode="External"/><Relationship Id="rId11" Type="http://schemas.openxmlformats.org/officeDocument/2006/relationships/hyperlink" Target="https://britama.com/index.php/tag/isat/" TargetMode="External"/><Relationship Id="rId24"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hyperlink" Target="http://www.britama.com/index.php/tag/ssia/" TargetMode="Externa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hyperlink" Target="https://britama.com/index.php/tag/ipcc/" TargetMode="External"/><Relationship Id="rId19" Type="http://schemas.openxmlformats.org/officeDocument/2006/relationships/hyperlink" Target="http://www.britama.com/index.php/tag/towr/" TargetMode="External"/><Relationship Id="rId4" Type="http://schemas.openxmlformats.org/officeDocument/2006/relationships/webSettings" Target="webSettings.xml"/><Relationship Id="rId9" Type="http://schemas.openxmlformats.org/officeDocument/2006/relationships/hyperlink" Target="https://britama.com/index.php/tag/excl/" TargetMode="External"/><Relationship Id="rId14" Type="http://schemas.openxmlformats.org/officeDocument/2006/relationships/hyperlink" Target="http://www.britama.com/index.php/tag/powr/" TargetMode="Externa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N\Downloads\Documents\PERUSAHAAN%20SEKTOR%20INFRASTRUKTUR\Data%20Variabel%20Independen%20&amp;%20Dependen%20periode%202019-202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EN\Downloads\Documents\PERUSAHAAN%20SEKTOR%20INFRASTRUKTUR\Data%20Variabel%20Independen%20&amp;%20Dependen%20periode%202019-202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EN\Downloads\Documents\PERUSAHAAN%20SEKTOR%20INFRASTRUKTUR\Data%20Variabel%20Independen%20&amp;%20Dependen%20periode%202019-20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EN\Downloads\Documents\PERUSAHAAN%20SEKTOR%20INFRASTRUKTUR\Data%20Variabel%20Independen%20&amp;%20Dependen%20periode%202019-202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EN\Downloads\Documents\PERUSAHAAN%20SEKTOR%20INFRASTRUKTUR\Data%20Variabel%20Independen%20&amp;%20Dependen%20periode%202019-2023.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1"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i="1">
                <a:latin typeface="Times New Roman" panose="02020603050405020304" pitchFamily="18" charset="0"/>
                <a:cs typeface="Times New Roman" panose="02020603050405020304" pitchFamily="18" charset="0"/>
              </a:rPr>
              <a:t>FINANCIAL DISTRESS</a:t>
            </a:r>
          </a:p>
        </c:rich>
      </c:tx>
      <c:layout>
        <c:manualLayout>
          <c:xMode val="edge"/>
          <c:yMode val="edge"/>
          <c:x val="0.29229853990527516"/>
          <c:y val="4.2007001166861145E-2"/>
        </c:manualLayout>
      </c:layout>
      <c:overlay val="0"/>
      <c:spPr>
        <a:noFill/>
        <a:ln>
          <a:noFill/>
        </a:ln>
        <a:effectLst/>
      </c:spPr>
      <c:txPr>
        <a:bodyPr rot="0" spcFirstLastPara="1" vertOverflow="ellipsis" vert="horz" wrap="square" anchor="ctr" anchorCtr="1"/>
        <a:lstStyle/>
        <a:p>
          <a:pPr>
            <a:defRPr sz="1600" b="1" i="1"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1847003499562554"/>
          <c:y val="0.18300925925925926"/>
          <c:w val="0.85097440944881886"/>
          <c:h val="0.56583223972003505"/>
        </c:manualLayout>
      </c:layout>
      <c:barChart>
        <c:barDir val="col"/>
        <c:grouping val="stacked"/>
        <c:varyColors val="0"/>
        <c:ser>
          <c:idx val="0"/>
          <c:order val="0"/>
          <c:tx>
            <c:strRef>
              <c:f>'FINANCIAL DISTRESS'!$B$24</c:f>
              <c:strCache>
                <c:ptCount val="1"/>
                <c:pt idx="0">
                  <c:v>ADHI</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DISTRESS'!$C$24:$G$24</c:f>
              <c:numCache>
                <c:formatCode>0.000</c:formatCode>
                <c:ptCount val="5"/>
                <c:pt idx="0">
                  <c:v>0.18724413869123263</c:v>
                </c:pt>
                <c:pt idx="1">
                  <c:v>0.52354156793710394</c:v>
                </c:pt>
                <c:pt idx="2">
                  <c:v>-6.5639223429349185</c:v>
                </c:pt>
                <c:pt idx="3">
                  <c:v>8.0330736119080176E-2</c:v>
                </c:pt>
                <c:pt idx="4">
                  <c:v>9.2504318430389667E-3</c:v>
                </c:pt>
              </c:numCache>
            </c:numRef>
          </c:val>
        </c:ser>
        <c:ser>
          <c:idx val="1"/>
          <c:order val="1"/>
          <c:tx>
            <c:strRef>
              <c:f>'FINANCIAL DISTRESS'!$B$25</c:f>
              <c:strCache>
                <c:ptCount val="1"/>
                <c:pt idx="0">
                  <c:v>BALI</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DISTRESS'!$C$25:$G$25</c:f>
              <c:numCache>
                <c:formatCode>0.000</c:formatCode>
                <c:ptCount val="5"/>
                <c:pt idx="0">
                  <c:v>-1.2743739387883173</c:v>
                </c:pt>
                <c:pt idx="1">
                  <c:v>-1.3784422851671299</c:v>
                </c:pt>
                <c:pt idx="2">
                  <c:v>-1.4698396780256862</c:v>
                </c:pt>
                <c:pt idx="3">
                  <c:v>-1.4818627079388675</c:v>
                </c:pt>
                <c:pt idx="4">
                  <c:v>-1.3369811498764941</c:v>
                </c:pt>
              </c:numCache>
            </c:numRef>
          </c:val>
        </c:ser>
        <c:ser>
          <c:idx val="2"/>
          <c:order val="2"/>
          <c:tx>
            <c:strRef>
              <c:f>'FINANCIAL DISTRESS'!$B$26</c:f>
              <c:strCache>
                <c:ptCount val="1"/>
                <c:pt idx="0">
                  <c:v>CASS</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DISTRESS'!$C$26:$G$26</c:f>
              <c:numCache>
                <c:formatCode>0.000</c:formatCode>
                <c:ptCount val="5"/>
                <c:pt idx="0">
                  <c:v>-1.0890481913424985</c:v>
                </c:pt>
                <c:pt idx="1">
                  <c:v>-0.33373828283332646</c:v>
                </c:pt>
                <c:pt idx="2">
                  <c:v>-3.1092114277626592</c:v>
                </c:pt>
                <c:pt idx="3">
                  <c:v>-2.287916827835458</c:v>
                </c:pt>
                <c:pt idx="4">
                  <c:v>-2.9949904103779144</c:v>
                </c:pt>
              </c:numCache>
            </c:numRef>
          </c:val>
        </c:ser>
        <c:ser>
          <c:idx val="3"/>
          <c:order val="3"/>
          <c:tx>
            <c:strRef>
              <c:f>'FINANCIAL DISTRESS'!$B$27</c:f>
              <c:strCache>
                <c:ptCount val="1"/>
                <c:pt idx="0">
                  <c:v>CMNP</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DISTRESS'!$C$27:$G$27</c:f>
              <c:numCache>
                <c:formatCode>0.000</c:formatCode>
                <c:ptCount val="5"/>
                <c:pt idx="0">
                  <c:v>-1.7734377364883391</c:v>
                </c:pt>
                <c:pt idx="1">
                  <c:v>-2.128481702286281</c:v>
                </c:pt>
                <c:pt idx="2">
                  <c:v>-2.7725299315808152</c:v>
                </c:pt>
                <c:pt idx="3">
                  <c:v>-2.5312239637931868</c:v>
                </c:pt>
                <c:pt idx="4">
                  <c:v>-2.344778995325731</c:v>
                </c:pt>
              </c:numCache>
            </c:numRef>
          </c:val>
        </c:ser>
        <c:ser>
          <c:idx val="4"/>
          <c:order val="4"/>
          <c:tx>
            <c:strRef>
              <c:f>'FINANCIAL DISTRESS'!$B$28</c:f>
              <c:strCache>
                <c:ptCount val="1"/>
                <c:pt idx="0">
                  <c:v>EXCL</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DISTRESS'!$C$28:$G$28</c:f>
              <c:numCache>
                <c:formatCode>0.000</c:formatCode>
                <c:ptCount val="5"/>
                <c:pt idx="0">
                  <c:v>-0.58178026768105873</c:v>
                </c:pt>
                <c:pt idx="1">
                  <c:v>-0.24805511367301669</c:v>
                </c:pt>
                <c:pt idx="2">
                  <c:v>-0.27723447185868089</c:v>
                </c:pt>
                <c:pt idx="3">
                  <c:v>-3.9659487707829486</c:v>
                </c:pt>
                <c:pt idx="4">
                  <c:v>-0.41356268726531376</c:v>
                </c:pt>
              </c:numCache>
            </c:numRef>
          </c:val>
        </c:ser>
        <c:ser>
          <c:idx val="5"/>
          <c:order val="5"/>
          <c:tx>
            <c:strRef>
              <c:f>'FINANCIAL DISTRESS'!$B$29</c:f>
              <c:strCache>
                <c:ptCount val="1"/>
                <c:pt idx="0">
                  <c:v>IPCC</c:v>
                </c:pt>
              </c:strCache>
            </c:strRef>
          </c:tx>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DISTRESS'!$C$29:$G$29</c:f>
              <c:numCache>
                <c:formatCode>0.000</c:formatCode>
                <c:ptCount val="5"/>
                <c:pt idx="0">
                  <c:v>-4.046561388556265</c:v>
                </c:pt>
                <c:pt idx="1">
                  <c:v>-1.6531407467084751</c:v>
                </c:pt>
                <c:pt idx="2">
                  <c:v>-1.8717530392623569</c:v>
                </c:pt>
                <c:pt idx="3">
                  <c:v>-2.052332686062956</c:v>
                </c:pt>
                <c:pt idx="4">
                  <c:v>-3.0984626933643677</c:v>
                </c:pt>
              </c:numCache>
            </c:numRef>
          </c:val>
        </c:ser>
        <c:ser>
          <c:idx val="6"/>
          <c:order val="6"/>
          <c:tx>
            <c:strRef>
              <c:f>'FINANCIAL DISTRESS'!$B$30</c:f>
              <c:strCache>
                <c:ptCount val="1"/>
                <c:pt idx="0">
                  <c:v>ISAT</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DISTRESS'!$C$30:$G$30</c:f>
              <c:numCache>
                <c:formatCode>0.000</c:formatCode>
                <c:ptCount val="5"/>
                <c:pt idx="0">
                  <c:v>4.051106958219404E-2</c:v>
                </c:pt>
                <c:pt idx="1">
                  <c:v>0.26855224719151072</c:v>
                </c:pt>
                <c:pt idx="2">
                  <c:v>-1.1525170741868997</c:v>
                </c:pt>
                <c:pt idx="3">
                  <c:v>-1.383323822117698</c:v>
                </c:pt>
                <c:pt idx="4">
                  <c:v>-0.50956793001081313</c:v>
                </c:pt>
              </c:numCache>
            </c:numRef>
          </c:val>
        </c:ser>
        <c:ser>
          <c:idx val="7"/>
          <c:order val="7"/>
          <c:tx>
            <c:strRef>
              <c:f>'FINANCIAL DISTRESS'!$B$31</c:f>
              <c:strCache>
                <c:ptCount val="1"/>
                <c:pt idx="0">
                  <c:v>JKON</c:v>
                </c:pt>
              </c:strCache>
            </c:strRef>
          </c:tx>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DISTRESS'!$C$31:$G$31</c:f>
              <c:numCache>
                <c:formatCode>0.000</c:formatCode>
                <c:ptCount val="5"/>
                <c:pt idx="0">
                  <c:v>-1.9057895918799379</c:v>
                </c:pt>
                <c:pt idx="1">
                  <c:v>-2.0013531145732579</c:v>
                </c:pt>
                <c:pt idx="2">
                  <c:v>-2.2139513913958808</c:v>
                </c:pt>
                <c:pt idx="3">
                  <c:v>-2.6487614543710643</c:v>
                </c:pt>
                <c:pt idx="4">
                  <c:v>-2.8634589321752171</c:v>
                </c:pt>
              </c:numCache>
            </c:numRef>
          </c:val>
        </c:ser>
        <c:ser>
          <c:idx val="8"/>
          <c:order val="8"/>
          <c:tx>
            <c:strRef>
              <c:f>'FINANCIAL DISTRESS'!$B$32</c:f>
              <c:strCache>
                <c:ptCount val="1"/>
                <c:pt idx="0">
                  <c:v>JSMR</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DISTRESS'!$C$32:$G$32</c:f>
              <c:numCache>
                <c:formatCode>0.000</c:formatCode>
                <c:ptCount val="5"/>
                <c:pt idx="0">
                  <c:v>-6.600354639667691E-2</c:v>
                </c:pt>
                <c:pt idx="1">
                  <c:v>1.2740239353431524E-2</c:v>
                </c:pt>
                <c:pt idx="2">
                  <c:v>-9.6295653542795817E-2</c:v>
                </c:pt>
                <c:pt idx="3">
                  <c:v>-0.38504169722052467</c:v>
                </c:pt>
                <c:pt idx="4">
                  <c:v>-0.59175042649890808</c:v>
                </c:pt>
              </c:numCache>
            </c:numRef>
          </c:val>
        </c:ser>
        <c:ser>
          <c:idx val="9"/>
          <c:order val="9"/>
          <c:tx>
            <c:strRef>
              <c:f>'FINANCIAL DISTRESS'!$B$33</c:f>
              <c:strCache>
                <c:ptCount val="1"/>
                <c:pt idx="0">
                  <c:v>POWR</c:v>
                </c:pt>
              </c:strCache>
            </c:strRef>
          </c:tx>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DISTRESS'!$C$33:$G$33</c:f>
              <c:numCache>
                <c:formatCode>0.000</c:formatCode>
                <c:ptCount val="5"/>
                <c:pt idx="0">
                  <c:v>-1.9240836711511533</c:v>
                </c:pt>
                <c:pt idx="1">
                  <c:v>-1.8105437625128169</c:v>
                </c:pt>
                <c:pt idx="2">
                  <c:v>-6.0259271685971436</c:v>
                </c:pt>
                <c:pt idx="3">
                  <c:v>-1.8864653170640517</c:v>
                </c:pt>
                <c:pt idx="4">
                  <c:v>-2.0230960873195882</c:v>
                </c:pt>
              </c:numCache>
            </c:numRef>
          </c:val>
        </c:ser>
        <c:ser>
          <c:idx val="10"/>
          <c:order val="10"/>
          <c:tx>
            <c:strRef>
              <c:f>'FINANCIAL DISTRESS'!$B$34</c:f>
              <c:strCache>
                <c:ptCount val="1"/>
                <c:pt idx="0">
                  <c:v>SSIA</c:v>
                </c:pt>
              </c:strCache>
            </c:strRef>
          </c:tx>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DISTRESS'!$C$34:$G$34</c:f>
              <c:numCache>
                <c:formatCode>0.000</c:formatCode>
                <c:ptCount val="5"/>
                <c:pt idx="0">
                  <c:v>21.066096369820976</c:v>
                </c:pt>
                <c:pt idx="1">
                  <c:v>-1.6861782075731553</c:v>
                </c:pt>
                <c:pt idx="2">
                  <c:v>-1.4552180846152925</c:v>
                </c:pt>
                <c:pt idx="3">
                  <c:v>-4.1443478935587104</c:v>
                </c:pt>
                <c:pt idx="4">
                  <c:v>22.463795817405551</c:v>
                </c:pt>
              </c:numCache>
            </c:numRef>
          </c:val>
        </c:ser>
        <c:ser>
          <c:idx val="11"/>
          <c:order val="11"/>
          <c:tx>
            <c:strRef>
              <c:f>'FINANCIAL DISTRESS'!$B$35</c:f>
              <c:strCache>
                <c:ptCount val="1"/>
                <c:pt idx="0">
                  <c:v>TBIG</c:v>
                </c:pt>
              </c:strCache>
            </c:strRef>
          </c:tx>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DISTRESS'!$C$35:$G$35</c:f>
              <c:numCache>
                <c:formatCode>0.000</c:formatCode>
                <c:ptCount val="5"/>
                <c:pt idx="0">
                  <c:v>0.18686144512537878</c:v>
                </c:pt>
                <c:pt idx="1">
                  <c:v>-0.25835595903766412</c:v>
                </c:pt>
                <c:pt idx="2">
                  <c:v>-2.3154434302076856</c:v>
                </c:pt>
                <c:pt idx="3">
                  <c:v>-0.29157510551667509</c:v>
                </c:pt>
                <c:pt idx="4">
                  <c:v>-0.32842204129977759</c:v>
                </c:pt>
              </c:numCache>
            </c:numRef>
          </c:val>
        </c:ser>
        <c:ser>
          <c:idx val="12"/>
          <c:order val="12"/>
          <c:tx>
            <c:strRef>
              <c:f>'FINANCIAL DISTRESS'!$B$36</c:f>
              <c:strCache>
                <c:ptCount val="1"/>
                <c:pt idx="0">
                  <c:v>TLKM</c:v>
                </c:pt>
              </c:strCache>
            </c:strRef>
          </c:tx>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DISTRESS'!$C$36:$G$36</c:f>
              <c:numCache>
                <c:formatCode>0.000</c:formatCode>
                <c:ptCount val="5"/>
                <c:pt idx="0">
                  <c:v>-5.0722434390403563</c:v>
                </c:pt>
                <c:pt idx="1">
                  <c:v>-5.0074619709588326</c:v>
                </c:pt>
                <c:pt idx="2">
                  <c:v>-1.6571615008550586</c:v>
                </c:pt>
                <c:pt idx="3">
                  <c:v>-4.6292183202537522</c:v>
                </c:pt>
                <c:pt idx="4">
                  <c:v>-2.3518840558647747</c:v>
                </c:pt>
              </c:numCache>
            </c:numRef>
          </c:val>
        </c:ser>
        <c:ser>
          <c:idx val="13"/>
          <c:order val="13"/>
          <c:tx>
            <c:strRef>
              <c:f>'FINANCIAL DISTRESS'!$B$37</c:f>
              <c:strCache>
                <c:ptCount val="1"/>
                <c:pt idx="0">
                  <c:v>TOTL</c:v>
                </c:pt>
              </c:strCache>
            </c:strRef>
          </c:tx>
          <c:spPr>
            <a:gradFill rotWithShape="1">
              <a:gsLst>
                <a:gs pos="0">
                  <a:schemeClr val="accent2">
                    <a:lumMod val="80000"/>
                    <a:lumOff val="20000"/>
                    <a:tint val="100000"/>
                    <a:shade val="100000"/>
                    <a:satMod val="130000"/>
                  </a:schemeClr>
                </a:gs>
                <a:gs pos="100000">
                  <a:schemeClr val="accent2">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DISTRESS'!$C$37:$G$37</c:f>
              <c:numCache>
                <c:formatCode>0.000</c:formatCode>
                <c:ptCount val="5"/>
                <c:pt idx="0">
                  <c:v>-0.94286969224283612</c:v>
                </c:pt>
                <c:pt idx="1">
                  <c:v>-1.0221733730241116</c:v>
                </c:pt>
                <c:pt idx="2">
                  <c:v>-1.3443085789321818</c:v>
                </c:pt>
                <c:pt idx="3">
                  <c:v>-1.1034357389217089</c:v>
                </c:pt>
                <c:pt idx="4">
                  <c:v>-0.79416469230114872</c:v>
                </c:pt>
              </c:numCache>
            </c:numRef>
          </c:val>
        </c:ser>
        <c:ser>
          <c:idx val="14"/>
          <c:order val="14"/>
          <c:tx>
            <c:strRef>
              <c:f>'FINANCIAL DISTRESS'!$B$38</c:f>
              <c:strCache>
                <c:ptCount val="1"/>
                <c:pt idx="0">
                  <c:v>TOWR</c:v>
                </c:pt>
              </c:strCache>
            </c:strRef>
          </c:tx>
          <c:spPr>
            <a:gradFill rotWithShape="1">
              <a:gsLst>
                <a:gs pos="0">
                  <a:schemeClr val="accent3">
                    <a:lumMod val="80000"/>
                    <a:lumOff val="20000"/>
                    <a:tint val="100000"/>
                    <a:shade val="100000"/>
                    <a:satMod val="130000"/>
                  </a:schemeClr>
                </a:gs>
                <a:gs pos="100000">
                  <a:schemeClr val="accent3">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DISTRESS'!$C$38:$G$38</c:f>
              <c:numCache>
                <c:formatCode>0.000</c:formatCode>
                <c:ptCount val="5"/>
                <c:pt idx="0">
                  <c:v>-0.89783817629721008</c:v>
                </c:pt>
                <c:pt idx="1">
                  <c:v>-0.74475985823978108</c:v>
                </c:pt>
                <c:pt idx="2">
                  <c:v>7.9780718215811314E-2</c:v>
                </c:pt>
                <c:pt idx="3">
                  <c:v>-0.15708993213359251</c:v>
                </c:pt>
                <c:pt idx="4">
                  <c:v>-0.24697025746185719</c:v>
                </c:pt>
              </c:numCache>
            </c:numRef>
          </c:val>
        </c:ser>
        <c:ser>
          <c:idx val="15"/>
          <c:order val="15"/>
          <c:tx>
            <c:strRef>
              <c:f>'FINANCIAL DISTRESS'!$B$39</c:f>
              <c:strCache>
                <c:ptCount val="1"/>
                <c:pt idx="0">
                  <c:v>WEGE</c:v>
                </c:pt>
              </c:strCache>
            </c:strRef>
          </c:tx>
          <c:spPr>
            <a:gradFill rotWithShape="1">
              <a:gsLst>
                <a:gs pos="0">
                  <a:schemeClr val="accent4">
                    <a:lumMod val="80000"/>
                    <a:lumOff val="20000"/>
                    <a:tint val="100000"/>
                    <a:shade val="100000"/>
                    <a:satMod val="130000"/>
                  </a:schemeClr>
                </a:gs>
                <a:gs pos="100000">
                  <a:schemeClr val="accent4">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DISTRESS'!$C$39:$G$39</c:f>
              <c:numCache>
                <c:formatCode>0.000</c:formatCode>
                <c:ptCount val="5"/>
                <c:pt idx="0">
                  <c:v>-1.1939213256841372</c:v>
                </c:pt>
                <c:pt idx="1">
                  <c:v>-0.7728270609491722</c:v>
                </c:pt>
                <c:pt idx="2">
                  <c:v>-1.0352879840908109</c:v>
                </c:pt>
                <c:pt idx="3">
                  <c:v>-1.4612518409502984</c:v>
                </c:pt>
                <c:pt idx="4">
                  <c:v>-1.2611067969014749</c:v>
                </c:pt>
              </c:numCache>
            </c:numRef>
          </c:val>
        </c:ser>
        <c:ser>
          <c:idx val="16"/>
          <c:order val="16"/>
          <c:tx>
            <c:strRef>
              <c:f>'FINANCIAL DISTRESS'!$B$40</c:f>
              <c:strCache>
                <c:ptCount val="1"/>
                <c:pt idx="0">
                  <c:v>PTPP</c:v>
                </c:pt>
              </c:strCache>
            </c:strRef>
          </c:tx>
          <c:spPr>
            <a:gradFill rotWithShape="1">
              <a:gsLst>
                <a:gs pos="0">
                  <a:schemeClr val="accent5">
                    <a:lumMod val="80000"/>
                    <a:lumOff val="20000"/>
                    <a:tint val="100000"/>
                    <a:shade val="100000"/>
                    <a:satMod val="130000"/>
                  </a:schemeClr>
                </a:gs>
                <a:gs pos="100000">
                  <a:schemeClr val="accent5">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'FINANCIAL DISTRESS'!$C$40:$G$40</c:f>
              <c:numCache>
                <c:formatCode>0.000</c:formatCode>
                <c:ptCount val="5"/>
                <c:pt idx="0">
                  <c:v>-0.27146966083256219</c:v>
                </c:pt>
                <c:pt idx="1">
                  <c:v>-0.15665791762310444</c:v>
                </c:pt>
                <c:pt idx="2">
                  <c:v>-0.16240393002375533</c:v>
                </c:pt>
                <c:pt idx="3">
                  <c:v>-0.13728061003254854</c:v>
                </c:pt>
                <c:pt idx="4">
                  <c:v>-0.17833821488283091</c:v>
                </c:pt>
              </c:numCache>
            </c:numRef>
          </c:val>
        </c:ser>
        <c:dLbls>
          <c:showLegendKey val="0"/>
          <c:showVal val="0"/>
          <c:showCatName val="0"/>
          <c:showSerName val="0"/>
          <c:showPercent val="0"/>
          <c:showBubbleSize val="0"/>
        </c:dLbls>
        <c:gapWidth val="150"/>
        <c:overlap val="100"/>
        <c:axId val="1019221392"/>
        <c:axId val="1019219216"/>
      </c:barChart>
      <c:catAx>
        <c:axId val="1019221392"/>
        <c:scaling>
          <c:orientation val="minMax"/>
        </c:scaling>
        <c:delete val="1"/>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2019</a:t>
                </a:r>
              </a:p>
            </c:rich>
          </c:tx>
          <c:layout>
            <c:manualLayout>
              <c:xMode val="edge"/>
              <c:yMode val="edge"/>
              <c:x val="0.15998107943613391"/>
              <c:y val="0.75350870423249494"/>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crossAx val="1019219216"/>
        <c:crosses val="autoZero"/>
        <c:auto val="1"/>
        <c:lblAlgn val="ctr"/>
        <c:lblOffset val="100"/>
        <c:noMultiLvlLbl val="0"/>
      </c:catAx>
      <c:valAx>
        <c:axId val="1019219216"/>
        <c:scaling>
          <c:orientation val="minMax"/>
        </c:scaling>
        <c:delete val="0"/>
        <c:axPos val="l"/>
        <c:majorGridlines>
          <c:spPr>
            <a:ln w="9525" cap="flat" cmpd="sng" algn="ctr">
              <a:solidFill>
                <a:schemeClr val="lt1">
                  <a:lumMod val="95000"/>
                  <a:alpha val="10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922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i="1">
                <a:latin typeface="Times New Roman" panose="02020603050405020304" pitchFamily="18" charset="0"/>
                <a:cs typeface="Times New Roman" panose="02020603050405020304" pitchFamily="18" charset="0"/>
              </a:rPr>
              <a:t>DEBT TO ASEET RATIO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234838145231846"/>
          <c:y val="0.13935185185185187"/>
          <c:w val="0.84596062992125987"/>
          <c:h val="0.60486001749781282"/>
        </c:manualLayout>
      </c:layout>
      <c:barChart>
        <c:barDir val="col"/>
        <c:grouping val="stacked"/>
        <c:varyColors val="0"/>
        <c:ser>
          <c:idx val="0"/>
          <c:order val="0"/>
          <c:tx>
            <c:strRef>
              <c:f>DAR!$V$3</c:f>
              <c:strCache>
                <c:ptCount val="1"/>
                <c:pt idx="0">
                  <c:v>ADHI</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DAR!$W$3:$AA$3</c:f>
              <c:numCache>
                <c:formatCode>0.0000</c:formatCode>
                <c:ptCount val="5"/>
                <c:pt idx="0">
                  <c:v>0.81284015512213448</c:v>
                </c:pt>
                <c:pt idx="1">
                  <c:v>0.8536560417338892</c:v>
                </c:pt>
                <c:pt idx="2">
                  <c:v>0.85820402759807801</c:v>
                </c:pt>
                <c:pt idx="3">
                  <c:v>0.77933028068738885</c:v>
                </c:pt>
                <c:pt idx="4">
                  <c:v>0.77233069717907332</c:v>
                </c:pt>
              </c:numCache>
            </c:numRef>
          </c:val>
        </c:ser>
        <c:ser>
          <c:idx val="1"/>
          <c:order val="1"/>
          <c:tx>
            <c:strRef>
              <c:f>DAR!$V$4</c:f>
              <c:strCache>
                <c:ptCount val="1"/>
                <c:pt idx="0">
                  <c:v>BALI</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DAR!$W$4:$AA$4</c:f>
              <c:numCache>
                <c:formatCode>0.0000</c:formatCode>
                <c:ptCount val="5"/>
                <c:pt idx="0">
                  <c:v>0.54231951606587414</c:v>
                </c:pt>
                <c:pt idx="1">
                  <c:v>0.53141181180210495</c:v>
                </c:pt>
                <c:pt idx="2">
                  <c:v>0.52978724294250457</c:v>
                </c:pt>
                <c:pt idx="3">
                  <c:v>0.52978138415965959</c:v>
                </c:pt>
                <c:pt idx="4">
                  <c:v>0.54424953150386368</c:v>
                </c:pt>
              </c:numCache>
            </c:numRef>
          </c:val>
        </c:ser>
        <c:ser>
          <c:idx val="2"/>
          <c:order val="2"/>
          <c:tx>
            <c:strRef>
              <c:f>DAR!$V$5</c:f>
              <c:strCache>
                <c:ptCount val="1"/>
                <c:pt idx="0">
                  <c:v>CASS</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DAR!$W$5:$AA$5</c:f>
              <c:numCache>
                <c:formatCode>0.0000</c:formatCode>
                <c:ptCount val="5"/>
                <c:pt idx="0">
                  <c:v>0.63468926925078184</c:v>
                </c:pt>
                <c:pt idx="1">
                  <c:v>0.694114977021836</c:v>
                </c:pt>
                <c:pt idx="2">
                  <c:v>0.62940196118890335</c:v>
                </c:pt>
                <c:pt idx="3">
                  <c:v>0.54774215930756986</c:v>
                </c:pt>
                <c:pt idx="4">
                  <c:v>0.46210983310956583</c:v>
                </c:pt>
              </c:numCache>
            </c:numRef>
          </c:val>
        </c:ser>
        <c:ser>
          <c:idx val="3"/>
          <c:order val="3"/>
          <c:tx>
            <c:strRef>
              <c:f>DAR!$V$6</c:f>
              <c:strCache>
                <c:ptCount val="1"/>
                <c:pt idx="0">
                  <c:v>CMNP</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DAR!$W$6:$AA$6</c:f>
              <c:numCache>
                <c:formatCode>0.0000</c:formatCode>
                <c:ptCount val="5"/>
                <c:pt idx="0">
                  <c:v>0.48772652568133096</c:v>
                </c:pt>
                <c:pt idx="1">
                  <c:v>0.40542854017800606</c:v>
                </c:pt>
                <c:pt idx="2">
                  <c:v>0.31448016854141764</c:v>
                </c:pt>
                <c:pt idx="3">
                  <c:v>0.36008005067317472</c:v>
                </c:pt>
                <c:pt idx="4">
                  <c:v>0.39696097612273162</c:v>
                </c:pt>
              </c:numCache>
            </c:numRef>
          </c:val>
        </c:ser>
        <c:ser>
          <c:idx val="4"/>
          <c:order val="4"/>
          <c:tx>
            <c:strRef>
              <c:f>DAR!$V$7</c:f>
              <c:strCache>
                <c:ptCount val="1"/>
                <c:pt idx="0">
                  <c:v>EXCL</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DAR!$W$7:$AA$7</c:f>
              <c:numCache>
                <c:formatCode>0.0000</c:formatCode>
                <c:ptCount val="5"/>
                <c:pt idx="0">
                  <c:v>0.69514719448989926</c:v>
                </c:pt>
                <c:pt idx="1">
                  <c:v>0.71750795858167526</c:v>
                </c:pt>
                <c:pt idx="2">
                  <c:v>0.7238785048899925</c:v>
                </c:pt>
                <c:pt idx="3">
                  <c:v>7.0468726404360887E-2</c:v>
                </c:pt>
                <c:pt idx="4">
                  <c:v>0.69773799596305464</c:v>
                </c:pt>
              </c:numCache>
            </c:numRef>
          </c:val>
        </c:ser>
        <c:ser>
          <c:idx val="5"/>
          <c:order val="5"/>
          <c:tx>
            <c:strRef>
              <c:f>DAR!$V$8</c:f>
              <c:strCache>
                <c:ptCount val="1"/>
                <c:pt idx="0">
                  <c:v>IPCC</c:v>
                </c:pt>
              </c:strCache>
            </c:strRef>
          </c:tx>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DAR!$W$8:$AA$8</c:f>
              <c:numCache>
                <c:formatCode>0.0000</c:formatCode>
                <c:ptCount val="5"/>
                <c:pt idx="0">
                  <c:v>0.15147585120022625</c:v>
                </c:pt>
                <c:pt idx="1">
                  <c:v>0.44936578088921558</c:v>
                </c:pt>
                <c:pt idx="2">
                  <c:v>0.45743300911194418</c:v>
                </c:pt>
                <c:pt idx="3">
                  <c:v>0.46986260385002204</c:v>
                </c:pt>
                <c:pt idx="4">
                  <c:v>0.31619022757434206</c:v>
                </c:pt>
              </c:numCache>
            </c:numRef>
          </c:val>
        </c:ser>
        <c:ser>
          <c:idx val="6"/>
          <c:order val="6"/>
          <c:tx>
            <c:strRef>
              <c:f>DAR!$V$9</c:f>
              <c:strCache>
                <c:ptCount val="1"/>
                <c:pt idx="0">
                  <c:v>ISAT</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DAR!$W$9:$AA$9</c:f>
              <c:numCache>
                <c:formatCode>0.0000</c:formatCode>
                <c:ptCount val="5"/>
                <c:pt idx="0">
                  <c:v>0.78177776893318263</c:v>
                </c:pt>
                <c:pt idx="1">
                  <c:v>0.79430303953217285</c:v>
                </c:pt>
                <c:pt idx="2">
                  <c:v>0.64540436166224369</c:v>
                </c:pt>
                <c:pt idx="3">
                  <c:v>0.5567002103877029</c:v>
                </c:pt>
                <c:pt idx="4">
                  <c:v>0.70617040466143577</c:v>
                </c:pt>
              </c:numCache>
            </c:numRef>
          </c:val>
        </c:ser>
        <c:ser>
          <c:idx val="7"/>
          <c:order val="7"/>
          <c:tx>
            <c:strRef>
              <c:f>DAR!$V$10</c:f>
              <c:strCache>
                <c:ptCount val="1"/>
                <c:pt idx="0">
                  <c:v>JKON</c:v>
                </c:pt>
              </c:strCache>
            </c:strRef>
          </c:tx>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DAR!$W$10:$AA$10</c:f>
              <c:numCache>
                <c:formatCode>0.0000</c:formatCode>
                <c:ptCount val="5"/>
                <c:pt idx="0">
                  <c:v>0.45257561671823388</c:v>
                </c:pt>
                <c:pt idx="1">
                  <c:v>0.41229306775729352</c:v>
                </c:pt>
                <c:pt idx="2">
                  <c:v>0.36057625930167858</c:v>
                </c:pt>
                <c:pt idx="3">
                  <c:v>0.33556778410414795</c:v>
                </c:pt>
                <c:pt idx="4">
                  <c:v>0.3051872052721718</c:v>
                </c:pt>
              </c:numCache>
            </c:numRef>
          </c:val>
        </c:ser>
        <c:ser>
          <c:idx val="8"/>
          <c:order val="8"/>
          <c:tx>
            <c:strRef>
              <c:f>DAR!$V$11</c:f>
              <c:strCache>
                <c:ptCount val="1"/>
                <c:pt idx="0">
                  <c:v>JSMR</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DAR!$W$11:$AA$11</c:f>
              <c:numCache>
                <c:formatCode>0.0000</c:formatCode>
                <c:ptCount val="5"/>
                <c:pt idx="0">
                  <c:v>0.76739730117214588</c:v>
                </c:pt>
                <c:pt idx="1">
                  <c:v>0.76197124268948002</c:v>
                </c:pt>
                <c:pt idx="2">
                  <c:v>0.74812733505299989</c:v>
                </c:pt>
                <c:pt idx="3">
                  <c:v>0.71887624578416776</c:v>
                </c:pt>
                <c:pt idx="4">
                  <c:v>0.69909049964423642</c:v>
                </c:pt>
              </c:numCache>
            </c:numRef>
          </c:val>
        </c:ser>
        <c:ser>
          <c:idx val="9"/>
          <c:order val="9"/>
          <c:tx>
            <c:strRef>
              <c:f>DAR!$V$12</c:f>
              <c:strCache>
                <c:ptCount val="1"/>
                <c:pt idx="0">
                  <c:v>POWR</c:v>
                </c:pt>
              </c:strCache>
            </c:strRef>
          </c:tx>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DAR!$W$12:$AA$12</c:f>
              <c:numCache>
                <c:formatCode>0.0000</c:formatCode>
                <c:ptCount val="5"/>
                <c:pt idx="0">
                  <c:v>0.50208666748385966</c:v>
                </c:pt>
                <c:pt idx="1">
                  <c:v>0.50064516578911422</c:v>
                </c:pt>
                <c:pt idx="2">
                  <c:v>0.48600992771508683</c:v>
                </c:pt>
                <c:pt idx="3">
                  <c:v>0.48608146931332064</c:v>
                </c:pt>
                <c:pt idx="4">
                  <c:v>0.46827611171215844</c:v>
                </c:pt>
              </c:numCache>
            </c:numRef>
          </c:val>
        </c:ser>
        <c:ser>
          <c:idx val="10"/>
          <c:order val="10"/>
          <c:tx>
            <c:strRef>
              <c:f>DAR!$V$13</c:f>
              <c:strCache>
                <c:ptCount val="1"/>
                <c:pt idx="0">
                  <c:v>SSIA</c:v>
                </c:pt>
              </c:strCache>
            </c:strRef>
          </c:tx>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DAR!$W$13:$AA$13</c:f>
              <c:numCache>
                <c:formatCode>0.0000</c:formatCode>
                <c:ptCount val="5"/>
                <c:pt idx="0">
                  <c:v>4.4662227083408998</c:v>
                </c:pt>
                <c:pt idx="1">
                  <c:v>0.4451317860674977</c:v>
                </c:pt>
                <c:pt idx="2">
                  <c:v>0.47749436864816125</c:v>
                </c:pt>
                <c:pt idx="3">
                  <c:v>4.8617015781040704E-2</c:v>
                </c:pt>
                <c:pt idx="4">
                  <c:v>4.7207150524644019</c:v>
                </c:pt>
              </c:numCache>
            </c:numRef>
          </c:val>
        </c:ser>
        <c:ser>
          <c:idx val="11"/>
          <c:order val="11"/>
          <c:tx>
            <c:strRef>
              <c:f>DAR!$V$14</c:f>
              <c:strCache>
                <c:ptCount val="1"/>
                <c:pt idx="0">
                  <c:v>TBIG</c:v>
                </c:pt>
              </c:strCache>
            </c:strRef>
          </c:tx>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DAR!$W$14:$AA$14</c:f>
              <c:numCache>
                <c:formatCode>0.0000</c:formatCode>
                <c:ptCount val="5"/>
                <c:pt idx="0">
                  <c:v>0.82108914601750271</c:v>
                </c:pt>
                <c:pt idx="1">
                  <c:v>0.74524901261053034</c:v>
                </c:pt>
                <c:pt idx="2">
                  <c:v>0.76620166473073426</c:v>
                </c:pt>
                <c:pt idx="3">
                  <c:v>0.7468615878435515</c:v>
                </c:pt>
                <c:pt idx="4">
                  <c:v>0.73681164343938499</c:v>
                </c:pt>
              </c:numCache>
            </c:numRef>
          </c:val>
        </c:ser>
        <c:ser>
          <c:idx val="12"/>
          <c:order val="12"/>
          <c:tx>
            <c:strRef>
              <c:f>DAR!$V$15</c:f>
              <c:strCache>
                <c:ptCount val="1"/>
                <c:pt idx="0">
                  <c:v>TLKM</c:v>
                </c:pt>
              </c:strCache>
            </c:strRef>
          </c:tx>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DAR!$W$15:$AA$15</c:f>
              <c:numCache>
                <c:formatCode>0.0000</c:formatCode>
                <c:ptCount val="5"/>
                <c:pt idx="0">
                  <c:v>4.6995587863006761E-4</c:v>
                </c:pt>
                <c:pt idx="1">
                  <c:v>5.1045787894372387E-4</c:v>
                </c:pt>
                <c:pt idx="2">
                  <c:v>0.47544230547217731</c:v>
                </c:pt>
                <c:pt idx="3">
                  <c:v>4.5760777929590976E-2</c:v>
                </c:pt>
                <c:pt idx="4">
                  <c:v>0.45456762425010971</c:v>
                </c:pt>
              </c:numCache>
            </c:numRef>
          </c:val>
        </c:ser>
        <c:ser>
          <c:idx val="13"/>
          <c:order val="13"/>
          <c:tx>
            <c:strRef>
              <c:f>DAR!$V$16</c:f>
              <c:strCache>
                <c:ptCount val="1"/>
                <c:pt idx="0">
                  <c:v>TOTL</c:v>
                </c:pt>
              </c:strCache>
            </c:strRef>
          </c:tx>
          <c:spPr>
            <a:gradFill rotWithShape="1">
              <a:gsLst>
                <a:gs pos="0">
                  <a:schemeClr val="accent2">
                    <a:lumMod val="80000"/>
                    <a:lumOff val="20000"/>
                    <a:tint val="100000"/>
                    <a:shade val="100000"/>
                    <a:satMod val="130000"/>
                  </a:schemeClr>
                </a:gs>
                <a:gs pos="100000">
                  <a:schemeClr val="accent2">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DAR!$W$16:$AA$16</c:f>
              <c:numCache>
                <c:formatCode>0.0000</c:formatCode>
                <c:ptCount val="5"/>
                <c:pt idx="0">
                  <c:v>0.6365485017276451</c:v>
                </c:pt>
                <c:pt idx="1">
                  <c:v>0.60569730939914546</c:v>
                </c:pt>
                <c:pt idx="2">
                  <c:v>0.54831471234519591</c:v>
                </c:pt>
                <c:pt idx="3">
                  <c:v>0.58528484223250998</c:v>
                </c:pt>
                <c:pt idx="4">
                  <c:v>0.65936410899537445</c:v>
                </c:pt>
              </c:numCache>
            </c:numRef>
          </c:val>
        </c:ser>
        <c:ser>
          <c:idx val="14"/>
          <c:order val="14"/>
          <c:tx>
            <c:strRef>
              <c:f>DAR!$V$17</c:f>
              <c:strCache>
                <c:ptCount val="1"/>
                <c:pt idx="0">
                  <c:v>TOWR</c:v>
                </c:pt>
              </c:strCache>
            </c:strRef>
          </c:tx>
          <c:spPr>
            <a:gradFill rotWithShape="1">
              <a:gsLst>
                <a:gs pos="0">
                  <a:schemeClr val="accent3">
                    <a:lumMod val="80000"/>
                    <a:lumOff val="20000"/>
                    <a:tint val="100000"/>
                    <a:shade val="100000"/>
                    <a:satMod val="130000"/>
                  </a:schemeClr>
                </a:gs>
                <a:gs pos="100000">
                  <a:schemeClr val="accent3">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DAR!$W$17:$AA$17</c:f>
              <c:numCache>
                <c:formatCode>0.0000</c:formatCode>
                <c:ptCount val="5"/>
                <c:pt idx="0">
                  <c:v>0.68333992693839785</c:v>
                </c:pt>
                <c:pt idx="1">
                  <c:v>0.70265162607975873</c:v>
                </c:pt>
                <c:pt idx="2">
                  <c:v>0.81676652437304298</c:v>
                </c:pt>
                <c:pt idx="3">
                  <c:v>0.78007917575972718</c:v>
                </c:pt>
                <c:pt idx="4">
                  <c:v>0.7586682495810444</c:v>
                </c:pt>
              </c:numCache>
            </c:numRef>
          </c:val>
        </c:ser>
        <c:ser>
          <c:idx val="15"/>
          <c:order val="15"/>
          <c:tx>
            <c:strRef>
              <c:f>DAR!$V$18</c:f>
              <c:strCache>
                <c:ptCount val="1"/>
                <c:pt idx="0">
                  <c:v>WEGE</c:v>
                </c:pt>
              </c:strCache>
            </c:strRef>
          </c:tx>
          <c:spPr>
            <a:gradFill rotWithShape="1">
              <a:gsLst>
                <a:gs pos="0">
                  <a:schemeClr val="accent4">
                    <a:lumMod val="80000"/>
                    <a:lumOff val="20000"/>
                    <a:tint val="100000"/>
                    <a:shade val="100000"/>
                    <a:satMod val="130000"/>
                  </a:schemeClr>
                </a:gs>
                <a:gs pos="100000">
                  <a:schemeClr val="accent4">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DAR!$W$18:$AA$18</c:f>
              <c:numCache>
                <c:formatCode>0.0000</c:formatCode>
                <c:ptCount val="5"/>
                <c:pt idx="0">
                  <c:v>0.60314988309784345</c:v>
                </c:pt>
                <c:pt idx="1">
                  <c:v>0.63910774668677117</c:v>
                </c:pt>
                <c:pt idx="2">
                  <c:v>0.60134057134730357</c:v>
                </c:pt>
                <c:pt idx="3">
                  <c:v>0.53174671788978056</c:v>
                </c:pt>
                <c:pt idx="4">
                  <c:v>0.53992060986755075</c:v>
                </c:pt>
              </c:numCache>
            </c:numRef>
          </c:val>
        </c:ser>
        <c:ser>
          <c:idx val="16"/>
          <c:order val="16"/>
          <c:tx>
            <c:strRef>
              <c:f>DAR!$V$19</c:f>
              <c:strCache>
                <c:ptCount val="1"/>
                <c:pt idx="0">
                  <c:v>PTPP</c:v>
                </c:pt>
              </c:strCache>
            </c:strRef>
          </c:tx>
          <c:spPr>
            <a:gradFill rotWithShape="1">
              <a:gsLst>
                <a:gs pos="0">
                  <a:schemeClr val="accent5">
                    <a:lumMod val="80000"/>
                    <a:lumOff val="20000"/>
                    <a:tint val="100000"/>
                    <a:shade val="100000"/>
                    <a:satMod val="130000"/>
                  </a:schemeClr>
                </a:gs>
                <a:gs pos="100000">
                  <a:schemeClr val="accent5">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DAR!$W$19:$AA$19</c:f>
              <c:numCache>
                <c:formatCode>0.0000</c:formatCode>
                <c:ptCount val="5"/>
                <c:pt idx="0">
                  <c:v>0.73255268847070798</c:v>
                </c:pt>
                <c:pt idx="1">
                  <c:v>0.73805221342152305</c:v>
                </c:pt>
                <c:pt idx="2">
                  <c:v>0.7396320871923423</c:v>
                </c:pt>
                <c:pt idx="3">
                  <c:v>0.74214218923982189</c:v>
                </c:pt>
                <c:pt idx="4">
                  <c:v>0.73209411894372411</c:v>
                </c:pt>
              </c:numCache>
            </c:numRef>
          </c:val>
        </c:ser>
        <c:dLbls>
          <c:showLegendKey val="0"/>
          <c:showVal val="0"/>
          <c:showCatName val="0"/>
          <c:showSerName val="0"/>
          <c:showPercent val="0"/>
          <c:showBubbleSize val="0"/>
        </c:dLbls>
        <c:gapWidth val="150"/>
        <c:overlap val="100"/>
        <c:axId val="1019222480"/>
        <c:axId val="1019219760"/>
      </c:barChart>
      <c:catAx>
        <c:axId val="1019222480"/>
        <c:scaling>
          <c:orientation val="minMax"/>
        </c:scaling>
        <c:delete val="1"/>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2019</a:t>
                </a:r>
              </a:p>
            </c:rich>
          </c:tx>
          <c:layout>
            <c:manualLayout>
              <c:xMode val="edge"/>
              <c:yMode val="edge"/>
              <c:x val="0.17168902988132032"/>
              <c:y val="0.73951725954674619"/>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crossAx val="1019219760"/>
        <c:crosses val="autoZero"/>
        <c:auto val="1"/>
        <c:lblAlgn val="ctr"/>
        <c:lblOffset val="100"/>
        <c:noMultiLvlLbl val="0"/>
      </c:catAx>
      <c:valAx>
        <c:axId val="1019219760"/>
        <c:scaling>
          <c:orientation val="minMax"/>
        </c:scaling>
        <c:delete val="0"/>
        <c:axPos val="l"/>
        <c:majorGridlines>
          <c:spPr>
            <a:ln w="9525" cap="flat" cmpd="sng" algn="ctr">
              <a:solidFill>
                <a:schemeClr val="lt1">
                  <a:lumMod val="95000"/>
                  <a:alpha val="10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922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Arus Kas</a:t>
            </a:r>
          </a:p>
        </c:rich>
      </c:tx>
      <c:layout>
        <c:manualLayout>
          <c:xMode val="edge"/>
          <c:yMode val="edge"/>
          <c:x val="0.42754706533776299"/>
          <c:y val="4.752851711026615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7.4075019844816473E-2"/>
          <c:y val="0.17972567218395283"/>
          <c:w val="0.8954347864518778"/>
          <c:h val="0.51824267121614742"/>
        </c:manualLayout>
      </c:layout>
      <c:barChart>
        <c:barDir val="col"/>
        <c:grouping val="stacked"/>
        <c:varyColors val="0"/>
        <c:ser>
          <c:idx val="0"/>
          <c:order val="0"/>
          <c:tx>
            <c:strRef>
              <c:f>'ARUS KAS'!$V$3</c:f>
              <c:strCache>
                <c:ptCount val="1"/>
                <c:pt idx="0">
                  <c:v>ADHI</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KAS'!$W$3:$AA$3</c:f>
              <c:numCache>
                <c:formatCode>0.0000</c:formatCode>
                <c:ptCount val="5"/>
                <c:pt idx="0">
                  <c:v>2.19504062876737E-2</c:v>
                </c:pt>
                <c:pt idx="1">
                  <c:v>5.0910206364035773E-2</c:v>
                </c:pt>
                <c:pt idx="2">
                  <c:v>4.8708928585348775E-2</c:v>
                </c:pt>
                <c:pt idx="3">
                  <c:v>4.9436081189964357E-2</c:v>
                </c:pt>
                <c:pt idx="4">
                  <c:v>3.3566363529548508E-3</c:v>
                </c:pt>
              </c:numCache>
            </c:numRef>
          </c:val>
        </c:ser>
        <c:ser>
          <c:idx val="1"/>
          <c:order val="1"/>
          <c:tx>
            <c:strRef>
              <c:f>'ARUS KAS'!$V$4</c:f>
              <c:strCache>
                <c:ptCount val="1"/>
                <c:pt idx="0">
                  <c:v>BALI</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KAS'!$W$4:$AA$4</c:f>
              <c:numCache>
                <c:formatCode>0.0000</c:formatCode>
                <c:ptCount val="5"/>
                <c:pt idx="0">
                  <c:v>0.34811947150351419</c:v>
                </c:pt>
                <c:pt idx="1">
                  <c:v>0.92567741677724258</c:v>
                </c:pt>
                <c:pt idx="2">
                  <c:v>0.9811268948626034</c:v>
                </c:pt>
                <c:pt idx="3">
                  <c:v>0.82290780310854472</c:v>
                </c:pt>
                <c:pt idx="4">
                  <c:v>0.47228199211680477</c:v>
                </c:pt>
              </c:numCache>
            </c:numRef>
          </c:val>
        </c:ser>
        <c:ser>
          <c:idx val="2"/>
          <c:order val="2"/>
          <c:tx>
            <c:strRef>
              <c:f>'ARUS KAS'!$V$5</c:f>
              <c:strCache>
                <c:ptCount val="1"/>
                <c:pt idx="0">
                  <c:v>CASS</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KAS'!$W$5:$AA$5</c:f>
              <c:numCache>
                <c:formatCode>0.0000</c:formatCode>
                <c:ptCount val="5"/>
                <c:pt idx="0">
                  <c:v>0.44962183058009986</c:v>
                </c:pt>
                <c:pt idx="1">
                  <c:v>0.29028642561147106</c:v>
                </c:pt>
                <c:pt idx="2">
                  <c:v>0.37987876699233086</c:v>
                </c:pt>
                <c:pt idx="3">
                  <c:v>0.42056234968373063</c:v>
                </c:pt>
                <c:pt idx="4">
                  <c:v>0.53261074545063714</c:v>
                </c:pt>
              </c:numCache>
            </c:numRef>
          </c:val>
        </c:ser>
        <c:ser>
          <c:idx val="3"/>
          <c:order val="3"/>
          <c:tx>
            <c:strRef>
              <c:f>'ARUS KAS'!$V$6</c:f>
              <c:strCache>
                <c:ptCount val="1"/>
                <c:pt idx="0">
                  <c:v>CMNP</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KAS'!$W$6:$AA$6</c:f>
              <c:numCache>
                <c:formatCode>0.0000</c:formatCode>
                <c:ptCount val="5"/>
                <c:pt idx="0">
                  <c:v>0.11727774337266969</c:v>
                </c:pt>
                <c:pt idx="1">
                  <c:v>0.12827705396953543</c:v>
                </c:pt>
                <c:pt idx="2">
                  <c:v>0.36019320908333297</c:v>
                </c:pt>
                <c:pt idx="3">
                  <c:v>0.30591707437881405</c:v>
                </c:pt>
                <c:pt idx="4">
                  <c:v>0.38238403723069808</c:v>
                </c:pt>
              </c:numCache>
            </c:numRef>
          </c:val>
        </c:ser>
        <c:ser>
          <c:idx val="4"/>
          <c:order val="4"/>
          <c:tx>
            <c:strRef>
              <c:f>'ARUS KAS'!$V$7</c:f>
              <c:strCache>
                <c:ptCount val="1"/>
                <c:pt idx="0">
                  <c:v>EXCL</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KAS'!$W$7:$AA$7</c:f>
              <c:numCache>
                <c:formatCode>0.0000</c:formatCode>
                <c:ptCount val="5"/>
                <c:pt idx="0">
                  <c:v>0.58034144497706353</c:v>
                </c:pt>
                <c:pt idx="1">
                  <c:v>0.73975000087500542</c:v>
                </c:pt>
                <c:pt idx="2">
                  <c:v>0.56857912177868764</c:v>
                </c:pt>
                <c:pt idx="3">
                  <c:v>0.53526479573442631</c:v>
                </c:pt>
                <c:pt idx="4">
                  <c:v>0.79910390158188982</c:v>
                </c:pt>
              </c:numCache>
            </c:numRef>
          </c:val>
        </c:ser>
        <c:ser>
          <c:idx val="5"/>
          <c:order val="5"/>
          <c:tx>
            <c:strRef>
              <c:f>'ARUS KAS'!$V$8</c:f>
              <c:strCache>
                <c:ptCount val="1"/>
                <c:pt idx="0">
                  <c:v>IPCC</c:v>
                </c:pt>
              </c:strCache>
            </c:strRef>
          </c:tx>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KAS'!$W$8:$AA$8</c:f>
              <c:numCache>
                <c:formatCode>0.0000</c:formatCode>
                <c:ptCount val="5"/>
                <c:pt idx="0">
                  <c:v>0.84954647566124109</c:v>
                </c:pt>
                <c:pt idx="1">
                  <c:v>1.1790354304340969</c:v>
                </c:pt>
                <c:pt idx="2">
                  <c:v>1.7820068387626218</c:v>
                </c:pt>
                <c:pt idx="3">
                  <c:v>0.54175239675700626</c:v>
                </c:pt>
                <c:pt idx="4">
                  <c:v>1.2067999884447986</c:v>
                </c:pt>
              </c:numCache>
            </c:numRef>
          </c:val>
        </c:ser>
        <c:ser>
          <c:idx val="6"/>
          <c:order val="6"/>
          <c:tx>
            <c:strRef>
              <c:f>'ARUS KAS'!$V$9</c:f>
              <c:strCache>
                <c:ptCount val="1"/>
                <c:pt idx="0">
                  <c:v>ISAT</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KAS'!$W$9:$AA$9</c:f>
              <c:numCache>
                <c:formatCode>0.0000</c:formatCode>
                <c:ptCount val="5"/>
                <c:pt idx="0">
                  <c:v>0.47847812687532987</c:v>
                </c:pt>
                <c:pt idx="1">
                  <c:v>0.48759180714847417</c:v>
                </c:pt>
                <c:pt idx="2">
                  <c:v>0.38285479817400647</c:v>
                </c:pt>
                <c:pt idx="3">
                  <c:v>0.43699611591368182</c:v>
                </c:pt>
                <c:pt idx="4">
                  <c:v>0.51796763746119268</c:v>
                </c:pt>
              </c:numCache>
            </c:numRef>
          </c:val>
        </c:ser>
        <c:ser>
          <c:idx val="7"/>
          <c:order val="7"/>
          <c:tx>
            <c:strRef>
              <c:f>'ARUS KAS'!$V$10</c:f>
              <c:strCache>
                <c:ptCount val="1"/>
                <c:pt idx="0">
                  <c:v>JKON</c:v>
                </c:pt>
              </c:strCache>
            </c:strRef>
          </c:tx>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KAS'!$W$10:$AA$10</c:f>
              <c:numCache>
                <c:formatCode>0.0000</c:formatCode>
                <c:ptCount val="5"/>
                <c:pt idx="0">
                  <c:v>0.18996349847597638</c:v>
                </c:pt>
                <c:pt idx="1">
                  <c:v>8.2690719138774627E-2</c:v>
                </c:pt>
                <c:pt idx="2">
                  <c:v>3.6032505787842393</c:v>
                </c:pt>
                <c:pt idx="3">
                  <c:v>5.6277345910821008E-2</c:v>
                </c:pt>
                <c:pt idx="4">
                  <c:v>0.17955066611232445</c:v>
                </c:pt>
              </c:numCache>
            </c:numRef>
          </c:val>
        </c:ser>
        <c:ser>
          <c:idx val="8"/>
          <c:order val="8"/>
          <c:tx>
            <c:strRef>
              <c:f>'ARUS KAS'!$V$11</c:f>
              <c:strCache>
                <c:ptCount val="1"/>
                <c:pt idx="0">
                  <c:v>JSMR</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KAS'!$W$11:$AA$11</c:f>
              <c:numCache>
                <c:formatCode>0.0000</c:formatCode>
                <c:ptCount val="5"/>
                <c:pt idx="0">
                  <c:v>8.1984511208852903E-2</c:v>
                </c:pt>
                <c:pt idx="1">
                  <c:v>9.6507616510413813E-2</c:v>
                </c:pt>
                <c:pt idx="2">
                  <c:v>7.8735082227173931</c:v>
                </c:pt>
                <c:pt idx="3">
                  <c:v>0.33123700690472557</c:v>
                </c:pt>
                <c:pt idx="4">
                  <c:v>0.1825479271148451</c:v>
                </c:pt>
              </c:numCache>
            </c:numRef>
          </c:val>
        </c:ser>
        <c:ser>
          <c:idx val="9"/>
          <c:order val="9"/>
          <c:tx>
            <c:strRef>
              <c:f>'ARUS KAS'!$V$12</c:f>
              <c:strCache>
                <c:ptCount val="1"/>
                <c:pt idx="0">
                  <c:v>POWR</c:v>
                </c:pt>
              </c:strCache>
            </c:strRef>
          </c:tx>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KAS'!$W$12:$AA$12</c:f>
              <c:numCache>
                <c:formatCode>0.0000</c:formatCode>
                <c:ptCount val="5"/>
                <c:pt idx="0">
                  <c:v>2.267379837193507</c:v>
                </c:pt>
                <c:pt idx="1">
                  <c:v>3.0061700528922612</c:v>
                </c:pt>
                <c:pt idx="2">
                  <c:v>0.95406085671565055</c:v>
                </c:pt>
                <c:pt idx="3">
                  <c:v>2.6767013302309137</c:v>
                </c:pt>
                <c:pt idx="4">
                  <c:v>2.6785664868191708</c:v>
                </c:pt>
              </c:numCache>
            </c:numRef>
          </c:val>
        </c:ser>
        <c:ser>
          <c:idx val="10"/>
          <c:order val="10"/>
          <c:tx>
            <c:strRef>
              <c:f>'ARUS KAS'!$V$13</c:f>
              <c:strCache>
                <c:ptCount val="1"/>
                <c:pt idx="0">
                  <c:v>SSIA</c:v>
                </c:pt>
              </c:strCache>
            </c:strRef>
          </c:tx>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KAS'!$W$13:$AA$13</c:f>
              <c:numCache>
                <c:formatCode>0.0000</c:formatCode>
                <c:ptCount val="5"/>
                <c:pt idx="0">
                  <c:v>-7.1573762802764035E-2</c:v>
                </c:pt>
                <c:pt idx="1">
                  <c:v>-4.3530648581790254</c:v>
                </c:pt>
                <c:pt idx="2">
                  <c:v>2.2598770748392369</c:v>
                </c:pt>
                <c:pt idx="3">
                  <c:v>-5.4676579739679723E-2</c:v>
                </c:pt>
                <c:pt idx="4">
                  <c:v>-0.70040499890136776</c:v>
                </c:pt>
              </c:numCache>
            </c:numRef>
          </c:val>
        </c:ser>
        <c:ser>
          <c:idx val="11"/>
          <c:order val="11"/>
          <c:tx>
            <c:strRef>
              <c:f>'ARUS KAS'!$V$14</c:f>
              <c:strCache>
                <c:ptCount val="1"/>
                <c:pt idx="0">
                  <c:v>TBIG</c:v>
                </c:pt>
              </c:strCache>
            </c:strRef>
          </c:tx>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KAS'!$W$14:$AA$14</c:f>
              <c:numCache>
                <c:formatCode>0.0000</c:formatCode>
                <c:ptCount val="5"/>
                <c:pt idx="0">
                  <c:v>0.81783901756969957</c:v>
                </c:pt>
                <c:pt idx="1">
                  <c:v>0.27482153272391185</c:v>
                </c:pt>
                <c:pt idx="2">
                  <c:v>0.91125730668943072</c:v>
                </c:pt>
                <c:pt idx="3">
                  <c:v>0.55101268511586954</c:v>
                </c:pt>
                <c:pt idx="4">
                  <c:v>0.28717370579145146</c:v>
                </c:pt>
              </c:numCache>
            </c:numRef>
          </c:val>
        </c:ser>
        <c:ser>
          <c:idx val="12"/>
          <c:order val="12"/>
          <c:tx>
            <c:strRef>
              <c:f>'ARUS KAS'!$V$15</c:f>
              <c:strCache>
                <c:ptCount val="1"/>
                <c:pt idx="0">
                  <c:v>TLKM</c:v>
                </c:pt>
              </c:strCache>
            </c:strRef>
          </c:tx>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KAS'!$W$15:$AA$15</c:f>
              <c:numCache>
                <c:formatCode>0.0000</c:formatCode>
                <c:ptCount val="5"/>
                <c:pt idx="0">
                  <c:v>0.94140725385050283</c:v>
                </c:pt>
                <c:pt idx="1">
                  <c:v>0.94534902233221885</c:v>
                </c:pt>
                <c:pt idx="2">
                  <c:v>0.93182375875889523</c:v>
                </c:pt>
                <c:pt idx="3">
                  <c:v>1.042137864408706</c:v>
                </c:pt>
                <c:pt idx="4">
                  <c:v>0.84648166778448464</c:v>
                </c:pt>
              </c:numCache>
            </c:numRef>
          </c:val>
        </c:ser>
        <c:ser>
          <c:idx val="13"/>
          <c:order val="13"/>
          <c:tx>
            <c:strRef>
              <c:f>'ARUS KAS'!$V$16</c:f>
              <c:strCache>
                <c:ptCount val="1"/>
                <c:pt idx="0">
                  <c:v>TOTL</c:v>
                </c:pt>
              </c:strCache>
            </c:strRef>
          </c:tx>
          <c:spPr>
            <a:gradFill rotWithShape="1">
              <a:gsLst>
                <a:gs pos="0">
                  <a:schemeClr val="accent2">
                    <a:lumMod val="80000"/>
                    <a:lumOff val="20000"/>
                    <a:tint val="100000"/>
                    <a:shade val="100000"/>
                    <a:satMod val="130000"/>
                  </a:schemeClr>
                </a:gs>
                <a:gs pos="100000">
                  <a:schemeClr val="accent2">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KAS'!$W$16:$AA$16</c:f>
              <c:numCache>
                <c:formatCode>0.0000</c:formatCode>
                <c:ptCount val="5"/>
                <c:pt idx="0">
                  <c:v>9.647382805328468E-2</c:v>
                </c:pt>
                <c:pt idx="1">
                  <c:v>-4.0411559705779553E-2</c:v>
                </c:pt>
                <c:pt idx="2">
                  <c:v>0.10579061419871522</c:v>
                </c:pt>
                <c:pt idx="3">
                  <c:v>0.17928770647023998</c:v>
                </c:pt>
                <c:pt idx="4">
                  <c:v>4.8042292468143719E-2</c:v>
                </c:pt>
              </c:numCache>
            </c:numRef>
          </c:val>
        </c:ser>
        <c:ser>
          <c:idx val="14"/>
          <c:order val="14"/>
          <c:tx>
            <c:strRef>
              <c:f>'ARUS KAS'!$V$17</c:f>
              <c:strCache>
                <c:ptCount val="1"/>
                <c:pt idx="0">
                  <c:v>TOWR</c:v>
                </c:pt>
              </c:strCache>
            </c:strRef>
          </c:tx>
          <c:spPr>
            <a:gradFill rotWithShape="1">
              <a:gsLst>
                <a:gs pos="0">
                  <a:schemeClr val="accent3">
                    <a:lumMod val="80000"/>
                    <a:lumOff val="20000"/>
                    <a:tint val="100000"/>
                    <a:shade val="100000"/>
                    <a:satMod val="130000"/>
                  </a:schemeClr>
                </a:gs>
                <a:gs pos="100000">
                  <a:schemeClr val="accent3">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KAS'!$W$17:$AA$17</c:f>
              <c:numCache>
                <c:formatCode>0.0000</c:formatCode>
                <c:ptCount val="5"/>
                <c:pt idx="0">
                  <c:v>0.86646065456559151</c:v>
                </c:pt>
                <c:pt idx="1">
                  <c:v>0.82367434591321365</c:v>
                </c:pt>
                <c:pt idx="2">
                  <c:v>0.28318881344393287</c:v>
                </c:pt>
                <c:pt idx="3">
                  <c:v>0.5588359447446104</c:v>
                </c:pt>
                <c:pt idx="4">
                  <c:v>0.36689877131743082</c:v>
                </c:pt>
              </c:numCache>
            </c:numRef>
          </c:val>
        </c:ser>
        <c:ser>
          <c:idx val="15"/>
          <c:order val="15"/>
          <c:tx>
            <c:strRef>
              <c:f>'ARUS KAS'!$V$18</c:f>
              <c:strCache>
                <c:ptCount val="1"/>
                <c:pt idx="0">
                  <c:v>WEGE</c:v>
                </c:pt>
              </c:strCache>
            </c:strRef>
          </c:tx>
          <c:spPr>
            <a:gradFill rotWithShape="1">
              <a:gsLst>
                <a:gs pos="0">
                  <a:schemeClr val="accent4">
                    <a:lumMod val="80000"/>
                    <a:lumOff val="20000"/>
                    <a:tint val="100000"/>
                    <a:shade val="100000"/>
                    <a:satMod val="130000"/>
                  </a:schemeClr>
                </a:gs>
                <a:gs pos="100000">
                  <a:schemeClr val="accent4">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KAS'!$W$18:$AA$18</c:f>
              <c:numCache>
                <c:formatCode>0.0000</c:formatCode>
                <c:ptCount val="5"/>
                <c:pt idx="0">
                  <c:v>4.5545759182335339E-2</c:v>
                </c:pt>
                <c:pt idx="1">
                  <c:v>3.2072547329145565E-2</c:v>
                </c:pt>
                <c:pt idx="2">
                  <c:v>3.373369493843982E-2</c:v>
                </c:pt>
                <c:pt idx="3">
                  <c:v>-0.29778515699193181</c:v>
                </c:pt>
                <c:pt idx="4">
                  <c:v>0.25740969774411737</c:v>
                </c:pt>
              </c:numCache>
            </c:numRef>
          </c:val>
        </c:ser>
        <c:ser>
          <c:idx val="16"/>
          <c:order val="16"/>
          <c:tx>
            <c:strRef>
              <c:f>'ARUS KAS'!$V$19</c:f>
              <c:strCache>
                <c:ptCount val="1"/>
                <c:pt idx="0">
                  <c:v>PTPP</c:v>
                </c:pt>
              </c:strCache>
            </c:strRef>
          </c:tx>
          <c:spPr>
            <a:gradFill rotWithShape="1">
              <a:gsLst>
                <a:gs pos="0">
                  <a:schemeClr val="accent5">
                    <a:lumMod val="80000"/>
                    <a:lumOff val="20000"/>
                    <a:tint val="100000"/>
                    <a:shade val="100000"/>
                    <a:satMod val="130000"/>
                  </a:schemeClr>
                </a:gs>
                <a:gs pos="100000">
                  <a:schemeClr val="accent5">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5"/>
              <c:pt idx="0">
                <c:v>2019</c:v>
              </c:pt>
              <c:pt idx="1">
                <c:v>2020</c:v>
              </c:pt>
              <c:pt idx="2">
                <c:v>2021</c:v>
              </c:pt>
              <c:pt idx="3">
                <c:v>2022</c:v>
              </c:pt>
              <c:pt idx="4">
                <c:v>2023</c:v>
              </c:pt>
            </c:numLit>
          </c:cat>
          <c:val>
            <c:numRef>
              <c:f>'ARUS KAS'!$W$19:$AA$19</c:f>
              <c:numCache>
                <c:formatCode>0.0000</c:formatCode>
                <c:ptCount val="5"/>
                <c:pt idx="0">
                  <c:v>1.0288837298032441E-2</c:v>
                </c:pt>
                <c:pt idx="1">
                  <c:v>-9.6112960504267271E-3</c:v>
                </c:pt>
                <c:pt idx="2">
                  <c:v>1.5547827819839264E-2</c:v>
                </c:pt>
                <c:pt idx="3">
                  <c:v>1.0002311217058831E-2</c:v>
                </c:pt>
                <c:pt idx="4">
                  <c:v>1.4255210250935766E-2</c:v>
                </c:pt>
              </c:numCache>
            </c:numRef>
          </c:val>
        </c:ser>
        <c:dLbls>
          <c:showLegendKey val="0"/>
          <c:showVal val="0"/>
          <c:showCatName val="0"/>
          <c:showSerName val="0"/>
          <c:showPercent val="0"/>
          <c:showBubbleSize val="0"/>
        </c:dLbls>
        <c:gapWidth val="150"/>
        <c:overlap val="100"/>
        <c:axId val="800254336"/>
        <c:axId val="800259776"/>
      </c:barChart>
      <c:catAx>
        <c:axId val="800254336"/>
        <c:scaling>
          <c:orientation val="minMax"/>
        </c:scaling>
        <c:delete val="1"/>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2019</a:t>
                </a:r>
              </a:p>
            </c:rich>
          </c:tx>
          <c:layout>
            <c:manualLayout>
              <c:xMode val="edge"/>
              <c:yMode val="edge"/>
              <c:x val="0.16086557494266704"/>
              <c:y val="0.7025912397832399"/>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crossAx val="800259776"/>
        <c:crosses val="autoZero"/>
        <c:auto val="1"/>
        <c:lblAlgn val="ctr"/>
        <c:lblOffset val="100"/>
        <c:noMultiLvlLbl val="0"/>
      </c:catAx>
      <c:valAx>
        <c:axId val="800259776"/>
        <c:scaling>
          <c:orientation val="minMax"/>
        </c:scaling>
        <c:delete val="0"/>
        <c:axPos val="l"/>
        <c:majorGridlines>
          <c:spPr>
            <a:ln w="9525" cap="flat" cmpd="sng" algn="ctr">
              <a:solidFill>
                <a:schemeClr val="lt1">
                  <a:lumMod val="95000"/>
                  <a:alpha val="10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025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100">
                <a:latin typeface="Times New Roman" panose="02020603050405020304" pitchFamily="18" charset="0"/>
                <a:cs typeface="Times New Roman" panose="02020603050405020304" pitchFamily="18" charset="0"/>
              </a:rPr>
              <a:t>PROFITABILITAS</a:t>
            </a:r>
          </a:p>
        </c:rich>
      </c:tx>
      <c:layout>
        <c:manualLayout>
          <c:xMode val="edge"/>
          <c:yMode val="edge"/>
          <c:x val="0.34998077309631803"/>
          <c:y val="4.307774874102170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8.60255905511811E-2"/>
          <c:y val="0.15113444152814232"/>
          <c:w val="0.88897440944881889"/>
          <c:h val="0.58735021719778313"/>
        </c:manualLayout>
      </c:layout>
      <c:barChart>
        <c:barDir val="col"/>
        <c:grouping val="stacked"/>
        <c:varyColors val="0"/>
        <c:ser>
          <c:idx val="0"/>
          <c:order val="0"/>
          <c:tx>
            <c:strRef>
              <c:f>PROFITABILITAS!$V$3</c:f>
              <c:strCache>
                <c:ptCount val="1"/>
                <c:pt idx="0">
                  <c:v>ADHI</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PROFITABILITAS!$W$3:$AA$3</c:f>
              <c:numCache>
                <c:formatCode>General</c:formatCode>
                <c:ptCount val="5"/>
                <c:pt idx="0">
                  <c:v>3.2412654195507394E-2</c:v>
                </c:pt>
                <c:pt idx="1">
                  <c:v>9.3542731379128701E-3</c:v>
                </c:pt>
                <c:pt idx="2">
                  <c:v>1.1104655897564052E-2</c:v>
                </c:pt>
                <c:pt idx="3">
                  <c:v>1.3788801805288055E-2</c:v>
                </c:pt>
                <c:pt idx="4">
                  <c:v>2.0671359007170657E-2</c:v>
                </c:pt>
              </c:numCache>
            </c:numRef>
          </c:val>
        </c:ser>
        <c:ser>
          <c:idx val="1"/>
          <c:order val="1"/>
          <c:tx>
            <c:strRef>
              <c:f>PROFITABILITAS!$V$4</c:f>
              <c:strCache>
                <c:ptCount val="1"/>
                <c:pt idx="0">
                  <c:v>BALI</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PROFITABILITAS!$W$4:$AA$4</c:f>
              <c:numCache>
                <c:formatCode>General</c:formatCode>
                <c:ptCount val="5"/>
                <c:pt idx="0">
                  <c:v>1.4267267217285747E-2</c:v>
                </c:pt>
                <c:pt idx="1">
                  <c:v>2.306375617155983E-2</c:v>
                </c:pt>
                <c:pt idx="2">
                  <c:v>4.3011437861647385E-2</c:v>
                </c:pt>
                <c:pt idx="3">
                  <c:v>4.5535161969191357E-2</c:v>
                </c:pt>
                <c:pt idx="4">
                  <c:v>3.0514300328900078E-2</c:v>
                </c:pt>
              </c:numCache>
            </c:numRef>
          </c:val>
        </c:ser>
        <c:ser>
          <c:idx val="2"/>
          <c:order val="2"/>
          <c:tx>
            <c:strRef>
              <c:f>PROFITABILITAS!$V$5</c:f>
              <c:strCache>
                <c:ptCount val="1"/>
                <c:pt idx="0">
                  <c:v>CASS</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PROFITABILITAS!$W$5:$AA$5</c:f>
              <c:numCache>
                <c:formatCode>General</c:formatCode>
                <c:ptCount val="5"/>
                <c:pt idx="0">
                  <c:v>8.9995230833252199E-2</c:v>
                </c:pt>
                <c:pt idx="1">
                  <c:v>-2.4372208543674673E-3</c:v>
                </c:pt>
                <c:pt idx="2">
                  <c:v>0.53296047146830627</c:v>
                </c:pt>
                <c:pt idx="3">
                  <c:v>0.24705097450829808</c:v>
                </c:pt>
                <c:pt idx="4">
                  <c:v>0.29486355913791945</c:v>
                </c:pt>
              </c:numCache>
            </c:numRef>
          </c:val>
        </c:ser>
        <c:ser>
          <c:idx val="3"/>
          <c:order val="3"/>
          <c:tx>
            <c:strRef>
              <c:f>PROFITABILITAS!$V$6</c:f>
              <c:strCache>
                <c:ptCount val="1"/>
                <c:pt idx="0">
                  <c:v>CMNP</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PROFITABILITAS!$W$6:$AA$6</c:f>
              <c:numCache>
                <c:formatCode>General</c:formatCode>
                <c:ptCount val="5"/>
                <c:pt idx="0">
                  <c:v>5.6224404866318828E-2</c:v>
                </c:pt>
                <c:pt idx="1">
                  <c:v>3.0869171796674925E-2</c:v>
                </c:pt>
                <c:pt idx="2">
                  <c:v>5.9223925578495318E-2</c:v>
                </c:pt>
                <c:pt idx="3">
                  <c:v>6.3311982428399624E-2</c:v>
                </c:pt>
                <c:pt idx="4">
                  <c:v>6.7983782905861934E-2</c:v>
                </c:pt>
              </c:numCache>
            </c:numRef>
          </c:val>
        </c:ser>
        <c:ser>
          <c:idx val="4"/>
          <c:order val="4"/>
          <c:tx>
            <c:strRef>
              <c:f>PROFITABILITAS!$V$7</c:f>
              <c:strCache>
                <c:ptCount val="1"/>
                <c:pt idx="0">
                  <c:v>EXCL</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PROFITABILITAS!$W$7:$AA$7</c:f>
              <c:numCache>
                <c:formatCode>General</c:formatCode>
                <c:ptCount val="5"/>
                <c:pt idx="0">
                  <c:v>5.3732868998572471E-2</c:v>
                </c:pt>
                <c:pt idx="1">
                  <c:v>7.7536616855701426E-3</c:v>
                </c:pt>
                <c:pt idx="2">
                  <c:v>2.3470281381945079E-2</c:v>
                </c:pt>
                <c:pt idx="3">
                  <c:v>1.5502571215720656E-2</c:v>
                </c:pt>
                <c:pt idx="4">
                  <c:v>1.9438410810755084E-2</c:v>
                </c:pt>
              </c:numCache>
            </c:numRef>
          </c:val>
        </c:ser>
        <c:ser>
          <c:idx val="5"/>
          <c:order val="5"/>
          <c:tx>
            <c:strRef>
              <c:f>PROFITABILITAS!$V$8</c:f>
              <c:strCache>
                <c:ptCount val="1"/>
                <c:pt idx="0">
                  <c:v>IPCC</c:v>
                </c:pt>
              </c:strCache>
            </c:strRef>
          </c:tx>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PROFITABILITAS!$W$8:$AA$8</c:f>
              <c:numCache>
                <c:formatCode>General</c:formatCode>
                <c:ptCount val="5"/>
                <c:pt idx="0">
                  <c:v>0.13479456766553552</c:v>
                </c:pt>
                <c:pt idx="1">
                  <c:v>-2.0042320876607178E-2</c:v>
                </c:pt>
                <c:pt idx="2">
                  <c:v>4.1388715234553258E-2</c:v>
                </c:pt>
                <c:pt idx="3">
                  <c:v>9.6159230576691124E-2</c:v>
                </c:pt>
                <c:pt idx="4">
                  <c:v>0.13242662012985304</c:v>
                </c:pt>
              </c:numCache>
            </c:numRef>
          </c:val>
        </c:ser>
        <c:ser>
          <c:idx val="6"/>
          <c:order val="6"/>
          <c:tx>
            <c:strRef>
              <c:f>PROFITABILITAS!$V$9</c:f>
              <c:strCache>
                <c:ptCount val="1"/>
                <c:pt idx="0">
                  <c:v>ISAT</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PROFITABILITAS!$W$9:$AA$9</c:f>
              <c:numCache>
                <c:formatCode>General</c:formatCode>
                <c:ptCount val="5"/>
                <c:pt idx="0">
                  <c:v>2.5268511295432474E-2</c:v>
                </c:pt>
                <c:pt idx="1">
                  <c:v>-9.5500642414932183E-3</c:v>
                </c:pt>
                <c:pt idx="2">
                  <c:v>0.11841185663430791</c:v>
                </c:pt>
                <c:pt idx="3">
                  <c:v>5.7391779064724403E-2</c:v>
                </c:pt>
                <c:pt idx="4">
                  <c:v>5.1703859118033851E-2</c:v>
                </c:pt>
              </c:numCache>
            </c:numRef>
          </c:val>
        </c:ser>
        <c:ser>
          <c:idx val="7"/>
          <c:order val="7"/>
          <c:tx>
            <c:strRef>
              <c:f>PROFITABILITAS!$V$10</c:f>
              <c:strCache>
                <c:ptCount val="1"/>
                <c:pt idx="0">
                  <c:v>JKON</c:v>
                </c:pt>
              </c:strCache>
            </c:strRef>
          </c:tx>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PROFITABILITAS!$W$10:$AA$10</c:f>
              <c:numCache>
                <c:formatCode>General</c:formatCode>
                <c:ptCount val="5"/>
                <c:pt idx="0">
                  <c:v>4.1046834039992777E-2</c:v>
                </c:pt>
                <c:pt idx="1">
                  <c:v>1.1353963980728009E-2</c:v>
                </c:pt>
                <c:pt idx="2">
                  <c:v>-3.6335396154254258E-3</c:v>
                </c:pt>
                <c:pt idx="3">
                  <c:v>5.8160651810744764E-2</c:v>
                </c:pt>
                <c:pt idx="4">
                  <c:v>6.717951101381045E-2</c:v>
                </c:pt>
              </c:numCache>
            </c:numRef>
          </c:val>
        </c:ser>
        <c:ser>
          <c:idx val="8"/>
          <c:order val="8"/>
          <c:tx>
            <c:strRef>
              <c:f>PROFITABILITAS!$V$11</c:f>
              <c:strCache>
                <c:ptCount val="1"/>
                <c:pt idx="0">
                  <c:v>JSMR</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PROFITABILITAS!$W$11:$AA$11</c:f>
              <c:numCache>
                <c:formatCode>General</c:formatCode>
                <c:ptCount val="5"/>
                <c:pt idx="0">
                  <c:v>3.1075605562905218E-2</c:v>
                </c:pt>
                <c:pt idx="1">
                  <c:v>6.6910696690140247E-3</c:v>
                </c:pt>
                <c:pt idx="2">
                  <c:v>2.0470110274614459E-2</c:v>
                </c:pt>
                <c:pt idx="3">
                  <c:v>4.0880276937311111E-2</c:v>
                </c:pt>
                <c:pt idx="4">
                  <c:v>6.1296907280577052E-2</c:v>
                </c:pt>
              </c:numCache>
            </c:numRef>
          </c:val>
        </c:ser>
        <c:ser>
          <c:idx val="9"/>
          <c:order val="9"/>
          <c:tx>
            <c:strRef>
              <c:f>PROFITABILITAS!$V$12</c:f>
              <c:strCache>
                <c:ptCount val="1"/>
                <c:pt idx="0">
                  <c:v>POWR</c:v>
                </c:pt>
              </c:strCache>
            </c:strRef>
          </c:tx>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PROFITABILITAS!$W$12:$AA$12</c:f>
              <c:numCache>
                <c:formatCode>General</c:formatCode>
                <c:ptCount val="5"/>
                <c:pt idx="0">
                  <c:v>0.10597959032452876</c:v>
                </c:pt>
                <c:pt idx="1">
                  <c:v>7.8265894955377571E-2</c:v>
                </c:pt>
                <c:pt idx="2">
                  <c:v>1</c:v>
                </c:pt>
                <c:pt idx="3">
                  <c:v>8.1741443882423007E-2</c:v>
                </c:pt>
                <c:pt idx="4">
                  <c:v>8.4790146251470008E-2</c:v>
                </c:pt>
              </c:numCache>
            </c:numRef>
          </c:val>
        </c:ser>
        <c:ser>
          <c:idx val="10"/>
          <c:order val="10"/>
          <c:tx>
            <c:strRef>
              <c:f>PROFITABILITAS!$V$13</c:f>
              <c:strCache>
                <c:ptCount val="1"/>
                <c:pt idx="0">
                  <c:v>SSIA</c:v>
                </c:pt>
              </c:strCache>
            </c:strRef>
          </c:tx>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PROFITABILITAS!$W$13:$AA$13</c:f>
              <c:numCache>
                <c:formatCode>General</c:formatCode>
                <c:ptCount val="5"/>
                <c:pt idx="0">
                  <c:v>2.0368747282970071E-2</c:v>
                </c:pt>
                <c:pt idx="1">
                  <c:v>-1.3146300535420244E-2</c:v>
                </c:pt>
                <c:pt idx="2">
                  <c:v>-2.5338779064629224E-2</c:v>
                </c:pt>
                <c:pt idx="3">
                  <c:v>2.6943594931485255E-2</c:v>
                </c:pt>
                <c:pt idx="4">
                  <c:v>3.2684800363810336E-2</c:v>
                </c:pt>
              </c:numCache>
            </c:numRef>
          </c:val>
        </c:ser>
        <c:ser>
          <c:idx val="11"/>
          <c:order val="11"/>
          <c:tx>
            <c:strRef>
              <c:f>PROFITABILITAS!$V$14</c:f>
              <c:strCache>
                <c:ptCount val="1"/>
                <c:pt idx="0">
                  <c:v>TBIG</c:v>
                </c:pt>
              </c:strCache>
            </c:strRef>
          </c:tx>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PROFITABILITAS!$W$14:$AA$14</c:f>
              <c:numCache>
                <c:formatCode>General</c:formatCode>
                <c:ptCount val="5"/>
                <c:pt idx="0">
                  <c:v>4.2238962467579542E-2</c:v>
                </c:pt>
                <c:pt idx="1">
                  <c:v>4.5594676619287101E-2</c:v>
                </c:pt>
                <c:pt idx="2">
                  <c:v>0.53031954408880633</c:v>
                </c:pt>
                <c:pt idx="3">
                  <c:v>5.5753379325640666E-2</c:v>
                </c:pt>
                <c:pt idx="4">
                  <c:v>5.0466603129134729E-2</c:v>
                </c:pt>
              </c:numCache>
            </c:numRef>
          </c:val>
        </c:ser>
        <c:ser>
          <c:idx val="12"/>
          <c:order val="12"/>
          <c:tx>
            <c:strRef>
              <c:f>PROFITABILITAS!$V$15</c:f>
              <c:strCache>
                <c:ptCount val="1"/>
                <c:pt idx="0">
                  <c:v>TLKM</c:v>
                </c:pt>
              </c:strCache>
            </c:strRef>
          </c:tx>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PROFITABILITAS!$W$15:$AA$15</c:f>
              <c:numCache>
                <c:formatCode>General</c:formatCode>
                <c:ptCount val="5"/>
                <c:pt idx="0">
                  <c:v>0.17136812411847674</c:v>
                </c:pt>
                <c:pt idx="1">
                  <c:v>0.15702004106210746</c:v>
                </c:pt>
                <c:pt idx="2">
                  <c:v>1.5757763795890094E-2</c:v>
                </c:pt>
                <c:pt idx="3">
                  <c:v>0.1320496235355679</c:v>
                </c:pt>
                <c:pt idx="4">
                  <c:v>0.14211857498205838</c:v>
                </c:pt>
              </c:numCache>
            </c:numRef>
          </c:val>
        </c:ser>
        <c:ser>
          <c:idx val="13"/>
          <c:order val="13"/>
          <c:tx>
            <c:strRef>
              <c:f>PROFITABILITAS!$V$16</c:f>
              <c:strCache>
                <c:ptCount val="1"/>
                <c:pt idx="0">
                  <c:v>TOTL</c:v>
                </c:pt>
              </c:strCache>
            </c:strRef>
          </c:tx>
          <c:spPr>
            <a:gradFill rotWithShape="1">
              <a:gsLst>
                <a:gs pos="0">
                  <a:schemeClr val="accent2">
                    <a:lumMod val="80000"/>
                    <a:lumOff val="20000"/>
                    <a:tint val="100000"/>
                    <a:shade val="100000"/>
                    <a:satMod val="130000"/>
                  </a:schemeClr>
                </a:gs>
                <a:gs pos="100000">
                  <a:schemeClr val="accent2">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PROFITABILITAS!$W$16:$AA$16</c:f>
              <c:numCache>
                <c:formatCode>General</c:formatCode>
                <c:ptCount val="5"/>
                <c:pt idx="0">
                  <c:v>6.0180057061822285E-2</c:v>
                </c:pt>
                <c:pt idx="1">
                  <c:v>3.8846596186236426E-2</c:v>
                </c:pt>
                <c:pt idx="2">
                  <c:v>3.7805689279243077E-2</c:v>
                </c:pt>
                <c:pt idx="3">
                  <c:v>3.1172553438421551E-2</c:v>
                </c:pt>
                <c:pt idx="4">
                  <c:v>5.607732097886909E-2</c:v>
                </c:pt>
              </c:numCache>
            </c:numRef>
          </c:val>
        </c:ser>
        <c:ser>
          <c:idx val="14"/>
          <c:order val="14"/>
          <c:tx>
            <c:strRef>
              <c:f>PROFITABILITAS!$V$17</c:f>
              <c:strCache>
                <c:ptCount val="1"/>
                <c:pt idx="0">
                  <c:v>TOWR</c:v>
                </c:pt>
              </c:strCache>
            </c:strRef>
          </c:tx>
          <c:spPr>
            <a:gradFill rotWithShape="1">
              <a:gsLst>
                <a:gs pos="0">
                  <a:schemeClr val="accent3">
                    <a:lumMod val="80000"/>
                    <a:lumOff val="20000"/>
                    <a:tint val="100000"/>
                    <a:shade val="100000"/>
                    <a:satMod val="130000"/>
                  </a:schemeClr>
                </a:gs>
                <a:gs pos="100000">
                  <a:schemeClr val="accent3">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PROFITABILITAS!$W$17:$AA$17</c:f>
              <c:numCache>
                <c:formatCode>General</c:formatCode>
                <c:ptCount val="5"/>
                <c:pt idx="0">
                  <c:v>0.10875775938395908</c:v>
                </c:pt>
                <c:pt idx="1">
                  <c:v>9.923987322461171E-2</c:v>
                </c:pt>
                <c:pt idx="2">
                  <c:v>6.153805021429113E-2</c:v>
                </c:pt>
                <c:pt idx="3">
                  <c:v>6.7950350609559118E-2</c:v>
                </c:pt>
                <c:pt idx="4">
                  <c:v>5.9980374441898007E-2</c:v>
                </c:pt>
              </c:numCache>
            </c:numRef>
          </c:val>
        </c:ser>
        <c:ser>
          <c:idx val="15"/>
          <c:order val="15"/>
          <c:tx>
            <c:strRef>
              <c:f>PROFITABILITAS!$V$18</c:f>
              <c:strCache>
                <c:ptCount val="1"/>
                <c:pt idx="0">
                  <c:v>WEGE</c:v>
                </c:pt>
              </c:strCache>
            </c:strRef>
          </c:tx>
          <c:spPr>
            <a:gradFill rotWithShape="1">
              <a:gsLst>
                <a:gs pos="0">
                  <a:schemeClr val="accent4">
                    <a:lumMod val="80000"/>
                    <a:lumOff val="20000"/>
                    <a:tint val="100000"/>
                    <a:shade val="100000"/>
                    <a:satMod val="130000"/>
                  </a:schemeClr>
                </a:gs>
                <a:gs pos="100000">
                  <a:schemeClr val="accent4">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PROFITABILITAS!$W$18:$AA$18</c:f>
              <c:numCache>
                <c:formatCode>General</c:formatCode>
                <c:ptCount val="5"/>
                <c:pt idx="0">
                  <c:v>7.3709661401136897E-2</c:v>
                </c:pt>
                <c:pt idx="1">
                  <c:v>2.5691761527655906E-2</c:v>
                </c:pt>
                <c:pt idx="2">
                  <c:v>3.6236483455598982E-2</c:v>
                </c:pt>
                <c:pt idx="3">
                  <c:v>4.2448220509795562E-2</c:v>
                </c:pt>
                <c:pt idx="4">
                  <c:v>8.3610298567861948E-3</c:v>
                </c:pt>
              </c:numCache>
            </c:numRef>
          </c:val>
        </c:ser>
        <c:ser>
          <c:idx val="16"/>
          <c:order val="16"/>
          <c:tx>
            <c:strRef>
              <c:f>PROFITABILITAS!$V$19</c:f>
              <c:strCache>
                <c:ptCount val="1"/>
                <c:pt idx="0">
                  <c:v>PTPP</c:v>
                </c:pt>
              </c:strCache>
            </c:strRef>
          </c:tx>
          <c:spPr>
            <a:gradFill rotWithShape="1">
              <a:gsLst>
                <a:gs pos="0">
                  <a:schemeClr val="accent5">
                    <a:lumMod val="80000"/>
                    <a:lumOff val="20000"/>
                    <a:tint val="100000"/>
                    <a:shade val="100000"/>
                    <a:satMod val="130000"/>
                  </a:schemeClr>
                </a:gs>
                <a:gs pos="100000">
                  <a:schemeClr val="accent5">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PROFITABILITAS!$W$19:$AA$19</c:f>
              <c:numCache>
                <c:formatCode>General</c:formatCode>
                <c:ptCount val="5"/>
                <c:pt idx="0">
                  <c:v>3.2661962170312295E-2</c:v>
                </c:pt>
                <c:pt idx="1">
                  <c:v>1.4131995402219464E-2</c:v>
                </c:pt>
                <c:pt idx="2">
                  <c:v>1.7415337406974839E-2</c:v>
                </c:pt>
                <c:pt idx="3">
                  <c:v>1.5006910654311484E-2</c:v>
                </c:pt>
                <c:pt idx="4">
                  <c:v>1.1381704893567839E-2</c:v>
                </c:pt>
              </c:numCache>
            </c:numRef>
          </c:val>
        </c:ser>
        <c:dLbls>
          <c:showLegendKey val="0"/>
          <c:showVal val="0"/>
          <c:showCatName val="0"/>
          <c:showSerName val="0"/>
          <c:showPercent val="0"/>
          <c:showBubbleSize val="0"/>
        </c:dLbls>
        <c:gapWidth val="150"/>
        <c:overlap val="100"/>
        <c:axId val="800258688"/>
        <c:axId val="800257056"/>
      </c:barChart>
      <c:catAx>
        <c:axId val="800258688"/>
        <c:scaling>
          <c:orientation val="minMax"/>
        </c:scaling>
        <c:delete val="1"/>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2019</a:t>
                </a:r>
              </a:p>
            </c:rich>
          </c:tx>
          <c:layout>
            <c:manualLayout>
              <c:xMode val="edge"/>
              <c:yMode val="edge"/>
              <c:x val="0.13926701799463395"/>
              <c:y val="0.73848452253799168"/>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crossAx val="800257056"/>
        <c:crosses val="autoZero"/>
        <c:auto val="1"/>
        <c:lblAlgn val="ctr"/>
        <c:lblOffset val="100"/>
        <c:noMultiLvlLbl val="0"/>
      </c:catAx>
      <c:valAx>
        <c:axId val="8002570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025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LIKUIDITAS</a:t>
            </a:r>
          </a:p>
        </c:rich>
      </c:tx>
      <c:layout>
        <c:manualLayout>
          <c:xMode val="edge"/>
          <c:yMode val="edge"/>
          <c:x val="0.40675678040244967"/>
          <c:y val="4.629629629629629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234838145231846"/>
          <c:y val="0.18300925925925926"/>
          <c:w val="0.84596062992125987"/>
          <c:h val="0.55657298046077575"/>
        </c:manualLayout>
      </c:layout>
      <c:barChart>
        <c:barDir val="col"/>
        <c:grouping val="stacked"/>
        <c:varyColors val="0"/>
        <c:ser>
          <c:idx val="0"/>
          <c:order val="0"/>
          <c:tx>
            <c:strRef>
              <c:f>LIKUIDITAS!$V$3</c:f>
              <c:strCache>
                <c:ptCount val="1"/>
                <c:pt idx="0">
                  <c:v>ADHI</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LIKUIDITAS!$W$3:$AA$3</c:f>
              <c:numCache>
                <c:formatCode>0.0000</c:formatCode>
                <c:ptCount val="5"/>
                <c:pt idx="0">
                  <c:v>1.2341933905429301</c:v>
                </c:pt>
                <c:pt idx="1">
                  <c:v>1.1116141299425042</c:v>
                </c:pt>
                <c:pt idx="2">
                  <c:v>1.0152113634222775</c:v>
                </c:pt>
                <c:pt idx="3">
                  <c:v>1.2072055062606275</c:v>
                </c:pt>
                <c:pt idx="4">
                  <c:v>1.1440834693553894</c:v>
                </c:pt>
              </c:numCache>
            </c:numRef>
          </c:val>
        </c:ser>
        <c:ser>
          <c:idx val="1"/>
          <c:order val="1"/>
          <c:tx>
            <c:strRef>
              <c:f>LIKUIDITAS!$V$4</c:f>
              <c:strCache>
                <c:ptCount val="1"/>
                <c:pt idx="0">
                  <c:v>BALI</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LIKUIDITAS!$W$4:$AA$4</c:f>
              <c:numCache>
                <c:formatCode>0.0000</c:formatCode>
                <c:ptCount val="5"/>
                <c:pt idx="0">
                  <c:v>0.32591375270578793</c:v>
                </c:pt>
                <c:pt idx="1">
                  <c:v>0.62464112826953389</c:v>
                </c:pt>
                <c:pt idx="2">
                  <c:v>0.71113098789273177</c:v>
                </c:pt>
                <c:pt idx="3">
                  <c:v>0.65812305063964072</c:v>
                </c:pt>
                <c:pt idx="4">
                  <c:v>0.3297587629103913</c:v>
                </c:pt>
              </c:numCache>
            </c:numRef>
          </c:val>
        </c:ser>
        <c:ser>
          <c:idx val="2"/>
          <c:order val="2"/>
          <c:tx>
            <c:strRef>
              <c:f>LIKUIDITAS!$V$5</c:f>
              <c:strCache>
                <c:ptCount val="1"/>
                <c:pt idx="0">
                  <c:v>CASS</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LIKUIDITAS!$W$5:$AA$5</c:f>
              <c:numCache>
                <c:formatCode>0.0000</c:formatCode>
                <c:ptCount val="5"/>
                <c:pt idx="0">
                  <c:v>0.81250960430272767</c:v>
                </c:pt>
                <c:pt idx="1">
                  <c:v>0.63419137002744685</c:v>
                </c:pt>
                <c:pt idx="2">
                  <c:v>0.82907349751089943</c:v>
                </c:pt>
                <c:pt idx="3">
                  <c:v>1.005586073156753</c:v>
                </c:pt>
                <c:pt idx="4">
                  <c:v>1.3351013394558569</c:v>
                </c:pt>
              </c:numCache>
            </c:numRef>
          </c:val>
        </c:ser>
        <c:ser>
          <c:idx val="3"/>
          <c:order val="3"/>
          <c:tx>
            <c:strRef>
              <c:f>LIKUIDITAS!$V$6</c:f>
              <c:strCache>
                <c:ptCount val="1"/>
                <c:pt idx="0">
                  <c:v>CMNP</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LIKUIDITAS!$W$6:$AA$6</c:f>
              <c:numCache>
                <c:formatCode>0.0000</c:formatCode>
                <c:ptCount val="5"/>
                <c:pt idx="0">
                  <c:v>1.5482596317521538</c:v>
                </c:pt>
                <c:pt idx="1">
                  <c:v>2.2697949658287446</c:v>
                </c:pt>
                <c:pt idx="2">
                  <c:v>0.66079806915161554</c:v>
                </c:pt>
                <c:pt idx="3">
                  <c:v>0.47399391412956787</c:v>
                </c:pt>
                <c:pt idx="4">
                  <c:v>0.37084947643690164</c:v>
                </c:pt>
              </c:numCache>
            </c:numRef>
          </c:val>
        </c:ser>
        <c:ser>
          <c:idx val="4"/>
          <c:order val="4"/>
          <c:tx>
            <c:strRef>
              <c:f>LIKUIDITAS!$V$7</c:f>
              <c:strCache>
                <c:ptCount val="1"/>
                <c:pt idx="0">
                  <c:v>EXCL</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LIKUIDITAS!$W$7:$AA$7</c:f>
              <c:numCache>
                <c:formatCode>0.0000</c:formatCode>
                <c:ptCount val="5"/>
                <c:pt idx="0">
                  <c:v>0.33559169900797853</c:v>
                </c:pt>
                <c:pt idx="1">
                  <c:v>0.40150143506192332</c:v>
                </c:pt>
                <c:pt idx="2">
                  <c:v>0.36905698938160547</c:v>
                </c:pt>
                <c:pt idx="3">
                  <c:v>0.39499660348000987</c:v>
                </c:pt>
                <c:pt idx="4">
                  <c:v>0.35614718986967719</c:v>
                </c:pt>
              </c:numCache>
            </c:numRef>
          </c:val>
        </c:ser>
        <c:ser>
          <c:idx val="5"/>
          <c:order val="5"/>
          <c:tx>
            <c:strRef>
              <c:f>LIKUIDITAS!$V$8</c:f>
              <c:strCache>
                <c:ptCount val="1"/>
                <c:pt idx="0">
                  <c:v>IPCC</c:v>
                </c:pt>
              </c:strCache>
            </c:strRef>
          </c:tx>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LIKUIDITAS!$W$8:$AA$8</c:f>
              <c:numCache>
                <c:formatCode>0.0000</c:formatCode>
                <c:ptCount val="5"/>
                <c:pt idx="0">
                  <c:v>3.2890855086235509</c:v>
                </c:pt>
                <c:pt idx="1">
                  <c:v>4.4485804482365241</c:v>
                </c:pt>
                <c:pt idx="2">
                  <c:v>4.8277899060748295</c:v>
                </c:pt>
                <c:pt idx="3">
                  <c:v>1.7262977269680486</c:v>
                </c:pt>
                <c:pt idx="4">
                  <c:v>3.6856329470837319</c:v>
                </c:pt>
              </c:numCache>
            </c:numRef>
          </c:val>
        </c:ser>
        <c:ser>
          <c:idx val="6"/>
          <c:order val="6"/>
          <c:tx>
            <c:strRef>
              <c:f>LIKUIDITAS!$V$9</c:f>
              <c:strCache>
                <c:ptCount val="1"/>
                <c:pt idx="0">
                  <c:v>ISAT</c:v>
                </c:pt>
              </c:strCache>
            </c:strRef>
          </c:tx>
          <c:spPr>
            <a:gradFill rotWithShape="1">
              <a:gsLst>
                <a:gs pos="0">
                  <a:schemeClr val="accent1">
                    <a:lumMod val="60000"/>
                    <a:tint val="100000"/>
                    <a:shade val="100000"/>
                    <a:satMod val="130000"/>
                  </a:schemeClr>
                </a:gs>
                <a:gs pos="100000">
                  <a:schemeClr val="accent1">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LIKUIDITAS!$W$9:$AA$9</c:f>
              <c:numCache>
                <c:formatCode>0.0000</c:formatCode>
                <c:ptCount val="5"/>
                <c:pt idx="0">
                  <c:v>0.56236375615469714</c:v>
                </c:pt>
                <c:pt idx="1">
                  <c:v>0.42346681940678682</c:v>
                </c:pt>
                <c:pt idx="2">
                  <c:v>0.40126240519625966</c:v>
                </c:pt>
                <c:pt idx="3">
                  <c:v>0.52079713611562495</c:v>
                </c:pt>
                <c:pt idx="4">
                  <c:v>0.45349222043031562</c:v>
                </c:pt>
              </c:numCache>
            </c:numRef>
          </c:val>
        </c:ser>
        <c:ser>
          <c:idx val="7"/>
          <c:order val="7"/>
          <c:tx>
            <c:strRef>
              <c:f>LIKUIDITAS!$V$10</c:f>
              <c:strCache>
                <c:ptCount val="1"/>
                <c:pt idx="0">
                  <c:v>JKON</c:v>
                </c:pt>
              </c:strCache>
            </c:strRef>
          </c:tx>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LIKUIDITAS!$W$10:$AA$10</c:f>
              <c:numCache>
                <c:formatCode>0.0000</c:formatCode>
                <c:ptCount val="5"/>
                <c:pt idx="0">
                  <c:v>1.3579372870216966</c:v>
                </c:pt>
                <c:pt idx="1">
                  <c:v>1.6252004812513681</c:v>
                </c:pt>
                <c:pt idx="2">
                  <c:v>2.1373844201684458</c:v>
                </c:pt>
                <c:pt idx="3">
                  <c:v>1.9451210558405838</c:v>
                </c:pt>
                <c:pt idx="4">
                  <c:v>1.9492825734713664</c:v>
                </c:pt>
              </c:numCache>
            </c:numRef>
          </c:val>
        </c:ser>
        <c:ser>
          <c:idx val="8"/>
          <c:order val="8"/>
          <c:tx>
            <c:strRef>
              <c:f>LIKUIDITAS!$V$11</c:f>
              <c:strCache>
                <c:ptCount val="1"/>
                <c:pt idx="0">
                  <c:v>JSMR</c:v>
                </c:pt>
              </c:strCache>
            </c:strRef>
          </c:tx>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LIKUIDITAS!$W$11:$AA$11</c:f>
              <c:numCache>
                <c:formatCode>0.0000</c:formatCode>
                <c:ptCount val="5"/>
                <c:pt idx="0">
                  <c:v>0.27964285962836621</c:v>
                </c:pt>
                <c:pt idx="1">
                  <c:v>0.71714243858150417</c:v>
                </c:pt>
                <c:pt idx="2">
                  <c:v>0.86244158453106534</c:v>
                </c:pt>
                <c:pt idx="3">
                  <c:v>1.0188770671600762</c:v>
                </c:pt>
                <c:pt idx="4">
                  <c:v>0.34944647650078131</c:v>
                </c:pt>
              </c:numCache>
            </c:numRef>
          </c:val>
        </c:ser>
        <c:ser>
          <c:idx val="9"/>
          <c:order val="9"/>
          <c:tx>
            <c:strRef>
              <c:f>LIKUIDITAS!$V$12</c:f>
              <c:strCache>
                <c:ptCount val="1"/>
                <c:pt idx="0">
                  <c:v>POWR</c:v>
                </c:pt>
              </c:strCache>
            </c:strRef>
          </c:tx>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LIKUIDITAS!$W$12:$AA$12</c:f>
              <c:numCache>
                <c:formatCode>0.0000</c:formatCode>
                <c:ptCount val="5"/>
                <c:pt idx="0">
                  <c:v>6.6831380262572582</c:v>
                </c:pt>
                <c:pt idx="1">
                  <c:v>7.7415085088678364</c:v>
                </c:pt>
                <c:pt idx="2">
                  <c:v>9.2838646066898285</c:v>
                </c:pt>
                <c:pt idx="3">
                  <c:v>9.9003063784155714</c:v>
                </c:pt>
                <c:pt idx="4">
                  <c:v>9.6219856126615433</c:v>
                </c:pt>
              </c:numCache>
            </c:numRef>
          </c:val>
        </c:ser>
        <c:ser>
          <c:idx val="10"/>
          <c:order val="10"/>
          <c:tx>
            <c:strRef>
              <c:f>LIKUIDITAS!$V$13</c:f>
              <c:strCache>
                <c:ptCount val="1"/>
                <c:pt idx="0">
                  <c:v>SSIA</c:v>
                </c:pt>
              </c:strCache>
            </c:strRef>
          </c:tx>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LIKUIDITAS!$W$13:$AA$13</c:f>
              <c:numCache>
                <c:formatCode>0.0000</c:formatCode>
                <c:ptCount val="5"/>
                <c:pt idx="0">
                  <c:v>2.3684727960708485</c:v>
                </c:pt>
                <c:pt idx="1">
                  <c:v>1.6127706367822221</c:v>
                </c:pt>
                <c:pt idx="2">
                  <c:v>2.0720170456740852</c:v>
                </c:pt>
                <c:pt idx="3">
                  <c:v>1.8154717938826621</c:v>
                </c:pt>
                <c:pt idx="4">
                  <c:v>2.1267297164461869</c:v>
                </c:pt>
              </c:numCache>
            </c:numRef>
          </c:val>
        </c:ser>
        <c:ser>
          <c:idx val="11"/>
          <c:order val="11"/>
          <c:tx>
            <c:strRef>
              <c:f>LIKUIDITAS!$V$14</c:f>
              <c:strCache>
                <c:ptCount val="1"/>
                <c:pt idx="0">
                  <c:v>TBIG</c:v>
                </c:pt>
              </c:strCache>
            </c:strRef>
          </c:tx>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LIKUIDITAS!$W$14:$AA$14</c:f>
              <c:numCache>
                <c:formatCode>0.0000</c:formatCode>
                <c:ptCount val="5"/>
                <c:pt idx="0">
                  <c:v>0.52657034050030316</c:v>
                </c:pt>
                <c:pt idx="1">
                  <c:v>0.23424466877187747</c:v>
                </c:pt>
                <c:pt idx="2">
                  <c:v>0.35828993439016654</c:v>
                </c:pt>
                <c:pt idx="3">
                  <c:v>0.40853914366130312</c:v>
                </c:pt>
                <c:pt idx="4">
                  <c:v>0.34458814234927504</c:v>
                </c:pt>
              </c:numCache>
            </c:numRef>
          </c:val>
        </c:ser>
        <c:ser>
          <c:idx val="12"/>
          <c:order val="12"/>
          <c:tx>
            <c:strRef>
              <c:f>LIKUIDITAS!$V$15</c:f>
              <c:strCache>
                <c:ptCount val="1"/>
                <c:pt idx="0">
                  <c:v>TLKM</c:v>
                </c:pt>
              </c:strCache>
            </c:strRef>
          </c:tx>
          <c:spPr>
            <a:gradFill rotWithShape="1">
              <a:gsLst>
                <a:gs pos="0">
                  <a:schemeClr val="accent1">
                    <a:lumMod val="80000"/>
                    <a:lumOff val="20000"/>
                    <a:tint val="100000"/>
                    <a:shade val="100000"/>
                    <a:satMod val="130000"/>
                  </a:schemeClr>
                </a:gs>
                <a:gs pos="100000">
                  <a:schemeClr val="accent1">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LIKUIDITAS!$W$15:$AA$15</c:f>
              <c:numCache>
                <c:formatCode>0.0000</c:formatCode>
                <c:ptCount val="5"/>
                <c:pt idx="0">
                  <c:v>0.71479723826003527</c:v>
                </c:pt>
                <c:pt idx="1">
                  <c:v>0.67304936824280315</c:v>
                </c:pt>
                <c:pt idx="2">
                  <c:v>0.88638960813527945</c:v>
                </c:pt>
                <c:pt idx="3">
                  <c:v>0.78219298744104104</c:v>
                </c:pt>
                <c:pt idx="4">
                  <c:v>0.7770651687905209</c:v>
                </c:pt>
              </c:numCache>
            </c:numRef>
          </c:val>
        </c:ser>
        <c:ser>
          <c:idx val="13"/>
          <c:order val="13"/>
          <c:tx>
            <c:strRef>
              <c:f>LIKUIDITAS!$V$16</c:f>
              <c:strCache>
                <c:ptCount val="1"/>
                <c:pt idx="0">
                  <c:v>TOTL</c:v>
                </c:pt>
              </c:strCache>
            </c:strRef>
          </c:tx>
          <c:spPr>
            <a:gradFill rotWithShape="1">
              <a:gsLst>
                <a:gs pos="0">
                  <a:schemeClr val="accent2">
                    <a:lumMod val="80000"/>
                    <a:lumOff val="20000"/>
                    <a:tint val="100000"/>
                    <a:shade val="100000"/>
                    <a:satMod val="130000"/>
                  </a:schemeClr>
                </a:gs>
                <a:gs pos="100000">
                  <a:schemeClr val="accent2">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LIKUIDITAS!$W$16:$AA$16</c:f>
              <c:numCache>
                <c:formatCode>0.0000</c:formatCode>
                <c:ptCount val="5"/>
                <c:pt idx="0">
                  <c:v>1.4226159242526466</c:v>
                </c:pt>
                <c:pt idx="1">
                  <c:v>1.4909371551978454</c:v>
                </c:pt>
                <c:pt idx="2">
                  <c:v>1.5837723456687016</c:v>
                </c:pt>
                <c:pt idx="3">
                  <c:v>1.4850050575500533</c:v>
                </c:pt>
                <c:pt idx="4">
                  <c:v>1.3295127081887752</c:v>
                </c:pt>
              </c:numCache>
            </c:numRef>
          </c:val>
        </c:ser>
        <c:ser>
          <c:idx val="14"/>
          <c:order val="14"/>
          <c:tx>
            <c:strRef>
              <c:f>LIKUIDITAS!$V$17</c:f>
              <c:strCache>
                <c:ptCount val="1"/>
                <c:pt idx="0">
                  <c:v>TOWR</c:v>
                </c:pt>
              </c:strCache>
            </c:strRef>
          </c:tx>
          <c:spPr>
            <a:gradFill rotWithShape="1">
              <a:gsLst>
                <a:gs pos="0">
                  <a:schemeClr val="accent3">
                    <a:lumMod val="80000"/>
                    <a:lumOff val="20000"/>
                    <a:tint val="100000"/>
                    <a:shade val="100000"/>
                    <a:satMod val="130000"/>
                  </a:schemeClr>
                </a:gs>
                <a:gs pos="100000">
                  <a:schemeClr val="accent3">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LIKUIDITAS!$W$17:$AA$17</c:f>
              <c:numCache>
                <c:formatCode>0.0000</c:formatCode>
                <c:ptCount val="5"/>
                <c:pt idx="0">
                  <c:v>0.54202248185364454</c:v>
                </c:pt>
                <c:pt idx="1">
                  <c:v>0.41553686907524068</c:v>
                </c:pt>
                <c:pt idx="2">
                  <c:v>0.33811922927438171</c:v>
                </c:pt>
                <c:pt idx="3">
                  <c:v>0.25274212720900696</c:v>
                </c:pt>
                <c:pt idx="4">
                  <c:v>0.18218410480484487</c:v>
                </c:pt>
              </c:numCache>
            </c:numRef>
          </c:val>
        </c:ser>
        <c:ser>
          <c:idx val="15"/>
          <c:order val="15"/>
          <c:tx>
            <c:strRef>
              <c:f>LIKUIDITAS!$V$18</c:f>
              <c:strCache>
                <c:ptCount val="1"/>
                <c:pt idx="0">
                  <c:v>WEGE</c:v>
                </c:pt>
              </c:strCache>
            </c:strRef>
          </c:tx>
          <c:spPr>
            <a:gradFill rotWithShape="1">
              <a:gsLst>
                <a:gs pos="0">
                  <a:schemeClr val="accent4">
                    <a:lumMod val="80000"/>
                    <a:lumOff val="20000"/>
                    <a:tint val="100000"/>
                    <a:shade val="100000"/>
                    <a:satMod val="130000"/>
                  </a:schemeClr>
                </a:gs>
                <a:gs pos="100000">
                  <a:schemeClr val="accent4">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LIKUIDITAS!$W$18:$AA$18</c:f>
              <c:numCache>
                <c:formatCode>0.0000</c:formatCode>
                <c:ptCount val="5"/>
                <c:pt idx="0">
                  <c:v>1.6636073376404852</c:v>
                </c:pt>
                <c:pt idx="1">
                  <c:v>1.4862991307351647</c:v>
                </c:pt>
                <c:pt idx="2">
                  <c:v>1.4549813819543098</c:v>
                </c:pt>
                <c:pt idx="3">
                  <c:v>1.982261469255751</c:v>
                </c:pt>
                <c:pt idx="4">
                  <c:v>1.9319506881575124</c:v>
                </c:pt>
              </c:numCache>
            </c:numRef>
          </c:val>
        </c:ser>
        <c:ser>
          <c:idx val="16"/>
          <c:order val="16"/>
          <c:tx>
            <c:strRef>
              <c:f>LIKUIDITAS!$V$19</c:f>
              <c:strCache>
                <c:ptCount val="1"/>
                <c:pt idx="0">
                  <c:v>PTPP</c:v>
                </c:pt>
              </c:strCache>
            </c:strRef>
          </c:tx>
          <c:spPr>
            <a:gradFill rotWithShape="1">
              <a:gsLst>
                <a:gs pos="0">
                  <a:schemeClr val="accent5">
                    <a:lumMod val="80000"/>
                    <a:lumOff val="20000"/>
                    <a:tint val="100000"/>
                    <a:shade val="100000"/>
                    <a:satMod val="130000"/>
                  </a:schemeClr>
                </a:gs>
                <a:gs pos="100000">
                  <a:schemeClr val="accent5">
                    <a:lumMod val="80000"/>
                    <a:lum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LIKUIDITAS!$W$19:$AA$19</c:f>
              <c:numCache>
                <c:formatCode>0.0000</c:formatCode>
                <c:ptCount val="5"/>
                <c:pt idx="0">
                  <c:v>1.308374561209384</c:v>
                </c:pt>
                <c:pt idx="1">
                  <c:v>1.2121752364583915</c:v>
                </c:pt>
                <c:pt idx="2">
                  <c:v>1.1189622905504624</c:v>
                </c:pt>
                <c:pt idx="3">
                  <c:v>1.2069208424565654</c:v>
                </c:pt>
                <c:pt idx="4">
                  <c:v>1.1592695460997884</c:v>
                </c:pt>
              </c:numCache>
            </c:numRef>
          </c:val>
        </c:ser>
        <c:dLbls>
          <c:showLegendKey val="0"/>
          <c:showVal val="0"/>
          <c:showCatName val="0"/>
          <c:showSerName val="0"/>
          <c:showPercent val="0"/>
          <c:showBubbleSize val="0"/>
        </c:dLbls>
        <c:gapWidth val="150"/>
        <c:overlap val="100"/>
        <c:axId val="800260864"/>
        <c:axId val="800261408"/>
      </c:barChart>
      <c:catAx>
        <c:axId val="800260864"/>
        <c:scaling>
          <c:orientation val="minMax"/>
        </c:scaling>
        <c:delete val="1"/>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2019</a:t>
                </a:r>
              </a:p>
            </c:rich>
          </c:tx>
          <c:layout>
            <c:manualLayout>
              <c:xMode val="edge"/>
              <c:yMode val="edge"/>
              <c:x val="0.17183912780228541"/>
              <c:y val="0.74894196573829874"/>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crossAx val="800261408"/>
        <c:crosses val="autoZero"/>
        <c:auto val="1"/>
        <c:lblAlgn val="ctr"/>
        <c:lblOffset val="100"/>
        <c:noMultiLvlLbl val="0"/>
      </c:catAx>
      <c:valAx>
        <c:axId val="800261408"/>
        <c:scaling>
          <c:orientation val="minMax"/>
        </c:scaling>
        <c:delete val="0"/>
        <c:axPos val="l"/>
        <c:majorGridlines>
          <c:spPr>
            <a:ln w="9525" cap="flat" cmpd="sng" algn="ctr">
              <a:solidFill>
                <a:schemeClr val="lt1">
                  <a:lumMod val="95000"/>
                  <a:alpha val="10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026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0.34122</cdr:x>
      <cdr:y>0.72232</cdr:y>
    </cdr:from>
    <cdr:to>
      <cdr:x>0.45078</cdr:x>
      <cdr:y>0.88842</cdr:y>
    </cdr:to>
    <cdr:sp macro="" textlink="">
      <cdr:nvSpPr>
        <cdr:cNvPr id="2" name="TextBox 1"/>
        <cdr:cNvSpPr txBox="1"/>
      </cdr:nvSpPr>
      <cdr:spPr>
        <a:xfrm xmlns:a="http://schemas.openxmlformats.org/drawingml/2006/main">
          <a:off x="1557451" y="1965497"/>
          <a:ext cx="500062" cy="4519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0.32427</cdr:x>
      <cdr:y>0.73982</cdr:y>
    </cdr:from>
    <cdr:to>
      <cdr:x>0.45861</cdr:x>
      <cdr:y>0.91686</cdr:y>
    </cdr:to>
    <cdr:sp macro="" textlink="">
      <cdr:nvSpPr>
        <cdr:cNvPr id="3" name="TextBox 2"/>
        <cdr:cNvSpPr txBox="1"/>
      </cdr:nvSpPr>
      <cdr:spPr>
        <a:xfrm xmlns:a="http://schemas.openxmlformats.org/drawingml/2006/main">
          <a:off x="1480061" y="2013122"/>
          <a:ext cx="613172" cy="4817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2020</a:t>
          </a:r>
        </a:p>
      </cdr:txBody>
    </cdr:sp>
  </cdr:relSizeAnchor>
  <cdr:relSizeAnchor xmlns:cdr="http://schemas.openxmlformats.org/drawingml/2006/chartDrawing">
    <cdr:from>
      <cdr:x>0.83803</cdr:x>
      <cdr:y>0.74282</cdr:y>
    </cdr:from>
    <cdr:to>
      <cdr:x>0.94901</cdr:x>
      <cdr:y>0.85359</cdr:y>
    </cdr:to>
    <cdr:sp macro="" textlink="">
      <cdr:nvSpPr>
        <cdr:cNvPr id="4" name="TextBox 1"/>
        <cdr:cNvSpPr txBox="1"/>
      </cdr:nvSpPr>
      <cdr:spPr>
        <a:xfrm xmlns:a="http://schemas.openxmlformats.org/drawingml/2006/main">
          <a:off x="3825081" y="2021284"/>
          <a:ext cx="506526" cy="3013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2023</a:t>
          </a:r>
        </a:p>
      </cdr:txBody>
    </cdr:sp>
  </cdr:relSizeAnchor>
  <cdr:relSizeAnchor xmlns:cdr="http://schemas.openxmlformats.org/drawingml/2006/chartDrawing">
    <cdr:from>
      <cdr:x>0.66718</cdr:x>
      <cdr:y>0.74282</cdr:y>
    </cdr:from>
    <cdr:to>
      <cdr:x>0.77424</cdr:x>
      <cdr:y>0.85796</cdr:y>
    </cdr:to>
    <cdr:sp macro="" textlink="">
      <cdr:nvSpPr>
        <cdr:cNvPr id="5" name="TextBox 1"/>
        <cdr:cNvSpPr txBox="1"/>
      </cdr:nvSpPr>
      <cdr:spPr>
        <a:xfrm xmlns:a="http://schemas.openxmlformats.org/drawingml/2006/main">
          <a:off x="3045221" y="2021284"/>
          <a:ext cx="488667" cy="3133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2022</a:t>
          </a:r>
        </a:p>
      </cdr:txBody>
    </cdr:sp>
  </cdr:relSizeAnchor>
  <cdr:relSizeAnchor xmlns:cdr="http://schemas.openxmlformats.org/drawingml/2006/chartDrawing">
    <cdr:from>
      <cdr:x>0.49632</cdr:x>
      <cdr:y>0.73763</cdr:y>
    </cdr:from>
    <cdr:to>
      <cdr:x>0.62425</cdr:x>
      <cdr:y>0.97156</cdr:y>
    </cdr:to>
    <cdr:sp macro="" textlink="">
      <cdr:nvSpPr>
        <cdr:cNvPr id="6" name="TextBox 1"/>
        <cdr:cNvSpPr txBox="1"/>
      </cdr:nvSpPr>
      <cdr:spPr>
        <a:xfrm xmlns:a="http://schemas.openxmlformats.org/drawingml/2006/main">
          <a:off x="2265362" y="2007169"/>
          <a:ext cx="583917" cy="636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2021</a:t>
          </a:r>
        </a:p>
      </cdr:txBody>
    </cdr:sp>
  </cdr:relSizeAnchor>
</c:userShapes>
</file>

<file path=word/drawings/drawing2.xml><?xml version="1.0" encoding="utf-8"?>
<c:userShapes xmlns:c="http://schemas.openxmlformats.org/drawingml/2006/chart">
  <cdr:relSizeAnchor xmlns:cdr="http://schemas.openxmlformats.org/drawingml/2006/chartDrawing">
    <cdr:from>
      <cdr:x>0.54063</cdr:x>
      <cdr:y>0.58507</cdr:y>
    </cdr:from>
    <cdr:to>
      <cdr:x>0.74063</cdr:x>
      <cdr:y>0.9184</cdr:y>
    </cdr:to>
    <cdr:sp macro="" textlink="">
      <cdr:nvSpPr>
        <cdr:cNvPr id="2" name="TextBox 1"/>
        <cdr:cNvSpPr txBox="1"/>
      </cdr:nvSpPr>
      <cdr:spPr>
        <a:xfrm xmlns:a="http://schemas.openxmlformats.org/drawingml/2006/main">
          <a:off x="2471738" y="16049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0.39365</cdr:x>
      <cdr:y>0.75196</cdr:y>
    </cdr:from>
    <cdr:to>
      <cdr:x>0.50548</cdr:x>
      <cdr:y>0.85673</cdr:y>
    </cdr:to>
    <cdr:sp macro="" textlink="">
      <cdr:nvSpPr>
        <cdr:cNvPr id="3" name="TextBox 2"/>
        <cdr:cNvSpPr txBox="1"/>
      </cdr:nvSpPr>
      <cdr:spPr>
        <a:xfrm xmlns:a="http://schemas.openxmlformats.org/drawingml/2006/main">
          <a:off x="1799664" y="2095219"/>
          <a:ext cx="511269" cy="2919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0.32931</cdr:x>
      <cdr:y>0.72682</cdr:y>
    </cdr:from>
    <cdr:to>
      <cdr:x>0.43655</cdr:x>
      <cdr:y>0.79389</cdr:y>
    </cdr:to>
    <cdr:sp macro="" textlink="">
      <cdr:nvSpPr>
        <cdr:cNvPr id="4" name="TextBox 3"/>
        <cdr:cNvSpPr txBox="1"/>
      </cdr:nvSpPr>
      <cdr:spPr>
        <a:xfrm xmlns:a="http://schemas.openxmlformats.org/drawingml/2006/main">
          <a:off x="1505511" y="2025183"/>
          <a:ext cx="490258" cy="1868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2020</a:t>
          </a:r>
        </a:p>
      </cdr:txBody>
    </cdr:sp>
  </cdr:relSizeAnchor>
  <cdr:relSizeAnchor xmlns:cdr="http://schemas.openxmlformats.org/drawingml/2006/chartDrawing">
    <cdr:from>
      <cdr:x>0.83684</cdr:x>
      <cdr:y>0.72706</cdr:y>
    </cdr:from>
    <cdr:to>
      <cdr:x>0.94407</cdr:x>
      <cdr:y>0.79412</cdr:y>
    </cdr:to>
    <cdr:sp macro="" textlink="">
      <cdr:nvSpPr>
        <cdr:cNvPr id="5" name="TextBox 1"/>
        <cdr:cNvSpPr txBox="1"/>
      </cdr:nvSpPr>
      <cdr:spPr>
        <a:xfrm xmlns:a="http://schemas.openxmlformats.org/drawingml/2006/main">
          <a:off x="3825781" y="2025837"/>
          <a:ext cx="490258" cy="1868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2023</a:t>
          </a:r>
        </a:p>
      </cdr:txBody>
    </cdr:sp>
  </cdr:relSizeAnchor>
  <cdr:relSizeAnchor xmlns:cdr="http://schemas.openxmlformats.org/drawingml/2006/chartDrawing">
    <cdr:from>
      <cdr:x>0.49674</cdr:x>
      <cdr:y>0.72706</cdr:y>
    </cdr:from>
    <cdr:to>
      <cdr:x>0.60398</cdr:x>
      <cdr:y>0.79412</cdr:y>
    </cdr:to>
    <cdr:sp macro="" textlink="">
      <cdr:nvSpPr>
        <cdr:cNvPr id="6" name="TextBox 1"/>
        <cdr:cNvSpPr txBox="1"/>
      </cdr:nvSpPr>
      <cdr:spPr>
        <a:xfrm xmlns:a="http://schemas.openxmlformats.org/drawingml/2006/main">
          <a:off x="2270965" y="2025837"/>
          <a:ext cx="490258" cy="1868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2021</a:t>
          </a:r>
        </a:p>
      </cdr:txBody>
    </cdr:sp>
  </cdr:relSizeAnchor>
  <cdr:relSizeAnchor xmlns:cdr="http://schemas.openxmlformats.org/drawingml/2006/chartDrawing">
    <cdr:from>
      <cdr:x>0.66985</cdr:x>
      <cdr:y>0.72706</cdr:y>
    </cdr:from>
    <cdr:to>
      <cdr:x>0.77709</cdr:x>
      <cdr:y>0.79412</cdr:y>
    </cdr:to>
    <cdr:sp macro="" textlink="">
      <cdr:nvSpPr>
        <cdr:cNvPr id="7" name="TextBox 1"/>
        <cdr:cNvSpPr txBox="1"/>
      </cdr:nvSpPr>
      <cdr:spPr>
        <a:xfrm xmlns:a="http://schemas.openxmlformats.org/drawingml/2006/main">
          <a:off x="3062381" y="2025836"/>
          <a:ext cx="490258" cy="1868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2022</a:t>
          </a:r>
        </a:p>
      </cdr:txBody>
    </cdr:sp>
  </cdr:relSizeAnchor>
</c:userShapes>
</file>

<file path=word/drawings/drawing3.xml><?xml version="1.0" encoding="utf-8"?>
<c:userShapes xmlns:c="http://schemas.openxmlformats.org/drawingml/2006/chart">
  <cdr:relSizeAnchor xmlns:cdr="http://schemas.openxmlformats.org/drawingml/2006/chartDrawing">
    <cdr:from>
      <cdr:x>0.33792</cdr:x>
      <cdr:y>0.68972</cdr:y>
    </cdr:from>
    <cdr:to>
      <cdr:x>0.44192</cdr:x>
      <cdr:y>0.76178</cdr:y>
    </cdr:to>
    <cdr:sp macro="" textlink="">
      <cdr:nvSpPr>
        <cdr:cNvPr id="2" name="TextBox 1"/>
        <cdr:cNvSpPr txBox="1"/>
      </cdr:nvSpPr>
      <cdr:spPr>
        <a:xfrm xmlns:a="http://schemas.openxmlformats.org/drawingml/2006/main">
          <a:off x="1550135" y="1842987"/>
          <a:ext cx="477073" cy="192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2020</a:t>
          </a:r>
        </a:p>
      </cdr:txBody>
    </cdr:sp>
  </cdr:relSizeAnchor>
  <cdr:relSizeAnchor xmlns:cdr="http://schemas.openxmlformats.org/drawingml/2006/chartDrawing">
    <cdr:from>
      <cdr:x>0.68812</cdr:x>
      <cdr:y>0.69154</cdr:y>
    </cdr:from>
    <cdr:to>
      <cdr:x>0.79212</cdr:x>
      <cdr:y>0.7636</cdr:y>
    </cdr:to>
    <cdr:sp macro="" textlink="">
      <cdr:nvSpPr>
        <cdr:cNvPr id="3" name="TextBox 1"/>
        <cdr:cNvSpPr txBox="1"/>
      </cdr:nvSpPr>
      <cdr:spPr>
        <a:xfrm xmlns:a="http://schemas.openxmlformats.org/drawingml/2006/main">
          <a:off x="3156568" y="1847860"/>
          <a:ext cx="477073" cy="192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2022</a:t>
          </a:r>
        </a:p>
      </cdr:txBody>
    </cdr:sp>
  </cdr:relSizeAnchor>
  <cdr:relSizeAnchor xmlns:cdr="http://schemas.openxmlformats.org/drawingml/2006/chartDrawing">
    <cdr:from>
      <cdr:x>0.51274</cdr:x>
      <cdr:y>0.68961</cdr:y>
    </cdr:from>
    <cdr:to>
      <cdr:x>0.61675</cdr:x>
      <cdr:y>0.76168</cdr:y>
    </cdr:to>
    <cdr:sp macro="" textlink="">
      <cdr:nvSpPr>
        <cdr:cNvPr id="4" name="TextBox 1"/>
        <cdr:cNvSpPr txBox="1"/>
      </cdr:nvSpPr>
      <cdr:spPr>
        <a:xfrm xmlns:a="http://schemas.openxmlformats.org/drawingml/2006/main">
          <a:off x="2352070" y="1842693"/>
          <a:ext cx="477118" cy="1925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2021</a:t>
          </a:r>
        </a:p>
      </cdr:txBody>
    </cdr:sp>
  </cdr:relSizeAnchor>
  <cdr:relSizeAnchor xmlns:cdr="http://schemas.openxmlformats.org/drawingml/2006/chartDrawing">
    <cdr:from>
      <cdr:x>0.86182</cdr:x>
      <cdr:y>0.69123</cdr:y>
    </cdr:from>
    <cdr:to>
      <cdr:x>0.96582</cdr:x>
      <cdr:y>0.76329</cdr:y>
    </cdr:to>
    <cdr:sp macro="" textlink="">
      <cdr:nvSpPr>
        <cdr:cNvPr id="5" name="TextBox 1"/>
        <cdr:cNvSpPr txBox="1"/>
      </cdr:nvSpPr>
      <cdr:spPr>
        <a:xfrm xmlns:a="http://schemas.openxmlformats.org/drawingml/2006/main">
          <a:off x="3953356" y="1847032"/>
          <a:ext cx="477073" cy="192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2023</a:t>
          </a:r>
        </a:p>
      </cdr:txBody>
    </cdr:sp>
  </cdr:relSizeAnchor>
</c:userShapes>
</file>

<file path=word/drawings/drawing4.xml><?xml version="1.0" encoding="utf-8"?>
<c:userShapes xmlns:c="http://schemas.openxmlformats.org/drawingml/2006/chart">
  <cdr:relSizeAnchor xmlns:cdr="http://schemas.openxmlformats.org/drawingml/2006/chartDrawing">
    <cdr:from>
      <cdr:x>0.30416</cdr:x>
      <cdr:y>0.7265</cdr:y>
    </cdr:from>
    <cdr:to>
      <cdr:x>0.44356</cdr:x>
      <cdr:y>0.90571</cdr:y>
    </cdr:to>
    <cdr:sp macro="" textlink="">
      <cdr:nvSpPr>
        <cdr:cNvPr id="2" name="TextBox 1"/>
        <cdr:cNvSpPr txBox="1"/>
      </cdr:nvSpPr>
      <cdr:spPr>
        <a:xfrm xmlns:a="http://schemas.openxmlformats.org/drawingml/2006/main">
          <a:off x="1392122" y="1927645"/>
          <a:ext cx="637995" cy="4755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2020</a:t>
          </a:r>
        </a:p>
      </cdr:txBody>
    </cdr:sp>
  </cdr:relSizeAnchor>
  <cdr:relSizeAnchor xmlns:cdr="http://schemas.openxmlformats.org/drawingml/2006/chartDrawing">
    <cdr:from>
      <cdr:x>0.83765</cdr:x>
      <cdr:y>0.72356</cdr:y>
    </cdr:from>
    <cdr:to>
      <cdr:x>0.97704</cdr:x>
      <cdr:y>0.90277</cdr:y>
    </cdr:to>
    <cdr:sp macro="" textlink="">
      <cdr:nvSpPr>
        <cdr:cNvPr id="3" name="TextBox 1"/>
        <cdr:cNvSpPr txBox="1"/>
      </cdr:nvSpPr>
      <cdr:spPr>
        <a:xfrm xmlns:a="http://schemas.openxmlformats.org/drawingml/2006/main">
          <a:off x="3833843" y="1919856"/>
          <a:ext cx="637995" cy="47551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2023</a:t>
          </a:r>
        </a:p>
      </cdr:txBody>
    </cdr:sp>
  </cdr:relSizeAnchor>
  <cdr:relSizeAnchor xmlns:cdr="http://schemas.openxmlformats.org/drawingml/2006/chartDrawing">
    <cdr:from>
      <cdr:x>0.65899</cdr:x>
      <cdr:y>0.72356</cdr:y>
    </cdr:from>
    <cdr:to>
      <cdr:x>0.79838</cdr:x>
      <cdr:y>0.90277</cdr:y>
    </cdr:to>
    <cdr:sp macro="" textlink="">
      <cdr:nvSpPr>
        <cdr:cNvPr id="4" name="TextBox 1"/>
        <cdr:cNvSpPr txBox="1"/>
      </cdr:nvSpPr>
      <cdr:spPr>
        <a:xfrm xmlns:a="http://schemas.openxmlformats.org/drawingml/2006/main">
          <a:off x="3016130" y="1919857"/>
          <a:ext cx="637995" cy="47551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2022</a:t>
          </a:r>
        </a:p>
      </cdr:txBody>
    </cdr:sp>
  </cdr:relSizeAnchor>
  <cdr:relSizeAnchor xmlns:cdr="http://schemas.openxmlformats.org/drawingml/2006/chartDrawing">
    <cdr:from>
      <cdr:x>0.48425</cdr:x>
      <cdr:y>0.72695</cdr:y>
    </cdr:from>
    <cdr:to>
      <cdr:x>0.62365</cdr:x>
      <cdr:y>0.90616</cdr:y>
    </cdr:to>
    <cdr:sp macro="" textlink="">
      <cdr:nvSpPr>
        <cdr:cNvPr id="5" name="TextBox 1"/>
        <cdr:cNvSpPr txBox="1"/>
      </cdr:nvSpPr>
      <cdr:spPr>
        <a:xfrm xmlns:a="http://schemas.openxmlformats.org/drawingml/2006/main">
          <a:off x="2216390" y="1928843"/>
          <a:ext cx="637995" cy="47551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2021</a:t>
          </a:r>
        </a:p>
      </cdr:txBody>
    </cdr:sp>
  </cdr:relSizeAnchor>
</c:userShapes>
</file>

<file path=word/drawings/drawing5.xml><?xml version="1.0" encoding="utf-8"?>
<c:userShapes xmlns:c="http://schemas.openxmlformats.org/drawingml/2006/chart">
  <cdr:relSizeAnchor xmlns:cdr="http://schemas.openxmlformats.org/drawingml/2006/chartDrawing">
    <cdr:from>
      <cdr:x>0.32466</cdr:x>
      <cdr:y>0.73788</cdr:y>
    </cdr:from>
    <cdr:to>
      <cdr:x>0.39899</cdr:x>
      <cdr:y>0.82223</cdr:y>
    </cdr:to>
    <cdr:sp macro="" textlink="">
      <cdr:nvSpPr>
        <cdr:cNvPr id="2" name="TextBox 1"/>
        <cdr:cNvSpPr txBox="1"/>
      </cdr:nvSpPr>
      <cdr:spPr>
        <a:xfrm xmlns:a="http://schemas.openxmlformats.org/drawingml/2006/main">
          <a:off x="1485839" y="2002415"/>
          <a:ext cx="340178" cy="2289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2020</a:t>
          </a:r>
        </a:p>
      </cdr:txBody>
    </cdr:sp>
  </cdr:relSizeAnchor>
  <cdr:relSizeAnchor xmlns:cdr="http://schemas.openxmlformats.org/drawingml/2006/chartDrawing">
    <cdr:from>
      <cdr:x>0.83414</cdr:x>
      <cdr:y>0.73665</cdr:y>
    </cdr:from>
    <cdr:to>
      <cdr:x>0.90847</cdr:x>
      <cdr:y>0.821</cdr:y>
    </cdr:to>
    <cdr:sp macro="" textlink="">
      <cdr:nvSpPr>
        <cdr:cNvPr id="4" name="TextBox 1"/>
        <cdr:cNvSpPr txBox="1"/>
      </cdr:nvSpPr>
      <cdr:spPr>
        <a:xfrm xmlns:a="http://schemas.openxmlformats.org/drawingml/2006/main">
          <a:off x="3817504" y="1999096"/>
          <a:ext cx="340178" cy="2289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2023</a:t>
          </a:r>
        </a:p>
      </cdr:txBody>
    </cdr:sp>
  </cdr:relSizeAnchor>
  <cdr:relSizeAnchor xmlns:cdr="http://schemas.openxmlformats.org/drawingml/2006/chartDrawing">
    <cdr:from>
      <cdr:x>0.66521</cdr:x>
      <cdr:y>0.73665</cdr:y>
    </cdr:from>
    <cdr:to>
      <cdr:x>0.73954</cdr:x>
      <cdr:y>0.821</cdr:y>
    </cdr:to>
    <cdr:sp macro="" textlink="">
      <cdr:nvSpPr>
        <cdr:cNvPr id="5" name="TextBox 1"/>
        <cdr:cNvSpPr txBox="1"/>
      </cdr:nvSpPr>
      <cdr:spPr>
        <a:xfrm xmlns:a="http://schemas.openxmlformats.org/drawingml/2006/main">
          <a:off x="3044371" y="1999095"/>
          <a:ext cx="340178" cy="2289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2022</a:t>
          </a:r>
        </a:p>
      </cdr:txBody>
    </cdr:sp>
  </cdr:relSizeAnchor>
  <cdr:relSizeAnchor xmlns:cdr="http://schemas.openxmlformats.org/drawingml/2006/chartDrawing">
    <cdr:from>
      <cdr:x>0.49898</cdr:x>
      <cdr:y>0.73665</cdr:y>
    </cdr:from>
    <cdr:to>
      <cdr:x>0.57331</cdr:x>
      <cdr:y>0.821</cdr:y>
    </cdr:to>
    <cdr:sp macro="" textlink="">
      <cdr:nvSpPr>
        <cdr:cNvPr id="6" name="TextBox 1"/>
        <cdr:cNvSpPr txBox="1"/>
      </cdr:nvSpPr>
      <cdr:spPr>
        <a:xfrm xmlns:a="http://schemas.openxmlformats.org/drawingml/2006/main">
          <a:off x="2283607" y="1999096"/>
          <a:ext cx="340178" cy="2289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chemeClr val="bg1"/>
              </a:solidFill>
              <a:latin typeface="Times New Roman" panose="02020603050405020304" pitchFamily="18" charset="0"/>
              <a:cs typeface="Times New Roman" panose="02020603050405020304" pitchFamily="18" charset="0"/>
            </a:rPr>
            <a:t>2021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11625</Words>
  <Characters>66263</Characters>
  <Application>Microsoft Office Word</Application>
  <DocSecurity>0</DocSecurity>
  <Lines>552</Lines>
  <Paragraphs>155</Paragraphs>
  <ScaleCrop>false</ScaleCrop>
  <Company/>
  <LinksUpToDate>false</LinksUpToDate>
  <CharactersWithSpaces>77733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2</cp:revision>
  <dcterms:created xsi:type="dcterms:W3CDTF">2024-08-20T03:58:00Z</dcterms:created>
  <dcterms:modified xsi:type="dcterms:W3CDTF">2024-08-20T04:01:00Z</dcterms:modified>
</cp:coreProperties>
</file>